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B2495B" w:rsidP="00AC6E16">
      <w:pPr>
        <w:sectPr w:rsidR="00EB0AD7" w:rsidRPr="00DA7709" w:rsidSect="0022112B">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2033024" behindDoc="1" locked="0" layoutInCell="1" allowOverlap="1" wp14:anchorId="7784245E" wp14:editId="23742110">
            <wp:simplePos x="0" y="0"/>
            <wp:positionH relativeFrom="column">
              <wp:posOffset>-615315</wp:posOffset>
            </wp:positionH>
            <wp:positionV relativeFrom="paragraph">
              <wp:posOffset>3546739</wp:posOffset>
            </wp:positionV>
            <wp:extent cx="7020000" cy="5667335"/>
            <wp:effectExtent l="0" t="0" r="0" b="0"/>
            <wp:wrapNone/>
            <wp:docPr id="52" name="Picture 52" descr="P:\WorkInProgress\AAAElise\2871 - VET Market structures\iStock_8297268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orkInProgress\AAAElise\2871 - VET Market structures\iStock_82972681_LAR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 r="17460"/>
                    <a:stretch/>
                  </pic:blipFill>
                  <pic:spPr bwMode="auto">
                    <a:xfrm>
                      <a:off x="0" y="0"/>
                      <a:ext cx="7020000" cy="5667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BAA">
        <w:rPr>
          <w:noProof/>
          <w:lang w:eastAsia="en-AU"/>
        </w:rPr>
        <mc:AlternateContent>
          <mc:Choice Requires="wps">
            <w:drawing>
              <wp:anchor distT="4294967295" distB="4294967295" distL="114300" distR="114300" simplePos="0" relativeHeight="251762688" behindDoc="0" locked="0" layoutInCell="1" allowOverlap="1" wp14:anchorId="76305E51" wp14:editId="389F3C5E">
                <wp:simplePos x="0" y="0"/>
                <wp:positionH relativeFrom="column">
                  <wp:posOffset>-582295</wp:posOffset>
                </wp:positionH>
                <wp:positionV relativeFrom="paragraph">
                  <wp:posOffset>2496184</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196.55pt" to="120.75pt,1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" strokecolor="black [3213]" strokeweight="1pt">
                <o:lock v:ext="edit" shapetype="f"/>
              </v:line>
            </w:pict>
          </mc:Fallback>
        </mc:AlternateContent>
      </w:r>
      <w:r w:rsidR="00211BAA">
        <w:rPr>
          <w:noProof/>
          <w:lang w:eastAsia="en-AU"/>
        </w:rPr>
        <mc:AlternateContent>
          <mc:Choice Requires="wps">
            <w:drawing>
              <wp:anchor distT="0" distB="0" distL="114300" distR="114300" simplePos="0" relativeHeight="251760640" behindDoc="0" locked="0" layoutInCell="1" allowOverlap="1" wp14:anchorId="4FDBAE0D" wp14:editId="39B102A3">
                <wp:simplePos x="0" y="0"/>
                <wp:positionH relativeFrom="column">
                  <wp:posOffset>-671830</wp:posOffset>
                </wp:positionH>
                <wp:positionV relativeFrom="paragraph">
                  <wp:posOffset>1433195</wp:posOffset>
                </wp:positionV>
                <wp:extent cx="6257925" cy="218122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181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3F82" w:rsidRPr="00704F86" w:rsidRDefault="009D3F82" w:rsidP="00621FAA">
                            <w:pPr>
                              <w:pStyle w:val="Titlepage"/>
                              <w:spacing w:after="0"/>
                              <w:ind w:left="0"/>
                              <w:rPr>
                                <w:b/>
                                <w:color w:val="0081C6"/>
                              </w:rPr>
                            </w:pPr>
                            <w:r>
                              <w:rPr>
                                <w:b/>
                                <w:color w:val="0081C6"/>
                              </w:rPr>
                              <w:t>VET provider market structures: history, growth and change</w:t>
                            </w:r>
                          </w:p>
                          <w:p w:rsidR="009D3F82" w:rsidRPr="00753998" w:rsidRDefault="009D3F82" w:rsidP="004F66CE">
                            <w:pPr>
                              <w:pStyle w:val="Titlepage"/>
                              <w:spacing w:before="720" w:after="0"/>
                              <w:ind w:left="0"/>
                              <w:rPr>
                                <w:b/>
                                <w:color w:val="595959" w:themeColor="text1" w:themeTint="A6"/>
                                <w:sz w:val="27"/>
                                <w:szCs w:val="27"/>
                              </w:rPr>
                            </w:pPr>
                            <w:r>
                              <w:rPr>
                                <w:b/>
                                <w:color w:val="595959" w:themeColor="text1" w:themeTint="A6"/>
                                <w:sz w:val="27"/>
                                <w:szCs w:val="27"/>
                              </w:rPr>
                              <w:t>Patrick Korbel</w:t>
                            </w:r>
                            <w:r>
                              <w:rPr>
                                <w:b/>
                                <w:color w:val="595959" w:themeColor="text1" w:themeTint="A6"/>
                                <w:sz w:val="27"/>
                                <w:szCs w:val="27"/>
                              </w:rPr>
                              <w:br/>
                              <w:t>Josie Misko</w:t>
                            </w:r>
                          </w:p>
                          <w:p w:rsidR="009D3F82" w:rsidRPr="00360FAD" w:rsidRDefault="009D3F82" w:rsidP="00DC3F7B">
                            <w:pPr>
                              <w:pStyle w:val="Titlepage"/>
                              <w:spacing w:after="0"/>
                              <w:ind w:left="0"/>
                              <w:rPr>
                                <w:color w:val="595959" w:themeColor="text1" w:themeTint="A6"/>
                                <w:sz w:val="27"/>
                                <w:szCs w:val="27"/>
                              </w:rPr>
                            </w:pPr>
                            <w:r>
                              <w:rPr>
                                <w:color w:val="595959" w:themeColor="text1" w:themeTint="A6"/>
                                <w:sz w:val="27"/>
                                <w:szCs w:val="27"/>
                              </w:rPr>
                              <w:t>NCVER</w:t>
                            </w:r>
                          </w:p>
                          <w:p w:rsidR="009D3F82" w:rsidRPr="00360FAD" w:rsidRDefault="009D3F82" w:rsidP="004E1A1B">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2.9pt;margin-top:112.85pt;width:492.75pt;height:17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" filled="f" stroked="f" strokeweight=".5pt">
                <v:path arrowok="t"/>
                <v:textbox inset=",,,0">
                  <w:txbxContent>
                    <w:p w:rsidR="009D3F82" w:rsidRPr="00704F86" w:rsidRDefault="009D3F82" w:rsidP="00621FAA">
                      <w:pPr>
                        <w:pStyle w:val="Titlepage"/>
                        <w:spacing w:after="0"/>
                        <w:ind w:left="0"/>
                        <w:rPr>
                          <w:b/>
                          <w:color w:val="0081C6"/>
                        </w:rPr>
                      </w:pPr>
                      <w:r>
                        <w:rPr>
                          <w:b/>
                          <w:color w:val="0081C6"/>
                        </w:rPr>
                        <w:t>VET provider market structures: history, growth and change</w:t>
                      </w:r>
                    </w:p>
                    <w:p w:rsidR="009D3F82" w:rsidRPr="00753998" w:rsidRDefault="009D3F82" w:rsidP="004F66CE">
                      <w:pPr>
                        <w:pStyle w:val="Titlepage"/>
                        <w:spacing w:before="720" w:after="0"/>
                        <w:ind w:left="0"/>
                        <w:rPr>
                          <w:b/>
                          <w:color w:val="595959" w:themeColor="text1" w:themeTint="A6"/>
                          <w:sz w:val="27"/>
                          <w:szCs w:val="27"/>
                        </w:rPr>
                      </w:pPr>
                      <w:r>
                        <w:rPr>
                          <w:b/>
                          <w:color w:val="595959" w:themeColor="text1" w:themeTint="A6"/>
                          <w:sz w:val="27"/>
                          <w:szCs w:val="27"/>
                        </w:rPr>
                        <w:t>Patrick Korbel</w:t>
                      </w:r>
                      <w:r>
                        <w:rPr>
                          <w:b/>
                          <w:color w:val="595959" w:themeColor="text1" w:themeTint="A6"/>
                          <w:sz w:val="27"/>
                          <w:szCs w:val="27"/>
                        </w:rPr>
                        <w:br/>
                        <w:t>Josie Misko</w:t>
                      </w:r>
                    </w:p>
                    <w:p w:rsidR="009D3F82" w:rsidRPr="00360FAD" w:rsidRDefault="009D3F82" w:rsidP="00DC3F7B">
                      <w:pPr>
                        <w:pStyle w:val="Titlepage"/>
                        <w:spacing w:after="0"/>
                        <w:ind w:left="0"/>
                        <w:rPr>
                          <w:color w:val="595959" w:themeColor="text1" w:themeTint="A6"/>
                          <w:sz w:val="27"/>
                          <w:szCs w:val="27"/>
                        </w:rPr>
                      </w:pPr>
                      <w:r>
                        <w:rPr>
                          <w:color w:val="595959" w:themeColor="text1" w:themeTint="A6"/>
                          <w:sz w:val="27"/>
                          <w:szCs w:val="27"/>
                        </w:rPr>
                        <w:t>NCVER</w:t>
                      </w:r>
                    </w:p>
                    <w:p w:rsidR="009D3F82" w:rsidRPr="00360FAD" w:rsidRDefault="009D3F82" w:rsidP="004E1A1B">
                      <w:pPr>
                        <w:pStyle w:val="Titlepage"/>
                        <w:spacing w:after="0"/>
                        <w:ind w:left="0"/>
                        <w:rPr>
                          <w:color w:val="595959" w:themeColor="text1" w:themeTint="A6"/>
                          <w:sz w:val="27"/>
                          <w:szCs w:val="27"/>
                        </w:rPr>
                      </w:pPr>
                    </w:p>
                  </w:txbxContent>
                </v:textbox>
              </v:shape>
            </w:pict>
          </mc:Fallback>
        </mc:AlternateContent>
      </w:r>
      <w:r w:rsidR="00211BAA">
        <w:rPr>
          <w:noProof/>
          <w:lang w:eastAsia="en-AU"/>
        </w:rPr>
        <mc:AlternateContent>
          <mc:Choice Requires="wps">
            <w:drawing>
              <wp:anchor distT="0" distB="0" distL="114300" distR="114300" simplePos="0" relativeHeight="251756544" behindDoc="0" locked="0" layoutInCell="1" allowOverlap="1" wp14:anchorId="56BEFFDB" wp14:editId="786A49D3">
                <wp:simplePos x="0" y="0"/>
                <wp:positionH relativeFrom="column">
                  <wp:posOffset>4671695</wp:posOffset>
                </wp:positionH>
                <wp:positionV relativeFrom="paragraph">
                  <wp:posOffset>-519430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3F82" w:rsidRPr="0088361A" w:rsidRDefault="009D3F82"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85pt;margin-top:-40.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" filled="f" stroked="f" strokeweight=".5pt">
                <v:path arrowok="t"/>
                <v:textbox inset="1mm,0,1mm,0">
                  <w:txbxContent>
                    <w:p w:rsidR="009D3F82" w:rsidRPr="0088361A" w:rsidRDefault="009D3F82"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5A663718" wp14:editId="1E5C725B">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797504" behindDoc="0" locked="0" layoutInCell="1" allowOverlap="1" wp14:anchorId="5B9BD058" wp14:editId="03949E28">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w:t>
      </w:r>
      <w:r w:rsidR="00CE248F">
        <w:t xml:space="preserve">or </w:t>
      </w:r>
      <w:r w:rsidRPr="007C667B">
        <w:t xml:space="preserve">state and territory </w:t>
      </w:r>
      <w:r w:rsidRPr="00CE248F">
        <w:t>governments</w:t>
      </w:r>
      <w:r w:rsidRPr="007C667B">
        <w:t>.</w:t>
      </w:r>
      <w:r>
        <w:t xml:space="preserve"> </w:t>
      </w:r>
      <w:r w:rsidRPr="007C667B">
        <w:t>Any interpretation of data is the responsibility of the author/project team.</w:t>
      </w:r>
    </w:p>
    <w:p w:rsidR="00CE248F" w:rsidRDefault="00CE248F" w:rsidP="00CE248F">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2" w:history="1">
        <w:r w:rsidRPr="00CE248F">
          <w:t>http://www.voced.edu.au</w:t>
        </w:r>
      </w:hyperlink>
      <w:r w:rsidRPr="00CE248F">
        <w:t>&gt;)</w:t>
      </w:r>
      <w:r>
        <w:t xml:space="preserve"> using the following keywords:</w:t>
      </w:r>
      <w:r w:rsidR="004A4B35" w:rsidRPr="004A4B35">
        <w:t xml:space="preserve"> </w:t>
      </w:r>
      <w:r w:rsidR="004A4B35">
        <w:t>Finance; Governance; Policy; Providers of educati</w:t>
      </w:r>
      <w:r w:rsidR="00481674">
        <w:t>on and training; Market reforms</w:t>
      </w:r>
      <w:r w:rsidR="004A4B35">
        <w:t xml:space="preserve">; </w:t>
      </w:r>
      <w:r w:rsidR="00481674">
        <w:t xml:space="preserve">Total VET activity; Statistics; </w:t>
      </w:r>
      <w:r w:rsidR="004A4B35">
        <w:t>VET market; Vo</w:t>
      </w:r>
      <w:r w:rsidR="00A06928">
        <w:t>cational education and training</w:t>
      </w:r>
      <w:r w:rsidR="004A4B35">
        <w:t>.</w:t>
      </w:r>
    </w:p>
    <w:p w:rsidR="00C83D73" w:rsidRDefault="004036FF" w:rsidP="007C667B">
      <w:pPr>
        <w:sectPr w:rsidR="00C83D73" w:rsidSect="0022112B">
          <w:footerReference w:type="even" r:id="rId13"/>
          <w:footerReference w:type="default" r:id="rId14"/>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8832" behindDoc="0" locked="0" layoutInCell="1" allowOverlap="1" wp14:anchorId="383E2431" wp14:editId="42FF3322">
            <wp:simplePos x="0" y="0"/>
            <wp:positionH relativeFrom="column">
              <wp:posOffset>2151380</wp:posOffset>
            </wp:positionH>
            <wp:positionV relativeFrom="paragraph">
              <wp:posOffset>7569200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211BAA">
        <w:rPr>
          <w:noProof/>
          <w:lang w:eastAsia="en-AU"/>
        </w:rPr>
        <mc:AlternateContent>
          <mc:Choice Requires="wps">
            <w:drawing>
              <wp:anchor distT="0" distB="0" distL="114300" distR="114300" simplePos="0" relativeHeight="251765760" behindDoc="0" locked="0" layoutInCell="1" allowOverlap="1" wp14:anchorId="53597631" wp14:editId="2A1823A6">
                <wp:simplePos x="0" y="0"/>
                <wp:positionH relativeFrom="column">
                  <wp:posOffset>-3810</wp:posOffset>
                </wp:positionH>
                <wp:positionV relativeFrom="paragraph">
                  <wp:posOffset>2348230</wp:posOffset>
                </wp:positionV>
                <wp:extent cx="5286375" cy="5410200"/>
                <wp:effectExtent l="0" t="0" r="9525"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541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F82" w:rsidRPr="00A021FC" w:rsidRDefault="009D3F82" w:rsidP="007C667B">
                            <w:pPr>
                              <w:pStyle w:val="Imprint"/>
                              <w:rPr>
                                <w:b/>
                              </w:rPr>
                            </w:pPr>
                            <w:r w:rsidRPr="004036FF">
                              <w:rPr>
                                <w:b/>
                              </w:rPr>
                              <w:t>© National Centre for Vocational Education Research, 2016</w:t>
                            </w:r>
                          </w:p>
                          <w:p w:rsidR="009D3F82" w:rsidRDefault="009D3F82" w:rsidP="007C667B">
                            <w:pPr>
                              <w:pStyle w:val="Imprint"/>
                              <w:rPr>
                                <w:sz w:val="20"/>
                              </w:rPr>
                            </w:pPr>
                            <w:r w:rsidRPr="00E80270">
                              <w:rPr>
                                <w:noProof/>
                                <w:sz w:val="20"/>
                                <w:lang w:eastAsia="en-AU"/>
                              </w:rPr>
                              <w:drawing>
                                <wp:inline distT="0" distB="0" distL="0" distR="0" wp14:anchorId="6157479D" wp14:editId="6C634DD0">
                                  <wp:extent cx="850265" cy="302895"/>
                                  <wp:effectExtent l="19050" t="0" r="6985" b="0"/>
                                  <wp:docPr id="8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9D3F82" w:rsidRDefault="009D3F82" w:rsidP="007C667B">
                            <w:pPr>
                              <w:pStyle w:val="Imprint"/>
                            </w:pPr>
                            <w:r>
                              <w:rPr>
                                <w:szCs w:val="16"/>
                              </w:rPr>
                              <w:t xml:space="preserve">With the exception of cover design, artwork, photographs, all logos, and any other material where copyright is owned by a third party, all material presented in this document </w:t>
                            </w:r>
                            <w:proofErr w:type="gramStart"/>
                            <w:r>
                              <w:rPr>
                                <w:szCs w:val="16"/>
                              </w:rPr>
                              <w:t>is</w:t>
                            </w:r>
                            <w:proofErr w:type="gramEnd"/>
                            <w:r>
                              <w:rPr>
                                <w:szCs w:val="16"/>
                              </w:rPr>
                              <w:t xml:space="preserve"> provided under a Creative Commons Attribution 3.0 Australia &lt;http://creativecommons.org/licenses/by/3.0/au&gt;.</w:t>
                            </w:r>
                          </w:p>
                          <w:p w:rsidR="009D3F82" w:rsidRDefault="009D3F82" w:rsidP="007C667B">
                            <w:pPr>
                              <w:pStyle w:val="Imprint"/>
                            </w:pPr>
                            <w:r w:rsidRPr="00A021FC">
                              <w:t xml:space="preserve">This document should be attributed as </w:t>
                            </w:r>
                            <w:r>
                              <w:t>Korbel, P &amp; Misko, J 2016</w:t>
                            </w:r>
                            <w:r w:rsidRPr="00E36563">
                              <w:t xml:space="preserve">, </w:t>
                            </w:r>
                            <w:r w:rsidRPr="004036FF">
                              <w:rPr>
                                <w:i/>
                              </w:rPr>
                              <w:t>VET provider market structures: history, growth and change</w:t>
                            </w:r>
                            <w:r w:rsidRPr="00A021FC">
                              <w:rPr>
                                <w:i/>
                              </w:rPr>
                              <w:t>,</w:t>
                            </w:r>
                            <w:r w:rsidRPr="00A021FC">
                              <w:t xml:space="preserve"> NCVER, Adelaide.</w:t>
                            </w:r>
                          </w:p>
                          <w:p w:rsidR="009D3F82" w:rsidRDefault="009D3F82" w:rsidP="004036FF">
                            <w:pPr>
                              <w:pStyle w:val="Imprint"/>
                            </w:pPr>
                            <w:r>
                              <w:t>The National Centre for Vocational Education Research (NCVER) is an independent body responsible for collecting</w:t>
                            </w:r>
                            <w:proofErr w:type="gramStart"/>
                            <w:r>
                              <w:t>,</w:t>
                            </w:r>
                            <w:proofErr w:type="gramEnd"/>
                            <w:r>
                              <w:br/>
                              <w:t>managing and analysing, evaluating and communicating research and statistics about vocational education and training (VET).</w:t>
                            </w:r>
                          </w:p>
                          <w:p w:rsidR="009D3F82" w:rsidRDefault="009D3F82" w:rsidP="004036FF">
                            <w:pPr>
                              <w:pStyle w:val="Imprint"/>
                            </w:pPr>
                            <w:r>
                              <w:t>NCVER’s in-house research and evaluation program undertakes projects which are strategic to the VET sector. These projects are developed and conducted by NCVER’s research staff and are funded by NCVER. This research aims to improve policy and practice in the VET sector.</w:t>
                            </w:r>
                          </w:p>
                          <w:p w:rsidR="009D3F82" w:rsidRPr="00A021FC" w:rsidRDefault="009D3F82" w:rsidP="004036FF">
                            <w:pPr>
                              <w:pStyle w:val="Imprint"/>
                            </w:pPr>
                            <w:r>
                              <w:t>The views and opinions expressed in this document are those of NCVER and do not necessarily reflect the views of the Australian Government or state and territory governments.</w:t>
                            </w:r>
                          </w:p>
                          <w:p w:rsidR="009D3F82" w:rsidRPr="00C9777B" w:rsidRDefault="009D3F82" w:rsidP="007C667B">
                            <w:pPr>
                              <w:pStyle w:val="Imprint"/>
                              <w:ind w:right="1700"/>
                              <w:rPr>
                                <w:color w:val="000000"/>
                              </w:rPr>
                            </w:pPr>
                            <w:r>
                              <w:rPr>
                                <w:smallCaps/>
                                <w:color w:val="000000"/>
                              </w:rPr>
                              <w:t>COVER IMAGE: GETTY IMAGES/</w:t>
                            </w:r>
                            <w:proofErr w:type="spellStart"/>
                            <w:r>
                              <w:rPr>
                                <w:color w:val="000000"/>
                              </w:rPr>
                              <w:t>iStock</w:t>
                            </w:r>
                            <w:proofErr w:type="spellEnd"/>
                          </w:p>
                          <w:p w:rsidR="009D3F82" w:rsidRDefault="009D3F82" w:rsidP="007C667B">
                            <w:pPr>
                              <w:pStyle w:val="Imprint"/>
                              <w:rPr>
                                <w:color w:val="000000"/>
                              </w:rPr>
                            </w:pPr>
                            <w:r w:rsidRPr="005C2FCF">
                              <w:rPr>
                                <w:color w:val="000000"/>
                              </w:rPr>
                              <w:t>ISBN</w:t>
                            </w:r>
                            <w:r>
                              <w:rPr>
                                <w:color w:val="000000"/>
                              </w:rPr>
                              <w:t xml:space="preserve"> </w:t>
                            </w:r>
                            <w:r w:rsidRPr="005C2FCF">
                              <w:rPr>
                                <w:color w:val="000000"/>
                              </w:rPr>
                              <w:tab/>
                            </w:r>
                            <w:r w:rsidRPr="004036FF">
                              <w:rPr>
                                <w:color w:val="000000"/>
                              </w:rPr>
                              <w:t>978 1 925173 55 0</w:t>
                            </w:r>
                          </w:p>
                          <w:p w:rsidR="009D3F82" w:rsidRPr="005C2FCF" w:rsidRDefault="009D3F82" w:rsidP="00CE248F">
                            <w:pPr>
                              <w:pStyle w:val="Imprint"/>
                              <w:spacing w:before="0"/>
                              <w:rPr>
                                <w:color w:val="000000"/>
                              </w:rPr>
                            </w:pPr>
                            <w:r w:rsidRPr="005C2FCF">
                              <w:rPr>
                                <w:color w:val="000000"/>
                              </w:rPr>
                              <w:t>TD/TNC</w:t>
                            </w:r>
                            <w:r w:rsidRPr="005C2FCF">
                              <w:rPr>
                                <w:color w:val="000000"/>
                              </w:rPr>
                              <w:tab/>
                            </w:r>
                            <w:r>
                              <w:rPr>
                                <w:color w:val="000000"/>
                              </w:rPr>
                              <w:t>124.13</w:t>
                            </w:r>
                          </w:p>
                          <w:p w:rsidR="009D3F82" w:rsidRPr="005C2FCF" w:rsidRDefault="009D3F82"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9D3F82" w:rsidRPr="005C2FCF" w:rsidRDefault="009D3F82"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9D3F82" w:rsidRDefault="009D3F82"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9D3F82" w:rsidRPr="002C3573" w:rsidRDefault="009D3F82" w:rsidP="004B031A">
                            <w:pPr>
                              <w:pStyle w:val="Imprint"/>
                              <w:tabs>
                                <w:tab w:val="left" w:pos="2127"/>
                              </w:tabs>
                              <w:spacing w:before="0"/>
                            </w:pP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9D3F82" w:rsidRPr="00D212FA" w:rsidRDefault="009D3F82"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pt;margin-top:184.9pt;width:416.25pt;height:42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htgIAALo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" filled="f" stroked="f">
                <v:textbox inset="0,,0">
                  <w:txbxContent>
                    <w:p w:rsidR="009D3F82" w:rsidRPr="00A021FC" w:rsidRDefault="009D3F82" w:rsidP="007C667B">
                      <w:pPr>
                        <w:pStyle w:val="Imprint"/>
                        <w:rPr>
                          <w:b/>
                        </w:rPr>
                      </w:pPr>
                      <w:r w:rsidRPr="004036FF">
                        <w:rPr>
                          <w:b/>
                        </w:rPr>
                        <w:t>© National Centre for Vocational Education Research, 2016</w:t>
                      </w:r>
                    </w:p>
                    <w:p w:rsidR="009D3F82" w:rsidRDefault="009D3F82" w:rsidP="007C667B">
                      <w:pPr>
                        <w:pStyle w:val="Imprint"/>
                        <w:rPr>
                          <w:sz w:val="20"/>
                        </w:rPr>
                      </w:pPr>
                      <w:r w:rsidRPr="00E80270">
                        <w:rPr>
                          <w:noProof/>
                          <w:sz w:val="20"/>
                          <w:lang w:eastAsia="en-AU"/>
                        </w:rPr>
                        <w:drawing>
                          <wp:inline distT="0" distB="0" distL="0" distR="0" wp14:anchorId="6157479D" wp14:editId="6C634DD0">
                            <wp:extent cx="850265" cy="302895"/>
                            <wp:effectExtent l="19050" t="0" r="6985" b="0"/>
                            <wp:docPr id="8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9D3F82" w:rsidRDefault="009D3F82" w:rsidP="007C667B">
                      <w:pPr>
                        <w:pStyle w:val="Imprint"/>
                      </w:pPr>
                      <w:r>
                        <w:rPr>
                          <w:szCs w:val="16"/>
                        </w:rPr>
                        <w:t xml:space="preserve">With the exception of cover design, artwork, photographs, all logos, and any other material where copyright is owned by a third party, all material presented in this document </w:t>
                      </w:r>
                      <w:proofErr w:type="gramStart"/>
                      <w:r>
                        <w:rPr>
                          <w:szCs w:val="16"/>
                        </w:rPr>
                        <w:t>is</w:t>
                      </w:r>
                      <w:proofErr w:type="gramEnd"/>
                      <w:r>
                        <w:rPr>
                          <w:szCs w:val="16"/>
                        </w:rPr>
                        <w:t xml:space="preserve"> provided under a Creative Commons Attribution 3.0 Australia &lt;http://creativecommons.org/licenses/by/3.0/au&gt;.</w:t>
                      </w:r>
                    </w:p>
                    <w:p w:rsidR="009D3F82" w:rsidRDefault="009D3F82" w:rsidP="007C667B">
                      <w:pPr>
                        <w:pStyle w:val="Imprint"/>
                      </w:pPr>
                      <w:r w:rsidRPr="00A021FC">
                        <w:t xml:space="preserve">This document should be attributed as </w:t>
                      </w:r>
                      <w:r>
                        <w:t>Korbel, P &amp; Misko, J 2016</w:t>
                      </w:r>
                      <w:r w:rsidRPr="00E36563">
                        <w:t xml:space="preserve">, </w:t>
                      </w:r>
                      <w:r w:rsidRPr="004036FF">
                        <w:rPr>
                          <w:i/>
                        </w:rPr>
                        <w:t>VET provider market structures: history, growth and change</w:t>
                      </w:r>
                      <w:r w:rsidRPr="00A021FC">
                        <w:rPr>
                          <w:i/>
                        </w:rPr>
                        <w:t>,</w:t>
                      </w:r>
                      <w:r w:rsidRPr="00A021FC">
                        <w:t xml:space="preserve"> NCVER, Adelaide.</w:t>
                      </w:r>
                    </w:p>
                    <w:p w:rsidR="009D3F82" w:rsidRDefault="009D3F82" w:rsidP="004036FF">
                      <w:pPr>
                        <w:pStyle w:val="Imprint"/>
                      </w:pPr>
                      <w:r>
                        <w:t>The National Centre for Vocational Education Research (NCVER) is an independent body responsible for collecting</w:t>
                      </w:r>
                      <w:proofErr w:type="gramStart"/>
                      <w:r>
                        <w:t>,</w:t>
                      </w:r>
                      <w:proofErr w:type="gramEnd"/>
                      <w:r>
                        <w:br/>
                        <w:t>managing and analysing, evaluating and communicating research and statistics about vocational education and training (VET).</w:t>
                      </w:r>
                    </w:p>
                    <w:p w:rsidR="009D3F82" w:rsidRDefault="009D3F82" w:rsidP="004036FF">
                      <w:pPr>
                        <w:pStyle w:val="Imprint"/>
                      </w:pPr>
                      <w:r>
                        <w:t>NCVER’s in-house research and evaluation program undertakes projects which are strategic to the VET sector. These projects are developed and conducted by NCVER’s research staff and are funded by NCVER. This research aims to improve policy and practice in the VET sector.</w:t>
                      </w:r>
                    </w:p>
                    <w:p w:rsidR="009D3F82" w:rsidRPr="00A021FC" w:rsidRDefault="009D3F82" w:rsidP="004036FF">
                      <w:pPr>
                        <w:pStyle w:val="Imprint"/>
                      </w:pPr>
                      <w:r>
                        <w:t>The views and opinions expressed in this document are those of NCVER and do not necessarily reflect the views of the Australian Government or state and territory governments.</w:t>
                      </w:r>
                    </w:p>
                    <w:p w:rsidR="009D3F82" w:rsidRPr="00C9777B" w:rsidRDefault="009D3F82" w:rsidP="007C667B">
                      <w:pPr>
                        <w:pStyle w:val="Imprint"/>
                        <w:ind w:right="1700"/>
                        <w:rPr>
                          <w:color w:val="000000"/>
                        </w:rPr>
                      </w:pPr>
                      <w:r>
                        <w:rPr>
                          <w:smallCaps/>
                          <w:color w:val="000000"/>
                        </w:rPr>
                        <w:t>COVER IMAGE: GETTY IMAGES/</w:t>
                      </w:r>
                      <w:proofErr w:type="spellStart"/>
                      <w:r>
                        <w:rPr>
                          <w:color w:val="000000"/>
                        </w:rPr>
                        <w:t>iStock</w:t>
                      </w:r>
                      <w:proofErr w:type="spellEnd"/>
                    </w:p>
                    <w:p w:rsidR="009D3F82" w:rsidRDefault="009D3F82" w:rsidP="007C667B">
                      <w:pPr>
                        <w:pStyle w:val="Imprint"/>
                        <w:rPr>
                          <w:color w:val="000000"/>
                        </w:rPr>
                      </w:pPr>
                      <w:r w:rsidRPr="005C2FCF">
                        <w:rPr>
                          <w:color w:val="000000"/>
                        </w:rPr>
                        <w:t>ISBN</w:t>
                      </w:r>
                      <w:r>
                        <w:rPr>
                          <w:color w:val="000000"/>
                        </w:rPr>
                        <w:t xml:space="preserve"> </w:t>
                      </w:r>
                      <w:r w:rsidRPr="005C2FCF">
                        <w:rPr>
                          <w:color w:val="000000"/>
                        </w:rPr>
                        <w:tab/>
                      </w:r>
                      <w:r w:rsidRPr="004036FF">
                        <w:rPr>
                          <w:color w:val="000000"/>
                        </w:rPr>
                        <w:t>978 1 925173 55 0</w:t>
                      </w:r>
                    </w:p>
                    <w:p w:rsidR="009D3F82" w:rsidRPr="005C2FCF" w:rsidRDefault="009D3F82" w:rsidP="00CE248F">
                      <w:pPr>
                        <w:pStyle w:val="Imprint"/>
                        <w:spacing w:before="0"/>
                        <w:rPr>
                          <w:color w:val="000000"/>
                        </w:rPr>
                      </w:pPr>
                      <w:r w:rsidRPr="005C2FCF">
                        <w:rPr>
                          <w:color w:val="000000"/>
                        </w:rPr>
                        <w:t>TD/TNC</w:t>
                      </w:r>
                      <w:r w:rsidRPr="005C2FCF">
                        <w:rPr>
                          <w:color w:val="000000"/>
                        </w:rPr>
                        <w:tab/>
                      </w:r>
                      <w:r>
                        <w:rPr>
                          <w:color w:val="000000"/>
                        </w:rPr>
                        <w:t>124.13</w:t>
                      </w:r>
                    </w:p>
                    <w:p w:rsidR="009D3F82" w:rsidRPr="005C2FCF" w:rsidRDefault="009D3F82"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9D3F82" w:rsidRPr="005C2FCF" w:rsidRDefault="009D3F82"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9D3F82" w:rsidRDefault="009D3F82"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9D3F82" w:rsidRPr="002C3573" w:rsidRDefault="009D3F82" w:rsidP="004B031A">
                      <w:pPr>
                        <w:pStyle w:val="Imprint"/>
                        <w:tabs>
                          <w:tab w:val="left" w:pos="2127"/>
                        </w:tabs>
                        <w:spacing w:before="0"/>
                      </w:pP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9D3F82" w:rsidRPr="00D212FA" w:rsidRDefault="009D3F82"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Pr>
          <w:noProof/>
          <w:lang w:eastAsia="en-AU"/>
        </w:rPr>
        <w:drawing>
          <wp:anchor distT="0" distB="0" distL="114300" distR="114300" simplePos="0" relativeHeight="251769856" behindDoc="0" locked="0" layoutInCell="1" allowOverlap="1" wp14:anchorId="7B1C55B7" wp14:editId="09115973">
            <wp:simplePos x="0" y="0"/>
            <wp:positionH relativeFrom="column">
              <wp:posOffset>544830</wp:posOffset>
            </wp:positionH>
            <wp:positionV relativeFrom="paragraph">
              <wp:posOffset>7561580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C667B" w:rsidRPr="005C2FCF">
        <w:br w:type="page"/>
      </w:r>
    </w:p>
    <w:p w:rsidR="00F33784" w:rsidRDefault="00F33784" w:rsidP="004D444D">
      <w:pPr>
        <w:pStyle w:val="Heading1"/>
        <w:spacing w:after="240"/>
      </w:pPr>
      <w:bookmarkStart w:id="10" w:name="_Toc416260892"/>
      <w:bookmarkStart w:id="11" w:name="_Toc416421648"/>
      <w:bookmarkStart w:id="12" w:name="_Toc421789465"/>
      <w:bookmarkStart w:id="13" w:name="_Toc452990891"/>
      <w:bookmarkStart w:id="14" w:name="_Toc453335650"/>
      <w:bookmarkStart w:id="15" w:name="_Toc453848160"/>
      <w:r w:rsidRPr="005D3DEB">
        <w:lastRenderedPageBreak/>
        <w:t xml:space="preserve">About </w:t>
      </w:r>
      <w:r w:rsidR="00AC5497" w:rsidRPr="005D3DEB">
        <w:t>the</w:t>
      </w:r>
      <w:r w:rsidRPr="005D3DEB">
        <w:t xml:space="preserve"> research</w:t>
      </w:r>
      <w:bookmarkEnd w:id="10"/>
      <w:bookmarkEnd w:id="11"/>
      <w:bookmarkEnd w:id="12"/>
      <w:bookmarkEnd w:id="13"/>
      <w:bookmarkEnd w:id="14"/>
      <w:bookmarkEnd w:id="15"/>
      <w:r w:rsidR="003364D3" w:rsidRPr="005D3DEB">
        <w:t xml:space="preserve"> </w:t>
      </w:r>
    </w:p>
    <w:p w:rsidR="00050147" w:rsidRPr="00050147" w:rsidRDefault="00050147" w:rsidP="004D444D">
      <w:pPr>
        <w:pStyle w:val="Abouttheresearchpubtitle"/>
      </w:pPr>
      <w:bookmarkStart w:id="16" w:name="_Toc98394877"/>
      <w:bookmarkStart w:id="17" w:name="_Toc98394878"/>
      <w:bookmarkStart w:id="18" w:name="_Toc296423682"/>
      <w:bookmarkStart w:id="19" w:name="_Toc296497513"/>
      <w:r w:rsidRPr="00050147">
        <w:t xml:space="preserve">VET provider market structures: history, growth and </w:t>
      </w:r>
      <w:r w:rsidR="004B4A8A">
        <w:t>change</w:t>
      </w:r>
    </w:p>
    <w:p w:rsidR="00CE248F" w:rsidRPr="001B43CF" w:rsidRDefault="00E1639E" w:rsidP="00CE248F">
      <w:pPr>
        <w:pStyle w:val="Heading3"/>
      </w:pPr>
      <w:bookmarkStart w:id="20" w:name="_Toc296423681"/>
      <w:bookmarkStart w:id="21" w:name="_Toc296497512"/>
      <w:r>
        <w:t>Patrick Korbel, Josie Misko</w:t>
      </w:r>
      <w:r w:rsidR="00CE248F" w:rsidRPr="005C2FCF">
        <w:t xml:space="preserve">, </w:t>
      </w:r>
      <w:bookmarkEnd w:id="16"/>
      <w:bookmarkEnd w:id="20"/>
      <w:bookmarkEnd w:id="21"/>
      <w:r w:rsidR="00050147">
        <w:t>NCVER</w:t>
      </w:r>
    </w:p>
    <w:p w:rsidR="008E6C62" w:rsidRDefault="00DC3F7B" w:rsidP="00C41120">
      <w:pPr>
        <w:pStyle w:val="Text"/>
      </w:pPr>
      <w:r>
        <w:t>The paper tracks the development of the Australian vocational education and training (VET) provider m</w:t>
      </w:r>
      <w:r w:rsidR="00873AB5">
        <w:t>arket over the last two decades</w:t>
      </w:r>
      <w:r>
        <w:t xml:space="preserve"> in the context of significant policy changes and generally increased competition. </w:t>
      </w:r>
      <w:r w:rsidR="009D1678">
        <w:t xml:space="preserve">It </w:t>
      </w:r>
      <w:r w:rsidR="00A06928">
        <w:t>provides an</w:t>
      </w:r>
      <w:r w:rsidR="009D1678">
        <w:t xml:space="preserve"> insight into how </w:t>
      </w:r>
      <w:r w:rsidR="00873AB5">
        <w:t>the sector</w:t>
      </w:r>
      <w:r w:rsidR="009D1678">
        <w:t xml:space="preserve"> ha</w:t>
      </w:r>
      <w:r w:rsidR="00873AB5">
        <w:t>s</w:t>
      </w:r>
      <w:r w:rsidR="009D1678">
        <w:t xml:space="preserve"> arrived at </w:t>
      </w:r>
      <w:r w:rsidR="00873AB5">
        <w:t>its current position</w:t>
      </w:r>
      <w:r>
        <w:t>,</w:t>
      </w:r>
      <w:r w:rsidR="009D1678">
        <w:t xml:space="preserve"> painting a </w:t>
      </w:r>
      <w:r w:rsidR="00A06928">
        <w:t>present-</w:t>
      </w:r>
      <w:r w:rsidR="00607108">
        <w:t xml:space="preserve">day </w:t>
      </w:r>
      <w:r w:rsidR="009D1678">
        <w:t xml:space="preserve">picture of great </w:t>
      </w:r>
      <w:r w:rsidR="003C5402">
        <w:t>diversity</w:t>
      </w:r>
      <w:r w:rsidR="009D1678">
        <w:t>.</w:t>
      </w:r>
      <w:r w:rsidR="005D3DEB">
        <w:t xml:space="preserve"> </w:t>
      </w:r>
      <w:r w:rsidR="009D1678">
        <w:t>More importantly</w:t>
      </w:r>
      <w:r w:rsidR="00873AB5">
        <w:t>,</w:t>
      </w:r>
      <w:r w:rsidR="009D1678">
        <w:t xml:space="preserve"> it </w:t>
      </w:r>
      <w:r w:rsidR="003C5402">
        <w:t xml:space="preserve">prompts </w:t>
      </w:r>
      <w:r w:rsidR="009D1678">
        <w:t>further</w:t>
      </w:r>
      <w:r>
        <w:t>,</w:t>
      </w:r>
      <w:r w:rsidR="009D1678">
        <w:t xml:space="preserve"> more </w:t>
      </w:r>
      <w:r w:rsidR="003C5402">
        <w:t>fundamental</w:t>
      </w:r>
      <w:r>
        <w:t>,</w:t>
      </w:r>
      <w:r w:rsidR="003C5402">
        <w:t xml:space="preserve"> questions about the current structure of the </w:t>
      </w:r>
      <w:r w:rsidR="00BB14C4">
        <w:t xml:space="preserve">provider </w:t>
      </w:r>
      <w:r w:rsidR="003C5402">
        <w:t xml:space="preserve">market and whether it is </w:t>
      </w:r>
      <w:r w:rsidR="000B32AC">
        <w:t>optimally</w:t>
      </w:r>
      <w:r w:rsidR="00A06928">
        <w:t xml:space="preserve"> </w:t>
      </w:r>
      <w:r>
        <w:t xml:space="preserve">placed to deliver the </w:t>
      </w:r>
      <w:r w:rsidR="003C5402">
        <w:t>skills and knowledge that students and the Australian economy require.</w:t>
      </w:r>
    </w:p>
    <w:p w:rsidR="00703C87" w:rsidRDefault="00472778" w:rsidP="00C41120">
      <w:pPr>
        <w:pStyle w:val="Text"/>
      </w:pPr>
      <w:r>
        <w:t xml:space="preserve">The </w:t>
      </w:r>
      <w:r w:rsidR="00873AB5">
        <w:t xml:space="preserve">now </w:t>
      </w:r>
      <w:r w:rsidR="000B32AC">
        <w:t xml:space="preserve">wider </w:t>
      </w:r>
      <w:r>
        <w:t xml:space="preserve">scope of the National VET Provider Collection </w:t>
      </w:r>
      <w:r w:rsidR="00DC3F7B">
        <w:t xml:space="preserve">has </w:t>
      </w:r>
      <w:r w:rsidR="00571D58">
        <w:t>enabled</w:t>
      </w:r>
      <w:r w:rsidR="00DC3F7B">
        <w:t xml:space="preserve"> reports on</w:t>
      </w:r>
      <w:r w:rsidR="000B32AC">
        <w:t xml:space="preserve"> total </w:t>
      </w:r>
      <w:r w:rsidR="00DC3F7B">
        <w:t>VET activity</w:t>
      </w:r>
      <w:r w:rsidR="00B209F2">
        <w:t xml:space="preserve"> (TVA</w:t>
      </w:r>
      <w:r w:rsidR="009D1678">
        <w:t>).</w:t>
      </w:r>
      <w:r w:rsidR="005D3DEB">
        <w:t xml:space="preserve"> </w:t>
      </w:r>
      <w:r w:rsidR="00F149AB">
        <w:t>TVA data</w:t>
      </w:r>
      <w:r w:rsidR="001E6179">
        <w:t xml:space="preserve"> </w:t>
      </w:r>
      <w:r w:rsidR="00F149AB">
        <w:t>have</w:t>
      </w:r>
      <w:r>
        <w:t xml:space="preserve"> </w:t>
      </w:r>
      <w:r w:rsidR="00F149AB">
        <w:t>been</w:t>
      </w:r>
      <w:r w:rsidR="00A06928">
        <w:t xml:space="preserve"> </w:t>
      </w:r>
      <w:r w:rsidR="000B32AC">
        <w:t xml:space="preserve">instrumental </w:t>
      </w:r>
      <w:r w:rsidR="00873AB5">
        <w:t>in</w:t>
      </w:r>
      <w:r w:rsidR="000B32AC">
        <w:t xml:space="preserve"> this </w:t>
      </w:r>
      <w:r w:rsidR="00BB14C4">
        <w:t xml:space="preserve">initial </w:t>
      </w:r>
      <w:r>
        <w:t>analys</w:t>
      </w:r>
      <w:r w:rsidR="00BB14C4">
        <w:t>is</w:t>
      </w:r>
      <w:r>
        <w:t xml:space="preserve"> </w:t>
      </w:r>
      <w:r w:rsidR="00A06928">
        <w:t>of provider</w:t>
      </w:r>
      <w:r w:rsidR="00BB14C4">
        <w:t xml:space="preserve"> and </w:t>
      </w:r>
      <w:r w:rsidR="00A06928">
        <w:t>student</w:t>
      </w:r>
      <w:r w:rsidR="00DC3F7B">
        <w:t xml:space="preserve"> </w:t>
      </w:r>
      <w:r w:rsidR="00BB14C4">
        <w:t>numbers</w:t>
      </w:r>
      <w:r w:rsidR="00F149AB">
        <w:t>, which</w:t>
      </w:r>
      <w:r w:rsidR="009D1678">
        <w:t xml:space="preserve"> build</w:t>
      </w:r>
      <w:r w:rsidR="00F149AB">
        <w:t>s</w:t>
      </w:r>
      <w:r w:rsidR="000B32AC">
        <w:t xml:space="preserve"> o</w:t>
      </w:r>
      <w:r w:rsidR="00DC3F7B">
        <w:t>n</w:t>
      </w:r>
      <w:r w:rsidR="000B32AC">
        <w:t xml:space="preserve"> the </w:t>
      </w:r>
      <w:r>
        <w:t xml:space="preserve">paper </w:t>
      </w:r>
      <w:proofErr w:type="gramStart"/>
      <w:r>
        <w:rPr>
          <w:i/>
        </w:rPr>
        <w:t>Making</w:t>
      </w:r>
      <w:proofErr w:type="gramEnd"/>
      <w:r>
        <w:rPr>
          <w:i/>
        </w:rPr>
        <w:t xml:space="preserve"> sense of total VET activity: an initial market analysis</w:t>
      </w:r>
      <w:r w:rsidR="00DC3F7B">
        <w:rPr>
          <w:i/>
        </w:rPr>
        <w:t xml:space="preserve"> </w:t>
      </w:r>
      <w:r w:rsidR="00A06928">
        <w:t>(NCVER</w:t>
      </w:r>
      <w:r w:rsidR="00DC3F7B">
        <w:t xml:space="preserve"> 2016)</w:t>
      </w:r>
      <w:r w:rsidR="000B32AC">
        <w:t xml:space="preserve">. </w:t>
      </w:r>
    </w:p>
    <w:p w:rsidR="00CE248F" w:rsidRPr="005D3DEB" w:rsidRDefault="00CE248F" w:rsidP="005D3DEB">
      <w:pPr>
        <w:pStyle w:val="Heading2"/>
      </w:pPr>
      <w:bookmarkStart w:id="22" w:name="_Toc452990892"/>
      <w:bookmarkStart w:id="23" w:name="_Toc453335651"/>
      <w:bookmarkStart w:id="24" w:name="_Toc453848161"/>
      <w:r w:rsidRPr="005D3DEB">
        <w:t>Key messages</w:t>
      </w:r>
      <w:bookmarkEnd w:id="22"/>
      <w:bookmarkEnd w:id="23"/>
      <w:bookmarkEnd w:id="24"/>
    </w:p>
    <w:p w:rsidR="006571E4" w:rsidRDefault="00DC3F7B" w:rsidP="00481674">
      <w:pPr>
        <w:pStyle w:val="Dotpoint1"/>
        <w:spacing w:before="100"/>
      </w:pPr>
      <w:r>
        <w:t>The VET provider market has been relativel</w:t>
      </w:r>
      <w:r w:rsidR="00A06928">
        <w:t>y stable over the last 15 years, with</w:t>
      </w:r>
      <w:r>
        <w:t xml:space="preserve"> </w:t>
      </w:r>
      <w:r w:rsidR="00A06928">
        <w:t>t</w:t>
      </w:r>
      <w:r w:rsidR="00620C73">
        <w:t xml:space="preserve">he number of providers </w:t>
      </w:r>
      <w:r w:rsidR="00873AB5">
        <w:t xml:space="preserve">remaining </w:t>
      </w:r>
      <w:r w:rsidR="00620C73">
        <w:t xml:space="preserve">relatively stable </w:t>
      </w:r>
      <w:r w:rsidR="00A06928">
        <w:t>during this time, although</w:t>
      </w:r>
      <w:r w:rsidR="00620C73">
        <w:t xml:space="preserve"> </w:t>
      </w:r>
      <w:r w:rsidR="00873AB5">
        <w:t>fewer providers entered and exited</w:t>
      </w:r>
      <w:r w:rsidR="00620C73">
        <w:t xml:space="preserve"> the system over the last </w:t>
      </w:r>
      <w:r w:rsidR="00A06928">
        <w:t>five</w:t>
      </w:r>
      <w:r w:rsidR="00620C73">
        <w:t xml:space="preserve"> years than in the </w:t>
      </w:r>
      <w:r w:rsidR="00A06928">
        <w:t>ten</w:t>
      </w:r>
      <w:r w:rsidR="00620C73">
        <w:t xml:space="preserve"> </w:t>
      </w:r>
      <w:r w:rsidR="00A06928">
        <w:t>preceding years</w:t>
      </w:r>
      <w:r w:rsidR="00620C73">
        <w:t>.</w:t>
      </w:r>
      <w:r w:rsidR="000A0D81">
        <w:t xml:space="preserve"> </w:t>
      </w:r>
      <w:r w:rsidR="00E628BC">
        <w:t xml:space="preserve">VET </w:t>
      </w:r>
      <w:r w:rsidR="000A0D81">
        <w:t xml:space="preserve">market reforms </w:t>
      </w:r>
      <w:r w:rsidR="009D1678">
        <w:t xml:space="preserve">and </w:t>
      </w:r>
      <w:r>
        <w:t xml:space="preserve">changing </w:t>
      </w:r>
      <w:r w:rsidR="009D1678">
        <w:t xml:space="preserve">funding regimes </w:t>
      </w:r>
      <w:r w:rsidR="00810F35">
        <w:t>over this period appear</w:t>
      </w:r>
      <w:r w:rsidR="00E628BC">
        <w:t xml:space="preserve"> not to have driven </w:t>
      </w:r>
      <w:r w:rsidR="00607108">
        <w:t xml:space="preserve">major changes </w:t>
      </w:r>
      <w:r w:rsidR="009D1678">
        <w:t xml:space="preserve">in provider </w:t>
      </w:r>
      <w:r w:rsidR="000A0D81">
        <w:t>numbers</w:t>
      </w:r>
      <w:r w:rsidR="00E628BC">
        <w:t xml:space="preserve">, </w:t>
      </w:r>
      <w:r w:rsidR="00873AB5">
        <w:t>despite the</w:t>
      </w:r>
      <w:r w:rsidR="00E628BC">
        <w:t xml:space="preserve"> underlying </w:t>
      </w:r>
      <w:r w:rsidR="00E37986">
        <w:t>turnover of providers</w:t>
      </w:r>
      <w:r w:rsidR="009D1678">
        <w:t>.</w:t>
      </w:r>
    </w:p>
    <w:p w:rsidR="006571E4" w:rsidRPr="00481674" w:rsidRDefault="00F149AB" w:rsidP="00481674">
      <w:pPr>
        <w:pStyle w:val="Dotpoint1"/>
        <w:spacing w:before="100"/>
        <w:rPr>
          <w:spacing w:val="-2"/>
        </w:rPr>
      </w:pPr>
      <w:r w:rsidRPr="00481674">
        <w:rPr>
          <w:spacing w:val="-2"/>
        </w:rPr>
        <w:t>In terms of student numbers, t</w:t>
      </w:r>
      <w:r w:rsidR="00873AB5" w:rsidRPr="00481674">
        <w:rPr>
          <w:spacing w:val="-2"/>
        </w:rPr>
        <w:t>he VET sector displays</w:t>
      </w:r>
      <w:r w:rsidR="006571E4" w:rsidRPr="00481674">
        <w:rPr>
          <w:spacing w:val="-2"/>
        </w:rPr>
        <w:t xml:space="preserve"> </w:t>
      </w:r>
      <w:r w:rsidR="00810F35" w:rsidRPr="00481674">
        <w:rPr>
          <w:spacing w:val="-2"/>
        </w:rPr>
        <w:t>great</w:t>
      </w:r>
      <w:r w:rsidR="006571E4" w:rsidRPr="00481674">
        <w:rPr>
          <w:spacing w:val="-2"/>
        </w:rPr>
        <w:t xml:space="preserve"> diversity </w:t>
      </w:r>
      <w:r w:rsidR="00810F35" w:rsidRPr="00481674">
        <w:rPr>
          <w:spacing w:val="-2"/>
        </w:rPr>
        <w:t>within and between different types of training organisations</w:t>
      </w:r>
      <w:r w:rsidR="00873AB5" w:rsidRPr="00481674">
        <w:rPr>
          <w:spacing w:val="-2"/>
        </w:rPr>
        <w:t>. While t</w:t>
      </w:r>
      <w:r w:rsidR="006571E4" w:rsidRPr="00481674">
        <w:rPr>
          <w:spacing w:val="-2"/>
        </w:rPr>
        <w:t xml:space="preserve">here are private providers with as many students as the largest </w:t>
      </w:r>
      <w:r w:rsidR="00481674" w:rsidRPr="00481674">
        <w:rPr>
          <w:spacing w:val="-2"/>
        </w:rPr>
        <w:t>TAFE (technical and further education) institutes</w:t>
      </w:r>
      <w:r w:rsidR="006571E4" w:rsidRPr="00481674">
        <w:rPr>
          <w:spacing w:val="-2"/>
        </w:rPr>
        <w:t xml:space="preserve">, there </w:t>
      </w:r>
      <w:r w:rsidR="000A0D81" w:rsidRPr="00481674">
        <w:rPr>
          <w:spacing w:val="-2"/>
        </w:rPr>
        <w:t xml:space="preserve">are also many </w:t>
      </w:r>
      <w:r w:rsidR="00BB14C4" w:rsidRPr="00481674">
        <w:rPr>
          <w:spacing w:val="-2"/>
        </w:rPr>
        <w:t xml:space="preserve">private providers </w:t>
      </w:r>
      <w:r w:rsidR="000A0D81" w:rsidRPr="00481674">
        <w:rPr>
          <w:spacing w:val="-2"/>
        </w:rPr>
        <w:t>with</w:t>
      </w:r>
      <w:r w:rsidR="006571E4" w:rsidRPr="00481674">
        <w:rPr>
          <w:spacing w:val="-2"/>
        </w:rPr>
        <w:t xml:space="preserve"> </w:t>
      </w:r>
      <w:r w:rsidR="00873AB5" w:rsidRPr="00481674">
        <w:rPr>
          <w:spacing w:val="-2"/>
        </w:rPr>
        <w:t>very small numbers of</w:t>
      </w:r>
      <w:r w:rsidR="006571E4" w:rsidRPr="00481674">
        <w:rPr>
          <w:spacing w:val="-2"/>
        </w:rPr>
        <w:t xml:space="preserve"> students.</w:t>
      </w:r>
      <w:r w:rsidR="004C26B7" w:rsidRPr="00481674">
        <w:rPr>
          <w:spacing w:val="-2"/>
        </w:rPr>
        <w:t xml:space="preserve"> </w:t>
      </w:r>
      <w:r w:rsidR="000A0D81" w:rsidRPr="00481674">
        <w:rPr>
          <w:spacing w:val="-2"/>
        </w:rPr>
        <w:t>The top 100 provi</w:t>
      </w:r>
      <w:r w:rsidR="00A06928" w:rsidRPr="00481674">
        <w:rPr>
          <w:spacing w:val="-2"/>
        </w:rPr>
        <w:t>ders represent around 50%</w:t>
      </w:r>
      <w:r w:rsidR="000A0D81" w:rsidRPr="00481674">
        <w:rPr>
          <w:spacing w:val="-2"/>
        </w:rPr>
        <w:t xml:space="preserve"> of the total student population.</w:t>
      </w:r>
    </w:p>
    <w:p w:rsidR="000A0D81" w:rsidRDefault="00873AB5" w:rsidP="00481674">
      <w:pPr>
        <w:pStyle w:val="Dotpoint1"/>
        <w:spacing w:before="100"/>
      </w:pPr>
      <w:r>
        <w:t>The sector is characterised by</w:t>
      </w:r>
      <w:r w:rsidR="000A0D81">
        <w:t xml:space="preserve"> a </w:t>
      </w:r>
      <w:r w:rsidR="00E628BC">
        <w:t xml:space="preserve">very </w:t>
      </w:r>
      <w:r w:rsidR="000A0D81">
        <w:t>large proportion of relatively</w:t>
      </w:r>
      <w:r w:rsidR="00A06928">
        <w:t xml:space="preserve"> small providers, with almost 2</w:t>
      </w:r>
      <w:r w:rsidR="000A0D81">
        <w:t>0</w:t>
      </w:r>
      <w:r w:rsidR="00A06928">
        <w:t xml:space="preserve">00 providers (around 40% </w:t>
      </w:r>
      <w:r w:rsidR="000A0D81">
        <w:t xml:space="preserve">of the total) with 100 or far fewer students. </w:t>
      </w:r>
      <w:r w:rsidR="00BB14C4">
        <w:t>No evidence is provided</w:t>
      </w:r>
      <w:r w:rsidR="00D35F4B">
        <w:t>,</w:t>
      </w:r>
      <w:r w:rsidR="00BB14C4">
        <w:t xml:space="preserve"> nor </w:t>
      </w:r>
      <w:r w:rsidR="001E6179">
        <w:t xml:space="preserve">should </w:t>
      </w:r>
      <w:r w:rsidR="00A06928">
        <w:t>any inferences be drawn</w:t>
      </w:r>
      <w:r w:rsidR="00D35F4B">
        <w:t>,</w:t>
      </w:r>
      <w:r w:rsidR="00E628BC">
        <w:t xml:space="preserve"> </w:t>
      </w:r>
      <w:r w:rsidR="00BB14C4">
        <w:t xml:space="preserve">about </w:t>
      </w:r>
      <w:r w:rsidR="00D07FC6">
        <w:t>provider</w:t>
      </w:r>
      <w:r w:rsidR="000A0D81">
        <w:t xml:space="preserve"> quality</w:t>
      </w:r>
      <w:r w:rsidR="00D35F4B">
        <w:t>.</w:t>
      </w:r>
      <w:r w:rsidR="005D3DEB">
        <w:t xml:space="preserve"> </w:t>
      </w:r>
      <w:r w:rsidR="00D35F4B">
        <w:t>H</w:t>
      </w:r>
      <w:r w:rsidR="00BB14C4">
        <w:t>owever</w:t>
      </w:r>
      <w:r w:rsidR="00A06928">
        <w:t>,</w:t>
      </w:r>
      <w:r w:rsidR="00BB14C4">
        <w:t xml:space="preserve"> </w:t>
      </w:r>
      <w:r w:rsidR="000A0D81">
        <w:t xml:space="preserve">the challenges of </w:t>
      </w:r>
      <w:r w:rsidR="00F149AB">
        <w:t xml:space="preserve">ensuring that students are given sufficient information </w:t>
      </w:r>
      <w:r w:rsidR="00E628BC">
        <w:t xml:space="preserve">and </w:t>
      </w:r>
      <w:r w:rsidR="000A0D81">
        <w:t xml:space="preserve">regulating such </w:t>
      </w:r>
      <w:r w:rsidR="00E628BC">
        <w:t>diversity</w:t>
      </w:r>
      <w:r w:rsidR="000A0D81">
        <w:t xml:space="preserve"> </w:t>
      </w:r>
      <w:r w:rsidR="00E628BC">
        <w:t>with</w:t>
      </w:r>
      <w:r w:rsidR="001E6179">
        <w:t xml:space="preserve"> so many small to very small providers </w:t>
      </w:r>
      <w:r w:rsidR="000A0D81">
        <w:t>should be recognised.</w:t>
      </w:r>
    </w:p>
    <w:p w:rsidR="00810F35" w:rsidRDefault="00D663EA" w:rsidP="00D663EA">
      <w:pPr>
        <w:pStyle w:val="Dotpoint1"/>
      </w:pPr>
      <w:r w:rsidRPr="00D663EA">
        <w:t>The VET sector also has a larger number of providers relative to the higher education sector, noting that the sectors have many</w:t>
      </w:r>
      <w:r>
        <w:t xml:space="preserve"> differences</w:t>
      </w:r>
      <w:r w:rsidR="007C3D78">
        <w:t xml:space="preserve">, including </w:t>
      </w:r>
      <w:r w:rsidR="004F1869">
        <w:t>their purpose, funding and</w:t>
      </w:r>
      <w:r w:rsidR="004B4A8A">
        <w:t xml:space="preserve"> regulation</w:t>
      </w:r>
      <w:r w:rsidR="00F149AB">
        <w:t>,</w:t>
      </w:r>
      <w:r w:rsidR="004B4A8A">
        <w:t xml:space="preserve"> and </w:t>
      </w:r>
      <w:r w:rsidR="007C3D78">
        <w:t>that VET students</w:t>
      </w:r>
      <w:r w:rsidR="004F1869">
        <w:t xml:space="preserve"> are far more likely to be part-</w:t>
      </w:r>
      <w:r w:rsidR="007C3D78">
        <w:t>time than those in higher education</w:t>
      </w:r>
      <w:r>
        <w:t xml:space="preserve">. </w:t>
      </w:r>
      <w:r w:rsidRPr="00D663EA">
        <w:t>There are almost three times as many VET students than higher education students in Australia, but at least 35 times as many VET providers.</w:t>
      </w:r>
    </w:p>
    <w:p w:rsidR="00D23720" w:rsidRDefault="006571E4" w:rsidP="00481674">
      <w:pPr>
        <w:pStyle w:val="Dotpoint1"/>
        <w:spacing w:before="100"/>
      </w:pPr>
      <w:r>
        <w:t xml:space="preserve">Australia </w:t>
      </w:r>
      <w:r w:rsidR="007C3D78">
        <w:t xml:space="preserve">also </w:t>
      </w:r>
      <w:r w:rsidR="00C02281">
        <w:t xml:space="preserve">has </w:t>
      </w:r>
      <w:r w:rsidR="001E6179">
        <w:t>a larger number of VET providers than comparable markets overseas</w:t>
      </w:r>
      <w:r w:rsidR="00810F35">
        <w:t>,</w:t>
      </w:r>
      <w:r w:rsidR="001E6179">
        <w:t xml:space="preserve"> </w:t>
      </w:r>
      <w:r w:rsidR="00810F35">
        <w:t>b</w:t>
      </w:r>
      <w:r w:rsidR="001E6179">
        <w:t>ased on</w:t>
      </w:r>
      <w:r>
        <w:t xml:space="preserve"> </w:t>
      </w:r>
      <w:r w:rsidR="00810F35">
        <w:t xml:space="preserve">the number of people of working age </w:t>
      </w:r>
      <w:r>
        <w:t>per provider</w:t>
      </w:r>
      <w:r w:rsidR="00810F35">
        <w:t>.</w:t>
      </w:r>
      <w:r w:rsidR="00E628BC">
        <w:t xml:space="preserve"> </w:t>
      </w:r>
      <w:r w:rsidR="00810F35">
        <w:t xml:space="preserve">However, there are inherent difficulties in making </w:t>
      </w:r>
      <w:r w:rsidR="00487B5B">
        <w:t xml:space="preserve">such </w:t>
      </w:r>
      <w:r w:rsidR="00810F35">
        <w:t>trans-national comparisons</w:t>
      </w:r>
      <w:r w:rsidR="004B4A8A">
        <w:t xml:space="preserve">, particularly </w:t>
      </w:r>
      <w:r w:rsidR="004F1869">
        <w:t>in the context of</w:t>
      </w:r>
      <w:r w:rsidR="004B4A8A">
        <w:t xml:space="preserve"> differing institutional arrangements</w:t>
      </w:r>
      <w:r w:rsidR="00810F35">
        <w:t xml:space="preserve">. </w:t>
      </w:r>
    </w:p>
    <w:p w:rsidR="00481674" w:rsidRDefault="007C3D78" w:rsidP="00481674">
      <w:pPr>
        <w:pStyle w:val="Dotpoint1"/>
        <w:spacing w:before="100"/>
      </w:pPr>
      <w:r>
        <w:t xml:space="preserve">These observations indicate the </w:t>
      </w:r>
      <w:r w:rsidR="00D23720">
        <w:t xml:space="preserve">need to further </w:t>
      </w:r>
      <w:r w:rsidR="001D6F65">
        <w:t xml:space="preserve">examine </w:t>
      </w:r>
      <w:r w:rsidR="00D07FC6">
        <w:t xml:space="preserve">provider </w:t>
      </w:r>
      <w:r w:rsidR="00D23720">
        <w:t xml:space="preserve">output and quality </w:t>
      </w:r>
      <w:r w:rsidR="001D6F65">
        <w:t xml:space="preserve">within and </w:t>
      </w:r>
      <w:r w:rsidR="00D23720">
        <w:t xml:space="preserve">across different </w:t>
      </w:r>
      <w:r w:rsidR="00D07FC6">
        <w:t xml:space="preserve">provider types </w:t>
      </w:r>
      <w:r>
        <w:t>and</w:t>
      </w:r>
      <w:r w:rsidR="007A60F0">
        <w:t>,</w:t>
      </w:r>
      <w:r>
        <w:t xml:space="preserve"> in the light of this</w:t>
      </w:r>
      <w:r w:rsidR="007A60F0">
        <w:t>,</w:t>
      </w:r>
      <w:r>
        <w:t xml:space="preserve"> consider whether or not </w:t>
      </w:r>
      <w:r w:rsidR="00D23720">
        <w:t xml:space="preserve">the </w:t>
      </w:r>
      <w:r w:rsidR="004C26B7">
        <w:t xml:space="preserve">current </w:t>
      </w:r>
      <w:r w:rsidR="00D23720">
        <w:t xml:space="preserve">provider market </w:t>
      </w:r>
      <w:r w:rsidR="004C26B7">
        <w:t>structure</w:t>
      </w:r>
      <w:r w:rsidR="00A06928">
        <w:t>,</w:t>
      </w:r>
      <w:r w:rsidR="00D23720">
        <w:t xml:space="preserve"> </w:t>
      </w:r>
      <w:r w:rsidR="00A06928">
        <w:t xml:space="preserve">as it has evolved, </w:t>
      </w:r>
      <w:r w:rsidR="004B4A8A">
        <w:t>best serves</w:t>
      </w:r>
      <w:r w:rsidR="004C26B7">
        <w:t xml:space="preserve"> Australia’s </w:t>
      </w:r>
      <w:r w:rsidR="007A60F0">
        <w:t xml:space="preserve">future </w:t>
      </w:r>
      <w:r w:rsidR="00D23720">
        <w:t xml:space="preserve">skills and training </w:t>
      </w:r>
      <w:r w:rsidR="004C26B7">
        <w:t>needs</w:t>
      </w:r>
      <w:r w:rsidR="007A60F0">
        <w:t>.</w:t>
      </w:r>
      <w:r w:rsidR="00D23720">
        <w:t xml:space="preserve"> </w:t>
      </w:r>
    </w:p>
    <w:p w:rsidR="00F33784" w:rsidRDefault="00A06928" w:rsidP="00481674">
      <w:pPr>
        <w:pStyle w:val="Text"/>
        <w:spacing w:before="320"/>
      </w:pPr>
      <w:r>
        <w:t xml:space="preserve">Dr </w:t>
      </w:r>
      <w:r w:rsidR="00CE248F">
        <w:t>Craig Fowler</w:t>
      </w:r>
      <w:r w:rsidR="00CE248F">
        <w:br/>
      </w:r>
      <w:r w:rsidR="00CE248F" w:rsidRPr="005C2FCF">
        <w:t>Managing Director, NCVER</w:t>
      </w:r>
      <w:bookmarkEnd w:id="17"/>
      <w:bookmarkEnd w:id="18"/>
      <w:bookmarkEnd w:id="19"/>
    </w:p>
    <w:p w:rsidR="00F33784" w:rsidRDefault="00F33784" w:rsidP="003813E4">
      <w:pPr>
        <w:pStyle w:val="Contents"/>
        <w:sectPr w:rsidR="00F33784" w:rsidSect="0022112B">
          <w:headerReference w:type="default" r:id="rId21"/>
          <w:footerReference w:type="even" r:id="rId22"/>
          <w:footerReference w:type="default" r:id="rId23"/>
          <w:pgSz w:w="11907" w:h="16840" w:code="9"/>
          <w:pgMar w:top="1276" w:right="1418" w:bottom="992" w:left="1418" w:header="709" w:footer="420" w:gutter="0"/>
          <w:cols w:space="708"/>
          <w:docGrid w:linePitch="360"/>
        </w:sectPr>
      </w:pPr>
    </w:p>
    <w:p w:rsidR="00131B9E" w:rsidRDefault="00131B9E">
      <w:pPr>
        <w:rPr>
          <w:rFonts w:ascii="Arial" w:eastAsia="Times New Roman" w:hAnsi="Arial" w:cs="Arial"/>
          <w:color w:val="000000"/>
          <w:kern w:val="28"/>
          <w:sz w:val="48"/>
          <w:szCs w:val="48"/>
        </w:rPr>
      </w:pPr>
      <w:r>
        <w:lastRenderedPageBreak/>
        <w:br w:type="page"/>
      </w:r>
    </w:p>
    <w:p w:rsidR="00EB0AD7" w:rsidRPr="003813E4" w:rsidRDefault="009122C6" w:rsidP="003813E4">
      <w:pPr>
        <w:pStyle w:val="Contents"/>
      </w:pPr>
      <w:r w:rsidRPr="009122C6">
        <w:rPr>
          <w:noProof/>
          <w:lang w:eastAsia="en-AU"/>
        </w:rPr>
        <w:lastRenderedPageBreak/>
        <w:drawing>
          <wp:anchor distT="0" distB="0" distL="114300" distR="114300" simplePos="0" relativeHeight="251998208" behindDoc="0" locked="0" layoutInCell="1" allowOverlap="1" wp14:anchorId="79A14FF0" wp14:editId="3C84AF1C">
            <wp:simplePos x="0" y="0"/>
            <wp:positionH relativeFrom="column">
              <wp:posOffset>2777490</wp:posOffset>
            </wp:positionH>
            <wp:positionV relativeFrom="paragraph">
              <wp:posOffset>540385</wp:posOffset>
            </wp:positionV>
            <wp:extent cx="419100" cy="419100"/>
            <wp:effectExtent l="0" t="0" r="0" b="0"/>
            <wp:wrapNone/>
            <wp:docPr id="42" name="Picture 42"/>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sidRPr="009122C6">
        <w:rPr>
          <w:noProof/>
          <w:lang w:eastAsia="en-AU"/>
        </w:rPr>
        <w:drawing>
          <wp:anchor distT="0" distB="0" distL="114300" distR="114300" simplePos="0" relativeHeight="251997184" behindDoc="0" locked="0" layoutInCell="1" allowOverlap="1" wp14:anchorId="493EA7DA" wp14:editId="03BA3881">
            <wp:simplePos x="0" y="0"/>
            <wp:positionH relativeFrom="column">
              <wp:posOffset>2317115</wp:posOffset>
            </wp:positionH>
            <wp:positionV relativeFrom="paragraph">
              <wp:posOffset>541655</wp:posOffset>
            </wp:positionV>
            <wp:extent cx="419100" cy="419100"/>
            <wp:effectExtent l="0" t="0" r="0" b="0"/>
            <wp:wrapNone/>
            <wp:docPr id="41" name="Picture 41"/>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sidRPr="009122C6">
        <w:rPr>
          <w:noProof/>
          <w:lang w:eastAsia="en-AU"/>
        </w:rPr>
        <w:drawing>
          <wp:anchor distT="0" distB="0" distL="114300" distR="114300" simplePos="0" relativeHeight="251996160" behindDoc="0" locked="0" layoutInCell="1" allowOverlap="1" wp14:anchorId="1A166C55" wp14:editId="6946A695">
            <wp:simplePos x="0" y="0"/>
            <wp:positionH relativeFrom="column">
              <wp:posOffset>1857375</wp:posOffset>
            </wp:positionH>
            <wp:positionV relativeFrom="paragraph">
              <wp:posOffset>535940</wp:posOffset>
            </wp:positionV>
            <wp:extent cx="419100" cy="419100"/>
            <wp:effectExtent l="0" t="0" r="0" b="0"/>
            <wp:wrapNone/>
            <wp:docPr id="33" name="Picture 33"/>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sidRPr="009122C6">
        <w:rPr>
          <w:noProof/>
          <w:lang w:eastAsia="en-AU"/>
        </w:rPr>
        <w:drawing>
          <wp:anchor distT="0" distB="0" distL="114300" distR="114300" simplePos="0" relativeHeight="251995136" behindDoc="0" locked="0" layoutInCell="1" allowOverlap="1" wp14:anchorId="56719AB0" wp14:editId="5F4835BE">
            <wp:simplePos x="0" y="0"/>
            <wp:positionH relativeFrom="column">
              <wp:posOffset>1394460</wp:posOffset>
            </wp:positionH>
            <wp:positionV relativeFrom="paragraph">
              <wp:posOffset>536575</wp:posOffset>
            </wp:positionV>
            <wp:extent cx="419100" cy="419100"/>
            <wp:effectExtent l="0" t="0" r="0" b="0"/>
            <wp:wrapNone/>
            <wp:docPr id="28" name="Picture 28"/>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sidRPr="009122C6">
        <w:rPr>
          <w:noProof/>
          <w:lang w:eastAsia="en-AU"/>
        </w:rPr>
        <w:drawing>
          <wp:anchor distT="0" distB="0" distL="114300" distR="114300" simplePos="0" relativeHeight="251994112" behindDoc="0" locked="0" layoutInCell="1" allowOverlap="1" wp14:anchorId="704291C3" wp14:editId="44DEDA94">
            <wp:simplePos x="0" y="0"/>
            <wp:positionH relativeFrom="column">
              <wp:posOffset>935990</wp:posOffset>
            </wp:positionH>
            <wp:positionV relativeFrom="paragraph">
              <wp:posOffset>536575</wp:posOffset>
            </wp:positionV>
            <wp:extent cx="417195" cy="406400"/>
            <wp:effectExtent l="0" t="0" r="1905" b="0"/>
            <wp:wrapNone/>
            <wp:docPr id="27" name="Picture 27"/>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7195"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22C6">
        <w:rPr>
          <w:noProof/>
          <w:lang w:eastAsia="en-AU"/>
        </w:rPr>
        <w:drawing>
          <wp:anchor distT="0" distB="0" distL="114300" distR="114300" simplePos="0" relativeHeight="251993088" behindDoc="0" locked="0" layoutInCell="1" allowOverlap="1" wp14:anchorId="34743975" wp14:editId="69CD013D">
            <wp:simplePos x="0" y="0"/>
            <wp:positionH relativeFrom="column">
              <wp:posOffset>4159250</wp:posOffset>
            </wp:positionH>
            <wp:positionV relativeFrom="paragraph">
              <wp:posOffset>530225</wp:posOffset>
            </wp:positionV>
            <wp:extent cx="419100" cy="419100"/>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9122C6">
        <w:rPr>
          <w:noProof/>
          <w:lang w:eastAsia="en-AU"/>
        </w:rPr>
        <w:drawing>
          <wp:anchor distT="0" distB="0" distL="114300" distR="114300" simplePos="0" relativeHeight="251992064" behindDoc="0" locked="0" layoutInCell="1" allowOverlap="1" wp14:anchorId="78B562CA" wp14:editId="619BD338">
            <wp:simplePos x="0" y="0"/>
            <wp:positionH relativeFrom="column">
              <wp:posOffset>3239135</wp:posOffset>
            </wp:positionH>
            <wp:positionV relativeFrom="paragraph">
              <wp:posOffset>529590</wp:posOffset>
            </wp:positionV>
            <wp:extent cx="419100" cy="41910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9122C6">
        <w:rPr>
          <w:noProof/>
          <w:lang w:eastAsia="en-AU"/>
        </w:rPr>
        <w:drawing>
          <wp:anchor distT="0" distB="0" distL="114300" distR="114300" simplePos="0" relativeHeight="251991040" behindDoc="0" locked="0" layoutInCell="1" allowOverlap="1" wp14:anchorId="32030481" wp14:editId="38D097B0">
            <wp:simplePos x="0" y="0"/>
            <wp:positionH relativeFrom="column">
              <wp:posOffset>3698240</wp:posOffset>
            </wp:positionH>
            <wp:positionV relativeFrom="paragraph">
              <wp:posOffset>529590</wp:posOffset>
            </wp:positionV>
            <wp:extent cx="419100" cy="419100"/>
            <wp:effectExtent l="0" t="0" r="0" b="0"/>
            <wp:wrapNone/>
            <wp:docPr id="12" name="Picture 12" descr="P:\PublicationComponents\Icons\References_Green.emf"/>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Pr="009122C6">
        <w:rPr>
          <w:noProof/>
          <w:lang w:eastAsia="en-AU"/>
        </w:rPr>
        <w:drawing>
          <wp:anchor distT="0" distB="0" distL="114300" distR="114300" simplePos="0" relativeHeight="251990016" behindDoc="0" locked="0" layoutInCell="1" allowOverlap="1" wp14:anchorId="35581813" wp14:editId="0FA06247">
            <wp:simplePos x="0" y="0"/>
            <wp:positionH relativeFrom="column">
              <wp:posOffset>473710</wp:posOffset>
            </wp:positionH>
            <wp:positionV relativeFrom="paragraph">
              <wp:posOffset>529590</wp:posOffset>
            </wp:positionV>
            <wp:extent cx="419100" cy="447675"/>
            <wp:effectExtent l="0" t="0" r="0" b="9525"/>
            <wp:wrapNone/>
            <wp:docPr id="11" name="Picture 11" descr="P:\PublicationComponents\Icons\Intro_Green.emf"/>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anchor>
        </w:drawing>
      </w:r>
      <w:r w:rsidRPr="009122C6">
        <w:rPr>
          <w:noProof/>
          <w:lang w:eastAsia="en-AU"/>
        </w:rPr>
        <w:drawing>
          <wp:anchor distT="0" distB="0" distL="114300" distR="114300" simplePos="0" relativeHeight="251755519" behindDoc="0" locked="0" layoutInCell="1" allowOverlap="1" wp14:anchorId="16E6FB50" wp14:editId="3643E469">
            <wp:simplePos x="0" y="0"/>
            <wp:positionH relativeFrom="column">
              <wp:posOffset>13970</wp:posOffset>
            </wp:positionH>
            <wp:positionV relativeFrom="paragraph">
              <wp:posOffset>531759</wp:posOffset>
            </wp:positionV>
            <wp:extent cx="419100" cy="419100"/>
            <wp:effectExtent l="0" t="0" r="0" b="0"/>
            <wp:wrapNone/>
            <wp:docPr id="9" name="Picture 9"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rsidR="00481674" w:rsidRDefault="00593801">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481674">
        <w:t>Tables and figures</w:t>
      </w:r>
      <w:r w:rsidR="00481674">
        <w:tab/>
      </w:r>
      <w:r w:rsidR="00481674">
        <w:fldChar w:fldCharType="begin"/>
      </w:r>
      <w:r w:rsidR="00481674">
        <w:instrText xml:space="preserve"> PAGEREF _Toc453848162 \h </w:instrText>
      </w:r>
      <w:r w:rsidR="00481674">
        <w:fldChar w:fldCharType="separate"/>
      </w:r>
      <w:r w:rsidR="009D3F82">
        <w:t>6</w:t>
      </w:r>
      <w:r w:rsidR="00481674">
        <w:fldChar w:fldCharType="end"/>
      </w:r>
    </w:p>
    <w:p w:rsidR="00481674" w:rsidRDefault="00481674">
      <w:pPr>
        <w:pStyle w:val="TOC1"/>
        <w:rPr>
          <w:rFonts w:asciiTheme="minorHAnsi" w:eastAsiaTheme="minorEastAsia" w:hAnsiTheme="minorHAnsi" w:cstheme="minorBidi"/>
          <w:color w:val="auto"/>
          <w:sz w:val="22"/>
          <w:szCs w:val="22"/>
          <w:lang w:eastAsia="en-AU"/>
        </w:rPr>
      </w:pPr>
      <w:r>
        <w:t xml:space="preserve">Executive summary </w:t>
      </w:r>
      <w:r>
        <w:tab/>
      </w:r>
      <w:r>
        <w:fldChar w:fldCharType="begin"/>
      </w:r>
      <w:r>
        <w:instrText xml:space="preserve"> PAGEREF _Toc453848165 \h </w:instrText>
      </w:r>
      <w:r>
        <w:fldChar w:fldCharType="separate"/>
      </w:r>
      <w:r w:rsidR="009D3F82">
        <w:t>7</w:t>
      </w:r>
      <w:r>
        <w:fldChar w:fldCharType="end"/>
      </w:r>
    </w:p>
    <w:p w:rsidR="00481674" w:rsidRDefault="00481674">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_Toc453848166 \h </w:instrText>
      </w:r>
      <w:r>
        <w:fldChar w:fldCharType="separate"/>
      </w:r>
      <w:r w:rsidR="009D3F82">
        <w:t>9</w:t>
      </w:r>
      <w:r>
        <w:fldChar w:fldCharType="end"/>
      </w:r>
    </w:p>
    <w:p w:rsidR="00481674" w:rsidRDefault="00481674">
      <w:pPr>
        <w:pStyle w:val="TOC1"/>
        <w:rPr>
          <w:rFonts w:asciiTheme="minorHAnsi" w:eastAsiaTheme="minorEastAsia" w:hAnsiTheme="minorHAnsi" w:cstheme="minorBidi"/>
          <w:color w:val="auto"/>
          <w:sz w:val="22"/>
          <w:szCs w:val="22"/>
          <w:lang w:eastAsia="en-AU"/>
        </w:rPr>
      </w:pPr>
      <w:r>
        <w:t>Provider registration patterns</w:t>
      </w:r>
      <w:r>
        <w:tab/>
      </w:r>
      <w:r>
        <w:fldChar w:fldCharType="begin"/>
      </w:r>
      <w:r>
        <w:instrText xml:space="preserve"> PAGEREF _Toc453848167 \h </w:instrText>
      </w:r>
      <w:r>
        <w:fldChar w:fldCharType="separate"/>
      </w:r>
      <w:r w:rsidR="009D3F82">
        <w:t>10</w:t>
      </w:r>
      <w:r>
        <w:fldChar w:fldCharType="end"/>
      </w:r>
    </w:p>
    <w:p w:rsidR="00481674" w:rsidRDefault="00481674">
      <w:pPr>
        <w:pStyle w:val="TOC1"/>
        <w:rPr>
          <w:rFonts w:asciiTheme="minorHAnsi" w:eastAsiaTheme="minorEastAsia" w:hAnsiTheme="minorHAnsi" w:cstheme="minorBidi"/>
          <w:color w:val="auto"/>
          <w:sz w:val="22"/>
          <w:szCs w:val="22"/>
          <w:lang w:eastAsia="en-AU"/>
        </w:rPr>
      </w:pPr>
      <w:r>
        <w:t>Total VET activity</w:t>
      </w:r>
      <w:r>
        <w:tab/>
      </w:r>
      <w:r>
        <w:fldChar w:fldCharType="begin"/>
      </w:r>
      <w:r>
        <w:instrText xml:space="preserve"> PAGEREF _Toc453848168 \h </w:instrText>
      </w:r>
      <w:r>
        <w:fldChar w:fldCharType="separate"/>
      </w:r>
      <w:r w:rsidR="009D3F82">
        <w:t>18</w:t>
      </w:r>
      <w:r>
        <w:fldChar w:fldCharType="end"/>
      </w:r>
    </w:p>
    <w:p w:rsidR="00481674" w:rsidRDefault="00481674">
      <w:pPr>
        <w:pStyle w:val="TOC1"/>
        <w:rPr>
          <w:rFonts w:asciiTheme="minorHAnsi" w:eastAsiaTheme="minorEastAsia" w:hAnsiTheme="minorHAnsi" w:cstheme="minorBidi"/>
          <w:color w:val="auto"/>
          <w:sz w:val="22"/>
          <w:szCs w:val="22"/>
          <w:lang w:eastAsia="en-AU"/>
        </w:rPr>
      </w:pPr>
      <w:r>
        <w:t>Higher education comparisons</w:t>
      </w:r>
      <w:r>
        <w:tab/>
      </w:r>
      <w:r>
        <w:fldChar w:fldCharType="begin"/>
      </w:r>
      <w:r>
        <w:instrText xml:space="preserve"> PAGEREF _Toc453848169 \h </w:instrText>
      </w:r>
      <w:r>
        <w:fldChar w:fldCharType="separate"/>
      </w:r>
      <w:r w:rsidR="009D3F82">
        <w:t>24</w:t>
      </w:r>
      <w:r>
        <w:fldChar w:fldCharType="end"/>
      </w:r>
    </w:p>
    <w:p w:rsidR="00481674" w:rsidRDefault="00481674">
      <w:pPr>
        <w:pStyle w:val="TOC1"/>
        <w:rPr>
          <w:rFonts w:asciiTheme="minorHAnsi" w:eastAsiaTheme="minorEastAsia" w:hAnsiTheme="minorHAnsi" w:cstheme="minorBidi"/>
          <w:color w:val="auto"/>
          <w:sz w:val="22"/>
          <w:szCs w:val="22"/>
          <w:lang w:eastAsia="en-AU"/>
        </w:rPr>
      </w:pPr>
      <w:r>
        <w:t>International comparisons</w:t>
      </w:r>
      <w:r>
        <w:tab/>
      </w:r>
      <w:r>
        <w:fldChar w:fldCharType="begin"/>
      </w:r>
      <w:r>
        <w:instrText xml:space="preserve"> PAGEREF _Toc453848170 \h </w:instrText>
      </w:r>
      <w:r>
        <w:fldChar w:fldCharType="separate"/>
      </w:r>
      <w:r w:rsidR="009D3F82">
        <w:t>27</w:t>
      </w:r>
      <w:r>
        <w:fldChar w:fldCharType="end"/>
      </w:r>
    </w:p>
    <w:p w:rsidR="00481674" w:rsidRDefault="00481674">
      <w:pPr>
        <w:pStyle w:val="TOC1"/>
        <w:rPr>
          <w:rFonts w:asciiTheme="minorHAnsi" w:eastAsiaTheme="minorEastAsia" w:hAnsiTheme="minorHAnsi" w:cstheme="minorBidi"/>
          <w:color w:val="auto"/>
          <w:sz w:val="22"/>
          <w:szCs w:val="22"/>
          <w:lang w:eastAsia="en-AU"/>
        </w:rPr>
      </w:pPr>
      <w:r>
        <w:t>The impact of VET FEE-HELP</w:t>
      </w:r>
      <w:r>
        <w:tab/>
      </w:r>
      <w:r>
        <w:fldChar w:fldCharType="begin"/>
      </w:r>
      <w:r>
        <w:instrText xml:space="preserve"> PAGEREF _Toc453848171 \h </w:instrText>
      </w:r>
      <w:r>
        <w:fldChar w:fldCharType="separate"/>
      </w:r>
      <w:r w:rsidR="009D3F82">
        <w:t>29</w:t>
      </w:r>
      <w:r>
        <w:fldChar w:fldCharType="end"/>
      </w:r>
    </w:p>
    <w:p w:rsidR="00481674" w:rsidRDefault="00481674">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_Toc453848172 \h </w:instrText>
      </w:r>
      <w:r>
        <w:fldChar w:fldCharType="separate"/>
      </w:r>
      <w:r w:rsidR="009D3F82">
        <w:t>30</w:t>
      </w:r>
      <w:r>
        <w:fldChar w:fldCharType="end"/>
      </w:r>
    </w:p>
    <w:p w:rsidR="00481674" w:rsidRDefault="00481674">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_Toc453848173 \h </w:instrText>
      </w:r>
      <w:r>
        <w:fldChar w:fldCharType="separate"/>
      </w:r>
      <w:r w:rsidR="009D3F82">
        <w:t>32</w:t>
      </w:r>
      <w:r>
        <w:fldChar w:fldCharType="end"/>
      </w:r>
    </w:p>
    <w:p w:rsidR="00481674" w:rsidRDefault="00481674">
      <w:pPr>
        <w:pStyle w:val="TOC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_Toc453848174 \h </w:instrText>
      </w:r>
      <w:r>
        <w:fldChar w:fldCharType="separate"/>
      </w:r>
      <w:r w:rsidR="009D3F82">
        <w:t>34</w:t>
      </w:r>
      <w:r>
        <w:fldChar w:fldCharType="end"/>
      </w:r>
    </w:p>
    <w:p w:rsidR="00481674" w:rsidRDefault="00481674">
      <w:pPr>
        <w:pStyle w:val="TOC1"/>
        <w:rPr>
          <w:rFonts w:asciiTheme="minorHAnsi" w:eastAsiaTheme="minorEastAsia" w:hAnsiTheme="minorHAnsi" w:cstheme="minorBidi"/>
          <w:color w:val="auto"/>
          <w:sz w:val="22"/>
          <w:szCs w:val="22"/>
          <w:lang w:eastAsia="en-AU"/>
        </w:rPr>
      </w:pPr>
      <w:r>
        <w:t>Appendix B</w:t>
      </w:r>
      <w:r>
        <w:tab/>
      </w:r>
      <w:r>
        <w:fldChar w:fldCharType="begin"/>
      </w:r>
      <w:r>
        <w:instrText xml:space="preserve"> PAGEREF _Toc453848175 \h </w:instrText>
      </w:r>
      <w:r>
        <w:fldChar w:fldCharType="separate"/>
      </w:r>
      <w:r w:rsidR="009D3F82">
        <w:t>35</w:t>
      </w:r>
      <w:r>
        <w:fldChar w:fldCharType="end"/>
      </w:r>
    </w:p>
    <w:p w:rsidR="00ED0C08" w:rsidRDefault="00593801" w:rsidP="00ED0C08">
      <w:pPr>
        <w:pStyle w:val="Text"/>
        <w:rPr>
          <w:b/>
        </w:rPr>
      </w:pPr>
      <w:r>
        <w:rPr>
          <w:rFonts w:ascii="Avant Garde" w:hAnsi="Avant Garde"/>
          <w:noProof/>
          <w:color w:val="000000"/>
          <w:szCs w:val="19"/>
        </w:rPr>
        <w:fldChar w:fldCharType="end"/>
      </w:r>
    </w:p>
    <w:p w:rsidR="00481674" w:rsidRDefault="00481674">
      <w:pPr>
        <w:rPr>
          <w:b/>
          <w:color w:val="C00000"/>
        </w:rPr>
        <w:sectPr w:rsidR="00481674" w:rsidSect="0022112B">
          <w:headerReference w:type="default" r:id="rId34"/>
          <w:footerReference w:type="even" r:id="rId35"/>
          <w:footerReference w:type="default" r:id="rId36"/>
          <w:type w:val="continuous"/>
          <w:pgSz w:w="11907" w:h="16840" w:code="9"/>
          <w:pgMar w:top="1276" w:right="2835" w:bottom="992" w:left="1418" w:header="709" w:footer="556" w:gutter="0"/>
          <w:cols w:space="708"/>
          <w:docGrid w:linePitch="360"/>
        </w:sectPr>
      </w:pPr>
    </w:p>
    <w:p w:rsidR="00ED0C08" w:rsidRDefault="00ED0C08" w:rsidP="00ED0C08">
      <w:pPr>
        <w:pStyle w:val="Heading1"/>
      </w:pPr>
      <w:bookmarkStart w:id="25" w:name="_Toc316371579"/>
      <w:bookmarkStart w:id="26" w:name="_Toc453848162"/>
      <w:r>
        <w:lastRenderedPageBreak/>
        <w:t>Tables and figures</w:t>
      </w:r>
      <w:bookmarkEnd w:id="25"/>
      <w:bookmarkEnd w:id="26"/>
    </w:p>
    <w:p w:rsidR="00ED0C08" w:rsidRDefault="00ED0C08" w:rsidP="00ED0C08">
      <w:pPr>
        <w:pStyle w:val="Heading2"/>
      </w:pPr>
      <w:bookmarkStart w:id="27" w:name="_Toc296497516"/>
      <w:bookmarkStart w:id="28" w:name="_Toc298162801"/>
      <w:bookmarkStart w:id="29" w:name="_Toc316371580"/>
      <w:bookmarkStart w:id="30" w:name="_Toc452990894"/>
      <w:bookmarkStart w:id="31" w:name="_Toc453335653"/>
      <w:bookmarkStart w:id="32" w:name="_Toc453848163"/>
      <w:r>
        <w:t>Tables</w:t>
      </w:r>
      <w:bookmarkEnd w:id="27"/>
      <w:bookmarkEnd w:id="28"/>
      <w:bookmarkEnd w:id="29"/>
      <w:bookmarkEnd w:id="30"/>
      <w:bookmarkEnd w:id="31"/>
      <w:bookmarkEnd w:id="32"/>
    </w:p>
    <w:p w:rsidR="008758E6" w:rsidRDefault="00593801" w:rsidP="005D3DEB">
      <w:pPr>
        <w:pStyle w:val="TableofFigures"/>
        <w:tabs>
          <w:tab w:val="clear" w:pos="284"/>
          <w:tab w:val="left" w:pos="426"/>
          <w:tab w:val="left" w:pos="950"/>
        </w:tabs>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8758E6">
        <w:t>1</w:t>
      </w:r>
      <w:r w:rsidR="008758E6">
        <w:rPr>
          <w:rFonts w:asciiTheme="minorHAnsi" w:eastAsiaTheme="minorEastAsia" w:hAnsiTheme="minorHAnsi" w:cstheme="minorBidi"/>
          <w:color w:val="auto"/>
          <w:sz w:val="22"/>
          <w:szCs w:val="22"/>
          <w:lang w:eastAsia="en-AU"/>
        </w:rPr>
        <w:tab/>
      </w:r>
      <w:r w:rsidR="008758E6">
        <w:t>Initial registrations by training organisation type, 1998</w:t>
      </w:r>
      <w:r w:rsidR="008758E6">
        <w:tab/>
      </w:r>
      <w:r>
        <w:fldChar w:fldCharType="begin"/>
      </w:r>
      <w:r w:rsidR="008758E6">
        <w:instrText xml:space="preserve"> PAGEREF _Toc452035566 \h </w:instrText>
      </w:r>
      <w:r>
        <w:fldChar w:fldCharType="separate"/>
      </w:r>
      <w:r w:rsidR="009D3F82">
        <w:t>11</w:t>
      </w:r>
      <w:r>
        <w:fldChar w:fldCharType="end"/>
      </w:r>
    </w:p>
    <w:p w:rsidR="008758E6" w:rsidRDefault="008758E6" w:rsidP="005D3DEB">
      <w:pPr>
        <w:pStyle w:val="TableofFigures"/>
        <w:tabs>
          <w:tab w:val="clear" w:pos="284"/>
          <w:tab w:val="left" w:pos="426"/>
          <w:tab w:val="left" w:pos="95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Applications to ASQA for initial registration, 2011-2015</w:t>
      </w:r>
      <w:r>
        <w:tab/>
      </w:r>
      <w:r w:rsidR="00593801">
        <w:fldChar w:fldCharType="begin"/>
      </w:r>
      <w:r>
        <w:instrText xml:space="preserve"> PAGEREF _Toc452035567 \h </w:instrText>
      </w:r>
      <w:r w:rsidR="00593801">
        <w:fldChar w:fldCharType="separate"/>
      </w:r>
      <w:r w:rsidR="009D3F82">
        <w:t>12</w:t>
      </w:r>
      <w:r w:rsidR="00593801">
        <w:fldChar w:fldCharType="end"/>
      </w:r>
    </w:p>
    <w:p w:rsidR="008758E6" w:rsidRDefault="008758E6" w:rsidP="004D444D">
      <w:pPr>
        <w:pStyle w:val="TableofFigures"/>
        <w:tabs>
          <w:tab w:val="clear" w:pos="284"/>
          <w:tab w:val="left" w:pos="426"/>
        </w:tabs>
        <w:ind w:left="420" w:right="1417" w:hanging="420"/>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rsidR="005D3DEB">
        <w:rPr>
          <w:rFonts w:asciiTheme="minorHAnsi" w:eastAsiaTheme="minorEastAsia" w:hAnsiTheme="minorHAnsi" w:cstheme="minorBidi"/>
          <w:color w:val="auto"/>
          <w:sz w:val="22"/>
          <w:szCs w:val="22"/>
          <w:lang w:eastAsia="en-AU"/>
        </w:rPr>
        <w:tab/>
      </w:r>
      <w:r>
        <w:t>Number of TAFE institutes reporting in the National VET Provider Collection by state, 1996-2014</w:t>
      </w:r>
      <w:r>
        <w:tab/>
      </w:r>
      <w:r w:rsidR="00593801">
        <w:fldChar w:fldCharType="begin"/>
      </w:r>
      <w:r>
        <w:instrText xml:space="preserve"> PAGEREF _Toc452035568 \h </w:instrText>
      </w:r>
      <w:r w:rsidR="00593801">
        <w:fldChar w:fldCharType="separate"/>
      </w:r>
      <w:r w:rsidR="009D3F82">
        <w:t>14</w:t>
      </w:r>
      <w:r w:rsidR="00593801">
        <w:fldChar w:fldCharType="end"/>
      </w:r>
    </w:p>
    <w:p w:rsidR="008758E6" w:rsidRDefault="008758E6" w:rsidP="005D3DEB">
      <w:pPr>
        <w:pStyle w:val="TableofFigures"/>
        <w:tabs>
          <w:tab w:val="clear" w:pos="284"/>
          <w:tab w:val="left" w:pos="426"/>
          <w:tab w:val="left" w:pos="95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Training organisation activity in Total VET Activity, 2014</w:t>
      </w:r>
      <w:r>
        <w:tab/>
      </w:r>
      <w:r w:rsidR="00593801">
        <w:fldChar w:fldCharType="begin"/>
      </w:r>
      <w:r>
        <w:instrText xml:space="preserve"> PAGEREF _Toc452035569 \h </w:instrText>
      </w:r>
      <w:r w:rsidR="00593801">
        <w:fldChar w:fldCharType="separate"/>
      </w:r>
      <w:r w:rsidR="009D3F82">
        <w:t>18</w:t>
      </w:r>
      <w:r w:rsidR="00593801">
        <w:fldChar w:fldCharType="end"/>
      </w:r>
    </w:p>
    <w:p w:rsidR="008758E6" w:rsidRDefault="008758E6" w:rsidP="005D3DEB">
      <w:pPr>
        <w:pStyle w:val="TableofFigures"/>
        <w:tabs>
          <w:tab w:val="clear" w:pos="284"/>
          <w:tab w:val="left" w:pos="426"/>
          <w:tab w:val="left" w:pos="95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Training organisations and students by type, 2014</w:t>
      </w:r>
      <w:r>
        <w:tab/>
      </w:r>
      <w:r w:rsidR="00593801">
        <w:fldChar w:fldCharType="begin"/>
      </w:r>
      <w:r>
        <w:instrText xml:space="preserve"> PAGEREF _Toc452035570 \h </w:instrText>
      </w:r>
      <w:r w:rsidR="00593801">
        <w:fldChar w:fldCharType="separate"/>
      </w:r>
      <w:r w:rsidR="009D3F82">
        <w:t>18</w:t>
      </w:r>
      <w:r w:rsidR="00593801">
        <w:fldChar w:fldCharType="end"/>
      </w:r>
    </w:p>
    <w:p w:rsidR="008758E6" w:rsidRDefault="008758E6" w:rsidP="005D3DEB">
      <w:pPr>
        <w:pStyle w:val="TableofFigures"/>
        <w:tabs>
          <w:tab w:val="clear" w:pos="284"/>
          <w:tab w:val="left" w:pos="426"/>
          <w:tab w:val="left" w:pos="95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Students in higher education by institution type, 2014</w:t>
      </w:r>
      <w:r>
        <w:tab/>
      </w:r>
      <w:r w:rsidR="00593801">
        <w:fldChar w:fldCharType="begin"/>
      </w:r>
      <w:r>
        <w:instrText xml:space="preserve"> PAGEREF _Toc452035571 \h </w:instrText>
      </w:r>
      <w:r w:rsidR="00593801">
        <w:fldChar w:fldCharType="separate"/>
      </w:r>
      <w:r w:rsidR="009D3F82">
        <w:t>24</w:t>
      </w:r>
      <w:r w:rsidR="00593801">
        <w:fldChar w:fldCharType="end"/>
      </w:r>
    </w:p>
    <w:p w:rsidR="008758E6" w:rsidRDefault="008758E6" w:rsidP="005D3DEB">
      <w:pPr>
        <w:pStyle w:val="TableofFigures"/>
        <w:tabs>
          <w:tab w:val="clear" w:pos="284"/>
          <w:tab w:val="left" w:pos="426"/>
          <w:tab w:val="left" w:pos="95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Students in higher education, 2005-2014</w:t>
      </w:r>
      <w:r>
        <w:tab/>
      </w:r>
      <w:r w:rsidR="00593801">
        <w:fldChar w:fldCharType="begin"/>
      </w:r>
      <w:r>
        <w:instrText xml:space="preserve"> PAGEREF _Toc452035572 \h </w:instrText>
      </w:r>
      <w:r w:rsidR="00593801">
        <w:fldChar w:fldCharType="separate"/>
      </w:r>
      <w:r w:rsidR="009D3F82">
        <w:t>25</w:t>
      </w:r>
      <w:r w:rsidR="00593801">
        <w:fldChar w:fldCharType="end"/>
      </w:r>
    </w:p>
    <w:p w:rsidR="008758E6" w:rsidRDefault="008758E6" w:rsidP="004D444D">
      <w:pPr>
        <w:pStyle w:val="TableofFigures"/>
        <w:tabs>
          <w:tab w:val="clear" w:pos="284"/>
          <w:tab w:val="left" w:pos="426"/>
        </w:tabs>
        <w:ind w:left="420" w:right="1558" w:hanging="420"/>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rsidR="005D3DEB">
        <w:rPr>
          <w:rFonts w:asciiTheme="minorHAnsi" w:eastAsiaTheme="minorEastAsia" w:hAnsiTheme="minorHAnsi" w:cstheme="minorBidi"/>
          <w:color w:val="auto"/>
          <w:sz w:val="22"/>
          <w:szCs w:val="22"/>
          <w:lang w:eastAsia="en-AU"/>
        </w:rPr>
        <w:tab/>
      </w:r>
      <w:r>
        <w:t>International comparison of the ratio of working age</w:t>
      </w:r>
      <w:r w:rsidR="004D444D">
        <w:t xml:space="preserve"> </w:t>
      </w:r>
      <w:r>
        <w:t>population (15 to 64 year olds) to vocational education and trainin</w:t>
      </w:r>
      <w:r w:rsidR="004036FF">
        <w:t>g providers</w:t>
      </w:r>
      <w:r>
        <w:tab/>
      </w:r>
      <w:r w:rsidR="00593801">
        <w:fldChar w:fldCharType="begin"/>
      </w:r>
      <w:r>
        <w:instrText xml:space="preserve"> PAGEREF _Toc452035573 \h </w:instrText>
      </w:r>
      <w:r w:rsidR="00593801">
        <w:fldChar w:fldCharType="separate"/>
      </w:r>
      <w:r w:rsidR="009D3F82">
        <w:t>27</w:t>
      </w:r>
      <w:r w:rsidR="00593801">
        <w:fldChar w:fldCharType="end"/>
      </w:r>
    </w:p>
    <w:p w:rsidR="008758E6" w:rsidRDefault="008758E6" w:rsidP="005D3DEB">
      <w:pPr>
        <w:pStyle w:val="TableofFigures"/>
        <w:tabs>
          <w:tab w:val="clear" w:pos="284"/>
          <w:tab w:val="left" w:pos="426"/>
          <w:tab w:val="left" w:pos="95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Number of VET FEE-HELP providers, 2009-2014</w:t>
      </w:r>
      <w:r>
        <w:tab/>
      </w:r>
      <w:r w:rsidR="00593801">
        <w:fldChar w:fldCharType="begin"/>
      </w:r>
      <w:r>
        <w:instrText xml:space="preserve"> PAGEREF _Toc452035574 \h </w:instrText>
      </w:r>
      <w:r w:rsidR="00593801">
        <w:fldChar w:fldCharType="separate"/>
      </w:r>
      <w:r w:rsidR="009D3F82">
        <w:t>29</w:t>
      </w:r>
      <w:r w:rsidR="00593801">
        <w:fldChar w:fldCharType="end"/>
      </w:r>
    </w:p>
    <w:p w:rsidR="008758E6" w:rsidRDefault="008758E6" w:rsidP="005D3DEB">
      <w:pPr>
        <w:pStyle w:val="TableofFigures"/>
        <w:tabs>
          <w:tab w:val="clear" w:pos="284"/>
          <w:tab w:val="left" w:pos="426"/>
          <w:tab w:val="left" w:pos="114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Changes in training provider registrations, 1995-2015</w:t>
      </w:r>
      <w:r>
        <w:tab/>
      </w:r>
      <w:r w:rsidR="00593801">
        <w:fldChar w:fldCharType="begin"/>
      </w:r>
      <w:r>
        <w:instrText xml:space="preserve"> PAGEREF _Toc452035575 \h </w:instrText>
      </w:r>
      <w:r w:rsidR="00593801">
        <w:fldChar w:fldCharType="separate"/>
      </w:r>
      <w:r w:rsidR="009D3F82">
        <w:t>34</w:t>
      </w:r>
      <w:r w:rsidR="00593801">
        <w:fldChar w:fldCharType="end"/>
      </w:r>
    </w:p>
    <w:p w:rsidR="008758E6" w:rsidRDefault="008758E6" w:rsidP="005D3DEB">
      <w:pPr>
        <w:pStyle w:val="TableofFigures"/>
        <w:tabs>
          <w:tab w:val="clear" w:pos="284"/>
          <w:tab w:val="left" w:pos="426"/>
          <w:tab w:val="left" w:pos="114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Number of providers by size band, 2014</w:t>
      </w:r>
      <w:r>
        <w:tab/>
      </w:r>
      <w:r w:rsidR="00593801">
        <w:fldChar w:fldCharType="begin"/>
      </w:r>
      <w:r>
        <w:instrText xml:space="preserve"> PAGEREF _Toc452035576 \h </w:instrText>
      </w:r>
      <w:r w:rsidR="00593801">
        <w:fldChar w:fldCharType="separate"/>
      </w:r>
      <w:r w:rsidR="009D3F82">
        <w:t>35</w:t>
      </w:r>
      <w:r w:rsidR="00593801">
        <w:fldChar w:fldCharType="end"/>
      </w:r>
    </w:p>
    <w:p w:rsidR="008758E6" w:rsidRDefault="008758E6" w:rsidP="005D3DEB">
      <w:pPr>
        <w:pStyle w:val="TableofFigures"/>
        <w:tabs>
          <w:tab w:val="clear" w:pos="284"/>
          <w:tab w:val="left" w:pos="426"/>
          <w:tab w:val="left" w:pos="1140"/>
        </w:tabs>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Number of providers by remoteness, 2014</w:t>
      </w:r>
      <w:r>
        <w:tab/>
      </w:r>
      <w:r w:rsidR="00593801">
        <w:fldChar w:fldCharType="begin"/>
      </w:r>
      <w:r>
        <w:instrText xml:space="preserve"> PAGEREF _Toc452035577 \h </w:instrText>
      </w:r>
      <w:r w:rsidR="00593801">
        <w:fldChar w:fldCharType="separate"/>
      </w:r>
      <w:r w:rsidR="009D3F82">
        <w:t>36</w:t>
      </w:r>
      <w:r w:rsidR="00593801">
        <w:fldChar w:fldCharType="end"/>
      </w:r>
    </w:p>
    <w:p w:rsidR="008758E6" w:rsidRDefault="00593801" w:rsidP="00ED0C08">
      <w:pPr>
        <w:pStyle w:val="Heading2"/>
        <w:rPr>
          <w:noProof/>
        </w:rPr>
      </w:pPr>
      <w:r>
        <w:fldChar w:fldCharType="end"/>
      </w:r>
      <w:bookmarkStart w:id="33" w:name="_Toc296497517"/>
      <w:bookmarkStart w:id="34" w:name="_Toc298162802"/>
      <w:bookmarkStart w:id="35" w:name="_Toc316371581"/>
      <w:bookmarkStart w:id="36" w:name="_Toc452990895"/>
      <w:bookmarkStart w:id="37" w:name="_Toc453335654"/>
      <w:bookmarkStart w:id="38" w:name="_Toc453848164"/>
      <w:r w:rsidR="00ED0C08">
        <w:t>Figures</w:t>
      </w:r>
      <w:bookmarkEnd w:id="33"/>
      <w:bookmarkEnd w:id="34"/>
      <w:bookmarkEnd w:id="35"/>
      <w:bookmarkEnd w:id="36"/>
      <w:bookmarkEnd w:id="37"/>
      <w:bookmarkEnd w:id="38"/>
      <w:r>
        <w:rPr>
          <w:rFonts w:ascii="Garamond" w:hAnsi="Garamond"/>
          <w:sz w:val="22"/>
        </w:rPr>
        <w:fldChar w:fldCharType="begin"/>
      </w:r>
      <w:r w:rsidR="00ED0C08">
        <w:instrText xml:space="preserve"> TOC \t "Figuretitle" \c </w:instrText>
      </w:r>
      <w:r>
        <w:rPr>
          <w:rFonts w:ascii="Garamond" w:hAnsi="Garamond"/>
          <w:sz w:val="22"/>
        </w:rPr>
        <w:fldChar w:fldCharType="separate"/>
      </w:r>
    </w:p>
    <w:p w:rsidR="008758E6" w:rsidRDefault="008758E6" w:rsidP="005D3DEB">
      <w:pPr>
        <w:pStyle w:val="TableofFigures"/>
        <w:tabs>
          <w:tab w:val="clear" w:pos="284"/>
          <w:tab w:val="left" w:pos="426"/>
          <w:tab w:val="left" w:pos="950"/>
        </w:tabs>
        <w:ind w:right="1559"/>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Number of initial registrations each year, 1995-2015</w:t>
      </w:r>
      <w:r>
        <w:tab/>
      </w:r>
      <w:r w:rsidR="00593801">
        <w:fldChar w:fldCharType="begin"/>
      </w:r>
      <w:r>
        <w:instrText xml:space="preserve"> PAGEREF _Toc452035578 \h </w:instrText>
      </w:r>
      <w:r w:rsidR="00593801">
        <w:fldChar w:fldCharType="separate"/>
      </w:r>
      <w:r w:rsidR="009D3F82">
        <w:t>10</w:t>
      </w:r>
      <w:r w:rsidR="00593801">
        <w:fldChar w:fldCharType="end"/>
      </w:r>
    </w:p>
    <w:p w:rsidR="008758E6" w:rsidRDefault="008758E6" w:rsidP="005D3DEB">
      <w:pPr>
        <w:pStyle w:val="TableofFigures"/>
        <w:tabs>
          <w:tab w:val="clear" w:pos="284"/>
          <w:tab w:val="left" w:pos="426"/>
          <w:tab w:val="left" w:pos="950"/>
        </w:tabs>
        <w:ind w:left="420" w:right="1559" w:hanging="420"/>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rsidR="005D3DEB">
        <w:rPr>
          <w:rFonts w:asciiTheme="minorHAnsi" w:eastAsiaTheme="minorEastAsia" w:hAnsiTheme="minorHAnsi" w:cstheme="minorBidi"/>
          <w:color w:val="auto"/>
          <w:sz w:val="22"/>
          <w:szCs w:val="22"/>
          <w:lang w:eastAsia="en-AU"/>
        </w:rPr>
        <w:tab/>
      </w:r>
      <w:r>
        <w:t>Proportions of initial registrations each year by private training organisations, 1995-2015</w:t>
      </w:r>
      <w:r>
        <w:tab/>
      </w:r>
      <w:r w:rsidR="00593801">
        <w:fldChar w:fldCharType="begin"/>
      </w:r>
      <w:r>
        <w:instrText xml:space="preserve"> PAGEREF _Toc452035579 \h </w:instrText>
      </w:r>
      <w:r w:rsidR="00593801">
        <w:fldChar w:fldCharType="separate"/>
      </w:r>
      <w:r w:rsidR="009D3F82">
        <w:t>12</w:t>
      </w:r>
      <w:r w:rsidR="00593801">
        <w:fldChar w:fldCharType="end"/>
      </w:r>
    </w:p>
    <w:p w:rsidR="008758E6" w:rsidRDefault="008758E6" w:rsidP="005D3DEB">
      <w:pPr>
        <w:pStyle w:val="TableofFigures"/>
        <w:tabs>
          <w:tab w:val="clear" w:pos="284"/>
          <w:tab w:val="left" w:pos="426"/>
          <w:tab w:val="left" w:pos="950"/>
        </w:tabs>
        <w:ind w:left="420" w:right="1559" w:hanging="420"/>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rsidR="005D3DEB">
        <w:rPr>
          <w:rFonts w:asciiTheme="minorHAnsi" w:eastAsiaTheme="minorEastAsia" w:hAnsiTheme="minorHAnsi" w:cstheme="minorBidi"/>
          <w:color w:val="auto"/>
          <w:sz w:val="22"/>
          <w:szCs w:val="22"/>
          <w:lang w:eastAsia="en-AU"/>
        </w:rPr>
        <w:tab/>
      </w:r>
      <w:r>
        <w:t>Number of registered providers each year (registered since 1995), 1995-2015</w:t>
      </w:r>
      <w:r>
        <w:tab/>
      </w:r>
      <w:r w:rsidR="00593801">
        <w:fldChar w:fldCharType="begin"/>
      </w:r>
      <w:r>
        <w:instrText xml:space="preserve"> PAGEREF _Toc452035580 \h </w:instrText>
      </w:r>
      <w:r w:rsidR="00593801">
        <w:fldChar w:fldCharType="separate"/>
      </w:r>
      <w:r w:rsidR="009D3F82">
        <w:t>13</w:t>
      </w:r>
      <w:r w:rsidR="00593801">
        <w:fldChar w:fldCharType="end"/>
      </w:r>
    </w:p>
    <w:p w:rsidR="008758E6" w:rsidRDefault="008758E6" w:rsidP="009122C6">
      <w:pPr>
        <w:pStyle w:val="TableofFigures"/>
        <w:tabs>
          <w:tab w:val="clear" w:pos="284"/>
          <w:tab w:val="left" w:pos="426"/>
          <w:tab w:val="left" w:pos="950"/>
        </w:tabs>
        <w:ind w:right="1133"/>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Number of initial registrations and registrations expiring, 1995-</w:t>
      </w:r>
      <w:r w:rsidR="009122C6">
        <w:t>2</w:t>
      </w:r>
      <w:r>
        <w:t>015</w:t>
      </w:r>
      <w:r>
        <w:tab/>
      </w:r>
      <w:r w:rsidR="00593801">
        <w:fldChar w:fldCharType="begin"/>
      </w:r>
      <w:r>
        <w:instrText xml:space="preserve"> PAGEREF _Toc452035581 \h </w:instrText>
      </w:r>
      <w:r w:rsidR="00593801">
        <w:fldChar w:fldCharType="separate"/>
      </w:r>
      <w:r w:rsidR="009D3F82">
        <w:t>15</w:t>
      </w:r>
      <w:r w:rsidR="00593801">
        <w:fldChar w:fldCharType="end"/>
      </w:r>
    </w:p>
    <w:p w:rsidR="008758E6" w:rsidRDefault="008758E6" w:rsidP="009122C6">
      <w:pPr>
        <w:pStyle w:val="TableofFigures"/>
        <w:tabs>
          <w:tab w:val="clear" w:pos="284"/>
          <w:tab w:val="left" w:pos="426"/>
          <w:tab w:val="left" w:pos="950"/>
        </w:tabs>
        <w:ind w:right="1275"/>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Number of cancelled and otherwise expired registrations, 1995-2015</w:t>
      </w:r>
      <w:r>
        <w:tab/>
      </w:r>
      <w:r w:rsidR="00593801">
        <w:fldChar w:fldCharType="begin"/>
      </w:r>
      <w:r>
        <w:instrText xml:space="preserve"> PAGEREF _Toc452035582 \h </w:instrText>
      </w:r>
      <w:r w:rsidR="00593801">
        <w:fldChar w:fldCharType="separate"/>
      </w:r>
      <w:r w:rsidR="009D3F82">
        <w:t>16</w:t>
      </w:r>
      <w:r w:rsidR="00593801">
        <w:fldChar w:fldCharType="end"/>
      </w:r>
    </w:p>
    <w:p w:rsidR="008758E6" w:rsidRDefault="008758E6" w:rsidP="009122C6">
      <w:pPr>
        <w:pStyle w:val="TableofFigures"/>
        <w:tabs>
          <w:tab w:val="clear" w:pos="284"/>
          <w:tab w:val="left" w:pos="426"/>
          <w:tab w:val="left" w:pos="950"/>
        </w:tabs>
        <w:ind w:left="420" w:right="1133" w:hanging="420"/>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rsidR="005D3DEB" w:rsidRPr="009122C6">
        <w:rPr>
          <w:rFonts w:asciiTheme="minorHAnsi" w:eastAsiaTheme="minorEastAsia" w:hAnsiTheme="minorHAnsi" w:cstheme="minorBidi"/>
          <w:color w:val="auto"/>
          <w:spacing w:val="-1"/>
          <w:sz w:val="22"/>
          <w:szCs w:val="22"/>
          <w:lang w:eastAsia="en-AU"/>
        </w:rPr>
        <w:tab/>
      </w:r>
      <w:r w:rsidRPr="00131B9E">
        <w:rPr>
          <w:spacing w:val="-2"/>
        </w:rPr>
        <w:t xml:space="preserve">Number of students in the 100 largest providers by provider type, </w:t>
      </w:r>
      <w:r w:rsidR="005D3DEB" w:rsidRPr="00131B9E">
        <w:rPr>
          <w:spacing w:val="-2"/>
        </w:rPr>
        <w:t>2</w:t>
      </w:r>
      <w:r w:rsidRPr="00131B9E">
        <w:rPr>
          <w:spacing w:val="-2"/>
        </w:rPr>
        <w:t>014</w:t>
      </w:r>
      <w:r>
        <w:tab/>
      </w:r>
      <w:r w:rsidR="00593801">
        <w:fldChar w:fldCharType="begin"/>
      </w:r>
      <w:r>
        <w:instrText xml:space="preserve"> PAGEREF _Toc452035583 \h </w:instrText>
      </w:r>
      <w:r w:rsidR="00593801">
        <w:fldChar w:fldCharType="separate"/>
      </w:r>
      <w:r w:rsidR="009D3F82">
        <w:t>20</w:t>
      </w:r>
      <w:r w:rsidR="00593801">
        <w:fldChar w:fldCharType="end"/>
      </w:r>
    </w:p>
    <w:p w:rsidR="008758E6" w:rsidRDefault="008758E6" w:rsidP="005D3DEB">
      <w:pPr>
        <w:pStyle w:val="TableofFigures"/>
        <w:tabs>
          <w:tab w:val="clear" w:pos="284"/>
          <w:tab w:val="left" w:pos="426"/>
          <w:tab w:val="left" w:pos="950"/>
        </w:tabs>
        <w:ind w:left="420" w:right="1559" w:hanging="420"/>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rsidR="005D3DEB">
        <w:rPr>
          <w:rFonts w:asciiTheme="minorHAnsi" w:eastAsiaTheme="minorEastAsia" w:hAnsiTheme="minorHAnsi" w:cstheme="minorBidi"/>
          <w:color w:val="auto"/>
          <w:sz w:val="22"/>
          <w:szCs w:val="22"/>
          <w:lang w:eastAsia="en-AU"/>
        </w:rPr>
        <w:tab/>
      </w:r>
      <w:r>
        <w:t>Number of students in the 101</w:t>
      </w:r>
      <w:r w:rsidRPr="00426FFE">
        <w:rPr>
          <w:vertAlign w:val="superscript"/>
        </w:rPr>
        <w:t>st</w:t>
      </w:r>
      <w:r>
        <w:t xml:space="preserve"> to 600</w:t>
      </w:r>
      <w:r w:rsidRPr="00426FFE">
        <w:rPr>
          <w:vertAlign w:val="superscript"/>
        </w:rPr>
        <w:t>th</w:t>
      </w:r>
      <w:r>
        <w:t xml:space="preserve"> largest providers by provider type, 2014</w:t>
      </w:r>
      <w:r>
        <w:tab/>
      </w:r>
      <w:r w:rsidR="00593801">
        <w:fldChar w:fldCharType="begin"/>
      </w:r>
      <w:r>
        <w:instrText xml:space="preserve"> PAGEREF _Toc452035584 \h </w:instrText>
      </w:r>
      <w:r w:rsidR="00593801">
        <w:fldChar w:fldCharType="separate"/>
      </w:r>
      <w:r w:rsidR="009D3F82">
        <w:t>21</w:t>
      </w:r>
      <w:r w:rsidR="00593801">
        <w:fldChar w:fldCharType="end"/>
      </w:r>
    </w:p>
    <w:p w:rsidR="008758E6" w:rsidRDefault="008758E6" w:rsidP="005D3DEB">
      <w:pPr>
        <w:pStyle w:val="TableofFigures"/>
        <w:tabs>
          <w:tab w:val="clear" w:pos="284"/>
          <w:tab w:val="left" w:pos="426"/>
          <w:tab w:val="left" w:pos="950"/>
        </w:tabs>
        <w:ind w:left="420" w:right="1559" w:hanging="420"/>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rsidR="005D3DEB">
        <w:rPr>
          <w:rFonts w:asciiTheme="minorHAnsi" w:eastAsiaTheme="minorEastAsia" w:hAnsiTheme="minorHAnsi" w:cstheme="minorBidi"/>
          <w:color w:val="auto"/>
          <w:sz w:val="22"/>
          <w:szCs w:val="22"/>
          <w:lang w:eastAsia="en-AU"/>
        </w:rPr>
        <w:tab/>
      </w:r>
      <w:r>
        <w:t>Number of students in the 601</w:t>
      </w:r>
      <w:r w:rsidRPr="00426FFE">
        <w:rPr>
          <w:vertAlign w:val="superscript"/>
        </w:rPr>
        <w:t>st</w:t>
      </w:r>
      <w:r>
        <w:t xml:space="preserve"> to 1100</w:t>
      </w:r>
      <w:r w:rsidRPr="00426FFE">
        <w:rPr>
          <w:vertAlign w:val="superscript"/>
        </w:rPr>
        <w:t>th</w:t>
      </w:r>
      <w:r>
        <w:t xml:space="preserve"> largest provider by provider type, 2014</w:t>
      </w:r>
      <w:r>
        <w:tab/>
      </w:r>
      <w:r w:rsidR="00593801">
        <w:fldChar w:fldCharType="begin"/>
      </w:r>
      <w:r>
        <w:instrText xml:space="preserve"> PAGEREF _Toc452035585 \h </w:instrText>
      </w:r>
      <w:r w:rsidR="00593801">
        <w:fldChar w:fldCharType="separate"/>
      </w:r>
      <w:r w:rsidR="009D3F82">
        <w:t>22</w:t>
      </w:r>
      <w:r w:rsidR="00593801">
        <w:fldChar w:fldCharType="end"/>
      </w:r>
    </w:p>
    <w:p w:rsidR="008758E6" w:rsidRDefault="008758E6" w:rsidP="009122C6">
      <w:pPr>
        <w:pStyle w:val="TableofFigures"/>
        <w:tabs>
          <w:tab w:val="clear" w:pos="284"/>
          <w:tab w:val="left" w:pos="426"/>
          <w:tab w:val="left" w:pos="1140"/>
        </w:tabs>
        <w:ind w:right="1133"/>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rsidRPr="00131B9E">
        <w:rPr>
          <w:spacing w:val="-1"/>
        </w:rPr>
        <w:t>Percentage of providers within each size band by provider type,</w:t>
      </w:r>
      <w:r w:rsidR="005D3DEB" w:rsidRPr="00131B9E">
        <w:rPr>
          <w:spacing w:val="-1"/>
        </w:rPr>
        <w:t xml:space="preserve"> </w:t>
      </w:r>
      <w:r w:rsidRPr="00131B9E">
        <w:rPr>
          <w:spacing w:val="-1"/>
        </w:rPr>
        <w:t>2014</w:t>
      </w:r>
      <w:r>
        <w:tab/>
      </w:r>
      <w:r w:rsidR="00593801">
        <w:fldChar w:fldCharType="begin"/>
      </w:r>
      <w:r>
        <w:instrText xml:space="preserve"> PAGEREF _Toc452035586 \h </w:instrText>
      </w:r>
      <w:r w:rsidR="00593801">
        <w:fldChar w:fldCharType="separate"/>
      </w:r>
      <w:r w:rsidR="009D3F82">
        <w:t>35</w:t>
      </w:r>
      <w:r w:rsidR="00593801">
        <w:fldChar w:fldCharType="end"/>
      </w:r>
    </w:p>
    <w:p w:rsidR="008758E6" w:rsidRDefault="008758E6" w:rsidP="009122C6">
      <w:pPr>
        <w:pStyle w:val="TableofFigures"/>
        <w:tabs>
          <w:tab w:val="clear" w:pos="284"/>
          <w:tab w:val="left" w:pos="426"/>
          <w:tab w:val="left" w:pos="1140"/>
        </w:tabs>
        <w:ind w:right="1133"/>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rsidRPr="00131B9E">
        <w:rPr>
          <w:spacing w:val="-1"/>
        </w:rPr>
        <w:t>Percentage of providers within each provider type by size band, 2014</w:t>
      </w:r>
      <w:r>
        <w:tab/>
      </w:r>
      <w:r w:rsidR="00593801">
        <w:fldChar w:fldCharType="begin"/>
      </w:r>
      <w:r>
        <w:instrText xml:space="preserve"> PAGEREF _Toc452035587 \h </w:instrText>
      </w:r>
      <w:r w:rsidR="00593801">
        <w:fldChar w:fldCharType="separate"/>
      </w:r>
      <w:r w:rsidR="009D3F82">
        <w:t>36</w:t>
      </w:r>
      <w:r w:rsidR="00593801">
        <w:fldChar w:fldCharType="end"/>
      </w:r>
    </w:p>
    <w:p w:rsidR="008758E6" w:rsidRDefault="008758E6" w:rsidP="005D3DEB">
      <w:pPr>
        <w:pStyle w:val="TableofFigures"/>
        <w:tabs>
          <w:tab w:val="clear" w:pos="284"/>
          <w:tab w:val="left" w:pos="426"/>
          <w:tab w:val="left" w:pos="1140"/>
        </w:tabs>
        <w:ind w:left="420" w:right="1559" w:hanging="420"/>
        <w:rPr>
          <w:rFonts w:asciiTheme="minorHAnsi" w:eastAsiaTheme="minorEastAsia" w:hAnsiTheme="minorHAnsi" w:cstheme="minorBidi"/>
          <w:color w:val="auto"/>
          <w:sz w:val="22"/>
          <w:szCs w:val="22"/>
          <w:lang w:eastAsia="en-AU"/>
        </w:rPr>
      </w:pPr>
      <w:r>
        <w:t>B3</w:t>
      </w:r>
      <w:r w:rsidR="005D3DEB">
        <w:tab/>
      </w:r>
      <w:r>
        <w:rPr>
          <w:rFonts w:asciiTheme="minorHAnsi" w:eastAsiaTheme="minorEastAsia" w:hAnsiTheme="minorHAnsi" w:cstheme="minorBidi"/>
          <w:color w:val="auto"/>
          <w:sz w:val="22"/>
          <w:szCs w:val="22"/>
          <w:lang w:eastAsia="en-AU"/>
        </w:rPr>
        <w:tab/>
      </w:r>
      <w:r>
        <w:t>Percentage of providers within each remoteness category by provider type, 2014</w:t>
      </w:r>
      <w:r>
        <w:tab/>
      </w:r>
      <w:r w:rsidR="00593801">
        <w:fldChar w:fldCharType="begin"/>
      </w:r>
      <w:r>
        <w:instrText xml:space="preserve"> PAGEREF _Toc452035588 \h </w:instrText>
      </w:r>
      <w:r w:rsidR="00593801">
        <w:fldChar w:fldCharType="separate"/>
      </w:r>
      <w:r w:rsidR="009D3F82">
        <w:t>37</w:t>
      </w:r>
      <w:r w:rsidR="00593801">
        <w:fldChar w:fldCharType="end"/>
      </w:r>
    </w:p>
    <w:p w:rsidR="008758E6" w:rsidRDefault="008758E6" w:rsidP="005D3DEB">
      <w:pPr>
        <w:pStyle w:val="TableofFigures"/>
        <w:tabs>
          <w:tab w:val="clear" w:pos="284"/>
          <w:tab w:val="left" w:pos="426"/>
          <w:tab w:val="left" w:pos="1140"/>
        </w:tabs>
        <w:ind w:left="420" w:right="1559" w:hanging="420"/>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rsidR="005D3DEB">
        <w:rPr>
          <w:rFonts w:asciiTheme="minorHAnsi" w:eastAsiaTheme="minorEastAsia" w:hAnsiTheme="minorHAnsi" w:cstheme="minorBidi"/>
          <w:color w:val="auto"/>
          <w:sz w:val="22"/>
          <w:szCs w:val="22"/>
          <w:lang w:eastAsia="en-AU"/>
        </w:rPr>
        <w:tab/>
      </w:r>
      <w:r>
        <w:t>Percentage of providers within each provider type by remoteness category, 2014</w:t>
      </w:r>
      <w:r>
        <w:tab/>
      </w:r>
      <w:r w:rsidR="00593801">
        <w:fldChar w:fldCharType="begin"/>
      </w:r>
      <w:r>
        <w:instrText xml:space="preserve"> PAGEREF _Toc452035589 \h </w:instrText>
      </w:r>
      <w:r w:rsidR="00593801">
        <w:fldChar w:fldCharType="separate"/>
      </w:r>
      <w:r w:rsidR="009D3F82">
        <w:t>37</w:t>
      </w:r>
      <w:r w:rsidR="00593801">
        <w:fldChar w:fldCharType="end"/>
      </w:r>
    </w:p>
    <w:p w:rsidR="004D444D" w:rsidRDefault="00593801" w:rsidP="00ED0C08">
      <w:pPr>
        <w:pStyle w:val="TableofFigures"/>
        <w:sectPr w:rsidR="004D444D" w:rsidSect="00481674">
          <w:footerReference w:type="even" r:id="rId37"/>
          <w:pgSz w:w="11907" w:h="16840" w:code="9"/>
          <w:pgMar w:top="1276" w:right="2835" w:bottom="992" w:left="1418" w:header="709" w:footer="556" w:gutter="0"/>
          <w:cols w:space="708"/>
          <w:docGrid w:linePitch="360"/>
        </w:sectPr>
      </w:pPr>
      <w:r>
        <w:fldChar w:fldCharType="end"/>
      </w:r>
    </w:p>
    <w:p w:rsidR="00324917" w:rsidRPr="00B86D06" w:rsidRDefault="009122C6" w:rsidP="00A16557">
      <w:pPr>
        <w:pStyle w:val="Heading1"/>
        <w:ind w:firstLine="720"/>
      </w:pPr>
      <w:bookmarkStart w:id="39" w:name="_Toc275542999"/>
      <w:bookmarkStart w:id="40" w:name="_Toc453848165"/>
      <w:bookmarkStart w:id="41" w:name="_Toc416260886"/>
      <w:bookmarkEnd w:id="3"/>
      <w:bookmarkEnd w:id="4"/>
      <w:bookmarkEnd w:id="5"/>
      <w:bookmarkEnd w:id="6"/>
      <w:r>
        <w:rPr>
          <w:noProof/>
          <w:lang w:eastAsia="en-AU"/>
        </w:rPr>
        <w:lastRenderedPageBreak/>
        <w:drawing>
          <wp:anchor distT="0" distB="0" distL="114300" distR="114300" simplePos="0" relativeHeight="251952128" behindDoc="0" locked="0" layoutInCell="1" allowOverlap="1" wp14:anchorId="659E5A66" wp14:editId="06FED51F">
            <wp:simplePos x="0" y="0"/>
            <wp:positionH relativeFrom="column">
              <wp:posOffset>-25771</wp:posOffset>
            </wp:positionH>
            <wp:positionV relativeFrom="paragraph">
              <wp:posOffset>-29845</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324917">
        <w:t>Executive s</w:t>
      </w:r>
      <w:r w:rsidR="00324917" w:rsidRPr="00B86D06">
        <w:t>ummary</w:t>
      </w:r>
      <w:bookmarkEnd w:id="39"/>
      <w:r w:rsidR="00324917">
        <w:t xml:space="preserve"> </w:t>
      </w:r>
      <w:r w:rsidR="00211BAA">
        <w:rPr>
          <w:noProof/>
          <w:lang w:eastAsia="en-AU"/>
        </w:rPr>
        <mc:AlternateContent>
          <mc:Choice Requires="wps">
            <w:drawing>
              <wp:anchor distT="0" distB="0" distL="114300" distR="114300" simplePos="0" relativeHeight="251986944" behindDoc="0" locked="1" layoutInCell="1" allowOverlap="1" wp14:anchorId="7942C679" wp14:editId="11C5035A">
                <wp:simplePos x="0" y="0"/>
                <wp:positionH relativeFrom="outsideMargin">
                  <wp:posOffset>186690</wp:posOffset>
                </wp:positionH>
                <wp:positionV relativeFrom="page">
                  <wp:posOffset>826770</wp:posOffset>
                </wp:positionV>
                <wp:extent cx="1320800" cy="155003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55003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D3F82" w:rsidRPr="00543BFF" w:rsidRDefault="009D3F82" w:rsidP="00BE5DCB">
                            <w:pPr>
                              <w:pStyle w:val="PullQuote"/>
                            </w:pPr>
                            <w:r>
                              <w:t xml:space="preserve">Despite changes in policy and in funding regimes, the number of registered VET providers has remained relatively stable over the last </w:t>
                            </w:r>
                            <w:r w:rsidR="00B012A0">
                              <w:t>15</w:t>
                            </w:r>
                            <w:r>
                              <w:t xml:space="preserve"> years.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left:0;text-align:left;margin-left:14.7pt;margin-top:65.1pt;width:104pt;height:122.05pt;z-index:2519869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" filled="f" stroked="f" strokeweight=".5pt">
                <v:shadow on="t" type="perspective" color="black" opacity="9830f" origin=",.5" offset="0,25pt" matrix="58982f,,,-12452f"/>
                <v:path arrowok="t"/>
                <v:textbox inset="10mm">
                  <w:txbxContent>
                    <w:p w:rsidR="009D3F82" w:rsidRPr="00543BFF" w:rsidRDefault="009D3F82" w:rsidP="00BE5DCB">
                      <w:pPr>
                        <w:pStyle w:val="PullQuote"/>
                      </w:pPr>
                      <w:r>
                        <w:t xml:space="preserve">Despite changes in policy and in funding regimes, the number of registered VET providers has remained relatively stable over the last </w:t>
                      </w:r>
                      <w:r w:rsidR="00B012A0">
                        <w:t>15</w:t>
                      </w:r>
                      <w:r>
                        <w:t xml:space="preserve"> years.</w:t>
                      </w:r>
                    </w:p>
                  </w:txbxContent>
                </v:textbox>
                <w10:wrap anchorx="margin" anchory="page"/>
                <w10:anchorlock/>
              </v:shape>
            </w:pict>
          </mc:Fallback>
        </mc:AlternateContent>
      </w:r>
      <w:bookmarkEnd w:id="40"/>
    </w:p>
    <w:p w:rsidR="00D35F4B" w:rsidRDefault="00667323" w:rsidP="00667323">
      <w:pPr>
        <w:pStyle w:val="Text"/>
      </w:pPr>
      <w:r>
        <w:t xml:space="preserve">The vocational education and training (VET) market </w:t>
      </w:r>
      <w:r w:rsidR="00E1639E">
        <w:t xml:space="preserve">in Australia </w:t>
      </w:r>
      <w:r>
        <w:t>has</w:t>
      </w:r>
      <w:r w:rsidR="006A529C">
        <w:t>,</w:t>
      </w:r>
      <w:r>
        <w:t xml:space="preserve"> </w:t>
      </w:r>
      <w:r w:rsidR="00797A6F">
        <w:t xml:space="preserve">by way of policy changes over </w:t>
      </w:r>
      <w:r w:rsidR="00D35F4B">
        <w:t>the last two decades</w:t>
      </w:r>
      <w:r w:rsidR="006A529C">
        <w:t>,</w:t>
      </w:r>
      <w:r w:rsidR="00D35F4B">
        <w:t xml:space="preserve"> been </w:t>
      </w:r>
      <w:r>
        <w:t xml:space="preserve">incrementally </w:t>
      </w:r>
      <w:r w:rsidR="00E1639E">
        <w:t xml:space="preserve">and increasingly </w:t>
      </w:r>
      <w:r>
        <w:t xml:space="preserve">opened </w:t>
      </w:r>
      <w:r w:rsidR="006A529C">
        <w:t xml:space="preserve">up </w:t>
      </w:r>
      <w:r>
        <w:t>to competition</w:t>
      </w:r>
      <w:r w:rsidR="00E1639E">
        <w:t>.</w:t>
      </w:r>
      <w:r>
        <w:t xml:space="preserve"> Initiatives and </w:t>
      </w:r>
      <w:r w:rsidR="00E1639E">
        <w:t xml:space="preserve">policy </w:t>
      </w:r>
      <w:r>
        <w:t xml:space="preserve">reforms </w:t>
      </w:r>
      <w:r w:rsidR="00E1639E">
        <w:t>such as</w:t>
      </w:r>
      <w:r>
        <w:t xml:space="preserve"> the National Framework for the Recognition of Training</w:t>
      </w:r>
      <w:r w:rsidR="009367F2">
        <w:t xml:space="preserve"> (NFROT)</w:t>
      </w:r>
      <w:r>
        <w:t xml:space="preserve">, </w:t>
      </w:r>
      <w:r w:rsidR="006A529C">
        <w:t>user choice</w:t>
      </w:r>
      <w:r w:rsidR="009367F2">
        <w:t xml:space="preserve"> and</w:t>
      </w:r>
      <w:r>
        <w:t xml:space="preserve"> the National Partnerships Agreement on Skills Reform</w:t>
      </w:r>
      <w:r w:rsidR="006A529C">
        <w:t>,</w:t>
      </w:r>
      <w:r>
        <w:t xml:space="preserve"> </w:t>
      </w:r>
      <w:r w:rsidR="00E1639E">
        <w:t>as well as VET regulat</w:t>
      </w:r>
      <w:r w:rsidR="00D047DF">
        <w:t>ion</w:t>
      </w:r>
      <w:r w:rsidR="009367F2">
        <w:t>, have</w:t>
      </w:r>
      <w:r w:rsidR="00E1639E">
        <w:t xml:space="preserve"> to </w:t>
      </w:r>
      <w:r w:rsidR="001837F8">
        <w:t xml:space="preserve">a </w:t>
      </w:r>
      <w:r w:rsidR="009367F2">
        <w:t>lesser or greater extent</w:t>
      </w:r>
      <w:r w:rsidR="00E1639E">
        <w:t xml:space="preserve"> impacted on the number and diversity of training providers, including </w:t>
      </w:r>
      <w:r w:rsidR="00D047DF">
        <w:t xml:space="preserve">all </w:t>
      </w:r>
      <w:r w:rsidR="00E1639E">
        <w:t>TAFE</w:t>
      </w:r>
      <w:r w:rsidR="006A529C">
        <w:t xml:space="preserve"> (techni</w:t>
      </w:r>
      <w:r w:rsidR="001837F8">
        <w:t>cal and further education) institutes, schools and</w:t>
      </w:r>
      <w:r w:rsidR="006A529C">
        <w:t xml:space="preserve"> community-</w:t>
      </w:r>
      <w:r w:rsidR="00E1639E">
        <w:t>based, enterprise, industry association and private providers</w:t>
      </w:r>
      <w:r>
        <w:t xml:space="preserve">. </w:t>
      </w:r>
    </w:p>
    <w:p w:rsidR="00CC35E5" w:rsidRDefault="00CC35E5" w:rsidP="00667323">
      <w:pPr>
        <w:pStyle w:val="Text"/>
      </w:pPr>
      <w:r>
        <w:t xml:space="preserve">This paper </w:t>
      </w:r>
      <w:r w:rsidR="00E1639E">
        <w:t xml:space="preserve">explores </w:t>
      </w:r>
      <w:r w:rsidR="00667323">
        <w:t xml:space="preserve">how these changes </w:t>
      </w:r>
      <w:r w:rsidR="009367F2">
        <w:t>may</w:t>
      </w:r>
      <w:r w:rsidR="00E1639E">
        <w:t xml:space="preserve"> have </w:t>
      </w:r>
      <w:r w:rsidR="00D047DF">
        <w:t>impacted</w:t>
      </w:r>
      <w:r w:rsidR="00667323">
        <w:t xml:space="preserve"> </w:t>
      </w:r>
      <w:r w:rsidR="006A529C">
        <w:t xml:space="preserve">on </w:t>
      </w:r>
      <w:r w:rsidR="00667323">
        <w:t xml:space="preserve">the </w:t>
      </w:r>
      <w:r w:rsidR="00D047DF">
        <w:t xml:space="preserve">numbers and </w:t>
      </w:r>
      <w:r w:rsidR="00667323">
        <w:t xml:space="preserve">structure of the VET </w:t>
      </w:r>
      <w:r w:rsidR="00D047DF">
        <w:t xml:space="preserve">provider </w:t>
      </w:r>
      <w:r w:rsidR="00667323">
        <w:t>market.</w:t>
      </w:r>
      <w:r w:rsidR="005D3DEB">
        <w:t xml:space="preserve"> </w:t>
      </w:r>
      <w:r w:rsidR="00667323">
        <w:t xml:space="preserve">We </w:t>
      </w:r>
      <w:r w:rsidR="00D35F4B">
        <w:t>examine</w:t>
      </w:r>
      <w:r w:rsidR="00667323">
        <w:t xml:space="preserve"> five aspects of </w:t>
      </w:r>
      <w:r w:rsidR="001837F8">
        <w:t>this</w:t>
      </w:r>
      <w:r w:rsidR="00D047DF">
        <w:t xml:space="preserve"> market </w:t>
      </w:r>
      <w:r w:rsidR="00667323">
        <w:t xml:space="preserve">to understand </w:t>
      </w:r>
      <w:r w:rsidR="001837F8">
        <w:t>its</w:t>
      </w:r>
      <w:r w:rsidR="00667323">
        <w:t xml:space="preserve"> </w:t>
      </w:r>
      <w:r>
        <w:t>historical</w:t>
      </w:r>
      <w:r w:rsidR="001837F8">
        <w:t xml:space="preserve"> and current state</w:t>
      </w:r>
      <w:r w:rsidR="00667323">
        <w:t xml:space="preserve">. </w:t>
      </w:r>
      <w:r>
        <w:t>We looked at:</w:t>
      </w:r>
    </w:p>
    <w:p w:rsidR="00CC35E5" w:rsidRDefault="001C1195" w:rsidP="00CC35E5">
      <w:pPr>
        <w:pStyle w:val="Dotpoint1"/>
      </w:pPr>
      <w:r>
        <w:t xml:space="preserve">trends in </w:t>
      </w:r>
      <w:r w:rsidR="00CC35E5">
        <w:t xml:space="preserve">VET providers </w:t>
      </w:r>
      <w:r>
        <w:t>in</w:t>
      </w:r>
      <w:r w:rsidR="00CC35E5">
        <w:t xml:space="preserve"> the market over the last </w:t>
      </w:r>
      <w:r w:rsidR="00D35F4B">
        <w:t>20</w:t>
      </w:r>
      <w:r w:rsidR="006A529C">
        <w:t xml:space="preserve"> years</w:t>
      </w:r>
    </w:p>
    <w:p w:rsidR="00CC35E5" w:rsidRDefault="00CC35E5" w:rsidP="00CC35E5">
      <w:pPr>
        <w:pStyle w:val="Dotpoint1"/>
      </w:pPr>
      <w:r>
        <w:t>comparisons between different types of providers</w:t>
      </w:r>
      <w:r w:rsidR="009367F2">
        <w:t>,</w:t>
      </w:r>
      <w:r>
        <w:t xml:space="preserve"> according to the number of students they have</w:t>
      </w:r>
      <w:r w:rsidR="00D047DF">
        <w:t xml:space="preserve"> (</w:t>
      </w:r>
      <w:r w:rsidR="00D35F4B">
        <w:t xml:space="preserve">based on </w:t>
      </w:r>
      <w:r w:rsidR="00D047DF">
        <w:t>2014</w:t>
      </w:r>
      <w:r w:rsidR="00D35F4B">
        <w:t xml:space="preserve"> data</w:t>
      </w:r>
      <w:r w:rsidR="00D047DF">
        <w:t>)</w:t>
      </w:r>
    </w:p>
    <w:p w:rsidR="00CC35E5" w:rsidRDefault="00CC35E5" w:rsidP="00CC35E5">
      <w:pPr>
        <w:pStyle w:val="Dotpoint1"/>
      </w:pPr>
      <w:r>
        <w:t>comparisons with higher e</w:t>
      </w:r>
      <w:r w:rsidR="006A529C">
        <w:t>ducation providers in Australia</w:t>
      </w:r>
    </w:p>
    <w:p w:rsidR="00CC35E5" w:rsidRDefault="00D047DF" w:rsidP="00CC35E5">
      <w:pPr>
        <w:pStyle w:val="Dotpoint1"/>
      </w:pPr>
      <w:r>
        <w:t xml:space="preserve">comparisons </w:t>
      </w:r>
      <w:r w:rsidR="001837F8">
        <w:t>with</w:t>
      </w:r>
      <w:r>
        <w:t xml:space="preserve"> VET provider markets </w:t>
      </w:r>
      <w:r w:rsidR="006A529C">
        <w:t>overseas</w:t>
      </w:r>
    </w:p>
    <w:p w:rsidR="00CC35E5" w:rsidRPr="00CC35E5" w:rsidRDefault="00D047DF" w:rsidP="00CC35E5">
      <w:pPr>
        <w:pStyle w:val="Dotpoint1"/>
      </w:pPr>
      <w:proofErr w:type="gramStart"/>
      <w:r>
        <w:t>any</w:t>
      </w:r>
      <w:proofErr w:type="gramEnd"/>
      <w:r>
        <w:t xml:space="preserve"> evident</w:t>
      </w:r>
      <w:r w:rsidR="00810F35">
        <w:t xml:space="preserve"> impact </w:t>
      </w:r>
      <w:r>
        <w:t xml:space="preserve">of the </w:t>
      </w:r>
      <w:r w:rsidR="00CC35E5">
        <w:t>VET FEE-HELP</w:t>
      </w:r>
      <w:r>
        <w:t xml:space="preserve"> policy</w:t>
      </w:r>
      <w:r w:rsidR="00CC35E5">
        <w:t>.</w:t>
      </w:r>
    </w:p>
    <w:p w:rsidR="00667323" w:rsidRDefault="00CC35E5" w:rsidP="00CC35E5">
      <w:pPr>
        <w:pStyle w:val="Text"/>
      </w:pPr>
      <w:r>
        <w:t>W</w:t>
      </w:r>
      <w:r w:rsidR="00667323">
        <w:t xml:space="preserve">e </w:t>
      </w:r>
      <w:r>
        <w:t>tracked</w:t>
      </w:r>
      <w:r w:rsidR="00667323">
        <w:t xml:space="preserve"> the number of providers entering and exiting the market over the last </w:t>
      </w:r>
      <w:r w:rsidR="00D35F4B">
        <w:t>20</w:t>
      </w:r>
      <w:r w:rsidR="00667323">
        <w:t xml:space="preserve"> years</w:t>
      </w:r>
      <w:r>
        <w:t xml:space="preserve"> using registration data from </w:t>
      </w:r>
      <w:r w:rsidR="006A529C">
        <w:t>&lt;</w:t>
      </w:r>
      <w:r>
        <w:t>training.gov.au</w:t>
      </w:r>
      <w:r w:rsidR="006A529C">
        <w:t>&gt;</w:t>
      </w:r>
      <w:r w:rsidR="00667323">
        <w:t>.</w:t>
      </w:r>
      <w:r w:rsidR="005D3DEB">
        <w:t xml:space="preserve"> </w:t>
      </w:r>
      <w:r w:rsidR="00667323">
        <w:t xml:space="preserve">Despite </w:t>
      </w:r>
      <w:r w:rsidR="00D35F4B">
        <w:t xml:space="preserve">changes in policy and </w:t>
      </w:r>
      <w:r w:rsidR="006A529C">
        <w:t xml:space="preserve">in </w:t>
      </w:r>
      <w:r w:rsidR="00D35F4B">
        <w:t>funding regimes,</w:t>
      </w:r>
      <w:r w:rsidR="00667323">
        <w:t xml:space="preserve"> the number of </w:t>
      </w:r>
      <w:r>
        <w:t xml:space="preserve">registered VET </w:t>
      </w:r>
      <w:r w:rsidR="00667323">
        <w:t>providers has remained relatively stable ov</w:t>
      </w:r>
      <w:r w:rsidR="006A529C">
        <w:t>er that time. In fact, there have</w:t>
      </w:r>
      <w:r w:rsidR="00667323">
        <w:t xml:space="preserve"> generally been fewer providers entering and exiting</w:t>
      </w:r>
      <w:r>
        <w:t xml:space="preserve"> the system</w:t>
      </w:r>
      <w:r w:rsidR="00667323">
        <w:t xml:space="preserve"> over the last </w:t>
      </w:r>
      <w:r w:rsidR="006A529C">
        <w:t>five</w:t>
      </w:r>
      <w:r w:rsidR="00667323">
        <w:t xml:space="preserve"> years than in the </w:t>
      </w:r>
      <w:r w:rsidR="006A529C">
        <w:t>preceding 10 years</w:t>
      </w:r>
      <w:r w:rsidR="00667323">
        <w:t>.</w:t>
      </w:r>
    </w:p>
    <w:p w:rsidR="00D35F4B" w:rsidRDefault="00CC35E5" w:rsidP="00667323">
      <w:pPr>
        <w:pStyle w:val="Text"/>
      </w:pPr>
      <w:r>
        <w:t>We also found that</w:t>
      </w:r>
      <w:r w:rsidR="00667323">
        <w:t xml:space="preserve"> private </w:t>
      </w:r>
      <w:r w:rsidR="001C1195">
        <w:t xml:space="preserve">training </w:t>
      </w:r>
      <w:r w:rsidR="00667323">
        <w:t xml:space="preserve">providers comprise an increasing proportion of </w:t>
      </w:r>
      <w:r w:rsidR="006A529C">
        <w:t xml:space="preserve">the </w:t>
      </w:r>
      <w:r>
        <w:t xml:space="preserve">new </w:t>
      </w:r>
      <w:r w:rsidR="00667323">
        <w:t>provi</w:t>
      </w:r>
      <w:r w:rsidR="00810F35">
        <w:t xml:space="preserve">ders entering the market. There has also been </w:t>
      </w:r>
      <w:r>
        <w:t xml:space="preserve">a </w:t>
      </w:r>
      <w:r w:rsidR="00D35F4B">
        <w:t xml:space="preserve">recent </w:t>
      </w:r>
      <w:r>
        <w:t>rise in the</w:t>
      </w:r>
      <w:r w:rsidR="00667323">
        <w:t xml:space="preserve"> number of cancellations by </w:t>
      </w:r>
      <w:r w:rsidR="001837F8">
        <w:t xml:space="preserve">the </w:t>
      </w:r>
      <w:r w:rsidR="00667323">
        <w:t xml:space="preserve">regulators. </w:t>
      </w:r>
    </w:p>
    <w:p w:rsidR="00D35F4B" w:rsidRDefault="00667323" w:rsidP="00667323">
      <w:pPr>
        <w:pStyle w:val="Text"/>
      </w:pPr>
      <w:r>
        <w:t xml:space="preserve">Using data now available </w:t>
      </w:r>
      <w:r w:rsidR="00163C4F">
        <w:t xml:space="preserve">under the </w:t>
      </w:r>
      <w:r w:rsidR="00D35F4B">
        <w:t xml:space="preserve">expanded </w:t>
      </w:r>
      <w:r w:rsidR="00810F35">
        <w:t xml:space="preserve">National </w:t>
      </w:r>
      <w:r w:rsidR="00D35F4B">
        <w:t>VET Provider Collection</w:t>
      </w:r>
      <w:r w:rsidR="001837F8">
        <w:t>,</w:t>
      </w:r>
      <w:r w:rsidR="00D35F4B">
        <w:t xml:space="preserve"> </w:t>
      </w:r>
      <w:r w:rsidR="001837F8">
        <w:t>along with</w:t>
      </w:r>
      <w:r w:rsidR="00D35F4B">
        <w:t xml:space="preserve"> </w:t>
      </w:r>
      <w:r w:rsidR="00163C4F">
        <w:t>new</w:t>
      </w:r>
      <w:r>
        <w:t xml:space="preserve"> total VET activity</w:t>
      </w:r>
      <w:r w:rsidR="00163C4F">
        <w:t xml:space="preserve"> </w:t>
      </w:r>
      <w:r w:rsidR="00810F35">
        <w:t xml:space="preserve">(TVA) </w:t>
      </w:r>
      <w:r w:rsidR="001837F8">
        <w:t>data</w:t>
      </w:r>
      <w:r w:rsidR="00D35F4B">
        <w:t xml:space="preserve"> (</w:t>
      </w:r>
      <w:r w:rsidR="006A529C">
        <w:t>NCVER</w:t>
      </w:r>
      <w:r w:rsidR="00810F35">
        <w:t xml:space="preserve"> </w:t>
      </w:r>
      <w:r w:rsidR="00D35F4B">
        <w:t>201</w:t>
      </w:r>
      <w:r w:rsidR="00810F35">
        <w:t>5</w:t>
      </w:r>
      <w:r w:rsidR="00FA17E0">
        <w:t>a</w:t>
      </w:r>
      <w:r w:rsidR="00D35F4B">
        <w:t>)</w:t>
      </w:r>
      <w:r>
        <w:t xml:space="preserve">, we </w:t>
      </w:r>
      <w:r w:rsidR="009367F2">
        <w:t>were</w:t>
      </w:r>
      <w:r>
        <w:t xml:space="preserve"> able to compare the struct</w:t>
      </w:r>
      <w:r w:rsidR="00163C4F">
        <w:t xml:space="preserve">ures and characteristics of the </w:t>
      </w:r>
      <w:r>
        <w:t>VET market</w:t>
      </w:r>
      <w:r w:rsidR="001C1195">
        <w:t>.</w:t>
      </w:r>
      <w:r>
        <w:t xml:space="preserve"> </w:t>
      </w:r>
      <w:r w:rsidR="001837F8">
        <w:t>For the first time we have</w:t>
      </w:r>
      <w:r w:rsidR="00163C4F">
        <w:t xml:space="preserve"> a more comprehensive view of the VET </w:t>
      </w:r>
      <w:r w:rsidR="001C1195">
        <w:t xml:space="preserve">provider </w:t>
      </w:r>
      <w:r w:rsidR="00163C4F">
        <w:t xml:space="preserve">market. </w:t>
      </w:r>
    </w:p>
    <w:p w:rsidR="001C1195" w:rsidRDefault="00163C4F" w:rsidP="00667323">
      <w:pPr>
        <w:pStyle w:val="Text"/>
      </w:pPr>
      <w:r>
        <w:t>It has become clear that t</w:t>
      </w:r>
      <w:r w:rsidR="00667323">
        <w:t>here is much div</w:t>
      </w:r>
      <w:r w:rsidR="001837F8">
        <w:t xml:space="preserve">ersity </w:t>
      </w:r>
      <w:r>
        <w:t xml:space="preserve">in the VET </w:t>
      </w:r>
      <w:r w:rsidR="001C1195">
        <w:t xml:space="preserve">provider </w:t>
      </w:r>
      <w:r>
        <w:t>market.</w:t>
      </w:r>
      <w:r w:rsidR="00667323">
        <w:t xml:space="preserve"> </w:t>
      </w:r>
      <w:r>
        <w:t>W</w:t>
      </w:r>
      <w:r w:rsidR="00667323">
        <w:t xml:space="preserve">hat stands out is </w:t>
      </w:r>
      <w:r>
        <w:t xml:space="preserve">that </w:t>
      </w:r>
      <w:r w:rsidR="00667323">
        <w:t>the</w:t>
      </w:r>
      <w:r w:rsidR="001837F8">
        <w:t xml:space="preserve"> market is characterised by</w:t>
      </w:r>
      <w:r w:rsidR="00667323">
        <w:t xml:space="preserve"> a handful of larger providers with upwards of around 10 000</w:t>
      </w:r>
      <w:r w:rsidR="006A529C">
        <w:t xml:space="preserve"> students and </w:t>
      </w:r>
      <w:r>
        <w:t>a substantial number</w:t>
      </w:r>
      <w:r w:rsidR="00667323">
        <w:t xml:space="preserve"> of medium-sized provid</w:t>
      </w:r>
      <w:r w:rsidR="006A529C">
        <w:t>ers with around 1</w:t>
      </w:r>
      <w:r>
        <w:t>000 students</w:t>
      </w:r>
      <w:r w:rsidR="009367F2">
        <w:t>. However, t</w:t>
      </w:r>
      <w:r w:rsidR="006A529C">
        <w:t>here are nearly</w:t>
      </w:r>
      <w:r>
        <w:t xml:space="preserve"> </w:t>
      </w:r>
      <w:r w:rsidR="006A529C">
        <w:t>2</w:t>
      </w:r>
      <w:r w:rsidR="001C1195">
        <w:t>000 providers (around 40</w:t>
      </w:r>
      <w:r w:rsidR="006A529C">
        <w:t>%</w:t>
      </w:r>
      <w:r w:rsidR="001C1195">
        <w:t xml:space="preserve"> of the total) with 100 or fewer students. </w:t>
      </w:r>
    </w:p>
    <w:p w:rsidR="00667323" w:rsidRDefault="00667323" w:rsidP="00667323">
      <w:pPr>
        <w:pStyle w:val="Text"/>
      </w:pPr>
      <w:r>
        <w:t xml:space="preserve">This large proportion of providers with relatively few students is striking and warrants </w:t>
      </w:r>
      <w:r w:rsidR="00D35F4B">
        <w:t xml:space="preserve">future </w:t>
      </w:r>
      <w:r>
        <w:t xml:space="preserve">investigation. </w:t>
      </w:r>
      <w:r w:rsidR="004B4A8A">
        <w:t xml:space="preserve">What factors have limited their growth? </w:t>
      </w:r>
      <w:r w:rsidR="00D35F4B">
        <w:t xml:space="preserve">Do they provide niche training or </w:t>
      </w:r>
      <w:r w:rsidR="00810F35">
        <w:t>crucial service</w:t>
      </w:r>
      <w:r w:rsidR="007C1F11">
        <w:t xml:space="preserve"> </w:t>
      </w:r>
      <w:r w:rsidR="00D35F4B">
        <w:t xml:space="preserve">in </w:t>
      </w:r>
      <w:r w:rsidR="00D02337">
        <w:t xml:space="preserve">more </w:t>
      </w:r>
      <w:r w:rsidR="00D35F4B">
        <w:t xml:space="preserve">isolated locations? </w:t>
      </w:r>
      <w:r w:rsidR="00163C4F">
        <w:t>H</w:t>
      </w:r>
      <w:r>
        <w:t>ow do they manage their operations</w:t>
      </w:r>
      <w:r w:rsidR="00163C4F">
        <w:t>?</w:t>
      </w:r>
      <w:r>
        <w:t xml:space="preserve"> </w:t>
      </w:r>
      <w:r w:rsidR="00163C4F">
        <w:t>H</w:t>
      </w:r>
      <w:r>
        <w:t>ow can such diversity be effectively regulated?</w:t>
      </w:r>
      <w:r w:rsidR="005D3DEB">
        <w:t xml:space="preserve"> </w:t>
      </w:r>
      <w:r w:rsidR="007C3176">
        <w:t>These issues</w:t>
      </w:r>
      <w:r w:rsidR="007C1F11">
        <w:t xml:space="preserve"> immediately</w:t>
      </w:r>
      <w:r w:rsidR="007C3176">
        <w:t xml:space="preserve"> raise</w:t>
      </w:r>
      <w:r>
        <w:t xml:space="preserve"> </w:t>
      </w:r>
      <w:r w:rsidR="00163C4F">
        <w:t>question</w:t>
      </w:r>
      <w:r w:rsidR="007C1F11">
        <w:t xml:space="preserve">s of </w:t>
      </w:r>
      <w:r w:rsidR="009367F2">
        <w:t xml:space="preserve">the VET provider market’s comparability − its differences and </w:t>
      </w:r>
      <w:r w:rsidR="009367F2">
        <w:lastRenderedPageBreak/>
        <w:t>similarities − with</w:t>
      </w:r>
      <w:r w:rsidR="00163C4F">
        <w:t xml:space="preserve"> </w:t>
      </w:r>
      <w:r>
        <w:t xml:space="preserve">the higher education sector in Australia and </w:t>
      </w:r>
      <w:r w:rsidR="007C1F11">
        <w:t xml:space="preserve">also </w:t>
      </w:r>
      <w:r w:rsidR="00661542">
        <w:t xml:space="preserve">with </w:t>
      </w:r>
      <w:r w:rsidR="009367F2">
        <w:t>comparable</w:t>
      </w:r>
      <w:r w:rsidR="007C1F11">
        <w:t xml:space="preserve"> </w:t>
      </w:r>
      <w:r>
        <w:t xml:space="preserve">VET sectors in other countries. </w:t>
      </w:r>
    </w:p>
    <w:p w:rsidR="00667323" w:rsidRDefault="00667323" w:rsidP="00D047DF">
      <w:pPr>
        <w:pStyle w:val="Text"/>
      </w:pPr>
      <w:r>
        <w:t>The large VET providers (of all types</w:t>
      </w:r>
      <w:r w:rsidR="00DE1824">
        <w:t>,</w:t>
      </w:r>
      <w:r>
        <w:t xml:space="preserve"> including public and private) wit</w:t>
      </w:r>
      <w:r w:rsidR="007C3176">
        <w:t>h upwards of 10 </w:t>
      </w:r>
      <w:r>
        <w:t>000 students are similar in size to Australian public universities. The large group of medium</w:t>
      </w:r>
      <w:r w:rsidR="007C3176">
        <w:t>-</w:t>
      </w:r>
      <w:r>
        <w:t>siz</w:t>
      </w:r>
      <w:r w:rsidR="007C3176">
        <w:t>ed VET providers (with around 1</w:t>
      </w:r>
      <w:r>
        <w:t xml:space="preserve">000 students) are similar </w:t>
      </w:r>
      <w:r w:rsidR="00163C4F">
        <w:t xml:space="preserve">in size </w:t>
      </w:r>
      <w:r>
        <w:t xml:space="preserve">to </w:t>
      </w:r>
      <w:r w:rsidR="00D02337">
        <w:t xml:space="preserve">Australian </w:t>
      </w:r>
      <w:r>
        <w:t xml:space="preserve">private higher education providers, </w:t>
      </w:r>
      <w:r w:rsidR="007C3176">
        <w:t>al</w:t>
      </w:r>
      <w:r>
        <w:t xml:space="preserve">though they are more numerous. However, there is not a substantial group of small </w:t>
      </w:r>
      <w:r w:rsidR="00D02337">
        <w:t xml:space="preserve">to very small </w:t>
      </w:r>
      <w:r>
        <w:t>higher education providers</w:t>
      </w:r>
      <w:r w:rsidR="007C3176">
        <w:t>,</w:t>
      </w:r>
      <w:r w:rsidR="00D02337">
        <w:t xml:space="preserve"> as seen in the </w:t>
      </w:r>
      <w:r w:rsidR="00BC3007">
        <w:rPr>
          <w:noProof/>
          <w:lang w:eastAsia="en-AU"/>
        </w:rPr>
        <mc:AlternateContent>
          <mc:Choice Requires="wps">
            <w:drawing>
              <wp:anchor distT="0" distB="0" distL="114300" distR="114300" simplePos="0" relativeHeight="252035072" behindDoc="0" locked="1" layoutInCell="1" allowOverlap="1" wp14:anchorId="4E1E3CAE" wp14:editId="790AC6C2">
                <wp:simplePos x="0" y="0"/>
                <wp:positionH relativeFrom="outsideMargin">
                  <wp:posOffset>270510</wp:posOffset>
                </wp:positionH>
                <wp:positionV relativeFrom="page">
                  <wp:posOffset>789305</wp:posOffset>
                </wp:positionV>
                <wp:extent cx="1320800" cy="1333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D3F82" w:rsidRPr="00543BFF" w:rsidRDefault="009D3F82" w:rsidP="00BC3007">
                            <w:pPr>
                              <w:pStyle w:val="PullQuote"/>
                            </w:pPr>
                            <w:r>
                              <w:t>Australian policy and practice appears to have supported the establishment of a relatively large number of providers.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21.3pt;margin-top:62.15pt;width:104pt;height:105pt;z-index:2520350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" filled="f" stroked="f" strokeweight=".5pt">
                <v:shadow on="t" type="perspective" color="black" opacity="9830f" origin=",.5" offset="0,25pt" matrix="58982f,,,-12452f"/>
                <v:path arrowok="t"/>
                <v:textbox inset="10mm">
                  <w:txbxContent>
                    <w:p w:rsidR="009D3F82" w:rsidRPr="00543BFF" w:rsidRDefault="009D3F82" w:rsidP="00BC3007">
                      <w:pPr>
                        <w:pStyle w:val="PullQuote"/>
                      </w:pPr>
                      <w:r>
                        <w:t>Australian policy and practice appears to have supported the establishment of a relatively large number of providers.</w:t>
                      </w:r>
                    </w:p>
                  </w:txbxContent>
                </v:textbox>
                <w10:wrap anchorx="margin" anchory="page"/>
                <w10:anchorlock/>
              </v:shape>
            </w:pict>
          </mc:Fallback>
        </mc:AlternateContent>
      </w:r>
      <w:r>
        <w:t>VET sector</w:t>
      </w:r>
      <w:r w:rsidR="00D02337">
        <w:t xml:space="preserve">, acknowledging </w:t>
      </w:r>
      <w:r w:rsidR="007C3176">
        <w:t xml:space="preserve">that </w:t>
      </w:r>
      <w:r w:rsidR="00D02337">
        <w:t>the sectors have inherent differences in students and mission</w:t>
      </w:r>
      <w:r w:rsidR="00661542">
        <w:t>s</w:t>
      </w:r>
      <w:r w:rsidR="00D02337">
        <w:t>.</w:t>
      </w:r>
    </w:p>
    <w:p w:rsidR="009F30D4" w:rsidRDefault="00667323" w:rsidP="00D047DF">
      <w:pPr>
        <w:pStyle w:val="Text"/>
      </w:pPr>
      <w:r>
        <w:t xml:space="preserve">Looking at the </w:t>
      </w:r>
      <w:r w:rsidR="00163C4F">
        <w:t xml:space="preserve">number of providers in the </w:t>
      </w:r>
      <w:r>
        <w:t xml:space="preserve">VET sectors </w:t>
      </w:r>
      <w:r w:rsidR="00163C4F">
        <w:t xml:space="preserve">of comparator </w:t>
      </w:r>
      <w:r>
        <w:t xml:space="preserve">countries, </w:t>
      </w:r>
      <w:r w:rsidR="00DE1824">
        <w:t xml:space="preserve">we see that </w:t>
      </w:r>
      <w:r>
        <w:t xml:space="preserve">Australian </w:t>
      </w:r>
      <w:r w:rsidR="009F30D4">
        <w:t xml:space="preserve">policy and practice appears to have </w:t>
      </w:r>
      <w:r>
        <w:t>supported the establishment of a relativ</w:t>
      </w:r>
      <w:r w:rsidR="00163C4F">
        <w:t xml:space="preserve">ely large number of </w:t>
      </w:r>
      <w:r w:rsidR="00CE7A11">
        <w:t xml:space="preserve">providers. We have compared the ratio of the ‘working age’ population </w:t>
      </w:r>
      <w:r w:rsidR="009F30D4">
        <w:t xml:space="preserve">(as a proxy for persons who may be engaged in training) </w:t>
      </w:r>
      <w:r w:rsidR="007C3176">
        <w:t>with</w:t>
      </w:r>
      <w:r w:rsidR="00CE7A11">
        <w:t xml:space="preserve"> the number of providers in each country. </w:t>
      </w:r>
      <w:r>
        <w:t xml:space="preserve">Of all </w:t>
      </w:r>
      <w:r w:rsidR="00DE1824">
        <w:t xml:space="preserve">of </w:t>
      </w:r>
      <w:r>
        <w:t>the countries in the comparison, Aus</w:t>
      </w:r>
      <w:r w:rsidR="00661542">
        <w:t>tralia has the lowest ratio of working-age</w:t>
      </w:r>
      <w:r>
        <w:t xml:space="preserve"> population to providers. </w:t>
      </w:r>
    </w:p>
    <w:p w:rsidR="00667323" w:rsidRDefault="007C3176" w:rsidP="00D047DF">
      <w:pPr>
        <w:pStyle w:val="Text"/>
      </w:pPr>
      <w:r>
        <w:t>There are nominally 3</w:t>
      </w:r>
      <w:r w:rsidR="00667323">
        <w:t>12</w:t>
      </w:r>
      <w:r w:rsidR="00B012A0">
        <w:t>9</w:t>
      </w:r>
      <w:r w:rsidR="00667323">
        <w:t xml:space="preserve"> people per provider in Australia, compared </w:t>
      </w:r>
      <w:r>
        <w:t>with</w:t>
      </w:r>
      <w:r w:rsidR="00667323">
        <w:t xml:space="preserve"> </w:t>
      </w:r>
      <w:r w:rsidR="001E079E">
        <w:t xml:space="preserve">15 725 </w:t>
      </w:r>
      <w:r w:rsidR="00481674">
        <w:br/>
      </w:r>
      <w:r w:rsidR="001E079E">
        <w:t>people per provider in Ontario</w:t>
      </w:r>
      <w:r w:rsidR="00DE1824">
        <w:t>,</w:t>
      </w:r>
      <w:r w:rsidR="001E079E">
        <w:t xml:space="preserve"> </w:t>
      </w:r>
      <w:r w:rsidR="00667323">
        <w:t>at the other end of the spectrum.</w:t>
      </w:r>
      <w:r w:rsidR="005D3DEB">
        <w:t xml:space="preserve"> </w:t>
      </w:r>
      <w:r w:rsidR="00D02337">
        <w:t>Whil</w:t>
      </w:r>
      <w:r>
        <w:t>e</w:t>
      </w:r>
      <w:r w:rsidR="00DE1824">
        <w:t xml:space="preserve"> the estimate </w:t>
      </w:r>
      <w:r w:rsidR="00481674">
        <w:br/>
      </w:r>
      <w:r w:rsidR="00DE1824">
        <w:t>of working-age population</w:t>
      </w:r>
      <w:r w:rsidR="00D02337">
        <w:t xml:space="preserve"> is soundly based, it is acknowledged that comparability of ‘providers’</w:t>
      </w:r>
      <w:r>
        <w:t>,</w:t>
      </w:r>
      <w:r w:rsidR="00D02337">
        <w:t xml:space="preserve"> given international institutional dif</w:t>
      </w:r>
      <w:r w:rsidR="009F30D4">
        <w:t>ferences</w:t>
      </w:r>
      <w:r>
        <w:t>,</w:t>
      </w:r>
      <w:r w:rsidR="009F30D4">
        <w:t xml:space="preserve"> is more problematic.</w:t>
      </w:r>
      <w:r w:rsidR="005D3DEB">
        <w:t xml:space="preserve"> </w:t>
      </w:r>
      <w:r w:rsidR="009F30D4">
        <w:t xml:space="preserve">This </w:t>
      </w:r>
      <w:r w:rsidR="00481674">
        <w:br/>
      </w:r>
      <w:r w:rsidR="009F30D4">
        <w:t xml:space="preserve">initial </w:t>
      </w:r>
      <w:r w:rsidR="00DE1824">
        <w:t>assessment</w:t>
      </w:r>
      <w:r w:rsidR="00661542">
        <w:t>,</w:t>
      </w:r>
      <w:r w:rsidR="009F30D4">
        <w:t xml:space="preserve"> placing Australia a</w:t>
      </w:r>
      <w:r w:rsidR="00DE1824">
        <w:t>t one extreme of providers per working-age population</w:t>
      </w:r>
      <w:r w:rsidR="00661542">
        <w:t>,</w:t>
      </w:r>
      <w:r w:rsidR="009F30D4">
        <w:t xml:space="preserve"> </w:t>
      </w:r>
      <w:r w:rsidR="00E170C7">
        <w:t>requir</w:t>
      </w:r>
      <w:r w:rsidR="009F30D4">
        <w:t>es</w:t>
      </w:r>
      <w:r w:rsidR="00E170C7">
        <w:t xml:space="preserve"> </w:t>
      </w:r>
      <w:r>
        <w:t xml:space="preserve">a </w:t>
      </w:r>
      <w:r w:rsidR="00E170C7">
        <w:t xml:space="preserve">more </w:t>
      </w:r>
      <w:r w:rsidR="009F30D4">
        <w:t xml:space="preserve">detailed and </w:t>
      </w:r>
      <w:r>
        <w:t>complex</w:t>
      </w:r>
      <w:r w:rsidR="009F30D4">
        <w:t xml:space="preserve"> </w:t>
      </w:r>
      <w:r w:rsidR="00E170C7">
        <w:t xml:space="preserve">analysis of </w:t>
      </w:r>
      <w:r w:rsidR="009F30D4">
        <w:t xml:space="preserve">provider </w:t>
      </w:r>
      <w:r w:rsidR="00E170C7">
        <w:t>size dispersion</w:t>
      </w:r>
      <w:r w:rsidR="009F30D4">
        <w:t xml:space="preserve"> </w:t>
      </w:r>
      <w:r w:rsidR="00481674">
        <w:br/>
      </w:r>
      <w:r w:rsidR="009F30D4">
        <w:t>on</w:t>
      </w:r>
      <w:r w:rsidR="00810F35">
        <w:t xml:space="preserve"> a trans-national </w:t>
      </w:r>
      <w:r w:rsidR="009F30D4">
        <w:t>basis</w:t>
      </w:r>
      <w:r w:rsidR="00E170C7">
        <w:t>.</w:t>
      </w:r>
    </w:p>
    <w:p w:rsidR="00667323" w:rsidRDefault="00E170C7" w:rsidP="00D047DF">
      <w:pPr>
        <w:pStyle w:val="Text"/>
      </w:pPr>
      <w:r>
        <w:t xml:space="preserve">The VET FEE-HELP student loan arrangements </w:t>
      </w:r>
      <w:r w:rsidR="004E34E0">
        <w:t>are</w:t>
      </w:r>
      <w:r>
        <w:t xml:space="preserve"> a more recent policy initiative</w:t>
      </w:r>
      <w:r w:rsidR="007C3176">
        <w:t>, one</w:t>
      </w:r>
      <w:r>
        <w:t xml:space="preserve"> that has </w:t>
      </w:r>
      <w:r w:rsidR="004E34E0">
        <w:t>seen</w:t>
      </w:r>
      <w:r>
        <w:t xml:space="preserve"> significant grow</w:t>
      </w:r>
      <w:r w:rsidR="007C3176">
        <w:t>th, especially since about 2011−</w:t>
      </w:r>
      <w:r>
        <w:t>12</w:t>
      </w:r>
      <w:r w:rsidR="00CE7A11">
        <w:t>.</w:t>
      </w:r>
      <w:r w:rsidR="005D3DEB">
        <w:t xml:space="preserve"> </w:t>
      </w:r>
      <w:r w:rsidR="00661542">
        <w:t>An e</w:t>
      </w:r>
      <w:r>
        <w:t>xamination of r</w:t>
      </w:r>
      <w:r w:rsidR="00667323">
        <w:t>egistration data reveals that 1</w:t>
      </w:r>
      <w:r w:rsidR="001D071A">
        <w:t>9</w:t>
      </w:r>
      <w:r w:rsidR="00667323">
        <w:t xml:space="preserve"> of the top 20 VET FEE-HELP providers in 2014 (in terms of number</w:t>
      </w:r>
      <w:r w:rsidR="00DE1824">
        <w:t>s</w:t>
      </w:r>
      <w:r w:rsidR="00667323">
        <w:t xml:space="preserve"> of students and amount of loans) were already in the market before the introduction of the scheme. </w:t>
      </w:r>
      <w:r w:rsidR="007C3176">
        <w:t>While</w:t>
      </w:r>
      <w:r>
        <w:t xml:space="preserve"> </w:t>
      </w:r>
      <w:r w:rsidR="00127B22">
        <w:t xml:space="preserve">enrolments at these </w:t>
      </w:r>
      <w:r w:rsidR="00667323">
        <w:t xml:space="preserve">providers may have grown </w:t>
      </w:r>
      <w:r w:rsidR="00127B22">
        <w:t>as a result of the</w:t>
      </w:r>
      <w:r w:rsidR="00DE1824">
        <w:t>ir</w:t>
      </w:r>
      <w:r w:rsidR="009F30D4">
        <w:t xml:space="preserve"> being </w:t>
      </w:r>
      <w:r w:rsidR="00127B22">
        <w:t xml:space="preserve">approved </w:t>
      </w:r>
      <w:r w:rsidR="009F30D4">
        <w:t xml:space="preserve">as </w:t>
      </w:r>
      <w:r w:rsidR="00667323">
        <w:t>VET FEE-HELP</w:t>
      </w:r>
      <w:r w:rsidR="009F30D4">
        <w:t xml:space="preserve"> providers</w:t>
      </w:r>
      <w:r w:rsidR="00667323">
        <w:t xml:space="preserve">, </w:t>
      </w:r>
      <w:r w:rsidR="00127B22">
        <w:t>the evidence indicates</w:t>
      </w:r>
      <w:r w:rsidR="00667323">
        <w:t xml:space="preserve"> </w:t>
      </w:r>
      <w:r w:rsidR="00DE1824">
        <w:t xml:space="preserve">that </w:t>
      </w:r>
      <w:r w:rsidR="00667323">
        <w:t>the</w:t>
      </w:r>
      <w:r w:rsidR="00127B22">
        <w:t>se</w:t>
      </w:r>
      <w:r w:rsidR="00667323">
        <w:t xml:space="preserve"> were established providers rather than new providers entering the market</w:t>
      </w:r>
      <w:r w:rsidR="009F30D4">
        <w:t>.</w:t>
      </w:r>
    </w:p>
    <w:p w:rsidR="00667323" w:rsidRDefault="00667323" w:rsidP="00D047DF">
      <w:pPr>
        <w:pStyle w:val="Text"/>
      </w:pPr>
      <w:r>
        <w:t xml:space="preserve">The structure of the sector may change as the market matures and further initiatives and reforms are implemented. </w:t>
      </w:r>
      <w:r w:rsidR="00620C73">
        <w:t>As we collect more years of data with total VET activity scope</w:t>
      </w:r>
      <w:r w:rsidR="007C3176">
        <w:t>,</w:t>
      </w:r>
      <w:r w:rsidR="00620C73">
        <w:t xml:space="preserve"> and our research uses this data, we will have</w:t>
      </w:r>
      <w:r w:rsidR="00127B22">
        <w:t xml:space="preserve"> </w:t>
      </w:r>
      <w:r>
        <w:t>a more complete view of the sector</w:t>
      </w:r>
      <w:r w:rsidR="00620C73">
        <w:t xml:space="preserve"> and </w:t>
      </w:r>
      <w:r w:rsidR="00481674">
        <w:t xml:space="preserve">the training market, </w:t>
      </w:r>
      <w:r w:rsidR="004F4DCB">
        <w:t>the</w:t>
      </w:r>
      <w:r w:rsidR="00481674">
        <w:t>ir</w:t>
      </w:r>
      <w:r w:rsidR="004F4DCB">
        <w:t xml:space="preserve"> associated structures and performance.</w:t>
      </w:r>
    </w:p>
    <w:p w:rsidR="00324917" w:rsidRPr="00712C5C" w:rsidRDefault="00324917" w:rsidP="00324917">
      <w:pPr>
        <w:rPr>
          <w:b/>
        </w:rPr>
      </w:pPr>
      <w:r w:rsidRPr="00712C5C">
        <w:rPr>
          <w:b/>
        </w:rPr>
        <w:br w:type="page"/>
      </w:r>
    </w:p>
    <w:p w:rsidR="006004BF" w:rsidRPr="00D3205C" w:rsidRDefault="009122C6" w:rsidP="005D3DEB">
      <w:pPr>
        <w:pStyle w:val="Heading1"/>
      </w:pPr>
      <w:bookmarkStart w:id="42" w:name="_Toc453848166"/>
      <w:bookmarkStart w:id="43" w:name="_Toc316371585"/>
      <w:r w:rsidRPr="00457CEF">
        <w:rPr>
          <w:b/>
          <w:noProof/>
          <w:color w:val="C00000"/>
          <w:lang w:eastAsia="en-AU"/>
        </w:rPr>
        <w:lastRenderedPageBreak/>
        <w:drawing>
          <wp:anchor distT="0" distB="0" distL="114300" distR="114300" simplePos="0" relativeHeight="252000256" behindDoc="1" locked="0" layoutInCell="1" allowOverlap="1" wp14:anchorId="2D7801BB" wp14:editId="6FE72325">
            <wp:simplePos x="0" y="0"/>
            <wp:positionH relativeFrom="column">
              <wp:posOffset>-36830</wp:posOffset>
            </wp:positionH>
            <wp:positionV relativeFrom="paragraph">
              <wp:posOffset>-27305</wp:posOffset>
            </wp:positionV>
            <wp:extent cx="419100" cy="447675"/>
            <wp:effectExtent l="0" t="0" r="0" b="9525"/>
            <wp:wrapTight wrapText="bothSides">
              <wp:wrapPolygon edited="0">
                <wp:start x="4909" y="0"/>
                <wp:lineTo x="0" y="5515"/>
                <wp:lineTo x="0" y="11949"/>
                <wp:lineTo x="982" y="15626"/>
                <wp:lineTo x="5891" y="19302"/>
                <wp:lineTo x="6873" y="21140"/>
                <wp:lineTo x="13745" y="21140"/>
                <wp:lineTo x="14727" y="19302"/>
                <wp:lineTo x="20618" y="15626"/>
                <wp:lineTo x="20618" y="5515"/>
                <wp:lineTo x="15709" y="0"/>
                <wp:lineTo x="4909" y="0"/>
              </wp:wrapPolygon>
            </wp:wrapTight>
            <wp:docPr id="29" name="Picture 29" descr="P:\PublicationComponents\Icons\Intro_Green.emf"/>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anchor>
        </w:drawing>
      </w:r>
      <w:r w:rsidR="006004BF" w:rsidRPr="00D3205C">
        <w:t>Introduction</w:t>
      </w:r>
      <w:bookmarkEnd w:id="42"/>
    </w:p>
    <w:p w:rsidR="005E5495" w:rsidRDefault="008149B2" w:rsidP="004B6C3B">
      <w:pPr>
        <w:pStyle w:val="Text"/>
      </w:pPr>
      <w:r>
        <w:t>Over the past two</w:t>
      </w:r>
      <w:r w:rsidR="00A455F8">
        <w:t xml:space="preserve"> decades</w:t>
      </w:r>
      <w:r w:rsidR="007C3176">
        <w:t xml:space="preserve"> the VET</w:t>
      </w:r>
      <w:r w:rsidR="006C75C8" w:rsidRPr="004B6C3B">
        <w:t xml:space="preserve"> market has </w:t>
      </w:r>
      <w:r w:rsidR="004B6C3B" w:rsidRPr="004B6C3B">
        <w:t xml:space="preserve">been </w:t>
      </w:r>
      <w:r w:rsidR="00F0367C" w:rsidRPr="004B6C3B">
        <w:t xml:space="preserve">increasingly </w:t>
      </w:r>
      <w:r w:rsidR="004B6C3B" w:rsidRPr="004B6C3B">
        <w:t>open</w:t>
      </w:r>
      <w:r w:rsidR="00A455F8">
        <w:t>ed</w:t>
      </w:r>
      <w:r w:rsidR="004B6C3B" w:rsidRPr="004B6C3B">
        <w:t xml:space="preserve"> </w:t>
      </w:r>
      <w:r w:rsidR="007C3176">
        <w:t xml:space="preserve">up </w:t>
      </w:r>
      <w:r w:rsidR="004B6C3B" w:rsidRPr="004B6C3B">
        <w:t>to competition</w:t>
      </w:r>
      <w:r w:rsidR="006C75C8" w:rsidRPr="004B6C3B">
        <w:t xml:space="preserve">. This has in part been driven by funding policy reforms </w:t>
      </w:r>
      <w:r w:rsidR="004F4DCB">
        <w:t>that support</w:t>
      </w:r>
      <w:r>
        <w:t xml:space="preserve"> greater contestability across the</w:t>
      </w:r>
      <w:r w:rsidR="006C75C8" w:rsidRPr="004B6C3B">
        <w:t xml:space="preserve"> training market</w:t>
      </w:r>
      <w:r w:rsidR="007C3176">
        <w:t>,</w:t>
      </w:r>
      <w:r w:rsidR="006C75C8" w:rsidRPr="004B6C3B">
        <w:t xml:space="preserve"> </w:t>
      </w:r>
      <w:r w:rsidR="00661542">
        <w:t xml:space="preserve">thereby </w:t>
      </w:r>
      <w:r>
        <w:t>increasing the numbers of</w:t>
      </w:r>
      <w:r w:rsidRPr="004B6C3B">
        <w:t xml:space="preserve"> </w:t>
      </w:r>
      <w:r w:rsidR="006C75C8" w:rsidRPr="004B6C3B">
        <w:t>private and other non-government providers</w:t>
      </w:r>
      <w:r>
        <w:t xml:space="preserve"> in a market historically dominated by the TAFE</w:t>
      </w:r>
      <w:r w:rsidR="007C3176">
        <w:t xml:space="preserve"> institute</w:t>
      </w:r>
      <w:r>
        <w:t>s</w:t>
      </w:r>
      <w:r w:rsidR="006C75C8" w:rsidRPr="004B6C3B">
        <w:t>.</w:t>
      </w:r>
      <w:r w:rsidR="005D3DEB">
        <w:t xml:space="preserve"> </w:t>
      </w:r>
      <w:r w:rsidR="005E5495">
        <w:t>The most recent VET system structural reforms, the National Partnerships Agreement on Skills Reform</w:t>
      </w:r>
      <w:r w:rsidR="005E5495">
        <w:rPr>
          <w:rStyle w:val="FootnoteReference"/>
        </w:rPr>
        <w:footnoteReference w:id="1"/>
      </w:r>
      <w:r w:rsidR="00B209F2">
        <w:t>,</w:t>
      </w:r>
      <w:r w:rsidR="005E5495">
        <w:t xml:space="preserve"> sought to improve competition in local training markets and required </w:t>
      </w:r>
      <w:r w:rsidR="00661542">
        <w:t xml:space="preserve">the </w:t>
      </w:r>
      <w:r w:rsidR="005E5495">
        <w:t>implementation of strategies to enable public providers to operate in an environment of greater competition.</w:t>
      </w:r>
      <w:r w:rsidR="005D3DEB">
        <w:t xml:space="preserve"> </w:t>
      </w:r>
      <w:r w:rsidR="005E5495">
        <w:t xml:space="preserve">An initial review of the outcomes </w:t>
      </w:r>
      <w:r w:rsidR="00661542">
        <w:t>was</w:t>
      </w:r>
      <w:r w:rsidR="005E5495">
        <w:t xml:space="preserve"> published</w:t>
      </w:r>
      <w:r w:rsidR="007C3176">
        <w:t xml:space="preserve"> </w:t>
      </w:r>
      <w:r w:rsidR="00661542">
        <w:t xml:space="preserve">in 2015 </w:t>
      </w:r>
      <w:r w:rsidR="007C3176">
        <w:t>(ACIL Allen Consulting</w:t>
      </w:r>
      <w:r w:rsidR="00B209F2">
        <w:t xml:space="preserve"> 2015)</w:t>
      </w:r>
      <w:r w:rsidR="005E5495">
        <w:t>.</w:t>
      </w:r>
    </w:p>
    <w:p w:rsidR="004B6C3B" w:rsidRPr="004B6C3B" w:rsidRDefault="006C75C8" w:rsidP="004B6C3B">
      <w:pPr>
        <w:pStyle w:val="Text"/>
      </w:pPr>
      <w:r w:rsidRPr="00095C5C">
        <w:rPr>
          <w:spacing w:val="-2"/>
        </w:rPr>
        <w:t>Our understanding of the current VET market a</w:t>
      </w:r>
      <w:r w:rsidR="004F4DCB" w:rsidRPr="00095C5C">
        <w:rPr>
          <w:spacing w:val="-2"/>
        </w:rPr>
        <w:t>nd the extent of non-government-</w:t>
      </w:r>
      <w:r w:rsidR="00F350F5" w:rsidRPr="00095C5C">
        <w:rPr>
          <w:spacing w:val="-2"/>
        </w:rPr>
        <w:t xml:space="preserve">subsidised </w:t>
      </w:r>
      <w:r w:rsidRPr="004B6C3B">
        <w:t>provision has been enhanced by the capture</w:t>
      </w:r>
      <w:r w:rsidR="004B6C3B" w:rsidRPr="004B6C3B">
        <w:t xml:space="preserve"> and </w:t>
      </w:r>
      <w:r w:rsidR="00013005">
        <w:t>publication</w:t>
      </w:r>
      <w:r w:rsidR="00B209F2">
        <w:t xml:space="preserve"> </w:t>
      </w:r>
      <w:r w:rsidR="004B6C3B" w:rsidRPr="004B6C3B">
        <w:t>of information on t</w:t>
      </w:r>
      <w:r w:rsidRPr="004B6C3B">
        <w:t xml:space="preserve">otal VET </w:t>
      </w:r>
      <w:r w:rsidR="004B6C3B" w:rsidRPr="004B6C3B">
        <w:t>a</w:t>
      </w:r>
      <w:r w:rsidR="004F4DCB">
        <w:t>ctivity. Total VET activity</w:t>
      </w:r>
      <w:r w:rsidR="00013005">
        <w:t xml:space="preserve"> </w:t>
      </w:r>
      <w:r w:rsidRPr="004B6C3B">
        <w:t xml:space="preserve">reports </w:t>
      </w:r>
      <w:r w:rsidR="007C3176">
        <w:t xml:space="preserve">the </w:t>
      </w:r>
      <w:r w:rsidRPr="004B6C3B">
        <w:t>data on training activity and outcomes</w:t>
      </w:r>
      <w:r w:rsidR="007C3176">
        <w:t>,</w:t>
      </w:r>
      <w:r w:rsidRPr="004B6C3B">
        <w:t xml:space="preserve"> irrespective of funding source</w:t>
      </w:r>
      <w:r w:rsidR="007C3176">
        <w:t xml:space="preserve"> (NCVER</w:t>
      </w:r>
      <w:r w:rsidR="00B209F2">
        <w:t xml:space="preserve"> 2015</w:t>
      </w:r>
      <w:r w:rsidR="00FA17E0">
        <w:t>a</w:t>
      </w:r>
      <w:r w:rsidR="00B209F2">
        <w:t>)</w:t>
      </w:r>
      <w:r w:rsidRPr="004B6C3B">
        <w:t>.</w:t>
      </w:r>
      <w:r w:rsidR="005D3DEB">
        <w:t xml:space="preserve"> </w:t>
      </w:r>
      <w:r w:rsidRPr="004B6C3B">
        <w:t>In view of these developments</w:t>
      </w:r>
      <w:r w:rsidR="007C3176">
        <w:t>,</w:t>
      </w:r>
      <w:r w:rsidRPr="004B6C3B">
        <w:t xml:space="preserve"> it is </w:t>
      </w:r>
      <w:r w:rsidR="004B6C3B" w:rsidRPr="004B6C3B">
        <w:t xml:space="preserve">timely </w:t>
      </w:r>
      <w:r w:rsidRPr="004B6C3B">
        <w:t xml:space="preserve">to take stock of the current state </w:t>
      </w:r>
      <w:r w:rsidR="007C3176">
        <w:t>and structure of the VET market</w:t>
      </w:r>
      <w:r w:rsidRPr="004B6C3B">
        <w:t xml:space="preserve"> and to </w:t>
      </w:r>
      <w:r w:rsidR="00CD3257">
        <w:t xml:space="preserve">observe </w:t>
      </w:r>
      <w:r w:rsidRPr="004B6C3B">
        <w:t>how its configuration has changed across the years</w:t>
      </w:r>
      <w:r w:rsidR="0003673C">
        <w:t>. To this end we are interested</w:t>
      </w:r>
      <w:r w:rsidRPr="004B6C3B">
        <w:t xml:space="preserve"> in the following research questions</w:t>
      </w:r>
      <w:r w:rsidR="00095C5C">
        <w:t>, a</w:t>
      </w:r>
      <w:r w:rsidR="006E1D09">
        <w:t xml:space="preserve">t least at </w:t>
      </w:r>
      <w:r w:rsidR="004F4DCB">
        <w:t>the level of</w:t>
      </w:r>
      <w:r w:rsidR="006E1D09">
        <w:t xml:space="preserve"> provi</w:t>
      </w:r>
      <w:r w:rsidR="004F4DCB">
        <w:t>der and numbers of students</w:t>
      </w:r>
      <w:r w:rsidR="006E1D09">
        <w:t>:</w:t>
      </w:r>
    </w:p>
    <w:p w:rsidR="004B6C3B" w:rsidRDefault="004B6C3B" w:rsidP="004B6C3B">
      <w:pPr>
        <w:pStyle w:val="Dotpoint1"/>
      </w:pPr>
      <w:r>
        <w:t>W</w:t>
      </w:r>
      <w:r w:rsidR="006004BF">
        <w:t xml:space="preserve">hat was the state of the market prior to </w:t>
      </w:r>
      <w:r>
        <w:t>the recent substantial reforms?</w:t>
      </w:r>
    </w:p>
    <w:p w:rsidR="004B6C3B" w:rsidRDefault="006004BF" w:rsidP="004B6C3B">
      <w:pPr>
        <w:pStyle w:val="Dotpoint1"/>
      </w:pPr>
      <w:r>
        <w:t>How has the VET sector responded to recent market force</w:t>
      </w:r>
      <w:r w:rsidR="004B6C3B">
        <w:t>s and restructures?</w:t>
      </w:r>
    </w:p>
    <w:p w:rsidR="006004BF" w:rsidRPr="004B6C3B" w:rsidRDefault="006004BF" w:rsidP="004B6C3B">
      <w:pPr>
        <w:pStyle w:val="Text"/>
      </w:pPr>
      <w:r w:rsidRPr="004B6C3B">
        <w:t xml:space="preserve">These questions will be considered by </w:t>
      </w:r>
      <w:r w:rsidR="008A0013" w:rsidRPr="004B6C3B">
        <w:t xml:space="preserve">examining </w:t>
      </w:r>
      <w:r w:rsidR="007C3176">
        <w:t>the registration</w:t>
      </w:r>
      <w:r w:rsidRPr="004B6C3B">
        <w:t xml:space="preserve"> pattern</w:t>
      </w:r>
      <w:r w:rsidR="007C3176">
        <w:t>s of new and existing providers</w:t>
      </w:r>
      <w:r w:rsidRPr="004B6C3B">
        <w:t xml:space="preserve"> </w:t>
      </w:r>
      <w:r w:rsidR="008A0013" w:rsidRPr="004B6C3B">
        <w:t xml:space="preserve">and </w:t>
      </w:r>
      <w:r w:rsidRPr="004B6C3B">
        <w:t>glean</w:t>
      </w:r>
      <w:r w:rsidR="004F4DCB">
        <w:t>ing what we can</w:t>
      </w:r>
      <w:r w:rsidRPr="004B6C3B">
        <w:t xml:space="preserve"> from the first year of total VET activity</w:t>
      </w:r>
      <w:r w:rsidR="008A0013" w:rsidRPr="004B6C3B">
        <w:t xml:space="preserve"> data. We will also be interested to </w:t>
      </w:r>
      <w:r w:rsidR="004F4DCB">
        <w:t>see</w:t>
      </w:r>
      <w:r w:rsidR="008A0013" w:rsidRPr="004B6C3B">
        <w:t xml:space="preserve"> how </w:t>
      </w:r>
      <w:r w:rsidR="004B6C3B" w:rsidRPr="004B6C3B">
        <w:t>the VET sector compares</w:t>
      </w:r>
      <w:r w:rsidR="008A0013" w:rsidRPr="004B6C3B">
        <w:t xml:space="preserve"> with </w:t>
      </w:r>
      <w:r w:rsidR="004B6C3B" w:rsidRPr="004B6C3B">
        <w:t xml:space="preserve">the </w:t>
      </w:r>
      <w:r w:rsidR="008A0013" w:rsidRPr="004B6C3B">
        <w:t xml:space="preserve">higher education </w:t>
      </w:r>
      <w:r w:rsidR="004B6C3B" w:rsidRPr="004B6C3B">
        <w:t>sector in Australia</w:t>
      </w:r>
      <w:r w:rsidR="00E25AE7" w:rsidRPr="004B6C3B">
        <w:t xml:space="preserve"> and </w:t>
      </w:r>
      <w:r w:rsidR="004F4DCB">
        <w:t xml:space="preserve">with </w:t>
      </w:r>
      <w:r w:rsidR="00E25AE7" w:rsidRPr="004B6C3B">
        <w:t>VET provision overseas</w:t>
      </w:r>
      <w:r w:rsidR="006E1D09">
        <w:t>, appreciating their inherent differences</w:t>
      </w:r>
      <w:r w:rsidR="00E25AE7" w:rsidRPr="004B6C3B">
        <w:t xml:space="preserve">. </w:t>
      </w:r>
      <w:r w:rsidR="007C3176">
        <w:t>In our investigation</w:t>
      </w:r>
      <w:r w:rsidR="00CD3257">
        <w:t xml:space="preserve"> we will also take account of the recent introduction of VET FEE-HELP and the impact it has had</w:t>
      </w:r>
      <w:r w:rsidR="006E1D09">
        <w:t>, if any,</w:t>
      </w:r>
      <w:r w:rsidR="00CD3257">
        <w:t xml:space="preserve"> on the VET</w:t>
      </w:r>
      <w:r w:rsidR="006E1D09">
        <w:t xml:space="preserve"> provider</w:t>
      </w:r>
      <w:r w:rsidR="00CD3257">
        <w:t xml:space="preserve"> market.</w:t>
      </w:r>
    </w:p>
    <w:p w:rsidR="005D3DEB" w:rsidRDefault="005D3DEB">
      <w:pPr>
        <w:rPr>
          <w:rFonts w:ascii="Arial" w:eastAsia="Times New Roman" w:hAnsi="Arial" w:cs="Tahoma"/>
          <w:color w:val="000000"/>
          <w:kern w:val="28"/>
          <w:sz w:val="48"/>
          <w:szCs w:val="56"/>
        </w:rPr>
      </w:pPr>
      <w:r>
        <w:br w:type="page"/>
      </w:r>
    </w:p>
    <w:p w:rsidR="001870DA" w:rsidRPr="004B6C3B" w:rsidRDefault="009122C6" w:rsidP="005D3DEB">
      <w:pPr>
        <w:pStyle w:val="Heading1"/>
      </w:pPr>
      <w:bookmarkStart w:id="44" w:name="_Toc453848167"/>
      <w:r w:rsidRPr="009122C6">
        <w:rPr>
          <w:noProof/>
          <w:lang w:eastAsia="en-AU"/>
        </w:rPr>
        <w:lastRenderedPageBreak/>
        <w:drawing>
          <wp:anchor distT="0" distB="0" distL="114300" distR="114300" simplePos="0" relativeHeight="252005376" behindDoc="1" locked="0" layoutInCell="1" allowOverlap="1" wp14:anchorId="113C35D6" wp14:editId="4DE9FBBA">
            <wp:simplePos x="0" y="0"/>
            <wp:positionH relativeFrom="column">
              <wp:posOffset>-31115</wp:posOffset>
            </wp:positionH>
            <wp:positionV relativeFrom="paragraph">
              <wp:posOffset>-26670</wp:posOffset>
            </wp:positionV>
            <wp:extent cx="417195" cy="406400"/>
            <wp:effectExtent l="0" t="0" r="1905" b="0"/>
            <wp:wrapTight wrapText="bothSides">
              <wp:wrapPolygon edited="0">
                <wp:start x="4932" y="0"/>
                <wp:lineTo x="0" y="3038"/>
                <wp:lineTo x="0" y="17213"/>
                <wp:lineTo x="5918" y="20250"/>
                <wp:lineTo x="13808" y="20250"/>
                <wp:lineTo x="14795" y="20250"/>
                <wp:lineTo x="19726" y="16200"/>
                <wp:lineTo x="20712" y="12150"/>
                <wp:lineTo x="20712" y="4050"/>
                <wp:lineTo x="14795" y="0"/>
                <wp:lineTo x="4932" y="0"/>
              </wp:wrapPolygon>
            </wp:wrapTight>
            <wp:docPr id="34" name="Picture 34"/>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7195"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0DA" w:rsidRPr="004B6C3B">
        <w:t>Provider</w:t>
      </w:r>
      <w:r>
        <w:t xml:space="preserve"> </w:t>
      </w:r>
      <w:r w:rsidR="001870DA" w:rsidRPr="004B6C3B">
        <w:t>registration</w:t>
      </w:r>
      <w:r w:rsidR="00B7684C" w:rsidRPr="004B6C3B">
        <w:t xml:space="preserve"> pattern</w:t>
      </w:r>
      <w:r w:rsidR="001870DA" w:rsidRPr="004B6C3B">
        <w:t>s</w:t>
      </w:r>
      <w:bookmarkEnd w:id="44"/>
    </w:p>
    <w:p w:rsidR="00E8778B" w:rsidRDefault="007B283F" w:rsidP="00E8778B">
      <w:pPr>
        <w:pStyle w:val="Text"/>
      </w:pPr>
      <w:r w:rsidRPr="004B6C3B">
        <w:t>VET</w:t>
      </w:r>
      <w:r w:rsidR="00E8778B" w:rsidRPr="004B6C3B">
        <w:t xml:space="preserve"> providers </w:t>
      </w:r>
      <w:r w:rsidR="00CD3257">
        <w:t xml:space="preserve">who </w:t>
      </w:r>
      <w:r w:rsidR="00661542">
        <w:t>intend</w:t>
      </w:r>
      <w:r w:rsidR="00CD3257">
        <w:t xml:space="preserve"> to deliver accredited training </w:t>
      </w:r>
      <w:r w:rsidR="00E8778B" w:rsidRPr="004B6C3B">
        <w:t>must be regist</w:t>
      </w:r>
      <w:r w:rsidRPr="004B6C3B">
        <w:t xml:space="preserve">ered with </w:t>
      </w:r>
      <w:r w:rsidR="004B6C3B" w:rsidRPr="004B6C3B">
        <w:t>a</w:t>
      </w:r>
      <w:r w:rsidRPr="004B6C3B">
        <w:t xml:space="preserve"> relevant regulating</w:t>
      </w:r>
      <w:r w:rsidR="00E8778B" w:rsidRPr="004B6C3B">
        <w:t xml:space="preserve"> authority</w:t>
      </w:r>
      <w:r w:rsidR="004B6C3B" w:rsidRPr="004B6C3B">
        <w:t>, either</w:t>
      </w:r>
      <w:r w:rsidR="00E25AE7" w:rsidRPr="004B6C3B">
        <w:t xml:space="preserve"> </w:t>
      </w:r>
      <w:r w:rsidR="00E8778B" w:rsidRPr="004B6C3B">
        <w:t>the Australian Skills Quality Authority (ASQA)</w:t>
      </w:r>
      <w:r w:rsidR="00E25AE7" w:rsidRPr="004B6C3B">
        <w:t xml:space="preserve"> </w:t>
      </w:r>
      <w:r w:rsidR="00B7684C" w:rsidRPr="004B6C3B">
        <w:t>or</w:t>
      </w:r>
      <w:r w:rsidR="00E25AE7" w:rsidRPr="004B6C3B">
        <w:t xml:space="preserve"> the regulating authorities of Victoria and Western Australia</w:t>
      </w:r>
      <w:r w:rsidR="00E8778B">
        <w:t>.</w:t>
      </w:r>
      <w:r w:rsidR="00E25AE7">
        <w:rPr>
          <w:rStyle w:val="FootnoteReference"/>
        </w:rPr>
        <w:footnoteReference w:id="2"/>
      </w:r>
    </w:p>
    <w:p w:rsidR="00E8778B" w:rsidRPr="00EF0C26" w:rsidRDefault="00CD3257" w:rsidP="00E8778B">
      <w:pPr>
        <w:pStyle w:val="Text"/>
      </w:pPr>
      <w:r>
        <w:t xml:space="preserve">We start by </w:t>
      </w:r>
      <w:r w:rsidR="00B7684C" w:rsidRPr="00EF0C26">
        <w:t>examin</w:t>
      </w:r>
      <w:r>
        <w:t>ing</w:t>
      </w:r>
      <w:r w:rsidR="00B7684C" w:rsidRPr="00EF0C26">
        <w:t xml:space="preserve"> the </w:t>
      </w:r>
      <w:r w:rsidR="00E8778B" w:rsidRPr="00EF0C26">
        <w:t>number of providers registering for the first time</w:t>
      </w:r>
      <w:r w:rsidR="00555902">
        <w:t>,</w:t>
      </w:r>
      <w:r w:rsidR="00E8778B" w:rsidRPr="00EF0C26">
        <w:t xml:space="preserve"> </w:t>
      </w:r>
      <w:r w:rsidR="00B7684C" w:rsidRPr="00EF0C26">
        <w:t xml:space="preserve">using data </w:t>
      </w:r>
      <w:r w:rsidR="00BC3007">
        <w:rPr>
          <w:noProof/>
          <w:lang w:eastAsia="en-AU"/>
        </w:rPr>
        <mc:AlternateContent>
          <mc:Choice Requires="wps">
            <w:drawing>
              <wp:anchor distT="0" distB="0" distL="114300" distR="114300" simplePos="0" relativeHeight="252037120" behindDoc="0" locked="1" layoutInCell="1" allowOverlap="1" wp14:anchorId="246AF620" wp14:editId="3670DE27">
                <wp:simplePos x="0" y="0"/>
                <wp:positionH relativeFrom="outsideMargin">
                  <wp:posOffset>236220</wp:posOffset>
                </wp:positionH>
                <wp:positionV relativeFrom="page">
                  <wp:posOffset>807085</wp:posOffset>
                </wp:positionV>
                <wp:extent cx="1320800" cy="13335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D3F82" w:rsidRPr="00543BFF" w:rsidRDefault="009D3F82" w:rsidP="00BC3007">
                            <w:pPr>
                              <w:pStyle w:val="PullQuote"/>
                            </w:pPr>
                            <w:r w:rsidRPr="004047BE">
                              <w:t>Between 1995 and 2015, 1998</w:t>
                            </w:r>
                            <w:r>
                              <w:t xml:space="preserve"> </w:t>
                            </w:r>
                            <w:r w:rsidRPr="004047BE">
                              <w:t>was the peak year for registrations by private training organisations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18.6pt;margin-top:63.55pt;width:104pt;height:105pt;z-index:2520371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" filled="f" stroked="f" strokeweight=".5pt">
                <v:shadow on="t" type="perspective" color="black" opacity="9830f" origin=",.5" offset="0,25pt" matrix="58982f,,,-12452f"/>
                <v:path arrowok="t"/>
                <v:textbox inset="10mm">
                  <w:txbxContent>
                    <w:p w:rsidR="009D3F82" w:rsidRPr="00543BFF" w:rsidRDefault="009D3F82" w:rsidP="00BC3007">
                      <w:pPr>
                        <w:pStyle w:val="PullQuote"/>
                      </w:pPr>
                      <w:r w:rsidRPr="004047BE">
                        <w:t>Between 1995 and 2015, 1998</w:t>
                      </w:r>
                      <w:r>
                        <w:t xml:space="preserve"> </w:t>
                      </w:r>
                      <w:r w:rsidRPr="004047BE">
                        <w:t>was the peak year for registrations by private training organisations</w:t>
                      </w:r>
                      <w:r>
                        <w:t>.</w:t>
                      </w:r>
                    </w:p>
                  </w:txbxContent>
                </v:textbox>
                <w10:wrap anchorx="margin" anchory="page"/>
                <w10:anchorlock/>
              </v:shape>
            </w:pict>
          </mc:Fallback>
        </mc:AlternateContent>
      </w:r>
      <w:r w:rsidR="00B7684C" w:rsidRPr="00EF0C26">
        <w:t>from the national training register</w:t>
      </w:r>
      <w:r w:rsidR="00555902">
        <w:t>,</w:t>
      </w:r>
      <w:r w:rsidR="00B7684C" w:rsidRPr="00EF0C26">
        <w:t xml:space="preserve"> maintained by </w:t>
      </w:r>
      <w:r w:rsidR="007C3176">
        <w:t>&lt;</w:t>
      </w:r>
      <w:r w:rsidR="00B7684C" w:rsidRPr="00EF0C26">
        <w:t>training.gov.au</w:t>
      </w:r>
      <w:r w:rsidR="007C3176">
        <w:t>&gt;</w:t>
      </w:r>
      <w:r w:rsidR="00B7684C" w:rsidRPr="00EF0C26">
        <w:t>.</w:t>
      </w:r>
      <w:r w:rsidR="00365D45">
        <w:rPr>
          <w:rStyle w:val="FootnoteReference"/>
        </w:rPr>
        <w:footnoteReference w:id="3"/>
      </w:r>
      <w:r w:rsidR="00B7684C" w:rsidRPr="00EF0C26">
        <w:t xml:space="preserve"> We use </w:t>
      </w:r>
      <w:r w:rsidR="007C3176" w:rsidRPr="00EF0C26">
        <w:t>1995</w:t>
      </w:r>
      <w:r w:rsidR="007C3176">
        <w:t xml:space="preserve"> </w:t>
      </w:r>
      <w:r w:rsidR="00B7684C" w:rsidRPr="00EF0C26">
        <w:t>as our starting poin</w:t>
      </w:r>
      <w:r w:rsidR="00EF0C26" w:rsidRPr="00EF0C26">
        <w:t>t and trace the changes over</w:t>
      </w:r>
      <w:r w:rsidR="00B7684C" w:rsidRPr="00EF0C26">
        <w:t xml:space="preserve"> the </w:t>
      </w:r>
      <w:r w:rsidR="00555902">
        <w:t>following</w:t>
      </w:r>
      <w:r w:rsidR="00B7684C" w:rsidRPr="00EF0C26">
        <w:t xml:space="preserve"> 20 years. </w:t>
      </w:r>
      <w:r w:rsidR="00E8778B" w:rsidRPr="00EF0C26">
        <w:t xml:space="preserve">This </w:t>
      </w:r>
      <w:r w:rsidR="007C3176">
        <w:t xml:space="preserve">approach </w:t>
      </w:r>
      <w:r w:rsidR="00E8778B" w:rsidRPr="00EF0C26">
        <w:t xml:space="preserve">will </w:t>
      </w:r>
      <w:r w:rsidR="007C3176">
        <w:t>give a</w:t>
      </w:r>
      <w:r w:rsidR="00555902">
        <w:t>n</w:t>
      </w:r>
      <w:r w:rsidR="007C3176">
        <w:t xml:space="preserve"> indication of</w:t>
      </w:r>
      <w:r w:rsidR="00E8778B" w:rsidRPr="00EF0C26">
        <w:t xml:space="preserve"> whether </w:t>
      </w:r>
      <w:r w:rsidR="008A6BAC">
        <w:t xml:space="preserve">the </w:t>
      </w:r>
      <w:r w:rsidR="007B283F" w:rsidRPr="00EF0C26">
        <w:t xml:space="preserve">moves </w:t>
      </w:r>
      <w:r w:rsidR="00555902" w:rsidRPr="00EF0C26">
        <w:t>that commenced in the early 1990s</w:t>
      </w:r>
      <w:r w:rsidR="00555902" w:rsidRPr="00EF0C26">
        <w:rPr>
          <w:rStyle w:val="FootnoteReference"/>
        </w:rPr>
        <w:footnoteReference w:id="4"/>
      </w:r>
      <w:r w:rsidR="00555902">
        <w:t xml:space="preserve"> </w:t>
      </w:r>
      <w:r w:rsidR="007B283F" w:rsidRPr="00EF0C26">
        <w:t xml:space="preserve">to open up the market for training have </w:t>
      </w:r>
      <w:r w:rsidR="00B7684C" w:rsidRPr="00EF0C26">
        <w:t xml:space="preserve">actually resulted in increased registrations. </w:t>
      </w:r>
    </w:p>
    <w:p w:rsidR="00872792" w:rsidRDefault="003A0256" w:rsidP="00CD3257">
      <w:pPr>
        <w:pStyle w:val="Text"/>
      </w:pPr>
      <w:r w:rsidRPr="004047BE">
        <w:t xml:space="preserve">Between 1995 and 2015, the highest number of initial registrations was </w:t>
      </w:r>
      <w:r w:rsidR="004047BE" w:rsidRPr="004047BE">
        <w:t>observed for</w:t>
      </w:r>
      <w:r w:rsidR="00B7684C" w:rsidRPr="004047BE">
        <w:t xml:space="preserve"> </w:t>
      </w:r>
      <w:r w:rsidRPr="004047BE">
        <w:t>1998 (</w:t>
      </w:r>
      <w:r w:rsidR="00B209F2">
        <w:t xml:space="preserve">totalling </w:t>
      </w:r>
      <w:r w:rsidRPr="004047BE">
        <w:t>1650 initial registrations). This was also the peak year for registrations by private training organisations (742 registrations).</w:t>
      </w:r>
      <w:r w:rsidR="004047BE">
        <w:t xml:space="preserve"> This c</w:t>
      </w:r>
      <w:r w:rsidR="004A20E3">
        <w:t>an clearly been seen in figure 1</w:t>
      </w:r>
      <w:r w:rsidR="004047BE">
        <w:t>.</w:t>
      </w:r>
    </w:p>
    <w:p w:rsidR="003A0256" w:rsidRDefault="008F2121" w:rsidP="003A0256">
      <w:pPr>
        <w:pStyle w:val="Figuretitle"/>
      </w:pPr>
      <w:bookmarkStart w:id="45" w:name="_Toc452035578"/>
      <w:r>
        <w:rPr>
          <w:noProof/>
          <w:lang w:eastAsia="en-AU"/>
        </w:rPr>
        <w:drawing>
          <wp:anchor distT="0" distB="0" distL="114300" distR="114300" simplePos="0" relativeHeight="252068864" behindDoc="0" locked="0" layoutInCell="1" allowOverlap="1" wp14:anchorId="23073E4F" wp14:editId="67EE22C1">
            <wp:simplePos x="0" y="0"/>
            <wp:positionH relativeFrom="column">
              <wp:posOffset>-89535</wp:posOffset>
            </wp:positionH>
            <wp:positionV relativeFrom="paragraph">
              <wp:posOffset>408305</wp:posOffset>
            </wp:positionV>
            <wp:extent cx="5011420" cy="3028315"/>
            <wp:effectExtent l="0" t="0" r="0" b="63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1420" cy="3028315"/>
                    </a:xfrm>
                    <a:prstGeom prst="rect">
                      <a:avLst/>
                    </a:prstGeom>
                    <a:noFill/>
                  </pic:spPr>
                </pic:pic>
              </a:graphicData>
            </a:graphic>
            <wp14:sizeRelH relativeFrom="page">
              <wp14:pctWidth>0</wp14:pctWidth>
            </wp14:sizeRelH>
            <wp14:sizeRelV relativeFrom="page">
              <wp14:pctHeight>0</wp14:pctHeight>
            </wp14:sizeRelV>
          </wp:anchor>
        </w:drawing>
      </w:r>
      <w:r w:rsidR="003A0256">
        <w:t>Figur</w:t>
      </w:r>
      <w:r w:rsidR="004A20E3">
        <w:t>e 1</w:t>
      </w:r>
      <w:r w:rsidR="003A0256">
        <w:tab/>
        <w:t>Number of initia</w:t>
      </w:r>
      <w:r w:rsidR="00555902">
        <w:t>l registrations each year, 1995</w:t>
      </w:r>
      <w:r w:rsidR="00555902">
        <w:rPr>
          <w:rFonts w:cs="Tahoma"/>
        </w:rPr>
        <w:t>−</w:t>
      </w:r>
      <w:r w:rsidR="003A0256">
        <w:t>2015</w:t>
      </w:r>
      <w:bookmarkEnd w:id="45"/>
    </w:p>
    <w:p w:rsidR="007D2B6C" w:rsidRDefault="007D2B6C" w:rsidP="007D2B6C">
      <w:pPr>
        <w:pStyle w:val="Source"/>
      </w:pPr>
      <w:r>
        <w:t xml:space="preserve">Source: </w:t>
      </w:r>
      <w:r w:rsidR="00987C5A">
        <w:t>B</w:t>
      </w:r>
      <w:r>
        <w:t xml:space="preserve">ased on data request </w:t>
      </w:r>
      <w:r w:rsidR="00435318">
        <w:t>from the Department</w:t>
      </w:r>
      <w:r>
        <w:t xml:space="preserve"> of Education and Training</w:t>
      </w:r>
      <w:r w:rsidR="00C064B9">
        <w:t xml:space="preserve"> (2016)</w:t>
      </w:r>
      <w:r w:rsidR="00987C5A">
        <w:t>.</w:t>
      </w:r>
    </w:p>
    <w:p w:rsidR="004047BE" w:rsidRDefault="004047BE" w:rsidP="003A0256">
      <w:pPr>
        <w:pStyle w:val="Text"/>
      </w:pPr>
      <w:r w:rsidRPr="004047BE">
        <w:t>The</w:t>
      </w:r>
      <w:r>
        <w:t>re are some key reasons for the peak in 1998</w:t>
      </w:r>
      <w:r w:rsidR="008A6BAC">
        <w:t>; namely</w:t>
      </w:r>
      <w:r w:rsidRPr="004047BE">
        <w:t>, 1998 was the first year of the implementation of the Australian Recognition Framework (ARF)</w:t>
      </w:r>
      <w:r w:rsidR="008A6BAC">
        <w:t>,</w:t>
      </w:r>
      <w:r w:rsidRPr="004047BE">
        <w:t xml:space="preserve"> which replaced the National </w:t>
      </w:r>
      <w:r>
        <w:t>Framework for the</w:t>
      </w:r>
      <w:r w:rsidR="00661542">
        <w:t xml:space="preserve"> Recognition of Training</w:t>
      </w:r>
      <w:r w:rsidR="008A6BAC">
        <w:t>, which</w:t>
      </w:r>
      <w:r w:rsidRPr="004047BE">
        <w:t xml:space="preserve"> had operated since 1992. </w:t>
      </w:r>
    </w:p>
    <w:p w:rsidR="004047BE" w:rsidRDefault="004047BE" w:rsidP="003A0256">
      <w:pPr>
        <w:pStyle w:val="Text"/>
      </w:pPr>
      <w:r w:rsidRPr="004047BE">
        <w:lastRenderedPageBreak/>
        <w:t xml:space="preserve">The </w:t>
      </w:r>
      <w:r w:rsidR="008A6BAC" w:rsidRPr="004047BE">
        <w:t xml:space="preserve">Australian </w:t>
      </w:r>
      <w:r w:rsidR="008A6BAC">
        <w:t>Recognition Framework</w:t>
      </w:r>
      <w:r w:rsidRPr="004047BE">
        <w:t xml:space="preserve"> comprised a set of standards for the registration of providers and a set of standards for those </w:t>
      </w:r>
      <w:r w:rsidR="008A6BAC">
        <w:t xml:space="preserve">bodies </w:t>
      </w:r>
      <w:r w:rsidRPr="004047BE">
        <w:t xml:space="preserve">that would be responsible for </w:t>
      </w:r>
      <w:r w:rsidR="00555902">
        <w:t xml:space="preserve">the </w:t>
      </w:r>
      <w:r w:rsidRPr="004047BE">
        <w:t>regist</w:t>
      </w:r>
      <w:r w:rsidR="005F68FD">
        <w:rPr>
          <w:noProof/>
          <w:lang w:eastAsia="en-AU"/>
        </w:rPr>
        <mc:AlternateContent>
          <mc:Choice Requires="wps">
            <w:drawing>
              <wp:anchor distT="0" distB="0" distL="114300" distR="114300" simplePos="0" relativeHeight="252039168" behindDoc="0" locked="1" layoutInCell="1" allowOverlap="1" wp14:anchorId="35B83FF3" wp14:editId="787A0E16">
                <wp:simplePos x="0" y="0"/>
                <wp:positionH relativeFrom="outsideMargin">
                  <wp:posOffset>201295</wp:posOffset>
                </wp:positionH>
                <wp:positionV relativeFrom="page">
                  <wp:posOffset>817880</wp:posOffset>
                </wp:positionV>
                <wp:extent cx="1412875" cy="13335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875"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D3F82" w:rsidRPr="00543BFF" w:rsidRDefault="009D3F82" w:rsidP="005F68FD">
                            <w:pPr>
                              <w:pStyle w:val="PullQuote"/>
                            </w:pPr>
                            <w:r>
                              <w:t>Since 2000, the number of initial registrations per year has clearly fluctuated, but overall</w:t>
                            </w:r>
                            <w:r>
                              <w:br/>
                              <w:t>it has been relatively stable.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15.85pt;margin-top:64.4pt;width:111.25pt;height:105pt;z-index:2520391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" filled="f" stroked="f" strokeweight=".5pt">
                <v:shadow on="t" type="perspective" color="black" opacity="9830f" origin=",.5" offset="0,25pt" matrix="58982f,,,-12452f"/>
                <v:path arrowok="t"/>
                <v:textbox inset="10mm">
                  <w:txbxContent>
                    <w:p w:rsidR="009D3F82" w:rsidRPr="00543BFF" w:rsidRDefault="009D3F82" w:rsidP="005F68FD">
                      <w:pPr>
                        <w:pStyle w:val="PullQuote"/>
                      </w:pPr>
                      <w:r>
                        <w:t>Since 2000, the number of initial registrations per year has clearly fluctuated, but overall</w:t>
                      </w:r>
                      <w:r>
                        <w:br/>
                        <w:t>it has been relatively stable.</w:t>
                      </w:r>
                    </w:p>
                  </w:txbxContent>
                </v:textbox>
                <w10:wrap anchorx="margin" anchory="page"/>
                <w10:anchorlock/>
              </v:shape>
            </w:pict>
          </mc:Fallback>
        </mc:AlternateContent>
      </w:r>
      <w:r w:rsidRPr="004047BE">
        <w:t>ration and accreditation processes.</w:t>
      </w:r>
      <w:r w:rsidR="005D3DEB">
        <w:t xml:space="preserve"> </w:t>
      </w:r>
      <w:r w:rsidRPr="004047BE">
        <w:t xml:space="preserve">Under the </w:t>
      </w:r>
      <w:r w:rsidR="008A6BAC">
        <w:t>framework</w:t>
      </w:r>
      <w:r w:rsidRPr="004047BE">
        <w:t xml:space="preserve">, training providers who wanted to deliver nationally accredited training had to meet the standards for </w:t>
      </w:r>
      <w:r w:rsidR="008A6BAC">
        <w:t>registered training organisations (</w:t>
      </w:r>
      <w:r w:rsidRPr="004047BE">
        <w:t>RTOs</w:t>
      </w:r>
      <w:r w:rsidR="008A6BAC">
        <w:t>)</w:t>
      </w:r>
      <w:r w:rsidRPr="004047BE">
        <w:t>. Sta</w:t>
      </w:r>
      <w:r w:rsidR="005E49B6">
        <w:t>te training authorities also had</w:t>
      </w:r>
      <w:r w:rsidRPr="004047BE">
        <w:t xml:space="preserve"> to meet the </w:t>
      </w:r>
      <w:r w:rsidR="005E49B6">
        <w:t>s</w:t>
      </w:r>
      <w:r w:rsidRPr="004047BE">
        <w:t xml:space="preserve">tandards for </w:t>
      </w:r>
      <w:r w:rsidR="005E49B6">
        <w:t>state and t</w:t>
      </w:r>
      <w:r w:rsidRPr="004047BE">
        <w:t xml:space="preserve">erritory </w:t>
      </w:r>
      <w:r w:rsidR="005E49B6">
        <w:t>r</w:t>
      </w:r>
      <w:r w:rsidRPr="004047BE">
        <w:t xml:space="preserve">egistration and </w:t>
      </w:r>
      <w:r w:rsidR="005E49B6">
        <w:t>c</w:t>
      </w:r>
      <w:r w:rsidRPr="004047BE">
        <w:t xml:space="preserve">ourse </w:t>
      </w:r>
      <w:r w:rsidR="005E49B6">
        <w:t>a</w:t>
      </w:r>
      <w:r w:rsidRPr="004047BE">
        <w:t xml:space="preserve">ccrediting </w:t>
      </w:r>
      <w:r w:rsidR="005E49B6">
        <w:t>b</w:t>
      </w:r>
      <w:r w:rsidRPr="004047BE">
        <w:t>odies.</w:t>
      </w:r>
      <w:r w:rsidR="005D3DEB">
        <w:t xml:space="preserve"> </w:t>
      </w:r>
    </w:p>
    <w:p w:rsidR="00A53E71" w:rsidRDefault="004A20E3" w:rsidP="00A53E71">
      <w:pPr>
        <w:pStyle w:val="Text"/>
      </w:pPr>
      <w:r>
        <w:t>Table 1</w:t>
      </w:r>
      <w:r w:rsidR="00A53E71">
        <w:t xml:space="preserve"> </w:t>
      </w:r>
      <w:r w:rsidR="00555902">
        <w:t>shows</w:t>
      </w:r>
      <w:r w:rsidR="00A53E71">
        <w:t xml:space="preserve"> the breakdown of registrations in the peak year of 1998. The percentages of government schools, industry associations, Catholic schools and independent schools are relatively high compared </w:t>
      </w:r>
      <w:r w:rsidR="008A6BAC">
        <w:t>with</w:t>
      </w:r>
      <w:r w:rsidR="00A53E71">
        <w:t xml:space="preserve"> the </w:t>
      </w:r>
      <w:r w:rsidR="008A6BAC">
        <w:t>following</w:t>
      </w:r>
      <w:r w:rsidR="00A53E71">
        <w:t xml:space="preserve"> year (9, 7, 2 and 3</w:t>
      </w:r>
      <w:r w:rsidR="006A529C">
        <w:t>%</w:t>
      </w:r>
      <w:r w:rsidR="00F72516">
        <w:t>, respectively) and 2015</w:t>
      </w:r>
      <w:r w:rsidR="00B209F2">
        <w:t xml:space="preserve"> (</w:t>
      </w:r>
      <w:r w:rsidR="00A53E71">
        <w:t>less than 2</w:t>
      </w:r>
      <w:r w:rsidR="006A529C">
        <w:t>%</w:t>
      </w:r>
      <w:r w:rsidR="00A53E71">
        <w:t xml:space="preserve"> each).</w:t>
      </w:r>
    </w:p>
    <w:p w:rsidR="00A53E71" w:rsidRDefault="00A53E71" w:rsidP="00A53E71">
      <w:pPr>
        <w:pStyle w:val="Text"/>
      </w:pPr>
      <w:r w:rsidRPr="004047BE">
        <w:t xml:space="preserve">This accords with the regulatory changes implemented under the </w:t>
      </w:r>
      <w:r w:rsidR="008A6BAC" w:rsidRPr="004047BE">
        <w:t xml:space="preserve">Australian </w:t>
      </w:r>
      <w:r w:rsidR="008A6BAC">
        <w:t>Recognition Framework</w:t>
      </w:r>
      <w:r w:rsidRPr="004047BE">
        <w:t xml:space="preserve"> around that time</w:t>
      </w:r>
      <w:r w:rsidR="008A6BAC">
        <w:t>,</w:t>
      </w:r>
      <w:r w:rsidRPr="004047BE">
        <w:t xml:space="preserve"> which prompted many new organisations to register. In particular, it is not just the quantum of registrations that is atypical, but also </w:t>
      </w:r>
      <w:r w:rsidR="008A6BAC">
        <w:t>the</w:t>
      </w:r>
      <w:r w:rsidR="00555902">
        <w:t xml:space="preserve"> </w:t>
      </w:r>
      <w:r w:rsidRPr="004047BE">
        <w:t xml:space="preserve">types of providers </w:t>
      </w:r>
      <w:r w:rsidR="008A6BAC">
        <w:t xml:space="preserve">that </w:t>
      </w:r>
      <w:r w:rsidRPr="004047BE">
        <w:t>were actually registering</w:t>
      </w:r>
      <w:r>
        <w:t xml:space="preserve">. </w:t>
      </w:r>
    </w:p>
    <w:p w:rsidR="00A53E71" w:rsidRDefault="004A20E3" w:rsidP="00A53E71">
      <w:pPr>
        <w:pStyle w:val="Tabletitle"/>
      </w:pPr>
      <w:bookmarkStart w:id="46" w:name="_Toc452035566"/>
      <w:r>
        <w:t>Table 1</w:t>
      </w:r>
      <w:r w:rsidR="00A53E71">
        <w:tab/>
        <w:t>Initial registrations by training organisation type, 1998</w:t>
      </w:r>
      <w:bookmarkEnd w:id="46"/>
    </w:p>
    <w:tbl>
      <w:tblPr>
        <w:tblStyle w:val="TableGrid"/>
        <w:tblW w:w="776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992"/>
        <w:gridCol w:w="201"/>
        <w:gridCol w:w="1075"/>
      </w:tblGrid>
      <w:tr w:rsidR="00A53E71" w:rsidRPr="009E31A9" w:rsidTr="00366109">
        <w:trPr>
          <w:trHeight w:val="300"/>
        </w:trPr>
        <w:tc>
          <w:tcPr>
            <w:tcW w:w="5495" w:type="dxa"/>
            <w:tcBorders>
              <w:bottom w:val="single" w:sz="4" w:space="0" w:color="auto"/>
            </w:tcBorders>
            <w:noWrap/>
            <w:hideMark/>
          </w:tcPr>
          <w:p w:rsidR="00A53E71" w:rsidRPr="009E31A9" w:rsidRDefault="00A53E71" w:rsidP="002F7AEB">
            <w:pPr>
              <w:pStyle w:val="Tablehead1"/>
              <w:rPr>
                <w:lang w:eastAsia="en-AU"/>
              </w:rPr>
            </w:pPr>
            <w:r>
              <w:rPr>
                <w:lang w:eastAsia="en-AU"/>
              </w:rPr>
              <w:t xml:space="preserve">Registered </w:t>
            </w:r>
            <w:r w:rsidR="008A6BAC">
              <w:rPr>
                <w:lang w:eastAsia="en-AU"/>
              </w:rPr>
              <w:t>training organisation type</w:t>
            </w:r>
          </w:p>
        </w:tc>
        <w:tc>
          <w:tcPr>
            <w:tcW w:w="992" w:type="dxa"/>
            <w:tcBorders>
              <w:bottom w:val="single" w:sz="4" w:space="0" w:color="auto"/>
            </w:tcBorders>
            <w:noWrap/>
            <w:hideMark/>
          </w:tcPr>
          <w:p w:rsidR="00A53E71" w:rsidRPr="009E31A9" w:rsidRDefault="00A53E71" w:rsidP="00366109">
            <w:pPr>
              <w:pStyle w:val="Tablehead1"/>
              <w:jc w:val="center"/>
              <w:rPr>
                <w:lang w:eastAsia="en-AU"/>
              </w:rPr>
            </w:pPr>
            <w:r>
              <w:rPr>
                <w:lang w:eastAsia="en-AU"/>
              </w:rPr>
              <w:t>Count</w:t>
            </w:r>
          </w:p>
        </w:tc>
        <w:tc>
          <w:tcPr>
            <w:tcW w:w="1276" w:type="dxa"/>
            <w:gridSpan w:val="2"/>
            <w:tcBorders>
              <w:bottom w:val="single" w:sz="4" w:space="0" w:color="auto"/>
            </w:tcBorders>
          </w:tcPr>
          <w:p w:rsidR="00A53E71" w:rsidRPr="009E31A9" w:rsidRDefault="00A53E71" w:rsidP="00366109">
            <w:pPr>
              <w:pStyle w:val="Tablehead1"/>
              <w:jc w:val="center"/>
              <w:rPr>
                <w:lang w:eastAsia="en-AU"/>
              </w:rPr>
            </w:pPr>
            <w:r>
              <w:rPr>
                <w:lang w:eastAsia="en-AU"/>
              </w:rPr>
              <w:t>Percentage</w:t>
            </w:r>
          </w:p>
        </w:tc>
      </w:tr>
      <w:tr w:rsidR="00A53E71" w:rsidRPr="009E31A9" w:rsidTr="00366109">
        <w:trPr>
          <w:trHeight w:val="300"/>
        </w:trPr>
        <w:tc>
          <w:tcPr>
            <w:tcW w:w="5495" w:type="dxa"/>
            <w:tcBorders>
              <w:top w:val="single" w:sz="4" w:space="0" w:color="auto"/>
              <w:bottom w:val="nil"/>
            </w:tcBorders>
            <w:noWrap/>
            <w:hideMark/>
          </w:tcPr>
          <w:p w:rsidR="00A53E71" w:rsidRPr="009E31A9" w:rsidRDefault="00A53E71" w:rsidP="002F7AEB">
            <w:pPr>
              <w:pStyle w:val="Tabletext"/>
              <w:rPr>
                <w:lang w:eastAsia="en-AU"/>
              </w:rPr>
            </w:pPr>
            <w:r>
              <w:rPr>
                <w:lang w:eastAsia="en-AU"/>
              </w:rPr>
              <w:t>Privately o</w:t>
            </w:r>
            <w:r w:rsidRPr="009E31A9">
              <w:rPr>
                <w:lang w:eastAsia="en-AU"/>
              </w:rPr>
              <w:t xml:space="preserve">perated </w:t>
            </w:r>
            <w:r>
              <w:rPr>
                <w:lang w:eastAsia="en-AU"/>
              </w:rPr>
              <w:t>r</w:t>
            </w:r>
            <w:r w:rsidRPr="009E31A9">
              <w:rPr>
                <w:lang w:eastAsia="en-AU"/>
              </w:rPr>
              <w:t xml:space="preserve">egistered </w:t>
            </w:r>
            <w:r>
              <w:rPr>
                <w:lang w:eastAsia="en-AU"/>
              </w:rPr>
              <w:t>t</w:t>
            </w:r>
            <w:r w:rsidRPr="009E31A9">
              <w:rPr>
                <w:lang w:eastAsia="en-AU"/>
              </w:rPr>
              <w:t xml:space="preserve">raining </w:t>
            </w:r>
            <w:r>
              <w:rPr>
                <w:lang w:eastAsia="en-AU"/>
              </w:rPr>
              <w:t>o</w:t>
            </w:r>
            <w:r w:rsidRPr="009E31A9">
              <w:rPr>
                <w:lang w:eastAsia="en-AU"/>
              </w:rPr>
              <w:t>rganisation</w:t>
            </w:r>
          </w:p>
        </w:tc>
        <w:tc>
          <w:tcPr>
            <w:tcW w:w="1193" w:type="dxa"/>
            <w:gridSpan w:val="2"/>
            <w:tcBorders>
              <w:top w:val="single" w:sz="4" w:space="0" w:color="auto"/>
              <w:bottom w:val="nil"/>
            </w:tcBorders>
            <w:noWrap/>
            <w:hideMark/>
          </w:tcPr>
          <w:p w:rsidR="00A53E71" w:rsidRPr="009E31A9" w:rsidRDefault="00A53E71" w:rsidP="00366109">
            <w:pPr>
              <w:pStyle w:val="Tabletext"/>
              <w:tabs>
                <w:tab w:val="right" w:pos="2835"/>
              </w:tabs>
              <w:ind w:right="397"/>
              <w:jc w:val="right"/>
              <w:rPr>
                <w:lang w:eastAsia="en-AU"/>
              </w:rPr>
            </w:pPr>
            <w:r w:rsidRPr="009E31A9">
              <w:rPr>
                <w:lang w:eastAsia="en-AU"/>
              </w:rPr>
              <w:t>742</w:t>
            </w:r>
          </w:p>
        </w:tc>
        <w:tc>
          <w:tcPr>
            <w:tcW w:w="1075" w:type="dxa"/>
            <w:tcBorders>
              <w:top w:val="single" w:sz="4" w:space="0" w:color="auto"/>
              <w:bottom w:val="nil"/>
            </w:tcBorders>
          </w:tcPr>
          <w:p w:rsidR="00A53E71" w:rsidRPr="00C766DF" w:rsidRDefault="00A53E71" w:rsidP="00366109">
            <w:pPr>
              <w:pStyle w:val="Tabletext"/>
              <w:tabs>
                <w:tab w:val="right" w:pos="493"/>
              </w:tabs>
              <w:ind w:right="441"/>
              <w:jc w:val="right"/>
            </w:pPr>
            <w:r w:rsidRPr="00C766DF">
              <w:t>45</w:t>
            </w:r>
          </w:p>
        </w:tc>
      </w:tr>
      <w:tr w:rsidR="00A53E71" w:rsidRPr="009E31A9" w:rsidTr="00366109">
        <w:trPr>
          <w:trHeight w:val="300"/>
        </w:trPr>
        <w:tc>
          <w:tcPr>
            <w:tcW w:w="5495" w:type="dxa"/>
            <w:tcBorders>
              <w:top w:val="nil"/>
            </w:tcBorders>
            <w:noWrap/>
            <w:hideMark/>
          </w:tcPr>
          <w:p w:rsidR="00A53E71" w:rsidRPr="009E31A9" w:rsidRDefault="008A6BAC" w:rsidP="002F7AEB">
            <w:pPr>
              <w:pStyle w:val="Tabletext"/>
              <w:rPr>
                <w:lang w:eastAsia="en-AU"/>
              </w:rPr>
            </w:pPr>
            <w:r>
              <w:rPr>
                <w:lang w:eastAsia="en-AU"/>
              </w:rPr>
              <w:t xml:space="preserve">School </w:t>
            </w:r>
            <w:r>
              <w:rPr>
                <w:rFonts w:cs="Tahoma"/>
                <w:lang w:eastAsia="en-AU"/>
              </w:rPr>
              <w:t>−</w:t>
            </w:r>
            <w:r w:rsidR="00A53E71">
              <w:rPr>
                <w:lang w:eastAsia="en-AU"/>
              </w:rPr>
              <w:t xml:space="preserve"> g</w:t>
            </w:r>
            <w:r w:rsidR="00A53E71" w:rsidRPr="009E31A9">
              <w:rPr>
                <w:lang w:eastAsia="en-AU"/>
              </w:rPr>
              <w:t>overnment</w:t>
            </w:r>
          </w:p>
        </w:tc>
        <w:tc>
          <w:tcPr>
            <w:tcW w:w="1193" w:type="dxa"/>
            <w:gridSpan w:val="2"/>
            <w:tcBorders>
              <w:top w:val="nil"/>
            </w:tcBorders>
            <w:noWrap/>
            <w:hideMark/>
          </w:tcPr>
          <w:p w:rsidR="00A53E71" w:rsidRPr="009E31A9" w:rsidRDefault="00A53E71" w:rsidP="00366109">
            <w:pPr>
              <w:pStyle w:val="Tabletext"/>
              <w:tabs>
                <w:tab w:val="right" w:pos="2835"/>
              </w:tabs>
              <w:ind w:right="397"/>
              <w:jc w:val="right"/>
              <w:rPr>
                <w:lang w:eastAsia="en-AU"/>
              </w:rPr>
            </w:pPr>
            <w:r w:rsidRPr="009E31A9">
              <w:rPr>
                <w:lang w:eastAsia="en-AU"/>
              </w:rPr>
              <w:t>238</w:t>
            </w:r>
          </w:p>
        </w:tc>
        <w:tc>
          <w:tcPr>
            <w:tcW w:w="1075" w:type="dxa"/>
            <w:tcBorders>
              <w:top w:val="nil"/>
            </w:tcBorders>
          </w:tcPr>
          <w:p w:rsidR="00A53E71" w:rsidRPr="00C766DF" w:rsidRDefault="00A53E71" w:rsidP="00366109">
            <w:pPr>
              <w:pStyle w:val="Tabletext"/>
              <w:tabs>
                <w:tab w:val="right" w:pos="493"/>
              </w:tabs>
              <w:ind w:right="441"/>
              <w:jc w:val="right"/>
            </w:pPr>
            <w:r w:rsidRPr="00C766DF">
              <w:t>14</w:t>
            </w:r>
          </w:p>
        </w:tc>
      </w:tr>
      <w:tr w:rsidR="00A53E71" w:rsidRPr="009E31A9" w:rsidTr="00366109">
        <w:trPr>
          <w:trHeight w:val="300"/>
        </w:trPr>
        <w:tc>
          <w:tcPr>
            <w:tcW w:w="5495" w:type="dxa"/>
            <w:noWrap/>
            <w:hideMark/>
          </w:tcPr>
          <w:p w:rsidR="00A53E71" w:rsidRPr="009E31A9" w:rsidRDefault="00A53E71" w:rsidP="002F7AEB">
            <w:pPr>
              <w:pStyle w:val="Tabletext"/>
              <w:rPr>
                <w:lang w:eastAsia="en-AU"/>
              </w:rPr>
            </w:pPr>
            <w:r>
              <w:rPr>
                <w:lang w:eastAsia="en-AU"/>
              </w:rPr>
              <w:t>Industry a</w:t>
            </w:r>
            <w:r w:rsidRPr="009E31A9">
              <w:rPr>
                <w:lang w:eastAsia="en-AU"/>
              </w:rPr>
              <w:t>ssociation</w:t>
            </w:r>
          </w:p>
        </w:tc>
        <w:tc>
          <w:tcPr>
            <w:tcW w:w="1193" w:type="dxa"/>
            <w:gridSpan w:val="2"/>
            <w:noWrap/>
            <w:hideMark/>
          </w:tcPr>
          <w:p w:rsidR="00A53E71" w:rsidRPr="009E31A9" w:rsidRDefault="00A53E71" w:rsidP="00366109">
            <w:pPr>
              <w:pStyle w:val="Tabletext"/>
              <w:tabs>
                <w:tab w:val="right" w:pos="2835"/>
              </w:tabs>
              <w:ind w:right="397"/>
              <w:jc w:val="right"/>
              <w:rPr>
                <w:lang w:eastAsia="en-AU"/>
              </w:rPr>
            </w:pPr>
            <w:r w:rsidRPr="009E31A9">
              <w:rPr>
                <w:lang w:eastAsia="en-AU"/>
              </w:rPr>
              <w:t>213</w:t>
            </w:r>
          </w:p>
        </w:tc>
        <w:tc>
          <w:tcPr>
            <w:tcW w:w="1075" w:type="dxa"/>
          </w:tcPr>
          <w:p w:rsidR="00A53E71" w:rsidRPr="00C766DF" w:rsidRDefault="00A53E71" w:rsidP="00366109">
            <w:pPr>
              <w:pStyle w:val="Tabletext"/>
              <w:tabs>
                <w:tab w:val="right" w:pos="493"/>
              </w:tabs>
              <w:ind w:right="441"/>
              <w:jc w:val="right"/>
            </w:pPr>
            <w:r w:rsidRPr="00C766DF">
              <w:t>13</w:t>
            </w:r>
          </w:p>
        </w:tc>
      </w:tr>
      <w:tr w:rsidR="00A53E71" w:rsidRPr="009E31A9" w:rsidTr="00366109">
        <w:trPr>
          <w:trHeight w:val="300"/>
        </w:trPr>
        <w:tc>
          <w:tcPr>
            <w:tcW w:w="5495" w:type="dxa"/>
            <w:noWrap/>
            <w:hideMark/>
          </w:tcPr>
          <w:p w:rsidR="00A53E71" w:rsidRPr="009E31A9" w:rsidRDefault="008A6BAC" w:rsidP="002F7AEB">
            <w:pPr>
              <w:pStyle w:val="Tabletext"/>
              <w:rPr>
                <w:lang w:eastAsia="en-AU"/>
              </w:rPr>
            </w:pPr>
            <w:r>
              <w:rPr>
                <w:lang w:eastAsia="en-AU"/>
              </w:rPr>
              <w:t>Community-</w:t>
            </w:r>
            <w:r w:rsidR="00A53E71">
              <w:rPr>
                <w:lang w:eastAsia="en-AU"/>
              </w:rPr>
              <w:t>b</w:t>
            </w:r>
            <w:r w:rsidR="00A53E71" w:rsidRPr="009E31A9">
              <w:rPr>
                <w:lang w:eastAsia="en-AU"/>
              </w:rPr>
              <w:t xml:space="preserve">ased </w:t>
            </w:r>
            <w:r w:rsidR="00A53E71">
              <w:rPr>
                <w:lang w:eastAsia="en-AU"/>
              </w:rPr>
              <w:t>a</w:t>
            </w:r>
            <w:r w:rsidR="00A53E71" w:rsidRPr="009E31A9">
              <w:rPr>
                <w:lang w:eastAsia="en-AU"/>
              </w:rPr>
              <w:t xml:space="preserve">dult </w:t>
            </w:r>
            <w:r w:rsidR="00A53E71">
              <w:rPr>
                <w:lang w:eastAsia="en-AU"/>
              </w:rPr>
              <w:t>e</w:t>
            </w:r>
            <w:r w:rsidR="00A53E71" w:rsidRPr="009E31A9">
              <w:rPr>
                <w:lang w:eastAsia="en-AU"/>
              </w:rPr>
              <w:t xml:space="preserve">ducation </w:t>
            </w:r>
            <w:r w:rsidR="00A53E71">
              <w:rPr>
                <w:lang w:eastAsia="en-AU"/>
              </w:rPr>
              <w:t>p</w:t>
            </w:r>
            <w:r w:rsidR="00A53E71" w:rsidRPr="009E31A9">
              <w:rPr>
                <w:lang w:eastAsia="en-AU"/>
              </w:rPr>
              <w:t>rovider</w:t>
            </w:r>
          </w:p>
        </w:tc>
        <w:tc>
          <w:tcPr>
            <w:tcW w:w="1193" w:type="dxa"/>
            <w:gridSpan w:val="2"/>
            <w:noWrap/>
            <w:hideMark/>
          </w:tcPr>
          <w:p w:rsidR="00A53E71" w:rsidRPr="009E31A9" w:rsidRDefault="00A53E71" w:rsidP="00366109">
            <w:pPr>
              <w:pStyle w:val="Tabletext"/>
              <w:tabs>
                <w:tab w:val="right" w:pos="2835"/>
              </w:tabs>
              <w:ind w:right="397"/>
              <w:jc w:val="right"/>
              <w:rPr>
                <w:lang w:eastAsia="en-AU"/>
              </w:rPr>
            </w:pPr>
            <w:r w:rsidRPr="009E31A9">
              <w:rPr>
                <w:lang w:eastAsia="en-AU"/>
              </w:rPr>
              <w:t>136</w:t>
            </w:r>
          </w:p>
        </w:tc>
        <w:tc>
          <w:tcPr>
            <w:tcW w:w="1075" w:type="dxa"/>
          </w:tcPr>
          <w:p w:rsidR="00A53E71" w:rsidRPr="00C766DF" w:rsidRDefault="00A53E71" w:rsidP="00366109">
            <w:pPr>
              <w:pStyle w:val="Tabletext"/>
              <w:tabs>
                <w:tab w:val="right" w:pos="493"/>
              </w:tabs>
              <w:ind w:right="441"/>
              <w:jc w:val="right"/>
            </w:pPr>
            <w:r w:rsidRPr="00C766DF">
              <w:t>8</w:t>
            </w:r>
          </w:p>
        </w:tc>
      </w:tr>
      <w:tr w:rsidR="00A53E71" w:rsidRPr="009E31A9" w:rsidTr="00366109">
        <w:trPr>
          <w:trHeight w:val="300"/>
        </w:trPr>
        <w:tc>
          <w:tcPr>
            <w:tcW w:w="5495" w:type="dxa"/>
            <w:noWrap/>
            <w:hideMark/>
          </w:tcPr>
          <w:p w:rsidR="00A53E71" w:rsidRPr="009E31A9" w:rsidRDefault="00A53E71" w:rsidP="008A6BAC">
            <w:pPr>
              <w:pStyle w:val="Tabletext"/>
              <w:rPr>
                <w:lang w:eastAsia="en-AU"/>
              </w:rPr>
            </w:pPr>
            <w:r w:rsidRPr="009E31A9">
              <w:rPr>
                <w:lang w:eastAsia="en-AU"/>
              </w:rPr>
              <w:t xml:space="preserve">School </w:t>
            </w:r>
            <w:r w:rsidR="008A6BAC">
              <w:rPr>
                <w:rFonts w:cs="Tahoma"/>
                <w:lang w:eastAsia="en-AU"/>
              </w:rPr>
              <w:t>−</w:t>
            </w:r>
            <w:r w:rsidRPr="009E31A9">
              <w:rPr>
                <w:lang w:eastAsia="en-AU"/>
              </w:rPr>
              <w:t xml:space="preserve"> Catholic</w:t>
            </w:r>
          </w:p>
        </w:tc>
        <w:tc>
          <w:tcPr>
            <w:tcW w:w="1193" w:type="dxa"/>
            <w:gridSpan w:val="2"/>
            <w:noWrap/>
            <w:hideMark/>
          </w:tcPr>
          <w:p w:rsidR="00A53E71" w:rsidRPr="009E31A9" w:rsidRDefault="00A53E71" w:rsidP="00366109">
            <w:pPr>
              <w:pStyle w:val="Tabletext"/>
              <w:tabs>
                <w:tab w:val="right" w:pos="2835"/>
              </w:tabs>
              <w:ind w:right="397"/>
              <w:jc w:val="right"/>
              <w:rPr>
                <w:lang w:eastAsia="en-AU"/>
              </w:rPr>
            </w:pPr>
            <w:r w:rsidRPr="009E31A9">
              <w:rPr>
                <w:lang w:eastAsia="en-AU"/>
              </w:rPr>
              <w:t>79</w:t>
            </w:r>
          </w:p>
        </w:tc>
        <w:tc>
          <w:tcPr>
            <w:tcW w:w="1075" w:type="dxa"/>
          </w:tcPr>
          <w:p w:rsidR="00A53E71" w:rsidRPr="00C766DF" w:rsidRDefault="00A53E71" w:rsidP="00366109">
            <w:pPr>
              <w:pStyle w:val="Tabletext"/>
              <w:tabs>
                <w:tab w:val="right" w:pos="493"/>
              </w:tabs>
              <w:ind w:right="441"/>
              <w:jc w:val="right"/>
            </w:pPr>
            <w:r w:rsidRPr="00C766DF">
              <w:t>5</w:t>
            </w:r>
          </w:p>
        </w:tc>
      </w:tr>
      <w:tr w:rsidR="00A53E71" w:rsidRPr="009E31A9" w:rsidTr="00366109">
        <w:trPr>
          <w:trHeight w:val="300"/>
        </w:trPr>
        <w:tc>
          <w:tcPr>
            <w:tcW w:w="5495" w:type="dxa"/>
            <w:noWrap/>
            <w:hideMark/>
          </w:tcPr>
          <w:p w:rsidR="00A53E71" w:rsidRPr="009E31A9" w:rsidRDefault="008A6BAC" w:rsidP="002F7AEB">
            <w:pPr>
              <w:pStyle w:val="Tabletext"/>
              <w:rPr>
                <w:lang w:eastAsia="en-AU"/>
              </w:rPr>
            </w:pPr>
            <w:r>
              <w:rPr>
                <w:lang w:eastAsia="en-AU"/>
              </w:rPr>
              <w:t xml:space="preserve">School </w:t>
            </w:r>
            <w:r>
              <w:rPr>
                <w:rFonts w:cs="Tahoma"/>
                <w:lang w:eastAsia="en-AU"/>
              </w:rPr>
              <w:t>−</w:t>
            </w:r>
            <w:r w:rsidR="00A53E71">
              <w:rPr>
                <w:lang w:eastAsia="en-AU"/>
              </w:rPr>
              <w:t xml:space="preserve"> i</w:t>
            </w:r>
            <w:r w:rsidR="00A53E71" w:rsidRPr="009E31A9">
              <w:rPr>
                <w:lang w:eastAsia="en-AU"/>
              </w:rPr>
              <w:t>ndependent</w:t>
            </w:r>
          </w:p>
        </w:tc>
        <w:tc>
          <w:tcPr>
            <w:tcW w:w="1193" w:type="dxa"/>
            <w:gridSpan w:val="2"/>
            <w:noWrap/>
            <w:hideMark/>
          </w:tcPr>
          <w:p w:rsidR="00A53E71" w:rsidRPr="009E31A9" w:rsidRDefault="00A53E71" w:rsidP="00366109">
            <w:pPr>
              <w:pStyle w:val="Tabletext"/>
              <w:tabs>
                <w:tab w:val="right" w:pos="2835"/>
              </w:tabs>
              <w:ind w:right="397"/>
              <w:jc w:val="right"/>
              <w:rPr>
                <w:lang w:eastAsia="en-AU"/>
              </w:rPr>
            </w:pPr>
            <w:r w:rsidRPr="009E31A9">
              <w:rPr>
                <w:lang w:eastAsia="en-AU"/>
              </w:rPr>
              <w:t>68</w:t>
            </w:r>
          </w:p>
        </w:tc>
        <w:tc>
          <w:tcPr>
            <w:tcW w:w="1075" w:type="dxa"/>
          </w:tcPr>
          <w:p w:rsidR="00A53E71" w:rsidRPr="00C766DF" w:rsidRDefault="00A53E71" w:rsidP="00366109">
            <w:pPr>
              <w:pStyle w:val="Tabletext"/>
              <w:tabs>
                <w:tab w:val="right" w:pos="493"/>
              </w:tabs>
              <w:ind w:right="441"/>
              <w:jc w:val="right"/>
            </w:pPr>
            <w:r w:rsidRPr="00C766DF">
              <w:t>4</w:t>
            </w:r>
          </w:p>
        </w:tc>
      </w:tr>
      <w:tr w:rsidR="00A53E71" w:rsidRPr="009E31A9" w:rsidTr="00366109">
        <w:trPr>
          <w:trHeight w:val="300"/>
        </w:trPr>
        <w:tc>
          <w:tcPr>
            <w:tcW w:w="5495" w:type="dxa"/>
            <w:noWrap/>
            <w:hideMark/>
          </w:tcPr>
          <w:p w:rsidR="00A53E71" w:rsidRPr="009E31A9" w:rsidRDefault="008A6BAC" w:rsidP="002F7AEB">
            <w:pPr>
              <w:pStyle w:val="Tabletext"/>
              <w:rPr>
                <w:lang w:eastAsia="en-AU"/>
              </w:rPr>
            </w:pPr>
            <w:r>
              <w:rPr>
                <w:lang w:eastAsia="en-AU"/>
              </w:rPr>
              <w:t xml:space="preserve">Enterprise </w:t>
            </w:r>
            <w:r>
              <w:rPr>
                <w:rFonts w:cs="Tahoma"/>
                <w:lang w:eastAsia="en-AU"/>
              </w:rPr>
              <w:t>−</w:t>
            </w:r>
            <w:r w:rsidR="00A53E71" w:rsidRPr="009E31A9">
              <w:rPr>
                <w:lang w:eastAsia="en-AU"/>
              </w:rPr>
              <w:t xml:space="preserve"> </w:t>
            </w:r>
            <w:r w:rsidR="00A53E71">
              <w:rPr>
                <w:lang w:eastAsia="en-AU"/>
              </w:rPr>
              <w:t>g</w:t>
            </w:r>
            <w:r w:rsidR="00A53E71" w:rsidRPr="009E31A9">
              <w:rPr>
                <w:lang w:eastAsia="en-AU"/>
              </w:rPr>
              <w:t>overnment</w:t>
            </w:r>
          </w:p>
        </w:tc>
        <w:tc>
          <w:tcPr>
            <w:tcW w:w="1193" w:type="dxa"/>
            <w:gridSpan w:val="2"/>
            <w:noWrap/>
            <w:hideMark/>
          </w:tcPr>
          <w:p w:rsidR="00A53E71" w:rsidRPr="009E31A9" w:rsidRDefault="00A53E71" w:rsidP="00366109">
            <w:pPr>
              <w:pStyle w:val="Tabletext"/>
              <w:tabs>
                <w:tab w:val="right" w:pos="2835"/>
              </w:tabs>
              <w:ind w:right="397"/>
              <w:jc w:val="right"/>
              <w:rPr>
                <w:lang w:eastAsia="en-AU"/>
              </w:rPr>
            </w:pPr>
            <w:r w:rsidRPr="009E31A9">
              <w:rPr>
                <w:lang w:eastAsia="en-AU"/>
              </w:rPr>
              <w:t>63</w:t>
            </w:r>
          </w:p>
        </w:tc>
        <w:tc>
          <w:tcPr>
            <w:tcW w:w="1075" w:type="dxa"/>
          </w:tcPr>
          <w:p w:rsidR="00A53E71" w:rsidRPr="00C766DF" w:rsidRDefault="00A53E71" w:rsidP="00366109">
            <w:pPr>
              <w:pStyle w:val="Tabletext"/>
              <w:tabs>
                <w:tab w:val="right" w:pos="493"/>
              </w:tabs>
              <w:ind w:right="441"/>
              <w:jc w:val="right"/>
            </w:pPr>
            <w:r w:rsidRPr="00C766DF">
              <w:t>4</w:t>
            </w:r>
          </w:p>
        </w:tc>
      </w:tr>
      <w:tr w:rsidR="00A53E71" w:rsidRPr="009E31A9" w:rsidTr="00366109">
        <w:trPr>
          <w:trHeight w:val="300"/>
        </w:trPr>
        <w:tc>
          <w:tcPr>
            <w:tcW w:w="5495" w:type="dxa"/>
            <w:noWrap/>
            <w:hideMark/>
          </w:tcPr>
          <w:p w:rsidR="00A53E71" w:rsidRPr="009E31A9" w:rsidRDefault="00A53E71" w:rsidP="008A6BAC">
            <w:pPr>
              <w:pStyle w:val="Tabletext"/>
              <w:rPr>
                <w:lang w:eastAsia="en-AU"/>
              </w:rPr>
            </w:pPr>
            <w:r>
              <w:rPr>
                <w:lang w:eastAsia="en-AU"/>
              </w:rPr>
              <w:t xml:space="preserve">Enterprise </w:t>
            </w:r>
            <w:r w:rsidR="008A6BAC">
              <w:rPr>
                <w:rFonts w:cs="Tahoma"/>
                <w:lang w:eastAsia="en-AU"/>
              </w:rPr>
              <w:t>−</w:t>
            </w:r>
            <w:r>
              <w:rPr>
                <w:lang w:eastAsia="en-AU"/>
              </w:rPr>
              <w:t xml:space="preserve"> n</w:t>
            </w:r>
            <w:r w:rsidRPr="009E31A9">
              <w:rPr>
                <w:lang w:eastAsia="en-AU"/>
              </w:rPr>
              <w:t>on-</w:t>
            </w:r>
            <w:r>
              <w:rPr>
                <w:lang w:eastAsia="en-AU"/>
              </w:rPr>
              <w:t>g</w:t>
            </w:r>
            <w:r w:rsidRPr="009E31A9">
              <w:rPr>
                <w:lang w:eastAsia="en-AU"/>
              </w:rPr>
              <w:t>overnment</w:t>
            </w:r>
          </w:p>
        </w:tc>
        <w:tc>
          <w:tcPr>
            <w:tcW w:w="1193" w:type="dxa"/>
            <w:gridSpan w:val="2"/>
            <w:noWrap/>
            <w:hideMark/>
          </w:tcPr>
          <w:p w:rsidR="00A53E71" w:rsidRPr="009E31A9" w:rsidRDefault="00A53E71" w:rsidP="00366109">
            <w:pPr>
              <w:pStyle w:val="Tabletext"/>
              <w:tabs>
                <w:tab w:val="right" w:pos="2835"/>
              </w:tabs>
              <w:ind w:right="397"/>
              <w:jc w:val="right"/>
              <w:rPr>
                <w:lang w:eastAsia="en-AU"/>
              </w:rPr>
            </w:pPr>
            <w:r w:rsidRPr="009E31A9">
              <w:rPr>
                <w:lang w:eastAsia="en-AU"/>
              </w:rPr>
              <w:t>33</w:t>
            </w:r>
          </w:p>
        </w:tc>
        <w:tc>
          <w:tcPr>
            <w:tcW w:w="1075" w:type="dxa"/>
          </w:tcPr>
          <w:p w:rsidR="00A53E71" w:rsidRPr="00C766DF" w:rsidRDefault="00A53E71" w:rsidP="00366109">
            <w:pPr>
              <w:pStyle w:val="Tabletext"/>
              <w:tabs>
                <w:tab w:val="right" w:pos="493"/>
              </w:tabs>
              <w:ind w:right="441"/>
              <w:jc w:val="right"/>
            </w:pPr>
            <w:r w:rsidRPr="00C766DF">
              <w:t>2</w:t>
            </w:r>
          </w:p>
        </w:tc>
      </w:tr>
      <w:tr w:rsidR="00A53E71" w:rsidRPr="009E31A9" w:rsidTr="00366109">
        <w:trPr>
          <w:trHeight w:val="300"/>
        </w:trPr>
        <w:tc>
          <w:tcPr>
            <w:tcW w:w="5495" w:type="dxa"/>
            <w:noWrap/>
            <w:hideMark/>
          </w:tcPr>
          <w:p w:rsidR="00A53E71" w:rsidRPr="009E31A9" w:rsidRDefault="00A53E71" w:rsidP="002F7AEB">
            <w:pPr>
              <w:pStyle w:val="Tabletext"/>
              <w:rPr>
                <w:lang w:eastAsia="en-AU"/>
              </w:rPr>
            </w:pPr>
            <w:r>
              <w:rPr>
                <w:lang w:eastAsia="en-AU"/>
              </w:rPr>
              <w:t>TAFE</w:t>
            </w:r>
            <w:r w:rsidRPr="009E31A9">
              <w:rPr>
                <w:lang w:eastAsia="en-AU"/>
              </w:rPr>
              <w:t xml:space="preserve">, </w:t>
            </w:r>
            <w:r>
              <w:rPr>
                <w:lang w:eastAsia="en-AU"/>
              </w:rPr>
              <w:t>s</w:t>
            </w:r>
            <w:r w:rsidRPr="009E31A9">
              <w:rPr>
                <w:lang w:eastAsia="en-AU"/>
              </w:rPr>
              <w:t xml:space="preserve">kills </w:t>
            </w:r>
            <w:r>
              <w:rPr>
                <w:lang w:eastAsia="en-AU"/>
              </w:rPr>
              <w:t>i</w:t>
            </w:r>
            <w:r w:rsidRPr="009E31A9">
              <w:rPr>
                <w:lang w:eastAsia="en-AU"/>
              </w:rPr>
              <w:t xml:space="preserve">nstitute </w:t>
            </w:r>
            <w:r>
              <w:rPr>
                <w:lang w:eastAsia="en-AU"/>
              </w:rPr>
              <w:t>o</w:t>
            </w:r>
            <w:r w:rsidRPr="009E31A9">
              <w:rPr>
                <w:lang w:eastAsia="en-AU"/>
              </w:rPr>
              <w:t xml:space="preserve">r </w:t>
            </w:r>
            <w:r>
              <w:rPr>
                <w:lang w:eastAsia="en-AU"/>
              </w:rPr>
              <w:t>p</w:t>
            </w:r>
            <w:r w:rsidRPr="009E31A9">
              <w:rPr>
                <w:lang w:eastAsia="en-AU"/>
              </w:rPr>
              <w:t>olytechnic</w:t>
            </w:r>
          </w:p>
        </w:tc>
        <w:tc>
          <w:tcPr>
            <w:tcW w:w="1193" w:type="dxa"/>
            <w:gridSpan w:val="2"/>
            <w:noWrap/>
            <w:hideMark/>
          </w:tcPr>
          <w:p w:rsidR="00A53E71" w:rsidRPr="009E31A9" w:rsidRDefault="00A53E71" w:rsidP="00366109">
            <w:pPr>
              <w:pStyle w:val="Tabletext"/>
              <w:tabs>
                <w:tab w:val="right" w:pos="2835"/>
              </w:tabs>
              <w:ind w:right="397"/>
              <w:jc w:val="right"/>
              <w:rPr>
                <w:lang w:eastAsia="en-AU"/>
              </w:rPr>
            </w:pPr>
            <w:r w:rsidRPr="009E31A9">
              <w:rPr>
                <w:lang w:eastAsia="en-AU"/>
              </w:rPr>
              <w:t>29</w:t>
            </w:r>
          </w:p>
        </w:tc>
        <w:tc>
          <w:tcPr>
            <w:tcW w:w="1075" w:type="dxa"/>
          </w:tcPr>
          <w:p w:rsidR="00A53E71" w:rsidRPr="00C766DF" w:rsidRDefault="00A53E71" w:rsidP="00366109">
            <w:pPr>
              <w:pStyle w:val="Tabletext"/>
              <w:tabs>
                <w:tab w:val="right" w:pos="493"/>
              </w:tabs>
              <w:ind w:right="441"/>
              <w:jc w:val="right"/>
            </w:pPr>
            <w:r w:rsidRPr="00C766DF">
              <w:t>2</w:t>
            </w:r>
          </w:p>
        </w:tc>
      </w:tr>
      <w:tr w:rsidR="00A53E71" w:rsidRPr="009E31A9" w:rsidTr="00366109">
        <w:trPr>
          <w:trHeight w:val="300"/>
        </w:trPr>
        <w:tc>
          <w:tcPr>
            <w:tcW w:w="5495" w:type="dxa"/>
            <w:noWrap/>
            <w:hideMark/>
          </w:tcPr>
          <w:p w:rsidR="00A53E71" w:rsidRPr="009E31A9" w:rsidRDefault="00A53E71" w:rsidP="002F7AEB">
            <w:pPr>
              <w:pStyle w:val="Tabletext"/>
              <w:rPr>
                <w:lang w:eastAsia="en-AU"/>
              </w:rPr>
            </w:pPr>
            <w:r w:rsidRPr="009E31A9">
              <w:rPr>
                <w:lang w:eastAsia="en-AU"/>
              </w:rPr>
              <w:t xml:space="preserve">Equipment </w:t>
            </w:r>
            <w:r>
              <w:rPr>
                <w:lang w:eastAsia="en-AU"/>
              </w:rPr>
              <w:t>a</w:t>
            </w:r>
            <w:r w:rsidRPr="009E31A9">
              <w:rPr>
                <w:lang w:eastAsia="en-AU"/>
              </w:rPr>
              <w:t xml:space="preserve">nd/or </w:t>
            </w:r>
            <w:r>
              <w:rPr>
                <w:lang w:eastAsia="en-AU"/>
              </w:rPr>
              <w:t>p</w:t>
            </w:r>
            <w:r w:rsidRPr="009E31A9">
              <w:rPr>
                <w:lang w:eastAsia="en-AU"/>
              </w:rPr>
              <w:t xml:space="preserve">roduct </w:t>
            </w:r>
            <w:r>
              <w:rPr>
                <w:lang w:eastAsia="en-AU"/>
              </w:rPr>
              <w:t>m</w:t>
            </w:r>
            <w:r w:rsidRPr="009E31A9">
              <w:rPr>
                <w:lang w:eastAsia="en-AU"/>
              </w:rPr>
              <w:t xml:space="preserve">anufacturer </w:t>
            </w:r>
            <w:r>
              <w:rPr>
                <w:lang w:eastAsia="en-AU"/>
              </w:rPr>
              <w:t>o</w:t>
            </w:r>
            <w:r w:rsidRPr="009E31A9">
              <w:rPr>
                <w:lang w:eastAsia="en-AU"/>
              </w:rPr>
              <w:t xml:space="preserve">r </w:t>
            </w:r>
            <w:r>
              <w:rPr>
                <w:lang w:eastAsia="en-AU"/>
              </w:rPr>
              <w:t>s</w:t>
            </w:r>
            <w:r w:rsidRPr="009E31A9">
              <w:rPr>
                <w:lang w:eastAsia="en-AU"/>
              </w:rPr>
              <w:t>upplier</w:t>
            </w:r>
          </w:p>
        </w:tc>
        <w:tc>
          <w:tcPr>
            <w:tcW w:w="1193" w:type="dxa"/>
            <w:gridSpan w:val="2"/>
            <w:noWrap/>
            <w:hideMark/>
          </w:tcPr>
          <w:p w:rsidR="00A53E71" w:rsidRPr="009E31A9" w:rsidRDefault="00A53E71" w:rsidP="00366109">
            <w:pPr>
              <w:pStyle w:val="Tabletext"/>
              <w:tabs>
                <w:tab w:val="right" w:pos="2835"/>
              </w:tabs>
              <w:ind w:right="397"/>
              <w:jc w:val="right"/>
              <w:rPr>
                <w:lang w:eastAsia="en-AU"/>
              </w:rPr>
            </w:pPr>
            <w:r w:rsidRPr="009E31A9">
              <w:rPr>
                <w:lang w:eastAsia="en-AU"/>
              </w:rPr>
              <w:t>19</w:t>
            </w:r>
          </w:p>
        </w:tc>
        <w:tc>
          <w:tcPr>
            <w:tcW w:w="1075" w:type="dxa"/>
          </w:tcPr>
          <w:p w:rsidR="00A53E71" w:rsidRPr="00C766DF" w:rsidRDefault="00A53E71" w:rsidP="00366109">
            <w:pPr>
              <w:pStyle w:val="Tabletext"/>
              <w:tabs>
                <w:tab w:val="right" w:pos="493"/>
              </w:tabs>
              <w:ind w:right="441"/>
              <w:jc w:val="right"/>
            </w:pPr>
            <w:r w:rsidRPr="00C766DF">
              <w:t>1</w:t>
            </w:r>
          </w:p>
        </w:tc>
      </w:tr>
      <w:tr w:rsidR="00A53E71" w:rsidRPr="009E31A9" w:rsidTr="00366109">
        <w:trPr>
          <w:trHeight w:val="300"/>
        </w:trPr>
        <w:tc>
          <w:tcPr>
            <w:tcW w:w="5495" w:type="dxa"/>
            <w:noWrap/>
            <w:hideMark/>
          </w:tcPr>
          <w:p w:rsidR="00A53E71" w:rsidRPr="009E31A9" w:rsidRDefault="00A53E71" w:rsidP="002F7AEB">
            <w:pPr>
              <w:pStyle w:val="Tabletext"/>
              <w:rPr>
                <w:lang w:eastAsia="en-AU"/>
              </w:rPr>
            </w:pPr>
            <w:r w:rsidRPr="009E31A9">
              <w:rPr>
                <w:lang w:eastAsia="en-AU"/>
              </w:rPr>
              <w:t xml:space="preserve">Other – </w:t>
            </w:r>
            <w:r>
              <w:rPr>
                <w:lang w:eastAsia="en-AU"/>
              </w:rPr>
              <w:t>n</w:t>
            </w:r>
            <w:r w:rsidRPr="009E31A9">
              <w:rPr>
                <w:lang w:eastAsia="en-AU"/>
              </w:rPr>
              <w:t xml:space="preserve">ot </w:t>
            </w:r>
            <w:r>
              <w:rPr>
                <w:lang w:eastAsia="en-AU"/>
              </w:rPr>
              <w:t>e</w:t>
            </w:r>
            <w:r w:rsidRPr="009E31A9">
              <w:rPr>
                <w:lang w:eastAsia="en-AU"/>
              </w:rPr>
              <w:t xml:space="preserve">lsewhere </w:t>
            </w:r>
            <w:r>
              <w:rPr>
                <w:lang w:eastAsia="en-AU"/>
              </w:rPr>
              <w:t>c</w:t>
            </w:r>
            <w:r w:rsidRPr="009E31A9">
              <w:rPr>
                <w:lang w:eastAsia="en-AU"/>
              </w:rPr>
              <w:t>lassified</w:t>
            </w:r>
          </w:p>
        </w:tc>
        <w:tc>
          <w:tcPr>
            <w:tcW w:w="1193" w:type="dxa"/>
            <w:gridSpan w:val="2"/>
            <w:noWrap/>
            <w:hideMark/>
          </w:tcPr>
          <w:p w:rsidR="00A53E71" w:rsidRPr="009E31A9" w:rsidRDefault="00A53E71" w:rsidP="00366109">
            <w:pPr>
              <w:pStyle w:val="Tabletext"/>
              <w:tabs>
                <w:tab w:val="right" w:pos="2835"/>
              </w:tabs>
              <w:ind w:right="397"/>
              <w:jc w:val="right"/>
              <w:rPr>
                <w:lang w:eastAsia="en-AU"/>
              </w:rPr>
            </w:pPr>
            <w:r w:rsidRPr="009E31A9">
              <w:rPr>
                <w:lang w:eastAsia="en-AU"/>
              </w:rPr>
              <w:t>14</w:t>
            </w:r>
          </w:p>
        </w:tc>
        <w:tc>
          <w:tcPr>
            <w:tcW w:w="1075" w:type="dxa"/>
          </w:tcPr>
          <w:p w:rsidR="00A53E71" w:rsidRPr="00C766DF" w:rsidRDefault="00A53E71" w:rsidP="00366109">
            <w:pPr>
              <w:pStyle w:val="Tabletext"/>
              <w:tabs>
                <w:tab w:val="right" w:pos="493"/>
              </w:tabs>
              <w:ind w:right="441"/>
              <w:jc w:val="right"/>
            </w:pPr>
            <w:r w:rsidRPr="00C766DF">
              <w:t>1</w:t>
            </w:r>
          </w:p>
        </w:tc>
      </w:tr>
      <w:tr w:rsidR="00A53E71" w:rsidRPr="009E31A9" w:rsidTr="00366109">
        <w:trPr>
          <w:trHeight w:val="300"/>
        </w:trPr>
        <w:tc>
          <w:tcPr>
            <w:tcW w:w="5495" w:type="dxa"/>
            <w:noWrap/>
            <w:hideMark/>
          </w:tcPr>
          <w:p w:rsidR="00A53E71" w:rsidRPr="009E31A9" w:rsidRDefault="00A53E71" w:rsidP="002F7AEB">
            <w:pPr>
              <w:pStyle w:val="Tabletext"/>
              <w:rPr>
                <w:lang w:eastAsia="en-AU"/>
              </w:rPr>
            </w:pPr>
            <w:r>
              <w:rPr>
                <w:lang w:eastAsia="en-AU"/>
              </w:rPr>
              <w:t>Professional a</w:t>
            </w:r>
            <w:r w:rsidRPr="009E31A9">
              <w:rPr>
                <w:lang w:eastAsia="en-AU"/>
              </w:rPr>
              <w:t>ssociation</w:t>
            </w:r>
          </w:p>
        </w:tc>
        <w:tc>
          <w:tcPr>
            <w:tcW w:w="1193" w:type="dxa"/>
            <w:gridSpan w:val="2"/>
            <w:noWrap/>
            <w:hideMark/>
          </w:tcPr>
          <w:p w:rsidR="00A53E71" w:rsidRPr="009E31A9" w:rsidRDefault="00A53E71" w:rsidP="00366109">
            <w:pPr>
              <w:pStyle w:val="Tabletext"/>
              <w:tabs>
                <w:tab w:val="right" w:pos="2835"/>
              </w:tabs>
              <w:ind w:right="397"/>
              <w:jc w:val="right"/>
              <w:rPr>
                <w:lang w:eastAsia="en-AU"/>
              </w:rPr>
            </w:pPr>
            <w:r w:rsidRPr="009E31A9">
              <w:rPr>
                <w:lang w:eastAsia="en-AU"/>
              </w:rPr>
              <w:t>9</w:t>
            </w:r>
          </w:p>
        </w:tc>
        <w:tc>
          <w:tcPr>
            <w:tcW w:w="1075" w:type="dxa"/>
          </w:tcPr>
          <w:p w:rsidR="00A53E71" w:rsidRPr="00C766DF" w:rsidRDefault="00A53E71" w:rsidP="00366109">
            <w:pPr>
              <w:pStyle w:val="Tabletext"/>
              <w:tabs>
                <w:tab w:val="right" w:pos="493"/>
              </w:tabs>
              <w:ind w:right="441"/>
              <w:jc w:val="right"/>
            </w:pPr>
            <w:r w:rsidRPr="00C766DF">
              <w:t>1</w:t>
            </w:r>
          </w:p>
        </w:tc>
      </w:tr>
      <w:tr w:rsidR="00A53E71" w:rsidRPr="009E31A9" w:rsidTr="00366109">
        <w:trPr>
          <w:trHeight w:val="300"/>
        </w:trPr>
        <w:tc>
          <w:tcPr>
            <w:tcW w:w="5495" w:type="dxa"/>
            <w:tcBorders>
              <w:bottom w:val="single" w:sz="4" w:space="0" w:color="auto"/>
            </w:tcBorders>
            <w:noWrap/>
            <w:hideMark/>
          </w:tcPr>
          <w:p w:rsidR="00A53E71" w:rsidRPr="009E31A9" w:rsidRDefault="00A53E71" w:rsidP="008A6BAC">
            <w:pPr>
              <w:pStyle w:val="Tabletext"/>
              <w:rPr>
                <w:lang w:eastAsia="en-AU"/>
              </w:rPr>
            </w:pPr>
            <w:r>
              <w:rPr>
                <w:lang w:eastAsia="en-AU"/>
              </w:rPr>
              <w:t xml:space="preserve">University </w:t>
            </w:r>
            <w:r w:rsidR="008A6BAC">
              <w:rPr>
                <w:rFonts w:cs="Tahoma"/>
                <w:lang w:eastAsia="en-AU"/>
              </w:rPr>
              <w:t>−</w:t>
            </w:r>
            <w:r>
              <w:rPr>
                <w:lang w:eastAsia="en-AU"/>
              </w:rPr>
              <w:t xml:space="preserve"> g</w:t>
            </w:r>
            <w:r w:rsidRPr="009E31A9">
              <w:rPr>
                <w:lang w:eastAsia="en-AU"/>
              </w:rPr>
              <w:t>overnment</w:t>
            </w:r>
          </w:p>
        </w:tc>
        <w:tc>
          <w:tcPr>
            <w:tcW w:w="1193" w:type="dxa"/>
            <w:gridSpan w:val="2"/>
            <w:tcBorders>
              <w:bottom w:val="single" w:sz="4" w:space="0" w:color="auto"/>
            </w:tcBorders>
            <w:noWrap/>
            <w:hideMark/>
          </w:tcPr>
          <w:p w:rsidR="00A53E71" w:rsidRPr="009E31A9" w:rsidRDefault="00A53E71" w:rsidP="00366109">
            <w:pPr>
              <w:pStyle w:val="Tabletext"/>
              <w:tabs>
                <w:tab w:val="right" w:pos="2835"/>
              </w:tabs>
              <w:ind w:right="397"/>
              <w:jc w:val="right"/>
              <w:rPr>
                <w:lang w:eastAsia="en-AU"/>
              </w:rPr>
            </w:pPr>
            <w:r w:rsidRPr="009E31A9">
              <w:rPr>
                <w:lang w:eastAsia="en-AU"/>
              </w:rPr>
              <w:t>7</w:t>
            </w:r>
          </w:p>
        </w:tc>
        <w:tc>
          <w:tcPr>
            <w:tcW w:w="1075" w:type="dxa"/>
            <w:tcBorders>
              <w:bottom w:val="single" w:sz="4" w:space="0" w:color="auto"/>
            </w:tcBorders>
          </w:tcPr>
          <w:p w:rsidR="00A53E71" w:rsidRDefault="00A53E71" w:rsidP="00366109">
            <w:pPr>
              <w:pStyle w:val="Tabletext"/>
              <w:tabs>
                <w:tab w:val="right" w:pos="493"/>
              </w:tabs>
              <w:ind w:right="441"/>
              <w:jc w:val="right"/>
            </w:pPr>
            <w:r w:rsidRPr="00C766DF">
              <w:t>0</w:t>
            </w:r>
          </w:p>
        </w:tc>
      </w:tr>
      <w:tr w:rsidR="00A53E71" w:rsidRPr="009E31A9" w:rsidTr="00366109">
        <w:trPr>
          <w:trHeight w:val="300"/>
        </w:trPr>
        <w:tc>
          <w:tcPr>
            <w:tcW w:w="5495" w:type="dxa"/>
            <w:tcBorders>
              <w:top w:val="single" w:sz="4" w:space="0" w:color="auto"/>
              <w:bottom w:val="single" w:sz="4" w:space="0" w:color="auto"/>
            </w:tcBorders>
            <w:noWrap/>
            <w:hideMark/>
          </w:tcPr>
          <w:p w:rsidR="00A53E71" w:rsidRPr="00131B9E" w:rsidRDefault="00A53E71" w:rsidP="00131B9E">
            <w:pPr>
              <w:pStyle w:val="Tabletext"/>
              <w:rPr>
                <w:b/>
                <w:lang w:eastAsia="en-AU"/>
              </w:rPr>
            </w:pPr>
            <w:r w:rsidRPr="00131B9E">
              <w:rPr>
                <w:b/>
                <w:lang w:eastAsia="en-AU"/>
              </w:rPr>
              <w:t>Total</w:t>
            </w:r>
          </w:p>
        </w:tc>
        <w:tc>
          <w:tcPr>
            <w:tcW w:w="992" w:type="dxa"/>
            <w:tcBorders>
              <w:top w:val="single" w:sz="4" w:space="0" w:color="auto"/>
              <w:bottom w:val="single" w:sz="4" w:space="0" w:color="auto"/>
            </w:tcBorders>
            <w:noWrap/>
            <w:hideMark/>
          </w:tcPr>
          <w:p w:rsidR="00A53E71" w:rsidRPr="00131B9E" w:rsidRDefault="00131B9E" w:rsidP="00131B9E">
            <w:pPr>
              <w:pStyle w:val="Tabletext"/>
              <w:tabs>
                <w:tab w:val="right" w:pos="601"/>
              </w:tabs>
              <w:rPr>
                <w:b/>
                <w:lang w:eastAsia="en-AU"/>
              </w:rPr>
            </w:pPr>
            <w:r>
              <w:rPr>
                <w:b/>
                <w:lang w:eastAsia="en-AU"/>
              </w:rPr>
              <w:tab/>
            </w:r>
            <w:r w:rsidR="00A53E71" w:rsidRPr="00131B9E">
              <w:rPr>
                <w:b/>
                <w:lang w:eastAsia="en-AU"/>
              </w:rPr>
              <w:t>1650</w:t>
            </w:r>
          </w:p>
        </w:tc>
        <w:tc>
          <w:tcPr>
            <w:tcW w:w="1276" w:type="dxa"/>
            <w:gridSpan w:val="2"/>
            <w:tcBorders>
              <w:top w:val="single" w:sz="4" w:space="0" w:color="auto"/>
              <w:bottom w:val="single" w:sz="4" w:space="0" w:color="auto"/>
            </w:tcBorders>
          </w:tcPr>
          <w:p w:rsidR="00A53E71" w:rsidRPr="00131B9E" w:rsidRDefault="00A53E71" w:rsidP="00131B9E">
            <w:pPr>
              <w:pStyle w:val="Tabletext"/>
              <w:rPr>
                <w:b/>
                <w:lang w:eastAsia="en-AU"/>
              </w:rPr>
            </w:pPr>
          </w:p>
        </w:tc>
      </w:tr>
    </w:tbl>
    <w:p w:rsidR="00A53E71" w:rsidRDefault="00A53E71" w:rsidP="00A53E71">
      <w:pPr>
        <w:pStyle w:val="Source"/>
      </w:pPr>
      <w:r>
        <w:t>Source: Based on data request from the Department of Education and Training</w:t>
      </w:r>
      <w:r w:rsidR="00C064B9">
        <w:t xml:space="preserve"> (2016)</w:t>
      </w:r>
      <w:r>
        <w:t>.</w:t>
      </w:r>
    </w:p>
    <w:p w:rsidR="009E31A9" w:rsidRDefault="003A0256" w:rsidP="003A0256">
      <w:pPr>
        <w:pStyle w:val="Text"/>
      </w:pPr>
      <w:r>
        <w:t xml:space="preserve">Since 2000, the number of </w:t>
      </w:r>
      <w:r w:rsidR="0052799D">
        <w:t xml:space="preserve">initial </w:t>
      </w:r>
      <w:r>
        <w:t xml:space="preserve">registrations </w:t>
      </w:r>
      <w:r w:rsidR="00CD3257">
        <w:t xml:space="preserve">per year </w:t>
      </w:r>
      <w:r>
        <w:t xml:space="preserve">has </w:t>
      </w:r>
      <w:r w:rsidR="006E1D09">
        <w:t xml:space="preserve">clearly </w:t>
      </w:r>
      <w:r w:rsidR="00013005">
        <w:t>fluctuated</w:t>
      </w:r>
      <w:r w:rsidR="008A6BAC">
        <w:t>,</w:t>
      </w:r>
      <w:r w:rsidR="00013005">
        <w:t xml:space="preserve"> but overall </w:t>
      </w:r>
      <w:r w:rsidR="00CD3257">
        <w:t xml:space="preserve">it has </w:t>
      </w:r>
      <w:r>
        <w:t xml:space="preserve">been relatively stable. The total number of </w:t>
      </w:r>
      <w:r w:rsidR="007A3B8D">
        <w:t xml:space="preserve">initial </w:t>
      </w:r>
      <w:r>
        <w:t xml:space="preserve">registrations </w:t>
      </w:r>
      <w:r w:rsidR="00CD3257">
        <w:t xml:space="preserve">per year </w:t>
      </w:r>
      <w:r>
        <w:t xml:space="preserve">has remained between </w:t>
      </w:r>
      <w:r w:rsidR="009E31A9">
        <w:t xml:space="preserve">245 and 604 and the number of </w:t>
      </w:r>
      <w:r w:rsidR="007A3B8D">
        <w:t xml:space="preserve">initial </w:t>
      </w:r>
      <w:r w:rsidR="009E31A9">
        <w:t>registrations per year by private providers has been bet</w:t>
      </w:r>
      <w:r w:rsidR="008A6BAC">
        <w:t>ween 218 and 458, with</w:t>
      </w:r>
      <w:r w:rsidR="009E31A9">
        <w:t xml:space="preserve"> an average of approximately 275 </w:t>
      </w:r>
      <w:r w:rsidR="007A3B8D">
        <w:t xml:space="preserve">initial </w:t>
      </w:r>
      <w:r w:rsidR="009E31A9">
        <w:t>registrations per year since 2010 (248 for private providers).</w:t>
      </w:r>
    </w:p>
    <w:p w:rsidR="00B752F3" w:rsidRDefault="00E8778B" w:rsidP="00B752F3">
      <w:pPr>
        <w:pStyle w:val="Text"/>
      </w:pPr>
      <w:r>
        <w:t xml:space="preserve">This </w:t>
      </w:r>
      <w:r w:rsidR="00013005">
        <w:t xml:space="preserve">indicates </w:t>
      </w:r>
      <w:r>
        <w:t xml:space="preserve">that there has </w:t>
      </w:r>
      <w:r w:rsidR="00434E1C">
        <w:t>been no</w:t>
      </w:r>
      <w:r>
        <w:t xml:space="preserve"> substantial increase in the number of </w:t>
      </w:r>
      <w:r w:rsidR="008A6BAC">
        <w:t>providers (or private providers</w:t>
      </w:r>
      <w:r>
        <w:t xml:space="preserve"> in particular) registering since the </w:t>
      </w:r>
      <w:r w:rsidR="00CD3257">
        <w:t>implementation of</w:t>
      </w:r>
      <w:r w:rsidR="00013005">
        <w:t xml:space="preserve"> </w:t>
      </w:r>
      <w:r w:rsidR="00921793">
        <w:t xml:space="preserve">additional </w:t>
      </w:r>
      <w:r w:rsidR="006E1D09">
        <w:t xml:space="preserve">VET </w:t>
      </w:r>
      <w:r>
        <w:t xml:space="preserve">market reforms </w:t>
      </w:r>
      <w:r w:rsidR="00921793">
        <w:t>in</w:t>
      </w:r>
      <w:r w:rsidR="0052799D">
        <w:t xml:space="preserve"> </w:t>
      </w:r>
      <w:r w:rsidR="00013005">
        <w:t xml:space="preserve">the last </w:t>
      </w:r>
      <w:r w:rsidR="008A6BAC">
        <w:t>five</w:t>
      </w:r>
      <w:r w:rsidR="00013005">
        <w:t xml:space="preserve"> years</w:t>
      </w:r>
      <w:r>
        <w:t xml:space="preserve">. In fact, registrations </w:t>
      </w:r>
      <w:r w:rsidR="008A6BAC">
        <w:t>during this period</w:t>
      </w:r>
      <w:r>
        <w:t xml:space="preserve"> have generally been below the levels seen in the preceding 10 years.</w:t>
      </w:r>
      <w:r w:rsidR="007A3B8D">
        <w:t xml:space="preserve"> </w:t>
      </w:r>
    </w:p>
    <w:p w:rsidR="00B752F3" w:rsidRDefault="00B752F3">
      <w:pPr>
        <w:rPr>
          <w:rFonts w:ascii="Trebuchet MS" w:eastAsia="Times New Roman" w:hAnsi="Trebuchet MS" w:cs="Times New Roman"/>
          <w:sz w:val="19"/>
          <w:szCs w:val="20"/>
        </w:rPr>
      </w:pPr>
      <w:r>
        <w:br w:type="page"/>
      </w:r>
    </w:p>
    <w:p w:rsidR="00C66988" w:rsidRDefault="00B209F2" w:rsidP="003A0256">
      <w:pPr>
        <w:pStyle w:val="Text"/>
      </w:pPr>
      <w:r>
        <w:lastRenderedPageBreak/>
        <w:t xml:space="preserve">The national regulator, </w:t>
      </w:r>
      <w:r w:rsidR="00434E1C">
        <w:t xml:space="preserve">the </w:t>
      </w:r>
      <w:r>
        <w:t>Australian</w:t>
      </w:r>
      <w:r w:rsidR="008A6BAC">
        <w:t xml:space="preserve"> Skills Quality Authority</w:t>
      </w:r>
      <w:r>
        <w:t>, was established on 1 July 2011</w:t>
      </w:r>
      <w:r w:rsidR="006E1D09">
        <w:t xml:space="preserve"> and the </w:t>
      </w:r>
      <w:r w:rsidR="00357C57">
        <w:t xml:space="preserve">lower rates of registration </w:t>
      </w:r>
      <w:r w:rsidR="006E1D09">
        <w:t xml:space="preserve">in this period </w:t>
      </w:r>
      <w:r w:rsidR="00357C57">
        <w:t>may be related to change</w:t>
      </w:r>
      <w:r w:rsidR="000731AE">
        <w:t>s in the regulatory environment</w:t>
      </w:r>
      <w:r w:rsidR="00434E1C">
        <w:t>,</w:t>
      </w:r>
      <w:r w:rsidR="000731AE">
        <w:t xml:space="preserve"> or </w:t>
      </w:r>
      <w:r w:rsidR="006E1D09">
        <w:t xml:space="preserve">perhaps </w:t>
      </w:r>
      <w:r w:rsidR="00434E1C">
        <w:t xml:space="preserve">to </w:t>
      </w:r>
      <w:r w:rsidR="000731AE">
        <w:t>the costs involved in registration.</w:t>
      </w:r>
      <w:r w:rsidR="00A53E71">
        <w:t xml:space="preserve"> </w:t>
      </w:r>
      <w:r w:rsidR="00C66988">
        <w:t>As shown in tab</w:t>
      </w:r>
      <w:r w:rsidR="004A20E3">
        <w:t>le 2</w:t>
      </w:r>
      <w:r w:rsidR="00C66988">
        <w:t>, the number of applications to ASQA for initial registration has consistently been around 3</w:t>
      </w:r>
      <w:r w:rsidR="008A6BAC">
        <w:t>50 each year, except for 2013−</w:t>
      </w:r>
      <w:r w:rsidR="00C66988">
        <w:t xml:space="preserve">14. The percentage of applications rejected </w:t>
      </w:r>
      <w:r w:rsidR="00434E1C">
        <w:t xml:space="preserve">fell </w:t>
      </w:r>
      <w:r w:rsidR="005F68FD">
        <w:rPr>
          <w:noProof/>
          <w:lang w:eastAsia="en-AU"/>
        </w:rPr>
        <mc:AlternateContent>
          <mc:Choice Requires="wps">
            <w:drawing>
              <wp:anchor distT="0" distB="0" distL="114300" distR="114300" simplePos="0" relativeHeight="252041216" behindDoc="0" locked="1" layoutInCell="1" allowOverlap="1" wp14:anchorId="7D7B66C3" wp14:editId="022241F3">
                <wp:simplePos x="0" y="0"/>
                <wp:positionH relativeFrom="outsideMargin">
                  <wp:posOffset>247015</wp:posOffset>
                </wp:positionH>
                <wp:positionV relativeFrom="page">
                  <wp:posOffset>817245</wp:posOffset>
                </wp:positionV>
                <wp:extent cx="1306195" cy="13335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D3F82" w:rsidRPr="00543BFF" w:rsidRDefault="009D3F82" w:rsidP="005F68FD">
                            <w:pPr>
                              <w:pStyle w:val="PullQuote"/>
                            </w:pPr>
                            <w:r>
                              <w:t xml:space="preserve">Private </w:t>
                            </w:r>
                            <w:r w:rsidRPr="006326AB">
                              <w:t xml:space="preserve">providers comprise an increasing </w:t>
                            </w:r>
                            <w:r w:rsidRPr="00A53E71">
                              <w:rPr>
                                <w:i/>
                              </w:rPr>
                              <w:t>proportion</w:t>
                            </w:r>
                            <w:r w:rsidRPr="006326AB">
                              <w:t xml:space="preserve"> of the total number of registrations each year</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19.45pt;margin-top:64.35pt;width:102.85pt;height:105pt;z-index:2520412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" filled="f" stroked="f" strokeweight=".5pt">
                <v:shadow on="t" type="perspective" color="black" opacity="9830f" origin=",.5" offset="0,25pt" matrix="58982f,,,-12452f"/>
                <v:path arrowok="t"/>
                <v:textbox inset="10mm">
                  <w:txbxContent>
                    <w:p w:rsidR="009D3F82" w:rsidRPr="00543BFF" w:rsidRDefault="009D3F82" w:rsidP="005F68FD">
                      <w:pPr>
                        <w:pStyle w:val="PullQuote"/>
                      </w:pPr>
                      <w:r>
                        <w:t xml:space="preserve">Private </w:t>
                      </w:r>
                      <w:r w:rsidRPr="006326AB">
                        <w:t xml:space="preserve">providers comprise an increasing </w:t>
                      </w:r>
                      <w:r w:rsidRPr="00A53E71">
                        <w:rPr>
                          <w:i/>
                        </w:rPr>
                        <w:t>proportion</w:t>
                      </w:r>
                      <w:r w:rsidRPr="006326AB">
                        <w:t xml:space="preserve"> of the total number of registrations each year</w:t>
                      </w:r>
                      <w:r>
                        <w:t>.</w:t>
                      </w:r>
                    </w:p>
                  </w:txbxContent>
                </v:textbox>
                <w10:wrap anchorx="margin" anchory="page"/>
                <w10:anchorlock/>
              </v:shape>
            </w:pict>
          </mc:Fallback>
        </mc:AlternateContent>
      </w:r>
      <w:r w:rsidR="00A53E71">
        <w:t>considerably</w:t>
      </w:r>
      <w:r w:rsidR="00C66988">
        <w:t xml:space="preserve"> </w:t>
      </w:r>
      <w:r w:rsidR="008A6BAC">
        <w:t>between 2011−12 and 2014−</w:t>
      </w:r>
      <w:r w:rsidR="00C66988">
        <w:t>15.</w:t>
      </w:r>
    </w:p>
    <w:p w:rsidR="00C66988" w:rsidRDefault="004A20E3" w:rsidP="00CD3257">
      <w:pPr>
        <w:pStyle w:val="Tabletitle"/>
      </w:pPr>
      <w:bookmarkStart w:id="47" w:name="_Toc452035567"/>
      <w:r>
        <w:t>Table 2</w:t>
      </w:r>
      <w:r w:rsidR="00C66988">
        <w:tab/>
        <w:t>Applications to ASQA f</w:t>
      </w:r>
      <w:r w:rsidR="008A6BAC">
        <w:t>or initial registration, 2011</w:t>
      </w:r>
      <w:r w:rsidR="008A6BAC">
        <w:rPr>
          <w:rFonts w:cs="Tahoma"/>
        </w:rPr>
        <w:t>−</w:t>
      </w:r>
      <w:r w:rsidR="00C66988">
        <w:t>15</w:t>
      </w:r>
      <w:bookmarkEnd w:id="47"/>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1118"/>
        <w:gridCol w:w="1116"/>
        <w:gridCol w:w="1116"/>
        <w:gridCol w:w="1124"/>
      </w:tblGrid>
      <w:tr w:rsidR="0022112B" w:rsidTr="00321B6F">
        <w:tc>
          <w:tcPr>
            <w:tcW w:w="3652" w:type="dxa"/>
            <w:tcBorders>
              <w:bottom w:val="single" w:sz="4" w:space="0" w:color="auto"/>
            </w:tcBorders>
          </w:tcPr>
          <w:p w:rsidR="0022112B" w:rsidRDefault="0022112B" w:rsidP="00CD3257">
            <w:pPr>
              <w:pStyle w:val="Tablehead1"/>
            </w:pPr>
          </w:p>
        </w:tc>
        <w:tc>
          <w:tcPr>
            <w:tcW w:w="1125" w:type="dxa"/>
            <w:tcBorders>
              <w:bottom w:val="single" w:sz="4" w:space="0" w:color="auto"/>
            </w:tcBorders>
          </w:tcPr>
          <w:p w:rsidR="0022112B" w:rsidRDefault="008A6BAC" w:rsidP="006E22A1">
            <w:pPr>
              <w:pStyle w:val="Tablehead1"/>
              <w:jc w:val="right"/>
            </w:pPr>
            <w:r>
              <w:t>2011</w:t>
            </w:r>
            <w:r>
              <w:rPr>
                <w:rFonts w:cs="Arial"/>
              </w:rPr>
              <w:t>−</w:t>
            </w:r>
            <w:r w:rsidR="0022112B">
              <w:t>12</w:t>
            </w:r>
          </w:p>
        </w:tc>
        <w:tc>
          <w:tcPr>
            <w:tcW w:w="1125" w:type="dxa"/>
            <w:tcBorders>
              <w:bottom w:val="single" w:sz="4" w:space="0" w:color="auto"/>
            </w:tcBorders>
          </w:tcPr>
          <w:p w:rsidR="0022112B" w:rsidRDefault="008A6BAC" w:rsidP="006E22A1">
            <w:pPr>
              <w:pStyle w:val="Tablehead1"/>
              <w:jc w:val="right"/>
            </w:pPr>
            <w:r>
              <w:t>2012</w:t>
            </w:r>
            <w:r>
              <w:rPr>
                <w:rFonts w:cs="Arial"/>
              </w:rPr>
              <w:t>−</w:t>
            </w:r>
            <w:r w:rsidR="0022112B">
              <w:t>13</w:t>
            </w:r>
          </w:p>
        </w:tc>
        <w:tc>
          <w:tcPr>
            <w:tcW w:w="1125" w:type="dxa"/>
            <w:tcBorders>
              <w:bottom w:val="single" w:sz="4" w:space="0" w:color="auto"/>
            </w:tcBorders>
          </w:tcPr>
          <w:p w:rsidR="0022112B" w:rsidRDefault="008A6BAC" w:rsidP="006E22A1">
            <w:pPr>
              <w:pStyle w:val="Tablehead1"/>
              <w:jc w:val="right"/>
            </w:pPr>
            <w:r>
              <w:t>2013</w:t>
            </w:r>
            <w:r>
              <w:rPr>
                <w:rFonts w:cs="Arial"/>
              </w:rPr>
              <w:t>−</w:t>
            </w:r>
            <w:r w:rsidR="0022112B">
              <w:t>14</w:t>
            </w:r>
          </w:p>
        </w:tc>
        <w:tc>
          <w:tcPr>
            <w:tcW w:w="1126" w:type="dxa"/>
            <w:tcBorders>
              <w:bottom w:val="single" w:sz="4" w:space="0" w:color="auto"/>
            </w:tcBorders>
          </w:tcPr>
          <w:p w:rsidR="0022112B" w:rsidRDefault="008A6BAC" w:rsidP="006E22A1">
            <w:pPr>
              <w:pStyle w:val="Tablehead1"/>
              <w:jc w:val="right"/>
            </w:pPr>
            <w:r>
              <w:t>2014</w:t>
            </w:r>
            <w:r>
              <w:rPr>
                <w:rFonts w:cs="Arial"/>
              </w:rPr>
              <w:t>−</w:t>
            </w:r>
            <w:r w:rsidR="0022112B">
              <w:t>15</w:t>
            </w:r>
          </w:p>
        </w:tc>
      </w:tr>
      <w:tr w:rsidR="0022112B" w:rsidTr="00321B6F">
        <w:tc>
          <w:tcPr>
            <w:tcW w:w="3652" w:type="dxa"/>
            <w:tcBorders>
              <w:top w:val="single" w:sz="4" w:space="0" w:color="auto"/>
              <w:bottom w:val="nil"/>
            </w:tcBorders>
          </w:tcPr>
          <w:p w:rsidR="0022112B" w:rsidRDefault="0022112B" w:rsidP="0022112B">
            <w:pPr>
              <w:pStyle w:val="Tabletext"/>
            </w:pPr>
            <w:r>
              <w:t>Number of applications received</w:t>
            </w:r>
          </w:p>
        </w:tc>
        <w:tc>
          <w:tcPr>
            <w:tcW w:w="1125" w:type="dxa"/>
            <w:tcBorders>
              <w:top w:val="single" w:sz="4" w:space="0" w:color="auto"/>
              <w:bottom w:val="nil"/>
            </w:tcBorders>
          </w:tcPr>
          <w:p w:rsidR="0022112B" w:rsidRDefault="0022112B" w:rsidP="00366109">
            <w:pPr>
              <w:pStyle w:val="Tabletext"/>
              <w:tabs>
                <w:tab w:val="decimal" w:pos="704"/>
              </w:tabs>
            </w:pPr>
            <w:r>
              <w:t>327</w:t>
            </w:r>
          </w:p>
        </w:tc>
        <w:tc>
          <w:tcPr>
            <w:tcW w:w="1125" w:type="dxa"/>
            <w:tcBorders>
              <w:top w:val="single" w:sz="4" w:space="0" w:color="auto"/>
              <w:bottom w:val="nil"/>
            </w:tcBorders>
          </w:tcPr>
          <w:p w:rsidR="0022112B" w:rsidRDefault="0022112B" w:rsidP="006E22A1">
            <w:pPr>
              <w:pStyle w:val="Tabletext"/>
              <w:tabs>
                <w:tab w:val="decimal" w:pos="683"/>
              </w:tabs>
            </w:pPr>
            <w:r>
              <w:t>352</w:t>
            </w:r>
          </w:p>
        </w:tc>
        <w:tc>
          <w:tcPr>
            <w:tcW w:w="1125" w:type="dxa"/>
            <w:tcBorders>
              <w:top w:val="single" w:sz="4" w:space="0" w:color="auto"/>
              <w:bottom w:val="nil"/>
            </w:tcBorders>
          </w:tcPr>
          <w:p w:rsidR="0022112B" w:rsidRDefault="0022112B" w:rsidP="006E22A1">
            <w:pPr>
              <w:pStyle w:val="Tabletext"/>
              <w:tabs>
                <w:tab w:val="decimal" w:pos="689"/>
              </w:tabs>
              <w:jc w:val="both"/>
            </w:pPr>
            <w:r>
              <w:t>212</w:t>
            </w:r>
          </w:p>
        </w:tc>
        <w:tc>
          <w:tcPr>
            <w:tcW w:w="1126" w:type="dxa"/>
            <w:tcBorders>
              <w:top w:val="single" w:sz="4" w:space="0" w:color="auto"/>
              <w:bottom w:val="nil"/>
            </w:tcBorders>
          </w:tcPr>
          <w:p w:rsidR="0022112B" w:rsidRDefault="0022112B" w:rsidP="006E22A1">
            <w:pPr>
              <w:pStyle w:val="Tabletext"/>
              <w:tabs>
                <w:tab w:val="decimal" w:pos="751"/>
              </w:tabs>
            </w:pPr>
            <w:r>
              <w:t>361</w:t>
            </w:r>
          </w:p>
        </w:tc>
      </w:tr>
      <w:tr w:rsidR="0022112B" w:rsidTr="00321B6F">
        <w:tc>
          <w:tcPr>
            <w:tcW w:w="3652" w:type="dxa"/>
            <w:tcBorders>
              <w:top w:val="nil"/>
            </w:tcBorders>
          </w:tcPr>
          <w:p w:rsidR="0022112B" w:rsidRDefault="00C66988" w:rsidP="0022112B">
            <w:pPr>
              <w:pStyle w:val="Tabletext"/>
            </w:pPr>
            <w:r>
              <w:t>Number</w:t>
            </w:r>
            <w:r w:rsidR="0022112B">
              <w:t xml:space="preserve"> of applications approved</w:t>
            </w:r>
          </w:p>
        </w:tc>
        <w:tc>
          <w:tcPr>
            <w:tcW w:w="1125" w:type="dxa"/>
            <w:tcBorders>
              <w:top w:val="nil"/>
            </w:tcBorders>
          </w:tcPr>
          <w:p w:rsidR="0022112B" w:rsidRDefault="0022112B" w:rsidP="00366109">
            <w:pPr>
              <w:pStyle w:val="Tabletext"/>
              <w:tabs>
                <w:tab w:val="decimal" w:pos="704"/>
              </w:tabs>
            </w:pPr>
            <w:r>
              <w:t>68</w:t>
            </w:r>
          </w:p>
        </w:tc>
        <w:tc>
          <w:tcPr>
            <w:tcW w:w="1125" w:type="dxa"/>
            <w:tcBorders>
              <w:top w:val="nil"/>
            </w:tcBorders>
          </w:tcPr>
          <w:p w:rsidR="0022112B" w:rsidRDefault="0022112B" w:rsidP="006E22A1">
            <w:pPr>
              <w:pStyle w:val="Tabletext"/>
              <w:tabs>
                <w:tab w:val="decimal" w:pos="683"/>
              </w:tabs>
            </w:pPr>
            <w:r>
              <w:t>185</w:t>
            </w:r>
          </w:p>
        </w:tc>
        <w:tc>
          <w:tcPr>
            <w:tcW w:w="1125" w:type="dxa"/>
            <w:tcBorders>
              <w:top w:val="nil"/>
            </w:tcBorders>
          </w:tcPr>
          <w:p w:rsidR="0022112B" w:rsidRDefault="0022112B" w:rsidP="006E22A1">
            <w:pPr>
              <w:pStyle w:val="Tabletext"/>
              <w:tabs>
                <w:tab w:val="decimal" w:pos="689"/>
              </w:tabs>
              <w:jc w:val="both"/>
            </w:pPr>
            <w:r>
              <w:t>286</w:t>
            </w:r>
          </w:p>
        </w:tc>
        <w:tc>
          <w:tcPr>
            <w:tcW w:w="1126" w:type="dxa"/>
            <w:tcBorders>
              <w:top w:val="nil"/>
            </w:tcBorders>
          </w:tcPr>
          <w:p w:rsidR="0022112B" w:rsidRDefault="0022112B" w:rsidP="006E22A1">
            <w:pPr>
              <w:pStyle w:val="Tabletext"/>
              <w:tabs>
                <w:tab w:val="decimal" w:pos="751"/>
              </w:tabs>
            </w:pPr>
            <w:r>
              <w:t>242</w:t>
            </w:r>
          </w:p>
        </w:tc>
      </w:tr>
      <w:tr w:rsidR="0022112B" w:rsidTr="00321B6F">
        <w:tc>
          <w:tcPr>
            <w:tcW w:w="3652" w:type="dxa"/>
          </w:tcPr>
          <w:p w:rsidR="0022112B" w:rsidRDefault="00C66988" w:rsidP="0022112B">
            <w:pPr>
              <w:pStyle w:val="Tabletext"/>
            </w:pPr>
            <w:r>
              <w:t>Number</w:t>
            </w:r>
            <w:r w:rsidR="0022112B">
              <w:t xml:space="preserve"> of applications rejected</w:t>
            </w:r>
          </w:p>
        </w:tc>
        <w:tc>
          <w:tcPr>
            <w:tcW w:w="1125" w:type="dxa"/>
          </w:tcPr>
          <w:p w:rsidR="0022112B" w:rsidRDefault="00C66988" w:rsidP="00366109">
            <w:pPr>
              <w:pStyle w:val="Tabletext"/>
              <w:tabs>
                <w:tab w:val="decimal" w:pos="704"/>
              </w:tabs>
            </w:pPr>
            <w:r>
              <w:t>48</w:t>
            </w:r>
          </w:p>
        </w:tc>
        <w:tc>
          <w:tcPr>
            <w:tcW w:w="1125" w:type="dxa"/>
          </w:tcPr>
          <w:p w:rsidR="0022112B" w:rsidRDefault="00C66988" w:rsidP="006E22A1">
            <w:pPr>
              <w:pStyle w:val="Tabletext"/>
              <w:tabs>
                <w:tab w:val="decimal" w:pos="683"/>
              </w:tabs>
            </w:pPr>
            <w:r>
              <w:t>42</w:t>
            </w:r>
          </w:p>
        </w:tc>
        <w:tc>
          <w:tcPr>
            <w:tcW w:w="1125" w:type="dxa"/>
          </w:tcPr>
          <w:p w:rsidR="0022112B" w:rsidRDefault="00C66988" w:rsidP="006E22A1">
            <w:pPr>
              <w:pStyle w:val="Tabletext"/>
              <w:tabs>
                <w:tab w:val="decimal" w:pos="689"/>
              </w:tabs>
              <w:jc w:val="both"/>
            </w:pPr>
            <w:r>
              <w:t>44</w:t>
            </w:r>
          </w:p>
        </w:tc>
        <w:tc>
          <w:tcPr>
            <w:tcW w:w="1126" w:type="dxa"/>
          </w:tcPr>
          <w:p w:rsidR="0022112B" w:rsidRDefault="00C66988" w:rsidP="006E22A1">
            <w:pPr>
              <w:pStyle w:val="Tabletext"/>
              <w:tabs>
                <w:tab w:val="decimal" w:pos="751"/>
              </w:tabs>
            </w:pPr>
            <w:r>
              <w:t>25</w:t>
            </w:r>
          </w:p>
        </w:tc>
      </w:tr>
      <w:tr w:rsidR="00C66988" w:rsidTr="00321B6F">
        <w:tc>
          <w:tcPr>
            <w:tcW w:w="3652" w:type="dxa"/>
          </w:tcPr>
          <w:p w:rsidR="00C66988" w:rsidRDefault="00C66988" w:rsidP="0022112B">
            <w:pPr>
              <w:pStyle w:val="Tabletext"/>
            </w:pPr>
            <w:r>
              <w:t>Applications rejected as a percentage of applications completed</w:t>
            </w:r>
          </w:p>
        </w:tc>
        <w:tc>
          <w:tcPr>
            <w:tcW w:w="1125" w:type="dxa"/>
          </w:tcPr>
          <w:p w:rsidR="00C66988" w:rsidRDefault="00C66988" w:rsidP="00366109">
            <w:pPr>
              <w:pStyle w:val="Tabletext"/>
              <w:tabs>
                <w:tab w:val="decimal" w:pos="704"/>
              </w:tabs>
            </w:pPr>
            <w:r>
              <w:t>31.4</w:t>
            </w:r>
          </w:p>
        </w:tc>
        <w:tc>
          <w:tcPr>
            <w:tcW w:w="1125" w:type="dxa"/>
          </w:tcPr>
          <w:p w:rsidR="00C66988" w:rsidRDefault="00C66988" w:rsidP="006E22A1">
            <w:pPr>
              <w:pStyle w:val="Tabletext"/>
              <w:tabs>
                <w:tab w:val="decimal" w:pos="683"/>
              </w:tabs>
            </w:pPr>
            <w:r>
              <w:t>14.9</w:t>
            </w:r>
          </w:p>
        </w:tc>
        <w:tc>
          <w:tcPr>
            <w:tcW w:w="1125" w:type="dxa"/>
          </w:tcPr>
          <w:p w:rsidR="00C66988" w:rsidRDefault="00C66988" w:rsidP="006E22A1">
            <w:pPr>
              <w:pStyle w:val="Tabletext"/>
              <w:tabs>
                <w:tab w:val="decimal" w:pos="689"/>
              </w:tabs>
              <w:jc w:val="both"/>
            </w:pPr>
            <w:r>
              <w:t>12.2</w:t>
            </w:r>
          </w:p>
        </w:tc>
        <w:tc>
          <w:tcPr>
            <w:tcW w:w="1126" w:type="dxa"/>
          </w:tcPr>
          <w:p w:rsidR="00C66988" w:rsidRDefault="00C66988" w:rsidP="006E22A1">
            <w:pPr>
              <w:pStyle w:val="Tabletext"/>
              <w:tabs>
                <w:tab w:val="decimal" w:pos="751"/>
              </w:tabs>
            </w:pPr>
            <w:r>
              <w:t>9.2</w:t>
            </w:r>
          </w:p>
        </w:tc>
      </w:tr>
    </w:tbl>
    <w:p w:rsidR="00C66988" w:rsidRDefault="00C66988" w:rsidP="00CD3257">
      <w:pPr>
        <w:pStyle w:val="Source"/>
      </w:pPr>
      <w:r>
        <w:t xml:space="preserve">Note: </w:t>
      </w:r>
      <w:r w:rsidR="006E22A1">
        <w:tab/>
      </w:r>
      <w:r>
        <w:t>Not all applications received in a financial year are completed within that year, so the number of applications approved and rejected do not sum to the number received.</w:t>
      </w:r>
    </w:p>
    <w:p w:rsidR="008A6BAC" w:rsidRDefault="008A6BAC" w:rsidP="008A6BAC">
      <w:pPr>
        <w:pStyle w:val="Source"/>
      </w:pPr>
      <w:r>
        <w:t xml:space="preserve">Source: ASQA </w:t>
      </w:r>
      <w:r w:rsidR="00434E1C">
        <w:t>(20</w:t>
      </w:r>
      <w:r>
        <w:t>15</w:t>
      </w:r>
      <w:r w:rsidR="00132539">
        <w:t>).</w:t>
      </w:r>
    </w:p>
    <w:p w:rsidR="002A3986" w:rsidRPr="00B23151" w:rsidRDefault="002A3986" w:rsidP="003A0256">
      <w:pPr>
        <w:pStyle w:val="Text"/>
        <w:rPr>
          <w:color w:val="FF0000"/>
        </w:rPr>
      </w:pPr>
      <w:r>
        <w:t xml:space="preserve">Figure </w:t>
      </w:r>
      <w:r w:rsidR="00132539">
        <w:t>1</w:t>
      </w:r>
      <w:r w:rsidR="001A4ABC">
        <w:t xml:space="preserve"> above</w:t>
      </w:r>
      <w:r>
        <w:t xml:space="preserve"> </w:t>
      </w:r>
      <w:r w:rsidR="00A53E71">
        <w:t>does</w:t>
      </w:r>
      <w:r w:rsidR="001A4ABC">
        <w:t>,</w:t>
      </w:r>
      <w:r w:rsidR="00A53E71">
        <w:t xml:space="preserve"> however</w:t>
      </w:r>
      <w:r w:rsidR="001A4ABC">
        <w:t>,</w:t>
      </w:r>
      <w:r w:rsidR="00A53E71">
        <w:t xml:space="preserve"> hint</w:t>
      </w:r>
      <w:r>
        <w:t xml:space="preserve"> that the </w:t>
      </w:r>
      <w:r w:rsidR="00357C57">
        <w:t xml:space="preserve">private </w:t>
      </w:r>
      <w:r w:rsidRPr="006326AB">
        <w:t xml:space="preserve">providers comprise an increasing </w:t>
      </w:r>
      <w:r w:rsidRPr="00A53E71">
        <w:rPr>
          <w:i/>
        </w:rPr>
        <w:t>proportion</w:t>
      </w:r>
      <w:r w:rsidRPr="006326AB">
        <w:t xml:space="preserve"> of the total number of registrations each year. </w:t>
      </w:r>
      <w:r w:rsidR="00B23151" w:rsidRPr="006326AB">
        <w:t xml:space="preserve">That is not </w:t>
      </w:r>
      <w:r w:rsidR="00357C57">
        <w:t>surprising</w:t>
      </w:r>
      <w:r w:rsidR="00434E1C">
        <w:t>,</w:t>
      </w:r>
      <w:r w:rsidR="00357C57">
        <w:t xml:space="preserve"> given that </w:t>
      </w:r>
      <w:r w:rsidR="00B23151" w:rsidRPr="006326AB">
        <w:t>private providers</w:t>
      </w:r>
      <w:r w:rsidR="00872792" w:rsidRPr="006326AB">
        <w:t xml:space="preserve">, community organisation providers and other non-government providers </w:t>
      </w:r>
      <w:r w:rsidR="006326AB" w:rsidRPr="006326AB">
        <w:t xml:space="preserve">have </w:t>
      </w:r>
      <w:r w:rsidR="00B23151" w:rsidRPr="006326AB">
        <w:t xml:space="preserve">to </w:t>
      </w:r>
      <w:r w:rsidR="006326AB" w:rsidRPr="006326AB">
        <w:t>register if they are</w:t>
      </w:r>
      <w:r w:rsidR="00B23151" w:rsidRPr="006326AB">
        <w:t xml:space="preserve"> to access government funding or be eligible to deliver nationally accredited training and qualifications. Figure </w:t>
      </w:r>
      <w:r w:rsidR="004A20E3">
        <w:t>2</w:t>
      </w:r>
      <w:r w:rsidR="00B23151">
        <w:t xml:space="preserve"> examines this more closely.</w:t>
      </w:r>
    </w:p>
    <w:p w:rsidR="001870DA" w:rsidRPr="00131B9E" w:rsidRDefault="008F2121" w:rsidP="00131B9E">
      <w:pPr>
        <w:pStyle w:val="Figuretitle"/>
      </w:pPr>
      <w:bookmarkStart w:id="48" w:name="_Toc452035579"/>
      <w:r>
        <w:rPr>
          <w:noProof/>
          <w:lang w:eastAsia="en-AU"/>
        </w:rPr>
        <w:drawing>
          <wp:anchor distT="0" distB="0" distL="114300" distR="114300" simplePos="0" relativeHeight="252069888" behindDoc="0" locked="0" layoutInCell="1" allowOverlap="1" wp14:anchorId="7748CB89" wp14:editId="3EB532D2">
            <wp:simplePos x="0" y="0"/>
            <wp:positionH relativeFrom="column">
              <wp:posOffset>-85090</wp:posOffset>
            </wp:positionH>
            <wp:positionV relativeFrom="paragraph">
              <wp:posOffset>531495</wp:posOffset>
            </wp:positionV>
            <wp:extent cx="4860290" cy="2941320"/>
            <wp:effectExtent l="0" t="0" r="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0290" cy="2941320"/>
                    </a:xfrm>
                    <a:prstGeom prst="rect">
                      <a:avLst/>
                    </a:prstGeom>
                    <a:noFill/>
                  </pic:spPr>
                </pic:pic>
              </a:graphicData>
            </a:graphic>
            <wp14:sizeRelH relativeFrom="page">
              <wp14:pctWidth>0</wp14:pctWidth>
            </wp14:sizeRelH>
            <wp14:sizeRelV relativeFrom="page">
              <wp14:pctHeight>0</wp14:pctHeight>
            </wp14:sizeRelV>
          </wp:anchor>
        </w:drawing>
      </w:r>
      <w:r w:rsidR="004A20E3" w:rsidRPr="00131B9E">
        <w:t>Figure 2</w:t>
      </w:r>
      <w:r w:rsidR="001870DA" w:rsidRPr="00131B9E">
        <w:tab/>
        <w:t>Proportions of initial registrations each year by priva</w:t>
      </w:r>
      <w:r w:rsidR="00132539" w:rsidRPr="00131B9E">
        <w:t>te training organisations, 1995−</w:t>
      </w:r>
      <w:r w:rsidR="001870DA" w:rsidRPr="00131B9E">
        <w:t>2015</w:t>
      </w:r>
      <w:bookmarkEnd w:id="48"/>
    </w:p>
    <w:p w:rsidR="007D2B6C" w:rsidRDefault="007D2B6C" w:rsidP="007D2B6C">
      <w:pPr>
        <w:pStyle w:val="Source"/>
      </w:pPr>
      <w:r>
        <w:t xml:space="preserve">Source: </w:t>
      </w:r>
      <w:r w:rsidR="00987C5A">
        <w:t>B</w:t>
      </w:r>
      <w:r>
        <w:t xml:space="preserve">ased on data request </w:t>
      </w:r>
      <w:r w:rsidR="00435318">
        <w:t>from the Department</w:t>
      </w:r>
      <w:r>
        <w:t xml:space="preserve"> of Education and Training</w:t>
      </w:r>
      <w:r w:rsidR="00C064B9">
        <w:t xml:space="preserve"> (2016)</w:t>
      </w:r>
      <w:r w:rsidR="00987C5A">
        <w:t>.</w:t>
      </w:r>
    </w:p>
    <w:p w:rsidR="008974A5" w:rsidRDefault="00B23151" w:rsidP="001870DA">
      <w:pPr>
        <w:pStyle w:val="Text"/>
      </w:pPr>
      <w:r w:rsidRPr="004047BE">
        <w:t>Between 1995 and 2015</w:t>
      </w:r>
      <w:r w:rsidR="004047BE" w:rsidRPr="004047BE">
        <w:t>,</w:t>
      </w:r>
      <w:r w:rsidRPr="004047BE">
        <w:t xml:space="preserve"> t</w:t>
      </w:r>
      <w:r w:rsidR="001870DA" w:rsidRPr="004047BE">
        <w:t xml:space="preserve">he proportion </w:t>
      </w:r>
      <w:r w:rsidR="001870DA">
        <w:t xml:space="preserve">of </w:t>
      </w:r>
      <w:r w:rsidR="004047BE">
        <w:t xml:space="preserve">initial registrations by </w:t>
      </w:r>
      <w:r w:rsidR="001870DA">
        <w:t xml:space="preserve">private providers </w:t>
      </w:r>
      <w:r w:rsidR="00434E1C">
        <w:t>rose</w:t>
      </w:r>
      <w:r w:rsidR="001870DA">
        <w:t xml:space="preserve"> steadily</w:t>
      </w:r>
      <w:r w:rsidR="00132539">
        <w:t>,</w:t>
      </w:r>
      <w:r w:rsidR="001870DA">
        <w:t xml:space="preserve"> from 50</w:t>
      </w:r>
      <w:r w:rsidR="006A529C">
        <w:t>%</w:t>
      </w:r>
      <w:r w:rsidR="001870DA">
        <w:t xml:space="preserve"> in 1995 to 94</w:t>
      </w:r>
      <w:r w:rsidR="006A529C">
        <w:t>%</w:t>
      </w:r>
      <w:r w:rsidR="001870DA">
        <w:t xml:space="preserve"> in 2015. This is an average rise of 2.2 percentage points each year between 1995 and 2015.</w:t>
      </w:r>
      <w:r w:rsidR="002A3986">
        <w:t xml:space="preserve"> </w:t>
      </w:r>
    </w:p>
    <w:p w:rsidR="008974A5" w:rsidRDefault="008974A5">
      <w:pPr>
        <w:rPr>
          <w:rFonts w:ascii="Trebuchet MS" w:eastAsia="Times New Roman" w:hAnsi="Trebuchet MS" w:cs="Times New Roman"/>
          <w:sz w:val="19"/>
          <w:szCs w:val="20"/>
        </w:rPr>
      </w:pPr>
      <w:r>
        <w:br w:type="page"/>
      </w:r>
    </w:p>
    <w:p w:rsidR="001D2540" w:rsidRDefault="00A53E71" w:rsidP="001870DA">
      <w:pPr>
        <w:pStyle w:val="Text"/>
      </w:pPr>
      <w:r>
        <w:lastRenderedPageBreak/>
        <w:t xml:space="preserve">It is not clear </w:t>
      </w:r>
      <w:r w:rsidR="00132539">
        <w:t>whether</w:t>
      </w:r>
      <w:r>
        <w:t xml:space="preserve"> </w:t>
      </w:r>
      <w:r w:rsidR="002A3986">
        <w:t xml:space="preserve">this </w:t>
      </w:r>
      <w:r>
        <w:t xml:space="preserve">is </w:t>
      </w:r>
      <w:r w:rsidR="002A3986">
        <w:t>because the market has incentivised private providers or</w:t>
      </w:r>
      <w:r w:rsidR="00132539">
        <w:t>,</w:t>
      </w:r>
      <w:r w:rsidR="002A3986">
        <w:t xml:space="preserve"> </w:t>
      </w:r>
      <w:r>
        <w:t>alternatively</w:t>
      </w:r>
      <w:r w:rsidR="00132539">
        <w:t>,</w:t>
      </w:r>
      <w:r>
        <w:t xml:space="preserve"> </w:t>
      </w:r>
      <w:r w:rsidR="00132539">
        <w:t>whether</w:t>
      </w:r>
      <w:r w:rsidR="00B209F2">
        <w:t xml:space="preserve"> </w:t>
      </w:r>
      <w:r w:rsidR="002A3986">
        <w:t xml:space="preserve">registrations among other provider types have </w:t>
      </w:r>
      <w:r w:rsidR="00B209F2">
        <w:t xml:space="preserve">reached </w:t>
      </w:r>
      <w:r w:rsidR="005E358E">
        <w:t>level</w:t>
      </w:r>
      <w:r w:rsidR="00B209F2">
        <w:t>s</w:t>
      </w:r>
      <w:r w:rsidR="005E358E">
        <w:t xml:space="preserve"> of </w:t>
      </w:r>
      <w:r>
        <w:t>saturation</w:t>
      </w:r>
      <w:r w:rsidR="00434E1C">
        <w:t>; t</w:t>
      </w:r>
      <w:r w:rsidR="002A3986">
        <w:t xml:space="preserve">hat is, all the providers </w:t>
      </w:r>
      <w:r w:rsidR="00132539">
        <w:t>who</w:t>
      </w:r>
      <w:r w:rsidR="002A3986">
        <w:t xml:space="preserve"> are likely or able to register have done so and </w:t>
      </w:r>
      <w:r w:rsidR="00434E1C">
        <w:t xml:space="preserve">consequently </w:t>
      </w:r>
      <w:r w:rsidR="002A3986">
        <w:t xml:space="preserve">there are relatively few new entrants into the sector. </w:t>
      </w:r>
      <w:r w:rsidR="008A467A">
        <w:t>For example, new government schools are</w:t>
      </w:r>
      <w:r w:rsidR="002A3986">
        <w:t xml:space="preserve"> established</w:t>
      </w:r>
      <w:r w:rsidR="008A467A">
        <w:t xml:space="preserve"> at a relatively slow rate, so there are </w:t>
      </w:r>
      <w:r w:rsidR="00434E1C">
        <w:t xml:space="preserve">very </w:t>
      </w:r>
      <w:r w:rsidR="008A467A">
        <w:t xml:space="preserve">few new schools that </w:t>
      </w:r>
      <w:r w:rsidR="00480207">
        <w:t xml:space="preserve">may wish </w:t>
      </w:r>
      <w:r w:rsidR="008A467A">
        <w:t xml:space="preserve">to register as vocational </w:t>
      </w:r>
      <w:r w:rsidR="00357C57">
        <w:t xml:space="preserve">training </w:t>
      </w:r>
      <w:r w:rsidR="008A467A">
        <w:t>providers.</w:t>
      </w:r>
      <w:r w:rsidR="005D3DEB">
        <w:t xml:space="preserve"> </w:t>
      </w:r>
    </w:p>
    <w:p w:rsidR="008A467A" w:rsidRDefault="00132539" w:rsidP="001870DA">
      <w:pPr>
        <w:pStyle w:val="Text"/>
      </w:pPr>
      <w:r>
        <w:t>While f</w:t>
      </w:r>
      <w:r w:rsidR="004A20E3">
        <w:t>igure 2</w:t>
      </w:r>
      <w:r w:rsidR="00B23151" w:rsidRPr="004047BE">
        <w:t xml:space="preserve"> charts </w:t>
      </w:r>
      <w:r w:rsidR="008A467A" w:rsidRPr="004047BE">
        <w:t>the number of init</w:t>
      </w:r>
      <w:r>
        <w:t>ial registrations each year,</w:t>
      </w:r>
      <w:r w:rsidR="008A467A" w:rsidRPr="004047BE">
        <w:t xml:space="preserve"> it is also relevant to examine the total number of registered </w:t>
      </w:r>
      <w:r w:rsidR="004A20E3">
        <w:t>providers in each year. Figure 3</w:t>
      </w:r>
      <w:r w:rsidR="008A467A">
        <w:t xml:space="preserve"> shows a cumulative count of providers registered since 1995</w:t>
      </w:r>
      <w:r w:rsidR="00434E1C">
        <w:t xml:space="preserve"> for each year</w:t>
      </w:r>
      <w:r w:rsidR="008A467A">
        <w:t xml:space="preserve">, </w:t>
      </w:r>
      <w:r w:rsidR="008A467A" w:rsidRPr="005E358E">
        <w:rPr>
          <w:i/>
        </w:rPr>
        <w:t>minus</w:t>
      </w:r>
      <w:r w:rsidR="008A467A">
        <w:t xml:space="preserve"> the number of providers whose registration expired in that year.</w:t>
      </w:r>
    </w:p>
    <w:p w:rsidR="000E493D" w:rsidRDefault="008F2121" w:rsidP="000E493D">
      <w:pPr>
        <w:pStyle w:val="Figuretitle"/>
      </w:pPr>
      <w:bookmarkStart w:id="49" w:name="_Toc452035580"/>
      <w:r>
        <w:rPr>
          <w:noProof/>
          <w:lang w:eastAsia="en-AU"/>
        </w:rPr>
        <w:drawing>
          <wp:anchor distT="0" distB="0" distL="114300" distR="114300" simplePos="0" relativeHeight="252070912" behindDoc="0" locked="0" layoutInCell="1" allowOverlap="1" wp14:anchorId="486B69D8" wp14:editId="5BC86F37">
            <wp:simplePos x="0" y="0"/>
            <wp:positionH relativeFrom="column">
              <wp:posOffset>-96520</wp:posOffset>
            </wp:positionH>
            <wp:positionV relativeFrom="paragraph">
              <wp:posOffset>415925</wp:posOffset>
            </wp:positionV>
            <wp:extent cx="5050790" cy="3035300"/>
            <wp:effectExtent l="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0790" cy="3035300"/>
                    </a:xfrm>
                    <a:prstGeom prst="rect">
                      <a:avLst/>
                    </a:prstGeom>
                    <a:noFill/>
                  </pic:spPr>
                </pic:pic>
              </a:graphicData>
            </a:graphic>
            <wp14:sizeRelH relativeFrom="page">
              <wp14:pctWidth>0</wp14:pctWidth>
            </wp14:sizeRelH>
            <wp14:sizeRelV relativeFrom="page">
              <wp14:pctHeight>0</wp14:pctHeight>
            </wp14:sizeRelV>
          </wp:anchor>
        </w:drawing>
      </w:r>
      <w:r w:rsidR="004A20E3">
        <w:t>Figure 3</w:t>
      </w:r>
      <w:r w:rsidR="000E493D">
        <w:tab/>
        <w:t>Number of registered providers each yea</w:t>
      </w:r>
      <w:r w:rsidR="00132539">
        <w:t>r (registered since 1995), 1995</w:t>
      </w:r>
      <w:r w:rsidR="00132539">
        <w:rPr>
          <w:rFonts w:cs="Tahoma"/>
        </w:rPr>
        <w:t>−</w:t>
      </w:r>
      <w:r w:rsidR="000E493D">
        <w:t>2015</w:t>
      </w:r>
      <w:bookmarkEnd w:id="49"/>
    </w:p>
    <w:p w:rsidR="007D2B6C" w:rsidRDefault="007D2B6C" w:rsidP="007D2B6C">
      <w:pPr>
        <w:pStyle w:val="Source"/>
      </w:pPr>
      <w:r>
        <w:t xml:space="preserve">Note: </w:t>
      </w:r>
      <w:r w:rsidR="006E22A1">
        <w:tab/>
      </w:r>
      <w:r w:rsidR="00987C5A">
        <w:t>T</w:t>
      </w:r>
      <w:r>
        <w:t>his only counts providers registered since 1 January 1995</w:t>
      </w:r>
      <w:r w:rsidR="00987C5A">
        <w:t>.</w:t>
      </w:r>
    </w:p>
    <w:p w:rsidR="00132539" w:rsidRDefault="00132539" w:rsidP="00132539">
      <w:pPr>
        <w:pStyle w:val="Source"/>
      </w:pPr>
      <w:r w:rsidRPr="0068213B">
        <w:t xml:space="preserve">Source: </w:t>
      </w:r>
      <w:r w:rsidR="006E22A1">
        <w:tab/>
      </w:r>
      <w:r w:rsidRPr="0068213B">
        <w:t>Based on data request from the Department of Education and Training</w:t>
      </w:r>
      <w:r w:rsidR="00C064B9" w:rsidRPr="0068213B">
        <w:t xml:space="preserve"> (2016)</w:t>
      </w:r>
      <w:r w:rsidRPr="0068213B">
        <w:t>.</w:t>
      </w:r>
    </w:p>
    <w:p w:rsidR="000E493D" w:rsidRPr="004047BE" w:rsidRDefault="004A20E3" w:rsidP="008A467A">
      <w:pPr>
        <w:pStyle w:val="Text"/>
      </w:pPr>
      <w:r>
        <w:t>Table 4</w:t>
      </w:r>
      <w:r w:rsidR="00393A24">
        <w:t xml:space="preserve"> </w:t>
      </w:r>
      <w:r w:rsidR="00132539" w:rsidRPr="002D1CAA">
        <w:t>(</w:t>
      </w:r>
      <w:r w:rsidR="00620C73" w:rsidRPr="002D1CAA">
        <w:t xml:space="preserve">page </w:t>
      </w:r>
      <w:r w:rsidR="00C064B9">
        <w:t>1</w:t>
      </w:r>
      <w:r w:rsidR="00D7387C">
        <w:t>8</w:t>
      </w:r>
      <w:r w:rsidR="00434E1C">
        <w:t>) indicate</w:t>
      </w:r>
      <w:r w:rsidR="00132539">
        <w:t xml:space="preserve">s </w:t>
      </w:r>
      <w:r w:rsidR="00434E1C">
        <w:t xml:space="preserve">that </w:t>
      </w:r>
      <w:r w:rsidR="00132539">
        <w:t>there were 4</w:t>
      </w:r>
      <w:r w:rsidR="00393A24">
        <w:t xml:space="preserve">989 </w:t>
      </w:r>
      <w:r w:rsidR="00620C73">
        <w:t xml:space="preserve">registered </w:t>
      </w:r>
      <w:r w:rsidR="00B209F2">
        <w:t>training organisations</w:t>
      </w:r>
      <w:r w:rsidR="00132539">
        <w:t xml:space="preserve"> in 2014, but only 4</w:t>
      </w:r>
      <w:r w:rsidR="00393A24">
        <w:t xml:space="preserve">468 </w:t>
      </w:r>
      <w:r w:rsidR="00434E1C">
        <w:t xml:space="preserve">are </w:t>
      </w:r>
      <w:r w:rsidR="00393A24">
        <w:t xml:space="preserve">represented in figure </w:t>
      </w:r>
      <w:r w:rsidR="00620C73">
        <w:t>3</w:t>
      </w:r>
      <w:r w:rsidR="00393A24">
        <w:t>. This is because f</w:t>
      </w:r>
      <w:r>
        <w:t>igure 3</w:t>
      </w:r>
      <w:r w:rsidR="000E493D">
        <w:t xml:space="preserve"> only </w:t>
      </w:r>
      <w:r w:rsidR="00393A24">
        <w:t xml:space="preserve">shows </w:t>
      </w:r>
      <w:r w:rsidR="000E493D">
        <w:t>organisations that registered during or after 1995</w:t>
      </w:r>
      <w:r w:rsidR="00393A24">
        <w:t xml:space="preserve"> (</w:t>
      </w:r>
      <w:r w:rsidR="000E493D">
        <w:t>so any organisations already registered before that time are not included</w:t>
      </w:r>
      <w:r w:rsidR="00393A24">
        <w:t xml:space="preserve">) and </w:t>
      </w:r>
      <w:r w:rsidR="00434E1C">
        <w:t>whose registration</w:t>
      </w:r>
      <w:r w:rsidR="00AF4925">
        <w:t xml:space="preserve"> did not expire in that year</w:t>
      </w:r>
      <w:r w:rsidR="000E493D">
        <w:t>.</w:t>
      </w:r>
    </w:p>
    <w:p w:rsidR="008974A5" w:rsidRDefault="004047BE" w:rsidP="000E493D">
      <w:pPr>
        <w:pStyle w:val="Text"/>
      </w:pPr>
      <w:r w:rsidRPr="004047BE">
        <w:t>This figure</w:t>
      </w:r>
      <w:r w:rsidR="00B23151" w:rsidRPr="004047BE">
        <w:t xml:space="preserve"> </w:t>
      </w:r>
      <w:r w:rsidR="00132539">
        <w:t>indicates</w:t>
      </w:r>
      <w:r w:rsidR="00B23151" w:rsidRPr="004047BE">
        <w:t xml:space="preserve"> that</w:t>
      </w:r>
      <w:r w:rsidR="00434E1C">
        <w:t>,</w:t>
      </w:r>
      <w:r w:rsidR="00B23151" w:rsidRPr="004047BE">
        <w:t xml:space="preserve"> a</w:t>
      </w:r>
      <w:r w:rsidR="000E493D" w:rsidRPr="004047BE">
        <w:t>fter a burst of initial registrations between 1995 and 1998, the number of active pr</w:t>
      </w:r>
      <w:bookmarkStart w:id="50" w:name="_GoBack"/>
      <w:bookmarkEnd w:id="50"/>
      <w:r w:rsidR="000E493D" w:rsidRPr="004047BE">
        <w:t xml:space="preserve">oviders has stayed relatively stable. Since </w:t>
      </w:r>
      <w:r w:rsidR="00132539">
        <w:t>1999, there have been between 3832 and 4</w:t>
      </w:r>
      <w:r w:rsidR="000E493D" w:rsidRPr="004047BE">
        <w:t xml:space="preserve">737 active providers </w:t>
      </w:r>
      <w:r w:rsidR="000E493D">
        <w:t>in any one year.</w:t>
      </w:r>
      <w:r w:rsidR="00132539">
        <w:t xml:space="preserve"> F</w:t>
      </w:r>
      <w:r w:rsidR="008A467A">
        <w:t xml:space="preserve">or all </w:t>
      </w:r>
      <w:r w:rsidR="00434E1C">
        <w:t xml:space="preserve">of </w:t>
      </w:r>
      <w:r w:rsidR="008A467A">
        <w:t xml:space="preserve">the new </w:t>
      </w:r>
      <w:r w:rsidR="008A467A" w:rsidRPr="004047BE">
        <w:t xml:space="preserve">providers registered there have been reasonably equivalent numbers of providers exiting the system. </w:t>
      </w:r>
      <w:r w:rsidR="00132539">
        <w:t>Figure 3</w:t>
      </w:r>
      <w:r w:rsidR="00B23151" w:rsidRPr="004047BE">
        <w:t xml:space="preserve"> also supports the view that t</w:t>
      </w:r>
      <w:r w:rsidR="008A467A" w:rsidRPr="004047BE">
        <w:t>he number of providers has not risen significantly since 1999</w:t>
      </w:r>
      <w:r w:rsidR="00132539">
        <w:t>,</w:t>
      </w:r>
      <w:r w:rsidR="008A467A" w:rsidRPr="004047BE">
        <w:t xml:space="preserve"> despite reforms to </w:t>
      </w:r>
      <w:r w:rsidR="008A467A">
        <w:t>the training market and the increased availability of contestable funding</w:t>
      </w:r>
      <w:r w:rsidR="001D2540">
        <w:t xml:space="preserve">, </w:t>
      </w:r>
      <w:r w:rsidR="00393A24">
        <w:t>as introduced by initiatives such as</w:t>
      </w:r>
      <w:r w:rsidR="00F61038">
        <w:t xml:space="preserve"> the ‘</w:t>
      </w:r>
      <w:r w:rsidR="00434E1C">
        <w:t xml:space="preserve">user choice’ </w:t>
      </w:r>
      <w:r w:rsidR="001D2540">
        <w:t xml:space="preserve">policy </w:t>
      </w:r>
      <w:r w:rsidR="00F61038">
        <w:t>in 1998 (</w:t>
      </w:r>
      <w:r w:rsidR="00132539">
        <w:t xml:space="preserve">Selby </w:t>
      </w:r>
      <w:r w:rsidR="00F61038">
        <w:t xml:space="preserve">Smith </w:t>
      </w:r>
      <w:r w:rsidR="00132539">
        <w:t>&amp; Ferrier</w:t>
      </w:r>
      <w:r w:rsidR="00F61038">
        <w:t xml:space="preserve"> 2001)</w:t>
      </w:r>
      <w:r w:rsidR="008A467A">
        <w:t>.</w:t>
      </w:r>
    </w:p>
    <w:p w:rsidR="008974A5" w:rsidRDefault="008974A5">
      <w:pPr>
        <w:rPr>
          <w:rFonts w:ascii="Trebuchet MS" w:eastAsia="Times New Roman" w:hAnsi="Trebuchet MS" w:cs="Times New Roman"/>
          <w:sz w:val="19"/>
          <w:szCs w:val="20"/>
        </w:rPr>
      </w:pPr>
      <w:r>
        <w:br w:type="page"/>
      </w:r>
    </w:p>
    <w:p w:rsidR="005E358E" w:rsidRDefault="00393A24" w:rsidP="000E493D">
      <w:pPr>
        <w:pStyle w:val="Text"/>
      </w:pPr>
      <w:r w:rsidRPr="0050035E">
        <w:lastRenderedPageBreak/>
        <w:t xml:space="preserve">Any increases in the number of new providers may </w:t>
      </w:r>
      <w:r w:rsidR="005E358E" w:rsidRPr="0050035E">
        <w:t xml:space="preserve">also </w:t>
      </w:r>
      <w:r w:rsidR="00434E1C" w:rsidRPr="0050035E">
        <w:t xml:space="preserve">have </w:t>
      </w:r>
      <w:r w:rsidRPr="0050035E">
        <w:t xml:space="preserve">been offset by </w:t>
      </w:r>
      <w:r w:rsidR="005E358E" w:rsidRPr="0050035E">
        <w:t xml:space="preserve">mergers or other </w:t>
      </w:r>
      <w:r w:rsidR="00132539">
        <w:t>amalgamations;</w:t>
      </w:r>
      <w:r w:rsidRPr="0050035E">
        <w:t xml:space="preserve"> </w:t>
      </w:r>
      <w:r w:rsidR="00BA4B7E" w:rsidRPr="0050035E">
        <w:t>for</w:t>
      </w:r>
      <w:r w:rsidR="005E358E" w:rsidRPr="0050035E">
        <w:t xml:space="preserve"> example</w:t>
      </w:r>
      <w:r w:rsidR="00132539">
        <w:t>,</w:t>
      </w:r>
      <w:r w:rsidR="005E358E" w:rsidRPr="0050035E">
        <w:t xml:space="preserve"> those </w:t>
      </w:r>
      <w:r w:rsidR="00BA4B7E" w:rsidRPr="0050035E">
        <w:t xml:space="preserve">driven by government policy </w:t>
      </w:r>
      <w:r w:rsidR="001909B5" w:rsidRPr="0050035E">
        <w:t>between publicly owned coll</w:t>
      </w:r>
      <w:r w:rsidR="005E358E" w:rsidRPr="0050035E">
        <w:t>eges, historical</w:t>
      </w:r>
      <w:r w:rsidR="001909B5" w:rsidRPr="0050035E">
        <w:t xml:space="preserve">ly part of the national TAFE network. </w:t>
      </w:r>
      <w:r w:rsidR="00921793" w:rsidRPr="0050035E">
        <w:t>In recent times</w:t>
      </w:r>
      <w:r w:rsidR="001909B5" w:rsidRPr="0050035E">
        <w:t xml:space="preserve"> there has been a trend towards amalgamating separate TAFE institutes into a </w:t>
      </w:r>
      <w:r w:rsidR="005E358E" w:rsidRPr="0050035E">
        <w:t>fewer</w:t>
      </w:r>
      <w:r w:rsidR="001909B5" w:rsidRPr="0050035E">
        <w:t xml:space="preserve"> organisation</w:t>
      </w:r>
      <w:r w:rsidR="005E358E" w:rsidRPr="0050035E">
        <w:t>s</w:t>
      </w:r>
      <w:r w:rsidR="001909B5" w:rsidRPr="0050035E">
        <w:t xml:space="preserve"> </w:t>
      </w:r>
      <w:r w:rsidR="005E358E" w:rsidRPr="0050035E">
        <w:t>with</w:t>
      </w:r>
      <w:r w:rsidR="0072386C">
        <w:t>,</w:t>
      </w:r>
      <w:r w:rsidR="005E358E" w:rsidRPr="0050035E">
        <w:t xml:space="preserve"> </w:t>
      </w:r>
      <w:r w:rsidR="00930F8D">
        <w:t>over time</w:t>
      </w:r>
      <w:r w:rsidR="0072386C">
        <w:t>,</w:t>
      </w:r>
      <w:r w:rsidR="00930F8D">
        <w:t xml:space="preserve"> fewer</w:t>
      </w:r>
      <w:r w:rsidR="005E358E" w:rsidRPr="0050035E">
        <w:t xml:space="preserve"> numbers of provider </w:t>
      </w:r>
      <w:r w:rsidR="001909B5" w:rsidRPr="0050035E">
        <w:t>registration</w:t>
      </w:r>
      <w:r w:rsidR="005E358E" w:rsidRPr="0050035E">
        <w:t>s</w:t>
      </w:r>
      <w:r w:rsidR="001909B5" w:rsidRPr="0050035E">
        <w:t>.</w:t>
      </w:r>
    </w:p>
    <w:p w:rsidR="0050035E" w:rsidRDefault="004A20E3" w:rsidP="000E493D">
      <w:pPr>
        <w:pStyle w:val="Text"/>
      </w:pPr>
      <w:r>
        <w:t>As seen in table 3</w:t>
      </w:r>
      <w:r w:rsidR="0050035E">
        <w:t xml:space="preserve">, the number of TAFE institutes recorded in the National VET Provider Collection </w:t>
      </w:r>
      <w:r w:rsidR="00074DEB">
        <w:t xml:space="preserve">has </w:t>
      </w:r>
      <w:r w:rsidR="0050035E">
        <w:t>decreased</w:t>
      </w:r>
      <w:r w:rsidR="00074DEB">
        <w:t>,</w:t>
      </w:r>
      <w:r w:rsidR="0050035E">
        <w:t xml:space="preserve"> from 98 in 1996 to 58 in 2014. The effect of consolidations and amalgamations during this time can be seen particularly in Victoria, South Australia and Western Australia.</w:t>
      </w:r>
      <w:r w:rsidR="00571D58">
        <w:t xml:space="preserve"> Further </w:t>
      </w:r>
      <w:r w:rsidR="00930F8D">
        <w:t>changes in Western Australia have recently been announced.</w:t>
      </w:r>
      <w:r w:rsidR="00571D58">
        <w:rPr>
          <w:rStyle w:val="FootnoteReference"/>
        </w:rPr>
        <w:footnoteReference w:id="5"/>
      </w:r>
      <w:r w:rsidR="005F68FD" w:rsidRPr="005F68FD">
        <w:rPr>
          <w:noProof/>
          <w:lang w:eastAsia="en-AU"/>
        </w:rPr>
        <w:t xml:space="preserve"> </w:t>
      </w:r>
    </w:p>
    <w:p w:rsidR="0050035E" w:rsidRDefault="004A20E3" w:rsidP="0050035E">
      <w:pPr>
        <w:pStyle w:val="Tabletitle"/>
      </w:pPr>
      <w:bookmarkStart w:id="51" w:name="_Toc452035568"/>
      <w:r>
        <w:t>Table 3</w:t>
      </w:r>
      <w:r w:rsidR="0050035E">
        <w:tab/>
        <w:t>Number of TAFE institutes reporting in the National VET Pro</w:t>
      </w:r>
      <w:r w:rsidR="0072386C">
        <w:t>vider Collection by state, 1996</w:t>
      </w:r>
      <w:r w:rsidR="0072386C">
        <w:rPr>
          <w:rFonts w:cs="Tahoma"/>
        </w:rPr>
        <w:t>−</w:t>
      </w:r>
      <w:r w:rsidR="0050035E">
        <w:t>2014</w:t>
      </w:r>
      <w:bookmarkEnd w:id="51"/>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48"/>
        <w:gridCol w:w="1143"/>
        <w:gridCol w:w="1145"/>
        <w:gridCol w:w="1144"/>
        <w:gridCol w:w="1145"/>
        <w:gridCol w:w="1038"/>
      </w:tblGrid>
      <w:tr w:rsidR="0050035E" w:rsidTr="008F2121">
        <w:tc>
          <w:tcPr>
            <w:tcW w:w="2148" w:type="dxa"/>
            <w:tcBorders>
              <w:bottom w:val="single" w:sz="4" w:space="0" w:color="auto"/>
            </w:tcBorders>
          </w:tcPr>
          <w:p w:rsidR="0050035E" w:rsidRDefault="0050035E" w:rsidP="008F2121">
            <w:pPr>
              <w:pStyle w:val="Tablehead1"/>
              <w:ind w:left="142"/>
            </w:pPr>
          </w:p>
        </w:tc>
        <w:tc>
          <w:tcPr>
            <w:tcW w:w="1143" w:type="dxa"/>
            <w:tcBorders>
              <w:bottom w:val="single" w:sz="4" w:space="0" w:color="auto"/>
            </w:tcBorders>
          </w:tcPr>
          <w:p w:rsidR="0050035E" w:rsidRDefault="0050035E" w:rsidP="008F2121">
            <w:pPr>
              <w:pStyle w:val="Tablehead1"/>
              <w:ind w:right="57"/>
              <w:jc w:val="right"/>
            </w:pPr>
            <w:r>
              <w:t>1996</w:t>
            </w:r>
          </w:p>
        </w:tc>
        <w:tc>
          <w:tcPr>
            <w:tcW w:w="1145" w:type="dxa"/>
            <w:tcBorders>
              <w:bottom w:val="single" w:sz="4" w:space="0" w:color="auto"/>
            </w:tcBorders>
          </w:tcPr>
          <w:p w:rsidR="0050035E" w:rsidRDefault="0050035E" w:rsidP="00131B9E">
            <w:pPr>
              <w:pStyle w:val="Tablehead1"/>
              <w:ind w:right="57"/>
              <w:jc w:val="right"/>
            </w:pPr>
            <w:r>
              <w:t>2001</w:t>
            </w:r>
          </w:p>
        </w:tc>
        <w:tc>
          <w:tcPr>
            <w:tcW w:w="1144" w:type="dxa"/>
            <w:tcBorders>
              <w:bottom w:val="single" w:sz="4" w:space="0" w:color="auto"/>
            </w:tcBorders>
          </w:tcPr>
          <w:p w:rsidR="0050035E" w:rsidRDefault="0050035E" w:rsidP="00131B9E">
            <w:pPr>
              <w:pStyle w:val="Tablehead1"/>
              <w:ind w:right="57"/>
              <w:jc w:val="right"/>
            </w:pPr>
            <w:r>
              <w:t>2006</w:t>
            </w:r>
          </w:p>
        </w:tc>
        <w:tc>
          <w:tcPr>
            <w:tcW w:w="1145" w:type="dxa"/>
            <w:tcBorders>
              <w:bottom w:val="single" w:sz="4" w:space="0" w:color="auto"/>
            </w:tcBorders>
          </w:tcPr>
          <w:p w:rsidR="0050035E" w:rsidRDefault="0050035E" w:rsidP="00131B9E">
            <w:pPr>
              <w:pStyle w:val="Tablehead1"/>
              <w:ind w:right="57"/>
              <w:jc w:val="right"/>
            </w:pPr>
            <w:r>
              <w:t>2011</w:t>
            </w:r>
          </w:p>
        </w:tc>
        <w:tc>
          <w:tcPr>
            <w:tcW w:w="1038" w:type="dxa"/>
            <w:tcBorders>
              <w:bottom w:val="single" w:sz="4" w:space="0" w:color="auto"/>
            </w:tcBorders>
          </w:tcPr>
          <w:p w:rsidR="0050035E" w:rsidRDefault="0050035E" w:rsidP="00131B9E">
            <w:pPr>
              <w:pStyle w:val="Tablehead1"/>
              <w:ind w:right="57"/>
              <w:jc w:val="right"/>
            </w:pPr>
            <w:r>
              <w:t>2014</w:t>
            </w:r>
          </w:p>
        </w:tc>
      </w:tr>
      <w:tr w:rsidR="0050035E" w:rsidTr="008F2121">
        <w:tc>
          <w:tcPr>
            <w:tcW w:w="2148" w:type="dxa"/>
            <w:tcBorders>
              <w:top w:val="single" w:sz="4" w:space="0" w:color="auto"/>
              <w:bottom w:val="nil"/>
            </w:tcBorders>
          </w:tcPr>
          <w:p w:rsidR="0050035E" w:rsidRDefault="0050035E" w:rsidP="00FA17E0">
            <w:pPr>
              <w:pStyle w:val="Tabletext"/>
            </w:pPr>
            <w:r>
              <w:t>New South Wales</w:t>
            </w:r>
          </w:p>
        </w:tc>
        <w:tc>
          <w:tcPr>
            <w:tcW w:w="1143" w:type="dxa"/>
            <w:tcBorders>
              <w:top w:val="single" w:sz="4" w:space="0" w:color="auto"/>
              <w:bottom w:val="nil"/>
            </w:tcBorders>
          </w:tcPr>
          <w:p w:rsidR="0050035E" w:rsidRDefault="0050035E" w:rsidP="00366109">
            <w:pPr>
              <w:pStyle w:val="Tabletext"/>
              <w:tabs>
                <w:tab w:val="left" w:pos="819"/>
              </w:tabs>
              <w:ind w:right="106"/>
              <w:jc w:val="right"/>
            </w:pPr>
            <w:r>
              <w:t>12</w:t>
            </w:r>
          </w:p>
        </w:tc>
        <w:tc>
          <w:tcPr>
            <w:tcW w:w="1145" w:type="dxa"/>
            <w:tcBorders>
              <w:top w:val="single" w:sz="4" w:space="0" w:color="auto"/>
              <w:bottom w:val="nil"/>
            </w:tcBorders>
          </w:tcPr>
          <w:p w:rsidR="0050035E" w:rsidRDefault="0050035E" w:rsidP="00366109">
            <w:pPr>
              <w:pStyle w:val="Tabletext"/>
              <w:ind w:right="107"/>
              <w:jc w:val="right"/>
            </w:pPr>
            <w:r>
              <w:t>12</w:t>
            </w:r>
          </w:p>
        </w:tc>
        <w:tc>
          <w:tcPr>
            <w:tcW w:w="1144" w:type="dxa"/>
            <w:tcBorders>
              <w:top w:val="single" w:sz="4" w:space="0" w:color="auto"/>
              <w:bottom w:val="nil"/>
            </w:tcBorders>
          </w:tcPr>
          <w:p w:rsidR="0050035E" w:rsidRDefault="0050035E" w:rsidP="00366109">
            <w:pPr>
              <w:pStyle w:val="Tabletext"/>
              <w:ind w:right="106"/>
              <w:jc w:val="right"/>
            </w:pPr>
            <w:r>
              <w:t>11</w:t>
            </w:r>
          </w:p>
        </w:tc>
        <w:tc>
          <w:tcPr>
            <w:tcW w:w="1145" w:type="dxa"/>
            <w:tcBorders>
              <w:top w:val="single" w:sz="4" w:space="0" w:color="auto"/>
              <w:bottom w:val="nil"/>
            </w:tcBorders>
          </w:tcPr>
          <w:p w:rsidR="0050035E" w:rsidRDefault="0050035E" w:rsidP="00366109">
            <w:pPr>
              <w:pStyle w:val="Tabletext"/>
              <w:ind w:right="107"/>
              <w:jc w:val="right"/>
            </w:pPr>
            <w:r>
              <w:t>11</w:t>
            </w:r>
          </w:p>
        </w:tc>
        <w:tc>
          <w:tcPr>
            <w:tcW w:w="1038" w:type="dxa"/>
            <w:tcBorders>
              <w:top w:val="single" w:sz="4" w:space="0" w:color="auto"/>
              <w:bottom w:val="nil"/>
            </w:tcBorders>
          </w:tcPr>
          <w:p w:rsidR="0050035E" w:rsidRDefault="0050035E" w:rsidP="00366109">
            <w:pPr>
              <w:pStyle w:val="Tabletext"/>
              <w:ind w:right="107"/>
              <w:jc w:val="right"/>
            </w:pPr>
            <w:r>
              <w:t>11</w:t>
            </w:r>
          </w:p>
        </w:tc>
      </w:tr>
      <w:tr w:rsidR="0050035E" w:rsidTr="008F2121">
        <w:tc>
          <w:tcPr>
            <w:tcW w:w="2148" w:type="dxa"/>
            <w:tcBorders>
              <w:top w:val="nil"/>
            </w:tcBorders>
          </w:tcPr>
          <w:p w:rsidR="0050035E" w:rsidRDefault="0050035E" w:rsidP="00FA17E0">
            <w:pPr>
              <w:pStyle w:val="Tabletext"/>
            </w:pPr>
            <w:r>
              <w:t>Victoria</w:t>
            </w:r>
          </w:p>
        </w:tc>
        <w:tc>
          <w:tcPr>
            <w:tcW w:w="1143" w:type="dxa"/>
            <w:tcBorders>
              <w:top w:val="nil"/>
            </w:tcBorders>
          </w:tcPr>
          <w:p w:rsidR="0050035E" w:rsidRDefault="0050035E" w:rsidP="00366109">
            <w:pPr>
              <w:pStyle w:val="Tabletext"/>
              <w:tabs>
                <w:tab w:val="left" w:pos="819"/>
              </w:tabs>
              <w:ind w:right="106"/>
              <w:jc w:val="right"/>
            </w:pPr>
            <w:r>
              <w:t>28</w:t>
            </w:r>
          </w:p>
        </w:tc>
        <w:tc>
          <w:tcPr>
            <w:tcW w:w="1145" w:type="dxa"/>
            <w:tcBorders>
              <w:top w:val="nil"/>
            </w:tcBorders>
          </w:tcPr>
          <w:p w:rsidR="0050035E" w:rsidRDefault="0050035E" w:rsidP="00366109">
            <w:pPr>
              <w:pStyle w:val="Tabletext"/>
              <w:ind w:right="107"/>
              <w:jc w:val="right"/>
            </w:pPr>
            <w:r>
              <w:t>20</w:t>
            </w:r>
          </w:p>
        </w:tc>
        <w:tc>
          <w:tcPr>
            <w:tcW w:w="1144" w:type="dxa"/>
            <w:tcBorders>
              <w:top w:val="nil"/>
            </w:tcBorders>
          </w:tcPr>
          <w:p w:rsidR="0050035E" w:rsidRDefault="0050035E" w:rsidP="00366109">
            <w:pPr>
              <w:pStyle w:val="Tabletext"/>
              <w:ind w:right="106"/>
              <w:jc w:val="right"/>
            </w:pPr>
            <w:r>
              <w:t>20</w:t>
            </w:r>
          </w:p>
        </w:tc>
        <w:tc>
          <w:tcPr>
            <w:tcW w:w="1145" w:type="dxa"/>
            <w:tcBorders>
              <w:top w:val="nil"/>
            </w:tcBorders>
          </w:tcPr>
          <w:p w:rsidR="0050035E" w:rsidRDefault="0050035E" w:rsidP="00366109">
            <w:pPr>
              <w:pStyle w:val="Tabletext"/>
              <w:ind w:right="107"/>
              <w:jc w:val="right"/>
            </w:pPr>
            <w:r>
              <w:t>18</w:t>
            </w:r>
          </w:p>
        </w:tc>
        <w:tc>
          <w:tcPr>
            <w:tcW w:w="1038" w:type="dxa"/>
            <w:tcBorders>
              <w:top w:val="nil"/>
            </w:tcBorders>
          </w:tcPr>
          <w:p w:rsidR="0050035E" w:rsidRDefault="0050035E" w:rsidP="00366109">
            <w:pPr>
              <w:pStyle w:val="Tabletext"/>
              <w:ind w:right="107"/>
              <w:jc w:val="right"/>
            </w:pPr>
            <w:r>
              <w:t>14</w:t>
            </w:r>
          </w:p>
        </w:tc>
      </w:tr>
      <w:tr w:rsidR="0050035E" w:rsidTr="008F2121">
        <w:tc>
          <w:tcPr>
            <w:tcW w:w="2148" w:type="dxa"/>
          </w:tcPr>
          <w:p w:rsidR="0050035E" w:rsidRDefault="0050035E" w:rsidP="00FA17E0">
            <w:pPr>
              <w:pStyle w:val="Tabletext"/>
            </w:pPr>
            <w:r>
              <w:t>Queensland</w:t>
            </w:r>
          </w:p>
        </w:tc>
        <w:tc>
          <w:tcPr>
            <w:tcW w:w="1143" w:type="dxa"/>
          </w:tcPr>
          <w:p w:rsidR="0050035E" w:rsidRDefault="0050035E" w:rsidP="00366109">
            <w:pPr>
              <w:pStyle w:val="Tabletext"/>
              <w:tabs>
                <w:tab w:val="left" w:pos="819"/>
              </w:tabs>
              <w:ind w:right="106"/>
              <w:jc w:val="right"/>
            </w:pPr>
            <w:r>
              <w:t>16</w:t>
            </w:r>
          </w:p>
        </w:tc>
        <w:tc>
          <w:tcPr>
            <w:tcW w:w="1145" w:type="dxa"/>
          </w:tcPr>
          <w:p w:rsidR="0050035E" w:rsidRDefault="0050035E" w:rsidP="00366109">
            <w:pPr>
              <w:pStyle w:val="Tabletext"/>
              <w:ind w:right="107"/>
              <w:jc w:val="right"/>
            </w:pPr>
            <w:r>
              <w:t>16</w:t>
            </w:r>
          </w:p>
        </w:tc>
        <w:tc>
          <w:tcPr>
            <w:tcW w:w="1144" w:type="dxa"/>
          </w:tcPr>
          <w:p w:rsidR="0050035E" w:rsidRDefault="0050035E" w:rsidP="00366109">
            <w:pPr>
              <w:pStyle w:val="Tabletext"/>
              <w:ind w:right="106"/>
              <w:jc w:val="right"/>
            </w:pPr>
            <w:r>
              <w:t>17</w:t>
            </w:r>
          </w:p>
        </w:tc>
        <w:tc>
          <w:tcPr>
            <w:tcW w:w="1145" w:type="dxa"/>
          </w:tcPr>
          <w:p w:rsidR="0050035E" w:rsidRDefault="0050035E" w:rsidP="00366109">
            <w:pPr>
              <w:pStyle w:val="Tabletext"/>
              <w:ind w:right="107"/>
              <w:jc w:val="right"/>
            </w:pPr>
            <w:r>
              <w:t>14</w:t>
            </w:r>
          </w:p>
        </w:tc>
        <w:tc>
          <w:tcPr>
            <w:tcW w:w="1038" w:type="dxa"/>
          </w:tcPr>
          <w:p w:rsidR="0050035E" w:rsidRDefault="0050035E" w:rsidP="00366109">
            <w:pPr>
              <w:pStyle w:val="Tabletext"/>
              <w:ind w:right="107"/>
              <w:jc w:val="right"/>
            </w:pPr>
            <w:r>
              <w:t>14</w:t>
            </w:r>
          </w:p>
        </w:tc>
      </w:tr>
      <w:tr w:rsidR="0050035E" w:rsidTr="008F2121">
        <w:tc>
          <w:tcPr>
            <w:tcW w:w="2148" w:type="dxa"/>
          </w:tcPr>
          <w:p w:rsidR="0050035E" w:rsidRDefault="0050035E" w:rsidP="00FA17E0">
            <w:pPr>
              <w:pStyle w:val="Tabletext"/>
            </w:pPr>
            <w:r>
              <w:t>South Australia</w:t>
            </w:r>
          </w:p>
        </w:tc>
        <w:tc>
          <w:tcPr>
            <w:tcW w:w="1143" w:type="dxa"/>
          </w:tcPr>
          <w:p w:rsidR="0050035E" w:rsidRDefault="0050035E" w:rsidP="00366109">
            <w:pPr>
              <w:pStyle w:val="Tabletext"/>
              <w:tabs>
                <w:tab w:val="left" w:pos="819"/>
              </w:tabs>
              <w:ind w:right="106"/>
              <w:jc w:val="right"/>
            </w:pPr>
            <w:r>
              <w:t>10</w:t>
            </w:r>
          </w:p>
        </w:tc>
        <w:tc>
          <w:tcPr>
            <w:tcW w:w="1145" w:type="dxa"/>
          </w:tcPr>
          <w:p w:rsidR="0050035E" w:rsidRDefault="0050035E" w:rsidP="00366109">
            <w:pPr>
              <w:pStyle w:val="Tabletext"/>
              <w:ind w:right="107"/>
              <w:jc w:val="right"/>
            </w:pPr>
            <w:r>
              <w:t>8</w:t>
            </w:r>
          </w:p>
        </w:tc>
        <w:tc>
          <w:tcPr>
            <w:tcW w:w="1144" w:type="dxa"/>
          </w:tcPr>
          <w:p w:rsidR="0050035E" w:rsidRDefault="0050035E" w:rsidP="00366109">
            <w:pPr>
              <w:pStyle w:val="Tabletext"/>
              <w:ind w:right="106"/>
              <w:jc w:val="right"/>
            </w:pPr>
            <w:r>
              <w:t>1</w:t>
            </w:r>
          </w:p>
        </w:tc>
        <w:tc>
          <w:tcPr>
            <w:tcW w:w="1145" w:type="dxa"/>
          </w:tcPr>
          <w:p w:rsidR="0050035E" w:rsidRDefault="0050035E" w:rsidP="00366109">
            <w:pPr>
              <w:pStyle w:val="Tabletext"/>
              <w:ind w:right="107"/>
              <w:jc w:val="right"/>
            </w:pPr>
            <w:r>
              <w:t>3</w:t>
            </w:r>
          </w:p>
        </w:tc>
        <w:tc>
          <w:tcPr>
            <w:tcW w:w="1038" w:type="dxa"/>
          </w:tcPr>
          <w:p w:rsidR="0050035E" w:rsidRDefault="0050035E" w:rsidP="00366109">
            <w:pPr>
              <w:pStyle w:val="Tabletext"/>
              <w:ind w:right="107"/>
              <w:jc w:val="right"/>
            </w:pPr>
            <w:r>
              <w:t>3</w:t>
            </w:r>
          </w:p>
        </w:tc>
      </w:tr>
      <w:tr w:rsidR="0050035E" w:rsidTr="008F2121">
        <w:tc>
          <w:tcPr>
            <w:tcW w:w="2148" w:type="dxa"/>
          </w:tcPr>
          <w:p w:rsidR="0050035E" w:rsidRDefault="0050035E" w:rsidP="00FA17E0">
            <w:pPr>
              <w:pStyle w:val="Tabletext"/>
            </w:pPr>
            <w:r>
              <w:t>Western Australia</w:t>
            </w:r>
          </w:p>
        </w:tc>
        <w:tc>
          <w:tcPr>
            <w:tcW w:w="1143" w:type="dxa"/>
          </w:tcPr>
          <w:p w:rsidR="0050035E" w:rsidRDefault="0050035E" w:rsidP="00366109">
            <w:pPr>
              <w:pStyle w:val="Tabletext"/>
              <w:tabs>
                <w:tab w:val="left" w:pos="819"/>
              </w:tabs>
              <w:ind w:right="106"/>
              <w:jc w:val="right"/>
            </w:pPr>
            <w:r>
              <w:t>22</w:t>
            </w:r>
          </w:p>
        </w:tc>
        <w:tc>
          <w:tcPr>
            <w:tcW w:w="1145" w:type="dxa"/>
          </w:tcPr>
          <w:p w:rsidR="0050035E" w:rsidRDefault="0050035E" w:rsidP="00366109">
            <w:pPr>
              <w:pStyle w:val="Tabletext"/>
              <w:ind w:right="107"/>
              <w:jc w:val="right"/>
            </w:pPr>
            <w:r>
              <w:t>12</w:t>
            </w:r>
          </w:p>
        </w:tc>
        <w:tc>
          <w:tcPr>
            <w:tcW w:w="1144" w:type="dxa"/>
          </w:tcPr>
          <w:p w:rsidR="0050035E" w:rsidRDefault="0050035E" w:rsidP="00366109">
            <w:pPr>
              <w:pStyle w:val="Tabletext"/>
              <w:ind w:right="106"/>
              <w:jc w:val="right"/>
            </w:pPr>
            <w:r>
              <w:t>10</w:t>
            </w:r>
          </w:p>
        </w:tc>
        <w:tc>
          <w:tcPr>
            <w:tcW w:w="1145" w:type="dxa"/>
          </w:tcPr>
          <w:p w:rsidR="0050035E" w:rsidRDefault="0050035E" w:rsidP="00366109">
            <w:pPr>
              <w:pStyle w:val="Tabletext"/>
              <w:ind w:right="107"/>
              <w:jc w:val="right"/>
            </w:pPr>
            <w:r>
              <w:t>11</w:t>
            </w:r>
          </w:p>
        </w:tc>
        <w:tc>
          <w:tcPr>
            <w:tcW w:w="1038" w:type="dxa"/>
          </w:tcPr>
          <w:p w:rsidR="0050035E" w:rsidRDefault="0050035E" w:rsidP="00366109">
            <w:pPr>
              <w:pStyle w:val="Tabletext"/>
              <w:ind w:right="107"/>
              <w:jc w:val="right"/>
            </w:pPr>
            <w:r>
              <w:t>12</w:t>
            </w:r>
          </w:p>
        </w:tc>
      </w:tr>
      <w:tr w:rsidR="0050035E" w:rsidTr="008F2121">
        <w:tc>
          <w:tcPr>
            <w:tcW w:w="2148" w:type="dxa"/>
          </w:tcPr>
          <w:p w:rsidR="0050035E" w:rsidRDefault="0050035E" w:rsidP="00FA17E0">
            <w:pPr>
              <w:pStyle w:val="Tabletext"/>
            </w:pPr>
            <w:r>
              <w:t>Tasmania</w:t>
            </w:r>
          </w:p>
        </w:tc>
        <w:tc>
          <w:tcPr>
            <w:tcW w:w="1143" w:type="dxa"/>
          </w:tcPr>
          <w:p w:rsidR="0050035E" w:rsidRDefault="0050035E" w:rsidP="00366109">
            <w:pPr>
              <w:pStyle w:val="Tabletext"/>
              <w:tabs>
                <w:tab w:val="left" w:pos="819"/>
              </w:tabs>
              <w:ind w:right="106"/>
              <w:jc w:val="right"/>
            </w:pPr>
            <w:r>
              <w:t>4</w:t>
            </w:r>
          </w:p>
        </w:tc>
        <w:tc>
          <w:tcPr>
            <w:tcW w:w="1145" w:type="dxa"/>
          </w:tcPr>
          <w:p w:rsidR="0050035E" w:rsidRDefault="0050035E" w:rsidP="00366109">
            <w:pPr>
              <w:pStyle w:val="Tabletext"/>
              <w:ind w:right="107"/>
              <w:jc w:val="right"/>
            </w:pPr>
            <w:r>
              <w:t>1</w:t>
            </w:r>
          </w:p>
        </w:tc>
        <w:tc>
          <w:tcPr>
            <w:tcW w:w="1144" w:type="dxa"/>
          </w:tcPr>
          <w:p w:rsidR="0050035E" w:rsidRDefault="0050035E" w:rsidP="00366109">
            <w:pPr>
              <w:pStyle w:val="Tabletext"/>
              <w:ind w:right="106"/>
              <w:jc w:val="right"/>
            </w:pPr>
            <w:r>
              <w:t>1</w:t>
            </w:r>
          </w:p>
        </w:tc>
        <w:tc>
          <w:tcPr>
            <w:tcW w:w="1145" w:type="dxa"/>
          </w:tcPr>
          <w:p w:rsidR="0050035E" w:rsidRDefault="0050035E" w:rsidP="00366109">
            <w:pPr>
              <w:pStyle w:val="Tabletext"/>
              <w:ind w:right="107"/>
              <w:jc w:val="right"/>
            </w:pPr>
            <w:r>
              <w:t>2</w:t>
            </w:r>
          </w:p>
        </w:tc>
        <w:tc>
          <w:tcPr>
            <w:tcW w:w="1038" w:type="dxa"/>
          </w:tcPr>
          <w:p w:rsidR="0050035E" w:rsidRDefault="0050035E" w:rsidP="00366109">
            <w:pPr>
              <w:pStyle w:val="Tabletext"/>
              <w:ind w:right="107"/>
              <w:jc w:val="right"/>
            </w:pPr>
            <w:r>
              <w:t>1</w:t>
            </w:r>
          </w:p>
        </w:tc>
      </w:tr>
      <w:tr w:rsidR="0050035E" w:rsidTr="008F2121">
        <w:tc>
          <w:tcPr>
            <w:tcW w:w="2148" w:type="dxa"/>
          </w:tcPr>
          <w:p w:rsidR="0050035E" w:rsidRDefault="0050035E" w:rsidP="00FA17E0">
            <w:pPr>
              <w:pStyle w:val="Tabletext"/>
            </w:pPr>
            <w:r>
              <w:t>Australian Capital Territory</w:t>
            </w:r>
          </w:p>
        </w:tc>
        <w:tc>
          <w:tcPr>
            <w:tcW w:w="1143" w:type="dxa"/>
          </w:tcPr>
          <w:p w:rsidR="0050035E" w:rsidRDefault="0050035E" w:rsidP="00366109">
            <w:pPr>
              <w:pStyle w:val="Tabletext"/>
              <w:tabs>
                <w:tab w:val="left" w:pos="819"/>
              </w:tabs>
              <w:ind w:right="106"/>
              <w:jc w:val="right"/>
            </w:pPr>
            <w:r>
              <w:t>2</w:t>
            </w:r>
          </w:p>
        </w:tc>
        <w:tc>
          <w:tcPr>
            <w:tcW w:w="1145" w:type="dxa"/>
          </w:tcPr>
          <w:p w:rsidR="0050035E" w:rsidRDefault="0050035E" w:rsidP="00366109">
            <w:pPr>
              <w:pStyle w:val="Tabletext"/>
              <w:ind w:right="107"/>
              <w:jc w:val="right"/>
            </w:pPr>
            <w:r>
              <w:t>1</w:t>
            </w:r>
          </w:p>
        </w:tc>
        <w:tc>
          <w:tcPr>
            <w:tcW w:w="1144" w:type="dxa"/>
          </w:tcPr>
          <w:p w:rsidR="0050035E" w:rsidRDefault="0050035E" w:rsidP="00366109">
            <w:pPr>
              <w:pStyle w:val="Tabletext"/>
              <w:ind w:right="106"/>
              <w:jc w:val="right"/>
            </w:pPr>
            <w:r>
              <w:t>1</w:t>
            </w:r>
          </w:p>
        </w:tc>
        <w:tc>
          <w:tcPr>
            <w:tcW w:w="1145" w:type="dxa"/>
          </w:tcPr>
          <w:p w:rsidR="0050035E" w:rsidRDefault="0050035E" w:rsidP="00366109">
            <w:pPr>
              <w:pStyle w:val="Tabletext"/>
              <w:ind w:right="107"/>
              <w:jc w:val="right"/>
            </w:pPr>
            <w:r>
              <w:t>1</w:t>
            </w:r>
          </w:p>
        </w:tc>
        <w:tc>
          <w:tcPr>
            <w:tcW w:w="1038" w:type="dxa"/>
          </w:tcPr>
          <w:p w:rsidR="0050035E" w:rsidRDefault="0050035E" w:rsidP="00366109">
            <w:pPr>
              <w:pStyle w:val="Tabletext"/>
              <w:ind w:right="107"/>
              <w:jc w:val="right"/>
            </w:pPr>
            <w:r>
              <w:t>1</w:t>
            </w:r>
          </w:p>
        </w:tc>
      </w:tr>
      <w:tr w:rsidR="0050035E" w:rsidTr="008F2121">
        <w:tc>
          <w:tcPr>
            <w:tcW w:w="2148" w:type="dxa"/>
            <w:tcBorders>
              <w:bottom w:val="single" w:sz="4" w:space="0" w:color="auto"/>
            </w:tcBorders>
          </w:tcPr>
          <w:p w:rsidR="0050035E" w:rsidRDefault="0050035E" w:rsidP="00FA17E0">
            <w:pPr>
              <w:pStyle w:val="Tabletext"/>
            </w:pPr>
            <w:r>
              <w:t>Northern Territory</w:t>
            </w:r>
          </w:p>
        </w:tc>
        <w:tc>
          <w:tcPr>
            <w:tcW w:w="1143" w:type="dxa"/>
            <w:tcBorders>
              <w:bottom w:val="single" w:sz="4" w:space="0" w:color="auto"/>
            </w:tcBorders>
          </w:tcPr>
          <w:p w:rsidR="0050035E" w:rsidRDefault="0050035E" w:rsidP="00366109">
            <w:pPr>
              <w:pStyle w:val="Tabletext"/>
              <w:tabs>
                <w:tab w:val="left" w:pos="819"/>
              </w:tabs>
              <w:ind w:right="106"/>
              <w:jc w:val="right"/>
            </w:pPr>
            <w:r>
              <w:t>4</w:t>
            </w:r>
          </w:p>
        </w:tc>
        <w:tc>
          <w:tcPr>
            <w:tcW w:w="1145" w:type="dxa"/>
            <w:tcBorders>
              <w:bottom w:val="single" w:sz="4" w:space="0" w:color="auto"/>
            </w:tcBorders>
          </w:tcPr>
          <w:p w:rsidR="0050035E" w:rsidRDefault="0050035E" w:rsidP="00366109">
            <w:pPr>
              <w:pStyle w:val="Tabletext"/>
              <w:ind w:right="107"/>
              <w:jc w:val="right"/>
            </w:pPr>
            <w:r>
              <w:t>4</w:t>
            </w:r>
          </w:p>
        </w:tc>
        <w:tc>
          <w:tcPr>
            <w:tcW w:w="1144" w:type="dxa"/>
            <w:tcBorders>
              <w:bottom w:val="single" w:sz="4" w:space="0" w:color="auto"/>
            </w:tcBorders>
          </w:tcPr>
          <w:p w:rsidR="0050035E" w:rsidRDefault="0050035E" w:rsidP="00366109">
            <w:pPr>
              <w:pStyle w:val="Tabletext"/>
              <w:ind w:right="106"/>
              <w:jc w:val="right"/>
            </w:pPr>
            <w:r>
              <w:t>1</w:t>
            </w:r>
          </w:p>
        </w:tc>
        <w:tc>
          <w:tcPr>
            <w:tcW w:w="1145" w:type="dxa"/>
            <w:tcBorders>
              <w:bottom w:val="single" w:sz="4" w:space="0" w:color="auto"/>
            </w:tcBorders>
          </w:tcPr>
          <w:p w:rsidR="0050035E" w:rsidRDefault="0050035E" w:rsidP="00366109">
            <w:pPr>
              <w:pStyle w:val="Tabletext"/>
              <w:ind w:right="107"/>
              <w:jc w:val="right"/>
            </w:pPr>
            <w:r>
              <w:t>2</w:t>
            </w:r>
          </w:p>
        </w:tc>
        <w:tc>
          <w:tcPr>
            <w:tcW w:w="1038" w:type="dxa"/>
            <w:tcBorders>
              <w:bottom w:val="single" w:sz="4" w:space="0" w:color="auto"/>
            </w:tcBorders>
          </w:tcPr>
          <w:p w:rsidR="0050035E" w:rsidRDefault="0050035E" w:rsidP="00366109">
            <w:pPr>
              <w:pStyle w:val="Tabletext"/>
              <w:ind w:right="107"/>
              <w:jc w:val="right"/>
            </w:pPr>
            <w:r>
              <w:t>2</w:t>
            </w:r>
          </w:p>
        </w:tc>
      </w:tr>
      <w:tr w:rsidR="0050035E" w:rsidTr="008F2121">
        <w:tc>
          <w:tcPr>
            <w:tcW w:w="2148" w:type="dxa"/>
            <w:tcBorders>
              <w:top w:val="single" w:sz="4" w:space="0" w:color="auto"/>
              <w:bottom w:val="single" w:sz="4" w:space="0" w:color="auto"/>
            </w:tcBorders>
          </w:tcPr>
          <w:p w:rsidR="0050035E" w:rsidRPr="00131B9E" w:rsidRDefault="0050035E" w:rsidP="001E3840">
            <w:pPr>
              <w:pStyle w:val="Tabletext"/>
              <w:rPr>
                <w:b/>
              </w:rPr>
            </w:pPr>
            <w:r w:rsidRPr="00131B9E">
              <w:rPr>
                <w:b/>
              </w:rPr>
              <w:t>Total</w:t>
            </w:r>
          </w:p>
        </w:tc>
        <w:tc>
          <w:tcPr>
            <w:tcW w:w="1143" w:type="dxa"/>
            <w:tcBorders>
              <w:top w:val="single" w:sz="4" w:space="0" w:color="auto"/>
              <w:bottom w:val="single" w:sz="4" w:space="0" w:color="auto"/>
            </w:tcBorders>
          </w:tcPr>
          <w:p w:rsidR="0050035E" w:rsidRPr="00131B9E" w:rsidRDefault="0050035E" w:rsidP="001E3840">
            <w:pPr>
              <w:pStyle w:val="Tabletext"/>
              <w:ind w:right="106"/>
              <w:jc w:val="right"/>
              <w:rPr>
                <w:b/>
              </w:rPr>
            </w:pPr>
            <w:r w:rsidRPr="00131B9E">
              <w:rPr>
                <w:b/>
              </w:rPr>
              <w:t>98</w:t>
            </w:r>
          </w:p>
        </w:tc>
        <w:tc>
          <w:tcPr>
            <w:tcW w:w="1145" w:type="dxa"/>
            <w:tcBorders>
              <w:top w:val="single" w:sz="4" w:space="0" w:color="auto"/>
              <w:bottom w:val="single" w:sz="4" w:space="0" w:color="auto"/>
            </w:tcBorders>
          </w:tcPr>
          <w:p w:rsidR="0050035E" w:rsidRPr="00131B9E" w:rsidRDefault="0050035E" w:rsidP="001E3840">
            <w:pPr>
              <w:pStyle w:val="Tabletext"/>
              <w:ind w:right="106"/>
              <w:jc w:val="right"/>
              <w:rPr>
                <w:b/>
              </w:rPr>
            </w:pPr>
            <w:r w:rsidRPr="00131B9E">
              <w:rPr>
                <w:b/>
              </w:rPr>
              <w:t>74</w:t>
            </w:r>
          </w:p>
        </w:tc>
        <w:tc>
          <w:tcPr>
            <w:tcW w:w="1144" w:type="dxa"/>
            <w:tcBorders>
              <w:top w:val="single" w:sz="4" w:space="0" w:color="auto"/>
              <w:bottom w:val="single" w:sz="4" w:space="0" w:color="auto"/>
            </w:tcBorders>
          </w:tcPr>
          <w:p w:rsidR="0050035E" w:rsidRPr="00131B9E" w:rsidRDefault="0050035E" w:rsidP="001E3840">
            <w:pPr>
              <w:pStyle w:val="Tabletext"/>
              <w:ind w:right="106"/>
              <w:jc w:val="right"/>
              <w:rPr>
                <w:b/>
              </w:rPr>
            </w:pPr>
            <w:r w:rsidRPr="00131B9E">
              <w:rPr>
                <w:b/>
              </w:rPr>
              <w:t>62</w:t>
            </w:r>
          </w:p>
        </w:tc>
        <w:tc>
          <w:tcPr>
            <w:tcW w:w="1145" w:type="dxa"/>
            <w:tcBorders>
              <w:top w:val="single" w:sz="4" w:space="0" w:color="auto"/>
              <w:bottom w:val="single" w:sz="4" w:space="0" w:color="auto"/>
            </w:tcBorders>
          </w:tcPr>
          <w:p w:rsidR="0050035E" w:rsidRPr="00131B9E" w:rsidRDefault="0050035E" w:rsidP="001E3840">
            <w:pPr>
              <w:pStyle w:val="Tabletext"/>
              <w:ind w:right="106"/>
              <w:jc w:val="right"/>
              <w:rPr>
                <w:b/>
              </w:rPr>
            </w:pPr>
            <w:r w:rsidRPr="00131B9E">
              <w:rPr>
                <w:b/>
              </w:rPr>
              <w:t>62</w:t>
            </w:r>
          </w:p>
        </w:tc>
        <w:tc>
          <w:tcPr>
            <w:tcW w:w="1038" w:type="dxa"/>
            <w:tcBorders>
              <w:top w:val="single" w:sz="4" w:space="0" w:color="auto"/>
              <w:bottom w:val="single" w:sz="4" w:space="0" w:color="auto"/>
            </w:tcBorders>
          </w:tcPr>
          <w:p w:rsidR="0050035E" w:rsidRPr="00131B9E" w:rsidRDefault="0050035E" w:rsidP="001E3840">
            <w:pPr>
              <w:pStyle w:val="Tabletext"/>
              <w:ind w:right="106"/>
              <w:jc w:val="right"/>
              <w:rPr>
                <w:b/>
              </w:rPr>
            </w:pPr>
            <w:r w:rsidRPr="00131B9E">
              <w:rPr>
                <w:b/>
              </w:rPr>
              <w:t>58</w:t>
            </w:r>
          </w:p>
        </w:tc>
      </w:tr>
    </w:tbl>
    <w:p w:rsidR="006E66CD" w:rsidRDefault="0072386C" w:rsidP="0050035E">
      <w:pPr>
        <w:pStyle w:val="Source"/>
      </w:pPr>
      <w:r>
        <w:t xml:space="preserve">Source: </w:t>
      </w:r>
      <w:r w:rsidR="006E22A1">
        <w:tab/>
      </w:r>
      <w:r>
        <w:t>NCVER</w:t>
      </w:r>
      <w:r w:rsidR="0050035E">
        <w:t xml:space="preserve"> </w:t>
      </w:r>
      <w:r>
        <w:t>(1996, 2001, 2007, 2012, 2015b)</w:t>
      </w:r>
      <w:r w:rsidR="0050035E">
        <w:t>.</w:t>
      </w:r>
    </w:p>
    <w:p w:rsidR="008974A5" w:rsidRDefault="004A20E3" w:rsidP="001909B5">
      <w:pPr>
        <w:pStyle w:val="Text"/>
      </w:pPr>
      <w:r>
        <w:t>Figure 4</w:t>
      </w:r>
      <w:r w:rsidR="00FF2ED8">
        <w:t xml:space="preserve"> </w:t>
      </w:r>
      <w:r w:rsidR="008974A5">
        <w:t xml:space="preserve">on the next page </w:t>
      </w:r>
      <w:r w:rsidR="00FF2ED8">
        <w:t xml:space="preserve">shows the amount of </w:t>
      </w:r>
      <w:r w:rsidR="004A4565">
        <w:t>‘</w:t>
      </w:r>
      <w:r w:rsidR="00E37986">
        <w:t>turnover</w:t>
      </w:r>
      <w:r w:rsidR="004A4565">
        <w:t>’</w:t>
      </w:r>
      <w:r w:rsidR="00FF2ED8">
        <w:t xml:space="preserve"> </w:t>
      </w:r>
      <w:r w:rsidR="00AF4925">
        <w:t>(</w:t>
      </w:r>
      <w:r w:rsidR="0072386C">
        <w:t>that is,</w:t>
      </w:r>
      <w:r w:rsidR="00FF2ED8">
        <w:t xml:space="preserve"> the number of providers entering</w:t>
      </w:r>
      <w:r w:rsidR="00550BE9">
        <w:t xml:space="preserve"> and leaving the system</w:t>
      </w:r>
      <w:r w:rsidR="00AF4925">
        <w:t>) each year</w:t>
      </w:r>
      <w:r w:rsidR="0072386C">
        <w:t>. While t</w:t>
      </w:r>
      <w:r w:rsidR="00FF2ED8">
        <w:t xml:space="preserve">he </w:t>
      </w:r>
      <w:r w:rsidR="000135FA">
        <w:t>numbers</w:t>
      </w:r>
      <w:r w:rsidR="00FF2ED8">
        <w:t xml:space="preserve"> of registered providers each </w:t>
      </w:r>
      <w:r>
        <w:t>year in figure 3</w:t>
      </w:r>
      <w:r w:rsidR="008A467A">
        <w:t xml:space="preserve"> </w:t>
      </w:r>
      <w:r w:rsidR="0072386C">
        <w:t>look</w:t>
      </w:r>
      <w:r w:rsidR="00FF2ED8">
        <w:t xml:space="preserve"> relatively stable</w:t>
      </w:r>
      <w:r w:rsidR="00550BE9">
        <w:t xml:space="preserve">, </w:t>
      </w:r>
      <w:r w:rsidR="00FF2ED8">
        <w:t xml:space="preserve">there could be some underlying </w:t>
      </w:r>
      <w:r w:rsidR="00E37986">
        <w:t xml:space="preserve">turnover </w:t>
      </w:r>
      <w:r w:rsidR="00FF2ED8">
        <w:t>in the sector</w:t>
      </w:r>
      <w:r w:rsidR="00550BE9">
        <w:t xml:space="preserve"> </w:t>
      </w:r>
      <w:r w:rsidR="0072386C">
        <w:t>that</w:t>
      </w:r>
      <w:r w:rsidR="00550BE9">
        <w:t xml:space="preserve"> this figure would reveal</w:t>
      </w:r>
      <w:r w:rsidR="001909B5">
        <w:t>.</w:t>
      </w:r>
    </w:p>
    <w:p w:rsidR="008974A5" w:rsidRDefault="008974A5">
      <w:pPr>
        <w:rPr>
          <w:rFonts w:ascii="Trebuchet MS" w:eastAsia="Times New Roman" w:hAnsi="Trebuchet MS" w:cs="Times New Roman"/>
          <w:sz w:val="19"/>
          <w:szCs w:val="20"/>
        </w:rPr>
      </w:pPr>
      <w:r>
        <w:br w:type="page"/>
      </w:r>
    </w:p>
    <w:p w:rsidR="00FF2ED8" w:rsidRDefault="001E3840" w:rsidP="00FF2ED8">
      <w:pPr>
        <w:pStyle w:val="Figuretitle"/>
      </w:pPr>
      <w:bookmarkStart w:id="52" w:name="_Toc452035581"/>
      <w:r>
        <w:rPr>
          <w:noProof/>
          <w:lang w:eastAsia="en-AU"/>
        </w:rPr>
        <w:lastRenderedPageBreak/>
        <w:drawing>
          <wp:anchor distT="0" distB="0" distL="114300" distR="114300" simplePos="0" relativeHeight="252071936" behindDoc="0" locked="0" layoutInCell="1" allowOverlap="1" wp14:anchorId="335F7277" wp14:editId="6FB6FEC4">
            <wp:simplePos x="0" y="0"/>
            <wp:positionH relativeFrom="column">
              <wp:posOffset>-97155</wp:posOffset>
            </wp:positionH>
            <wp:positionV relativeFrom="paragraph">
              <wp:posOffset>177165</wp:posOffset>
            </wp:positionV>
            <wp:extent cx="5068570" cy="3462655"/>
            <wp:effectExtent l="0" t="0" r="0" b="444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8570" cy="3462655"/>
                    </a:xfrm>
                    <a:prstGeom prst="rect">
                      <a:avLst/>
                    </a:prstGeom>
                    <a:noFill/>
                  </pic:spPr>
                </pic:pic>
              </a:graphicData>
            </a:graphic>
            <wp14:sizeRelH relativeFrom="page">
              <wp14:pctWidth>0</wp14:pctWidth>
            </wp14:sizeRelH>
            <wp14:sizeRelV relativeFrom="page">
              <wp14:pctHeight>0</wp14:pctHeight>
            </wp14:sizeRelV>
          </wp:anchor>
        </w:drawing>
      </w:r>
      <w:r w:rsidR="004A20E3">
        <w:t>Figure 4</w:t>
      </w:r>
      <w:r w:rsidR="00FF2ED8">
        <w:tab/>
        <w:t>Number of initial registrations a</w:t>
      </w:r>
      <w:r w:rsidR="0072386C">
        <w:t>nd registrations expiring, 1995</w:t>
      </w:r>
      <w:r w:rsidR="0072386C">
        <w:rPr>
          <w:rFonts w:cs="Tahoma"/>
        </w:rPr>
        <w:t>−</w:t>
      </w:r>
      <w:r w:rsidR="00FF2ED8">
        <w:t>2015</w:t>
      </w:r>
      <w:bookmarkEnd w:id="52"/>
    </w:p>
    <w:p w:rsidR="00550BE9" w:rsidRDefault="00550BE9" w:rsidP="00550BE9">
      <w:pPr>
        <w:pStyle w:val="Source"/>
      </w:pPr>
      <w:r w:rsidRPr="0068213B">
        <w:t xml:space="preserve">Source: </w:t>
      </w:r>
      <w:r w:rsidR="00987C5A" w:rsidRPr="0068213B">
        <w:t>B</w:t>
      </w:r>
      <w:r w:rsidRPr="0068213B">
        <w:t xml:space="preserve">ased on data request </w:t>
      </w:r>
      <w:r w:rsidR="00435318" w:rsidRPr="0068213B">
        <w:t>from the Department</w:t>
      </w:r>
      <w:r w:rsidRPr="0068213B">
        <w:t xml:space="preserve"> of Education and Training</w:t>
      </w:r>
      <w:r w:rsidR="00C064B9" w:rsidRPr="0068213B">
        <w:t xml:space="preserve"> (2016)</w:t>
      </w:r>
      <w:r w:rsidR="00987C5A" w:rsidRPr="0068213B">
        <w:t>.</w:t>
      </w:r>
    </w:p>
    <w:p w:rsidR="000135FA" w:rsidRDefault="00BB7598" w:rsidP="00FF2ED8">
      <w:pPr>
        <w:pStyle w:val="Text"/>
      </w:pPr>
      <w:r>
        <w:t>From</w:t>
      </w:r>
      <w:r w:rsidR="00FF2ED8">
        <w:t xml:space="preserve"> 2011 </w:t>
      </w:r>
      <w:r>
        <w:t>to</w:t>
      </w:r>
      <w:r w:rsidR="00FF2ED8">
        <w:t xml:space="preserve"> 2015, </w:t>
      </w:r>
      <w:r w:rsidR="004A20E3">
        <w:t>as seen in figure 4</w:t>
      </w:r>
      <w:r w:rsidR="00E07A3A">
        <w:t xml:space="preserve">, </w:t>
      </w:r>
      <w:r w:rsidR="00FF2ED8">
        <w:t xml:space="preserve">between 200 and 400 providers entered and left the system each year. In the 10 years prior to that, there was a higher </w:t>
      </w:r>
      <w:r w:rsidR="00460D94">
        <w:t xml:space="preserve">level of </w:t>
      </w:r>
      <w:r w:rsidR="00E37986">
        <w:t>turnover</w:t>
      </w:r>
      <w:r w:rsidR="0072386C">
        <w:t>,</w:t>
      </w:r>
      <w:r w:rsidR="00E37986">
        <w:t xml:space="preserve"> </w:t>
      </w:r>
      <w:r w:rsidR="00FF2ED8">
        <w:t>with between 200 and 600 providers</w:t>
      </w:r>
      <w:r w:rsidR="00670A83">
        <w:t xml:space="preserve"> entering and leaving each year. </w:t>
      </w:r>
    </w:p>
    <w:p w:rsidR="000135FA" w:rsidRDefault="000135FA" w:rsidP="00FF2ED8">
      <w:pPr>
        <w:pStyle w:val="Text"/>
      </w:pPr>
      <w:r>
        <w:t xml:space="preserve">In the last </w:t>
      </w:r>
      <w:r w:rsidR="00CE34E0">
        <w:t>five</w:t>
      </w:r>
      <w:r>
        <w:t xml:space="preserve"> years,</w:t>
      </w:r>
      <w:r w:rsidR="00CE34E0">
        <w:t xml:space="preserve"> the number of initial registrations has been around </w:t>
      </w:r>
      <w:r w:rsidR="0072386C">
        <w:t>6%</w:t>
      </w:r>
      <w:r w:rsidR="00CE34E0">
        <w:t xml:space="preserve"> of the total number of providers and the number of expired reg</w:t>
      </w:r>
      <w:r w:rsidR="0072386C">
        <w:t>istrations has been around 7</w:t>
      </w:r>
      <w:r w:rsidR="006A529C">
        <w:t>%</w:t>
      </w:r>
      <w:r w:rsidR="00CE34E0">
        <w:t xml:space="preserve"> of the total. In the 10 years preceding that, the number of initial and expired registrations was around 10</w:t>
      </w:r>
      <w:r w:rsidR="006A529C">
        <w:t>%</w:t>
      </w:r>
      <w:r w:rsidR="00CE34E0">
        <w:t xml:space="preserve"> of the total number of providers.</w:t>
      </w:r>
    </w:p>
    <w:p w:rsidR="00CE34E0" w:rsidRDefault="00CE34E0" w:rsidP="00FF2ED8">
      <w:pPr>
        <w:pStyle w:val="Text"/>
      </w:pPr>
      <w:r>
        <w:t xml:space="preserve">This does not indicate whether </w:t>
      </w:r>
      <w:r w:rsidR="000240E0">
        <w:t xml:space="preserve">or not </w:t>
      </w:r>
      <w:r w:rsidR="00074DEB">
        <w:t>the</w:t>
      </w:r>
      <w:r w:rsidR="000240E0">
        <w:t xml:space="preserve"> </w:t>
      </w:r>
      <w:r>
        <w:t xml:space="preserve">amount of </w:t>
      </w:r>
      <w:r w:rsidR="00E37986">
        <w:t>turnover</w:t>
      </w:r>
      <w:r>
        <w:t xml:space="preserve"> in the sector</w:t>
      </w:r>
      <w:r w:rsidR="00074DEB">
        <w:t xml:space="preserve"> is to be expected</w:t>
      </w:r>
      <w:r>
        <w:t xml:space="preserve">. However, it does indicate that the </w:t>
      </w:r>
      <w:r w:rsidR="00E37986">
        <w:t xml:space="preserve">turnover </w:t>
      </w:r>
      <w:r>
        <w:t xml:space="preserve">has been relatively lower in the last five years compared </w:t>
      </w:r>
      <w:r w:rsidR="0072386C">
        <w:t>with</w:t>
      </w:r>
      <w:r>
        <w:t xml:space="preserve"> the</w:t>
      </w:r>
      <w:r w:rsidR="0072386C">
        <w:t xml:space="preserve"> preceding ten years</w:t>
      </w:r>
      <w:r>
        <w:t>.</w:t>
      </w:r>
      <w:r w:rsidR="00BB7598">
        <w:t xml:space="preserve"> As noted above, this may be </w:t>
      </w:r>
      <w:r w:rsidR="000240E0">
        <w:t xml:space="preserve">in part </w:t>
      </w:r>
      <w:r w:rsidR="00BB7598">
        <w:t xml:space="preserve">due to changes </w:t>
      </w:r>
      <w:r w:rsidR="000240E0">
        <w:t xml:space="preserve">as a consequence of national regulation </w:t>
      </w:r>
      <w:r w:rsidR="00BB7598">
        <w:t>by ASQA</w:t>
      </w:r>
      <w:r w:rsidR="000240E0">
        <w:t xml:space="preserve">, noting </w:t>
      </w:r>
      <w:r w:rsidR="0072386C">
        <w:t xml:space="preserve">that </w:t>
      </w:r>
      <w:r w:rsidR="000240E0">
        <w:t xml:space="preserve">Victoria and Western Australia </w:t>
      </w:r>
      <w:r w:rsidR="00074DEB">
        <w:t>in part retain</w:t>
      </w:r>
      <w:r w:rsidR="000240E0">
        <w:t xml:space="preserve"> their own regulation.</w:t>
      </w:r>
    </w:p>
    <w:p w:rsidR="008974A5" w:rsidRDefault="004A20E3" w:rsidP="00FF2ED8">
      <w:pPr>
        <w:pStyle w:val="Text"/>
        <w:rPr>
          <w:noProof/>
          <w:lang w:eastAsia="en-AU"/>
        </w:rPr>
      </w:pPr>
      <w:r>
        <w:t>Figure 5</w:t>
      </w:r>
      <w:r w:rsidR="00670A83">
        <w:t xml:space="preserve"> </w:t>
      </w:r>
      <w:r w:rsidR="001E3840">
        <w:t>over the page</w:t>
      </w:r>
      <w:r w:rsidR="00670A83">
        <w:t xml:space="preserve"> </w:t>
      </w:r>
      <w:r w:rsidR="00074DEB">
        <w:t>examines</w:t>
      </w:r>
      <w:r w:rsidR="00670A83">
        <w:t xml:space="preserve"> more closely tho</w:t>
      </w:r>
      <w:r w:rsidR="00CE34E0">
        <w:t>se providers leaving the system</w:t>
      </w:r>
      <w:r w:rsidR="00BB7598">
        <w:t xml:space="preserve"> due to cancelled or </w:t>
      </w:r>
      <w:r w:rsidR="00B209F2">
        <w:t>otherwise expired</w:t>
      </w:r>
      <w:r w:rsidR="00BB7598">
        <w:t xml:space="preserve"> registrations</w:t>
      </w:r>
      <w:r w:rsidR="00CE34E0">
        <w:t xml:space="preserve"> to </w:t>
      </w:r>
      <w:r w:rsidR="00E327E5">
        <w:t xml:space="preserve">determine </w:t>
      </w:r>
      <w:r w:rsidR="00074DEB">
        <w:t xml:space="preserve">the presence of </w:t>
      </w:r>
      <w:r w:rsidR="00CE34E0">
        <w:t>any trends amongst the expired registrations.</w:t>
      </w:r>
      <w:r w:rsidR="005F68FD" w:rsidRPr="005F68FD">
        <w:rPr>
          <w:noProof/>
          <w:lang w:eastAsia="en-AU"/>
        </w:rPr>
        <w:t xml:space="preserve"> </w:t>
      </w:r>
    </w:p>
    <w:p w:rsidR="008974A5" w:rsidRDefault="008974A5">
      <w:pPr>
        <w:rPr>
          <w:rFonts w:ascii="Trebuchet MS" w:eastAsia="Times New Roman" w:hAnsi="Trebuchet MS" w:cs="Times New Roman"/>
          <w:noProof/>
          <w:sz w:val="19"/>
          <w:szCs w:val="20"/>
          <w:lang w:eastAsia="en-AU"/>
        </w:rPr>
      </w:pPr>
      <w:r>
        <w:rPr>
          <w:noProof/>
          <w:lang w:eastAsia="en-AU"/>
        </w:rPr>
        <w:br w:type="page"/>
      </w:r>
    </w:p>
    <w:p w:rsidR="00670A83" w:rsidRDefault="001E3840" w:rsidP="008974A5">
      <w:pPr>
        <w:pStyle w:val="Figuretitle"/>
      </w:pPr>
      <w:r>
        <w:rPr>
          <w:noProof/>
          <w:lang w:eastAsia="en-AU"/>
        </w:rPr>
        <w:lastRenderedPageBreak/>
        <w:drawing>
          <wp:anchor distT="0" distB="0" distL="114300" distR="114300" simplePos="0" relativeHeight="252072960" behindDoc="0" locked="0" layoutInCell="1" allowOverlap="1" wp14:anchorId="5A58A69A" wp14:editId="15FC5676">
            <wp:simplePos x="0" y="0"/>
            <wp:positionH relativeFrom="column">
              <wp:posOffset>-69850</wp:posOffset>
            </wp:positionH>
            <wp:positionV relativeFrom="paragraph">
              <wp:posOffset>177165</wp:posOffset>
            </wp:positionV>
            <wp:extent cx="4922520" cy="3397885"/>
            <wp:effectExtent l="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2520" cy="3397885"/>
                    </a:xfrm>
                    <a:prstGeom prst="rect">
                      <a:avLst/>
                    </a:prstGeom>
                    <a:noFill/>
                  </pic:spPr>
                </pic:pic>
              </a:graphicData>
            </a:graphic>
            <wp14:sizeRelH relativeFrom="page">
              <wp14:pctWidth>0</wp14:pctWidth>
            </wp14:sizeRelH>
            <wp14:sizeRelV relativeFrom="page">
              <wp14:pctHeight>0</wp14:pctHeight>
            </wp14:sizeRelV>
          </wp:anchor>
        </w:drawing>
      </w:r>
      <w:r w:rsidR="005F68FD">
        <w:rPr>
          <w:noProof/>
          <w:lang w:eastAsia="en-AU"/>
        </w:rPr>
        <mc:AlternateContent>
          <mc:Choice Requires="wps">
            <w:drawing>
              <wp:anchor distT="0" distB="0" distL="114300" distR="114300" simplePos="0" relativeHeight="252045312" behindDoc="0" locked="1" layoutInCell="1" allowOverlap="1" wp14:anchorId="0C8DB1A8" wp14:editId="32E523C4">
                <wp:simplePos x="0" y="0"/>
                <wp:positionH relativeFrom="outsideMargin">
                  <wp:posOffset>240030</wp:posOffset>
                </wp:positionH>
                <wp:positionV relativeFrom="page">
                  <wp:posOffset>822325</wp:posOffset>
                </wp:positionV>
                <wp:extent cx="1306195" cy="13335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D3F82" w:rsidRPr="00543BFF" w:rsidRDefault="009D3F82" w:rsidP="005F68FD">
                            <w:pPr>
                              <w:pStyle w:val="PullQuote"/>
                            </w:pPr>
                            <w:r>
                              <w:t>Turnover has been relatively lower in the last five years compared with the preceding ten years.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4" type="#_x0000_t202" style="position:absolute;left:0;text-align:left;margin-left:18.9pt;margin-top:64.75pt;width:102.85pt;height:105pt;z-index:2520453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" filled="f" stroked="f" strokeweight=".5pt">
                <v:shadow on="t" type="perspective" color="black" opacity="9830f" origin=",.5" offset="0,25pt" matrix="58982f,,,-12452f"/>
                <v:path arrowok="t"/>
                <v:textbox inset="10mm">
                  <w:txbxContent>
                    <w:p w:rsidR="009D3F82" w:rsidRPr="00543BFF" w:rsidRDefault="009D3F82" w:rsidP="005F68FD">
                      <w:pPr>
                        <w:pStyle w:val="PullQuote"/>
                      </w:pPr>
                      <w:r>
                        <w:t>Turnover has been relatively lower in the last five years compared with the preceding ten years.</w:t>
                      </w:r>
                    </w:p>
                  </w:txbxContent>
                </v:textbox>
                <w10:wrap anchorx="margin" anchory="page"/>
                <w10:anchorlock/>
              </v:shape>
            </w:pict>
          </mc:Fallback>
        </mc:AlternateContent>
      </w:r>
      <w:bookmarkStart w:id="53" w:name="_Toc452035582"/>
      <w:r w:rsidR="004A20E3">
        <w:t>Figure 5</w:t>
      </w:r>
      <w:r w:rsidR="00670A83">
        <w:tab/>
        <w:t xml:space="preserve">Number of cancelled and </w:t>
      </w:r>
      <w:r w:rsidR="00797EF6">
        <w:t>otherwise expired</w:t>
      </w:r>
      <w:r w:rsidR="00E327E5">
        <w:t xml:space="preserve"> registrations, 1995</w:t>
      </w:r>
      <w:r w:rsidR="00E327E5">
        <w:rPr>
          <w:rFonts w:cs="Tahoma"/>
        </w:rPr>
        <w:t>−</w:t>
      </w:r>
      <w:r w:rsidR="00670A83">
        <w:t>2015</w:t>
      </w:r>
      <w:bookmarkEnd w:id="53"/>
    </w:p>
    <w:p w:rsidR="00550BE9" w:rsidRDefault="00550BE9" w:rsidP="00550BE9">
      <w:pPr>
        <w:pStyle w:val="Source"/>
      </w:pPr>
      <w:r>
        <w:t>S</w:t>
      </w:r>
      <w:r w:rsidRPr="0068213B">
        <w:t xml:space="preserve">ource: </w:t>
      </w:r>
      <w:r w:rsidR="00987C5A" w:rsidRPr="0068213B">
        <w:t>B</w:t>
      </w:r>
      <w:r w:rsidRPr="0068213B">
        <w:t xml:space="preserve">ased on data request </w:t>
      </w:r>
      <w:r w:rsidR="00435318" w:rsidRPr="0068213B">
        <w:t>from the Department</w:t>
      </w:r>
      <w:r w:rsidRPr="0068213B">
        <w:t xml:space="preserve"> of Education and Training</w:t>
      </w:r>
      <w:r w:rsidR="00C064B9" w:rsidRPr="0068213B">
        <w:t xml:space="preserve"> (2016)</w:t>
      </w:r>
      <w:r w:rsidR="00987C5A" w:rsidRPr="0068213B">
        <w:t>.</w:t>
      </w:r>
    </w:p>
    <w:p w:rsidR="00CE34E0" w:rsidRDefault="00670A83" w:rsidP="00670A83">
      <w:pPr>
        <w:pStyle w:val="Text"/>
      </w:pPr>
      <w:r>
        <w:t>Before 2011, there were usually five or fewer cancellations in any year. Cancellations were highest in 2008 and 2009 (12 and 13, respectively). The number of cancellations has been much higher since then</w:t>
      </w:r>
      <w:r w:rsidR="00074DEB">
        <w:t>,</w:t>
      </w:r>
      <w:r>
        <w:t xml:space="preserve"> with 131 in 2011, 219 in 2012, 265 in 2013, 282 in 2014 and 227 in 2015. </w:t>
      </w:r>
      <w:r w:rsidR="00416DB4">
        <w:t>In the last four years, cancellations have represented about 70</w:t>
      </w:r>
      <w:r w:rsidR="006A529C">
        <w:t>%</w:t>
      </w:r>
      <w:r w:rsidR="00416DB4">
        <w:t xml:space="preserve"> of expired registrations.</w:t>
      </w:r>
    </w:p>
    <w:p w:rsidR="00670A83" w:rsidRDefault="00670A83" w:rsidP="00670A83">
      <w:pPr>
        <w:pStyle w:val="Text"/>
      </w:pPr>
      <w:r>
        <w:t xml:space="preserve">At the same time, the number of </w:t>
      </w:r>
      <w:r w:rsidR="00797EF6">
        <w:t>expired (but not cancelled)</w:t>
      </w:r>
      <w:r w:rsidR="00D7387C">
        <w:t xml:space="preserve"> </w:t>
      </w:r>
      <w:r>
        <w:t xml:space="preserve">registrations has decreased. </w:t>
      </w:r>
      <w:r w:rsidR="00797EF6">
        <w:t xml:space="preserve">These </w:t>
      </w:r>
      <w:r w:rsidR="00074DEB">
        <w:t xml:space="preserve">expired </w:t>
      </w:r>
      <w:r w:rsidR="00797EF6">
        <w:t>registrations (or withdrawn</w:t>
      </w:r>
      <w:r w:rsidR="00D7387C">
        <w:t xml:space="preserve"> registrations</w:t>
      </w:r>
      <w:r w:rsidR="00797EF6">
        <w:t>) may include providers who applied for renewal, but were rejected by the</w:t>
      </w:r>
      <w:r w:rsidR="00B209F2">
        <w:t>ir</w:t>
      </w:r>
      <w:r w:rsidR="00797EF6">
        <w:t xml:space="preserve"> regulator. </w:t>
      </w:r>
      <w:r>
        <w:t xml:space="preserve">Between 2000 and 2010 there were between 250 and 500 </w:t>
      </w:r>
      <w:r w:rsidR="00B209F2">
        <w:t>expired (but not cancelled)</w:t>
      </w:r>
      <w:r>
        <w:t xml:space="preserve"> registrations each year, falling to </w:t>
      </w:r>
      <w:r w:rsidR="00E327E5">
        <w:t>fewer</w:t>
      </w:r>
      <w:r>
        <w:t xml:space="preserve"> than around 150 between 2011 and 2015.</w:t>
      </w:r>
    </w:p>
    <w:p w:rsidR="00797EF6" w:rsidRDefault="00E327E5" w:rsidP="00670A83">
      <w:pPr>
        <w:pStyle w:val="Text"/>
      </w:pPr>
      <w:r>
        <w:t>These</w:t>
      </w:r>
      <w:r w:rsidR="00CE34E0">
        <w:t xml:space="preserve"> </w:t>
      </w:r>
      <w:r>
        <w:t>figures do</w:t>
      </w:r>
      <w:r w:rsidR="00CE34E0">
        <w:t xml:space="preserve"> not </w:t>
      </w:r>
      <w:r w:rsidR="00416DB4">
        <w:t xml:space="preserve">necessarily </w:t>
      </w:r>
      <w:r>
        <w:t>indicate a quality problem:</w:t>
      </w:r>
      <w:r w:rsidR="00CE34E0">
        <w:t xml:space="preserve"> it is not possible to determine the exact cause </w:t>
      </w:r>
      <w:r>
        <w:t>of</w:t>
      </w:r>
      <w:r w:rsidR="00CE34E0">
        <w:t xml:space="preserve"> the incr</w:t>
      </w:r>
      <w:r>
        <w:t>eased number of cancellations. An i</w:t>
      </w:r>
      <w:r w:rsidR="00CE34E0">
        <w:t>ncreased</w:t>
      </w:r>
      <w:r>
        <w:t xml:space="preserve"> number of</w:t>
      </w:r>
      <w:r w:rsidR="00CE34E0">
        <w:t xml:space="preserve"> cancellations could be </w:t>
      </w:r>
      <w:r>
        <w:t>the</w:t>
      </w:r>
      <w:r w:rsidR="00CE34E0">
        <w:t xml:space="preserve"> r</w:t>
      </w:r>
      <w:r w:rsidR="00416DB4">
        <w:t>esult of</w:t>
      </w:r>
      <w:r w:rsidR="00CE34E0">
        <w:t xml:space="preserve"> </w:t>
      </w:r>
      <w:r w:rsidR="00416DB4">
        <w:t xml:space="preserve">an increase in providers not meeting required standards, or it could be </w:t>
      </w:r>
      <w:r w:rsidR="00460D94">
        <w:t>that regulator</w:t>
      </w:r>
      <w:r w:rsidR="00797EF6">
        <w:t>s</w:t>
      </w:r>
      <w:r w:rsidR="00460D94">
        <w:t xml:space="preserve"> w</w:t>
      </w:r>
      <w:r w:rsidR="00797EF6">
        <w:t>ere</w:t>
      </w:r>
      <w:r>
        <w:t xml:space="preserve"> more pro</w:t>
      </w:r>
      <w:r w:rsidR="00416DB4">
        <w:t xml:space="preserve">active about </w:t>
      </w:r>
      <w:r w:rsidR="00607FA8">
        <w:t xml:space="preserve">enforced </w:t>
      </w:r>
      <w:r w:rsidR="00416DB4">
        <w:t>cancellations.</w:t>
      </w:r>
      <w:r w:rsidR="00797EF6">
        <w:t xml:space="preserve"> It could also be a consequence of a choice to review registrations mid-term, rather than waiting for a renewal application.</w:t>
      </w:r>
      <w:r w:rsidR="000C2719" w:rsidRPr="000C2719">
        <w:rPr>
          <w:noProof/>
          <w:lang w:eastAsia="en-AU"/>
        </w:rPr>
        <w:t xml:space="preserve"> </w:t>
      </w:r>
    </w:p>
    <w:p w:rsidR="008974A5" w:rsidRDefault="00E327E5" w:rsidP="00670A83">
      <w:pPr>
        <w:pStyle w:val="Text"/>
      </w:pPr>
      <w:r>
        <w:t>The Australian Skills Quality Authority</w:t>
      </w:r>
      <w:r w:rsidR="00B92A30">
        <w:t xml:space="preserve"> has noted that a significant number of providers have left the VET sector since </w:t>
      </w:r>
      <w:r w:rsidR="00D7387C">
        <w:t>ASQA</w:t>
      </w:r>
      <w:r w:rsidR="00B92A30">
        <w:t xml:space="preserve"> was established in 2011 and attributes this to competitive pressures and </w:t>
      </w:r>
      <w:r>
        <w:t xml:space="preserve">the </w:t>
      </w:r>
      <w:r w:rsidR="00B92A30">
        <w:t>regulat</w:t>
      </w:r>
      <w:r>
        <w:t>ory decisions it has made (Australian Skills Quality Authority</w:t>
      </w:r>
      <w:r w:rsidR="00B92A30">
        <w:t xml:space="preserve"> 2015). ASQA is transitioning to a risk-based regulation approach</w:t>
      </w:r>
      <w:r>
        <w:t>,</w:t>
      </w:r>
      <w:r w:rsidR="00B92A30">
        <w:t xml:space="preserve"> </w:t>
      </w:r>
      <w:r w:rsidR="00322476">
        <w:t>whereby</w:t>
      </w:r>
      <w:r w:rsidR="00B92A30">
        <w:t xml:space="preserve"> regulatory action is targeted at poor performers in the sector.</w:t>
      </w:r>
    </w:p>
    <w:p w:rsidR="008974A5" w:rsidRDefault="008974A5">
      <w:pPr>
        <w:rPr>
          <w:rFonts w:ascii="Trebuchet MS" w:eastAsia="Times New Roman" w:hAnsi="Trebuchet MS" w:cs="Times New Roman"/>
          <w:sz w:val="19"/>
          <w:szCs w:val="20"/>
        </w:rPr>
      </w:pPr>
      <w:r>
        <w:br w:type="page"/>
      </w:r>
    </w:p>
    <w:p w:rsidR="00416DB4" w:rsidRDefault="00416DB4" w:rsidP="00670A83">
      <w:pPr>
        <w:pStyle w:val="Text"/>
      </w:pPr>
      <w:r>
        <w:lastRenderedPageBreak/>
        <w:t>This section has shown that</w:t>
      </w:r>
      <w:r w:rsidR="00E327E5">
        <w:t>,</w:t>
      </w:r>
      <w:r>
        <w:t xml:space="preserve"> in terms of providers</w:t>
      </w:r>
      <w:r w:rsidR="00E327E5">
        <w:t>,</w:t>
      </w:r>
      <w:r>
        <w:t xml:space="preserve"> the training </w:t>
      </w:r>
      <w:r w:rsidR="000240E0">
        <w:t xml:space="preserve">provider </w:t>
      </w:r>
      <w:r>
        <w:t xml:space="preserve">market has been relatively stable in the last 15 years and </w:t>
      </w:r>
      <w:r w:rsidR="000240E0">
        <w:t xml:space="preserve">more so </w:t>
      </w:r>
      <w:r>
        <w:t xml:space="preserve">over the last </w:t>
      </w:r>
      <w:r w:rsidR="00E327E5">
        <w:t>five</w:t>
      </w:r>
      <w:r>
        <w:t xml:space="preserve"> years</w:t>
      </w:r>
      <w:r w:rsidR="000240E0">
        <w:t>.</w:t>
      </w:r>
      <w:r w:rsidR="005D3DEB">
        <w:t xml:space="preserve"> </w:t>
      </w:r>
      <w:r>
        <w:t>However</w:t>
      </w:r>
      <w:r w:rsidR="00E327E5">
        <w:t>,</w:t>
      </w:r>
      <w:r>
        <w:t xml:space="preserve"> there have been some changes and shifts. Private providers represent an increasing </w:t>
      </w:r>
      <w:r w:rsidRPr="000240E0">
        <w:rPr>
          <w:i/>
        </w:rPr>
        <w:t>proportion</w:t>
      </w:r>
      <w:r>
        <w:t xml:space="preserve"> of new registrations</w:t>
      </w:r>
      <w:r w:rsidR="00921793">
        <w:t>.</w:t>
      </w:r>
      <w:r>
        <w:t xml:space="preserve"> </w:t>
      </w:r>
      <w:r w:rsidR="00921793">
        <w:t>At the same time</w:t>
      </w:r>
      <w:r w:rsidR="00322476">
        <w:t>,</w:t>
      </w:r>
      <w:r w:rsidR="00921793">
        <w:t xml:space="preserve"> </w:t>
      </w:r>
      <w:r>
        <w:t>there have been greater numbers of cancellations</w:t>
      </w:r>
      <w:r w:rsidR="00322476">
        <w:t>,</w:t>
      </w:r>
      <w:r w:rsidR="00921793">
        <w:t xml:space="preserve"> </w:t>
      </w:r>
      <w:r w:rsidR="000240E0">
        <w:t xml:space="preserve">typically </w:t>
      </w:r>
      <w:r w:rsidR="00921793">
        <w:t xml:space="preserve">by the </w:t>
      </w:r>
      <w:r w:rsidR="000240E0">
        <w:t xml:space="preserve">national </w:t>
      </w:r>
      <w:r w:rsidR="00921793">
        <w:t>regulator</w:t>
      </w:r>
      <w:r>
        <w:t>.</w:t>
      </w:r>
    </w:p>
    <w:p w:rsidR="00416DB4" w:rsidRDefault="00416DB4" w:rsidP="00670A83">
      <w:pPr>
        <w:pStyle w:val="Text"/>
      </w:pPr>
      <w:r>
        <w:t xml:space="preserve">Based on the data presented, there is no indication of </w:t>
      </w:r>
      <w:r w:rsidR="000240E0">
        <w:t xml:space="preserve">great turbulence or </w:t>
      </w:r>
      <w:r w:rsidR="00E327E5">
        <w:t>an</w:t>
      </w:r>
      <w:r w:rsidR="000240E0">
        <w:t xml:space="preserve"> </w:t>
      </w:r>
      <w:r>
        <w:t>overwhelming influx of providers into the VET sector</w:t>
      </w:r>
      <w:r w:rsidR="000240E0">
        <w:t xml:space="preserve"> (</w:t>
      </w:r>
      <w:r w:rsidR="00322476">
        <w:t xml:space="preserve">with the exception of </w:t>
      </w:r>
      <w:r w:rsidR="000240E0">
        <w:t>1998</w:t>
      </w:r>
      <w:r w:rsidR="00322476">
        <w:t>, which has been</w:t>
      </w:r>
      <w:r w:rsidR="000240E0">
        <w:t xml:space="preserve"> explained)</w:t>
      </w:r>
      <w:r>
        <w:t xml:space="preserve"> or </w:t>
      </w:r>
      <w:r w:rsidR="00E327E5">
        <w:t xml:space="preserve">a </w:t>
      </w:r>
      <w:r>
        <w:t>wholesale collapse of providers</w:t>
      </w:r>
      <w:r w:rsidR="00E327E5">
        <w:t>, who then leave</w:t>
      </w:r>
      <w:r>
        <w:t xml:space="preserve"> the sector. Considering the </w:t>
      </w:r>
      <w:r w:rsidR="000240E0">
        <w:t>number and variety of reforms,</w:t>
      </w:r>
      <w:r>
        <w:t xml:space="preserve"> this aspect of the </w:t>
      </w:r>
      <w:r w:rsidR="000240E0">
        <w:t xml:space="preserve">VET provider </w:t>
      </w:r>
      <w:r>
        <w:t>market has remained relatively stable.</w:t>
      </w:r>
    </w:p>
    <w:p w:rsidR="005D3DEB" w:rsidRDefault="005D3DEB">
      <w:pPr>
        <w:rPr>
          <w:rFonts w:ascii="Arial" w:eastAsia="Times New Roman" w:hAnsi="Arial" w:cs="Tahoma"/>
          <w:color w:val="000000"/>
          <w:kern w:val="28"/>
          <w:sz w:val="48"/>
          <w:szCs w:val="56"/>
        </w:rPr>
      </w:pPr>
      <w:r>
        <w:br w:type="page"/>
      </w:r>
      <w:r w:rsidR="008974A5">
        <w:rPr>
          <w:noProof/>
          <w:lang w:eastAsia="en-AU"/>
        </w:rPr>
        <mc:AlternateContent>
          <mc:Choice Requires="wps">
            <w:drawing>
              <wp:anchor distT="0" distB="0" distL="114300" distR="114300" simplePos="0" relativeHeight="252067840" behindDoc="0" locked="1" layoutInCell="1" allowOverlap="1" wp14:anchorId="1B99F6B7" wp14:editId="7C9A7C28">
                <wp:simplePos x="0" y="0"/>
                <wp:positionH relativeFrom="outsideMargin">
                  <wp:posOffset>283210</wp:posOffset>
                </wp:positionH>
                <wp:positionV relativeFrom="page">
                  <wp:posOffset>835025</wp:posOffset>
                </wp:positionV>
                <wp:extent cx="1306195" cy="13335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D3F82" w:rsidRPr="00543BFF" w:rsidRDefault="009D3F82" w:rsidP="008974A5">
                            <w:pPr>
                              <w:pStyle w:val="PullQuote"/>
                            </w:pPr>
                            <w:r>
                              <w:t>There is no indication of great turbulence or an overwhelming influx of providers into the VET sector.</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5" type="#_x0000_t202" style="position:absolute;margin-left:22.3pt;margin-top:65.75pt;width:102.85pt;height:105pt;z-index:2520678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" filled="f" stroked="f" strokeweight=".5pt">
                <v:shadow on="t" type="perspective" color="black" opacity="9830f" origin=",.5" offset="0,25pt" matrix="58982f,,,-12452f"/>
                <v:path arrowok="t"/>
                <v:textbox inset="10mm">
                  <w:txbxContent>
                    <w:p w:rsidR="009D3F82" w:rsidRPr="00543BFF" w:rsidRDefault="009D3F82" w:rsidP="008974A5">
                      <w:pPr>
                        <w:pStyle w:val="PullQuote"/>
                      </w:pPr>
                      <w:r>
                        <w:t>There is no indication of great turbulence or an overwhelming influx of providers into the VET sector.</w:t>
                      </w:r>
                    </w:p>
                  </w:txbxContent>
                </v:textbox>
                <w10:wrap anchorx="margin" anchory="page"/>
                <w10:anchorlock/>
              </v:shape>
            </w:pict>
          </mc:Fallback>
        </mc:AlternateContent>
      </w:r>
    </w:p>
    <w:p w:rsidR="0030082B" w:rsidRDefault="009122C6" w:rsidP="005D3DEB">
      <w:pPr>
        <w:pStyle w:val="Heading1"/>
      </w:pPr>
      <w:bookmarkStart w:id="54" w:name="_Toc453848168"/>
      <w:r w:rsidRPr="009122C6">
        <w:rPr>
          <w:noProof/>
          <w:lang w:eastAsia="en-AU"/>
        </w:rPr>
        <w:lastRenderedPageBreak/>
        <w:drawing>
          <wp:anchor distT="0" distB="0" distL="114300" distR="114300" simplePos="0" relativeHeight="252010496" behindDoc="1" locked="0" layoutInCell="1" allowOverlap="1" wp14:anchorId="4D99F4C7" wp14:editId="265065DD">
            <wp:simplePos x="0" y="0"/>
            <wp:positionH relativeFrom="column">
              <wp:posOffset>-23495</wp:posOffset>
            </wp:positionH>
            <wp:positionV relativeFrom="paragraph">
              <wp:posOffset>-16510</wp:posOffset>
            </wp:positionV>
            <wp:extent cx="419100" cy="419100"/>
            <wp:effectExtent l="0" t="0" r="0" b="0"/>
            <wp:wrapTight wrapText="bothSides">
              <wp:wrapPolygon edited="0">
                <wp:start x="3927" y="0"/>
                <wp:lineTo x="0" y="3927"/>
                <wp:lineTo x="0" y="16691"/>
                <wp:lineTo x="5891" y="20618"/>
                <wp:lineTo x="6873" y="20618"/>
                <wp:lineTo x="12764" y="20618"/>
                <wp:lineTo x="13745" y="20618"/>
                <wp:lineTo x="20618" y="15709"/>
                <wp:lineTo x="20618" y="4909"/>
                <wp:lineTo x="15709" y="0"/>
                <wp:lineTo x="3927" y="0"/>
              </wp:wrapPolygon>
            </wp:wrapTight>
            <wp:docPr id="36" name="Picture 36"/>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sidR="00E327E5">
        <w:t>Total VET a</w:t>
      </w:r>
      <w:r w:rsidR="008B22F2">
        <w:t>ctivity</w:t>
      </w:r>
      <w:bookmarkEnd w:id="54"/>
    </w:p>
    <w:p w:rsidR="007729D8" w:rsidRDefault="000240E0" w:rsidP="007729D8">
      <w:pPr>
        <w:pStyle w:val="Text"/>
      </w:pPr>
      <w:r>
        <w:t>Given</w:t>
      </w:r>
      <w:r w:rsidR="007729D8">
        <w:t xml:space="preserve"> that the scope of </w:t>
      </w:r>
      <w:r w:rsidR="00D7387C">
        <w:t xml:space="preserve">the </w:t>
      </w:r>
      <w:r w:rsidR="007729D8">
        <w:t>national VET c</w:t>
      </w:r>
      <w:r w:rsidR="000B2784">
        <w:t>ollection has been expanded to have greater coverage of t</w:t>
      </w:r>
      <w:r w:rsidR="00322476">
        <w:t>he t</w:t>
      </w:r>
      <w:r w:rsidR="000B2784">
        <w:t>raining delivered by private providers</w:t>
      </w:r>
      <w:r w:rsidR="007729D8">
        <w:t>, a more holistic picture of the VET</w:t>
      </w:r>
      <w:r>
        <w:t xml:space="preserve"> provider</w:t>
      </w:r>
      <w:r w:rsidR="007729D8">
        <w:t xml:space="preserve"> market</w:t>
      </w:r>
      <w:r w:rsidR="00E327E5">
        <w:t xml:space="preserve"> is now possible</w:t>
      </w:r>
      <w:r w:rsidR="007729D8">
        <w:t>.</w:t>
      </w:r>
    </w:p>
    <w:p w:rsidR="007729D8" w:rsidRPr="007729D8" w:rsidRDefault="007729D8" w:rsidP="007729D8">
      <w:pPr>
        <w:pStyle w:val="Text"/>
      </w:pPr>
      <w:r>
        <w:t>At this stage</w:t>
      </w:r>
      <w:r w:rsidR="00E327E5">
        <w:t>,</w:t>
      </w:r>
      <w:r>
        <w:t xml:space="preserve"> only the first</w:t>
      </w:r>
      <w:r w:rsidR="000B2784">
        <w:t xml:space="preserve"> transitional</w:t>
      </w:r>
      <w:r>
        <w:t xml:space="preserve"> year of data is available</w:t>
      </w:r>
      <w:r w:rsidR="00322476">
        <w:t>,</w:t>
      </w:r>
      <w:r>
        <w:t xml:space="preserve"> </w:t>
      </w:r>
      <w:r w:rsidR="00E327E5">
        <w:t>but in time</w:t>
      </w:r>
      <w:r>
        <w:t xml:space="preserve"> the picture will become even</w:t>
      </w:r>
      <w:r w:rsidR="000B2784">
        <w:t xml:space="preserve"> more comprehensive and robust.</w:t>
      </w:r>
      <w:r w:rsidR="000B2784">
        <w:rPr>
          <w:rStyle w:val="FootnoteReference"/>
        </w:rPr>
        <w:footnoteReference w:id="6"/>
      </w:r>
    </w:p>
    <w:p w:rsidR="004F3357" w:rsidRPr="004F3357" w:rsidRDefault="004A20E3" w:rsidP="004F3357">
      <w:pPr>
        <w:pStyle w:val="Text"/>
      </w:pPr>
      <w:r>
        <w:t>Table 4</w:t>
      </w:r>
      <w:r w:rsidR="004F3357">
        <w:t xml:space="preserve"> shows that there w</w:t>
      </w:r>
      <w:r w:rsidR="00322476">
        <w:t>ere 4</w:t>
      </w:r>
      <w:r w:rsidR="004F3357">
        <w:t xml:space="preserve">989 registered organisations in </w:t>
      </w:r>
      <w:r w:rsidR="004F3357" w:rsidRPr="000B2784">
        <w:t>2014</w:t>
      </w:r>
      <w:r w:rsidR="00322476">
        <w:t>. There were 4</w:t>
      </w:r>
      <w:r w:rsidR="00AF4925">
        <w:t xml:space="preserve">601 distinct providers (registered and non-registered) </w:t>
      </w:r>
      <w:r w:rsidR="00322476">
        <w:t>who</w:t>
      </w:r>
      <w:r w:rsidR="00AF4925">
        <w:t xml:space="preserve"> submitted </w:t>
      </w:r>
      <w:r w:rsidR="00322476">
        <w:t xml:space="preserve">data </w:t>
      </w:r>
      <w:r w:rsidR="00AF4925">
        <w:t>to the 2014 National VET Provider Collection</w:t>
      </w:r>
      <w:r w:rsidR="004F3357" w:rsidRPr="000B2784">
        <w:t>. The calculations that follow are b</w:t>
      </w:r>
      <w:r w:rsidR="00460D94" w:rsidRPr="000B2784">
        <w:t xml:space="preserve">ased on those </w:t>
      </w:r>
      <w:r w:rsidR="00322476">
        <w:t>4</w:t>
      </w:r>
      <w:r w:rsidR="00460D94">
        <w:t>601 providers</w:t>
      </w:r>
      <w:r w:rsidR="000B2784">
        <w:t xml:space="preserve"> and exclude those that were exempt, </w:t>
      </w:r>
      <w:r w:rsidR="00921793">
        <w:t xml:space="preserve">did not do any training, ceased operations </w:t>
      </w:r>
      <w:r w:rsidR="000B2784">
        <w:t>or otherwise did not submit.</w:t>
      </w:r>
    </w:p>
    <w:p w:rsidR="008322E0" w:rsidRPr="008322E0" w:rsidRDefault="004A20E3" w:rsidP="008322E0">
      <w:pPr>
        <w:pStyle w:val="Tabletitle"/>
      </w:pPr>
      <w:bookmarkStart w:id="55" w:name="_Toc452035569"/>
      <w:r>
        <w:t>Table 4</w:t>
      </w:r>
      <w:r w:rsidR="008322E0">
        <w:tab/>
      </w:r>
      <w:bookmarkEnd w:id="55"/>
      <w:r w:rsidR="00DF78B8">
        <w:t>Training organisations reporting data to the 2014 National VET Provider Collection (total VET activity)</w:t>
      </w:r>
    </w:p>
    <w:tbl>
      <w:tblPr>
        <w:tblStyle w:val="TableGrid"/>
        <w:tblW w:w="762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97"/>
        <w:gridCol w:w="1680"/>
        <w:gridCol w:w="1680"/>
        <w:gridCol w:w="1364"/>
      </w:tblGrid>
      <w:tr w:rsidR="008322E0" w:rsidTr="00366109">
        <w:tc>
          <w:tcPr>
            <w:tcW w:w="2897" w:type="dxa"/>
            <w:tcBorders>
              <w:bottom w:val="single" w:sz="4" w:space="0" w:color="auto"/>
            </w:tcBorders>
          </w:tcPr>
          <w:p w:rsidR="008322E0" w:rsidRDefault="008322E0" w:rsidP="008322E0">
            <w:pPr>
              <w:pStyle w:val="Tablehead1"/>
            </w:pPr>
          </w:p>
        </w:tc>
        <w:tc>
          <w:tcPr>
            <w:tcW w:w="1680" w:type="dxa"/>
            <w:tcBorders>
              <w:bottom w:val="single" w:sz="4" w:space="0" w:color="auto"/>
            </w:tcBorders>
          </w:tcPr>
          <w:p w:rsidR="008322E0" w:rsidRDefault="008322E0" w:rsidP="00E907D2">
            <w:pPr>
              <w:pStyle w:val="Tablehead1"/>
              <w:jc w:val="right"/>
            </w:pPr>
            <w:r>
              <w:t>Registered</w:t>
            </w:r>
            <w:r w:rsidR="00DF78B8" w:rsidRPr="00930F8D">
              <w:rPr>
                <w:rFonts w:ascii="Arial Bold" w:hAnsi="Arial Bold"/>
                <w:vertAlign w:val="superscript"/>
              </w:rPr>
              <w:t>1</w:t>
            </w:r>
          </w:p>
        </w:tc>
        <w:tc>
          <w:tcPr>
            <w:tcW w:w="1680" w:type="dxa"/>
            <w:tcBorders>
              <w:bottom w:val="single" w:sz="4" w:space="0" w:color="auto"/>
            </w:tcBorders>
          </w:tcPr>
          <w:p w:rsidR="008322E0" w:rsidRDefault="008322E0" w:rsidP="00E907D2">
            <w:pPr>
              <w:pStyle w:val="Tablehead1"/>
              <w:jc w:val="right"/>
            </w:pPr>
            <w:r>
              <w:t>Non-registered</w:t>
            </w:r>
          </w:p>
        </w:tc>
        <w:tc>
          <w:tcPr>
            <w:tcW w:w="1364" w:type="dxa"/>
            <w:tcBorders>
              <w:bottom w:val="single" w:sz="4" w:space="0" w:color="auto"/>
            </w:tcBorders>
          </w:tcPr>
          <w:p w:rsidR="008322E0" w:rsidRDefault="008322E0" w:rsidP="00131B9E">
            <w:pPr>
              <w:pStyle w:val="Tablehead1"/>
              <w:ind w:right="397"/>
              <w:jc w:val="right"/>
            </w:pPr>
            <w:r>
              <w:t>Total</w:t>
            </w:r>
          </w:p>
        </w:tc>
      </w:tr>
      <w:tr w:rsidR="008322E0" w:rsidTr="00366109">
        <w:tc>
          <w:tcPr>
            <w:tcW w:w="2897" w:type="dxa"/>
            <w:tcBorders>
              <w:top w:val="single" w:sz="4" w:space="0" w:color="auto"/>
              <w:bottom w:val="nil"/>
            </w:tcBorders>
          </w:tcPr>
          <w:p w:rsidR="008322E0" w:rsidRPr="00764FA6" w:rsidRDefault="008322E0" w:rsidP="008322E0">
            <w:pPr>
              <w:pStyle w:val="Tabletext"/>
            </w:pPr>
            <w:r w:rsidRPr="00764FA6">
              <w:t>Submitted</w:t>
            </w:r>
            <w:r w:rsidR="00DF78B8" w:rsidRPr="00930F8D">
              <w:rPr>
                <w:vertAlign w:val="superscript"/>
              </w:rPr>
              <w:t>2</w:t>
            </w:r>
          </w:p>
        </w:tc>
        <w:tc>
          <w:tcPr>
            <w:tcW w:w="1680" w:type="dxa"/>
            <w:tcBorders>
              <w:top w:val="single" w:sz="4" w:space="0" w:color="auto"/>
              <w:bottom w:val="nil"/>
            </w:tcBorders>
          </w:tcPr>
          <w:p w:rsidR="008322E0" w:rsidRPr="00764FA6" w:rsidRDefault="008322E0" w:rsidP="00366109">
            <w:pPr>
              <w:pStyle w:val="Tabletext"/>
              <w:ind w:right="250"/>
              <w:jc w:val="right"/>
            </w:pPr>
            <w:r w:rsidRPr="00764FA6">
              <w:t>3815</w:t>
            </w:r>
          </w:p>
        </w:tc>
        <w:tc>
          <w:tcPr>
            <w:tcW w:w="1680" w:type="dxa"/>
            <w:tcBorders>
              <w:top w:val="single" w:sz="4" w:space="0" w:color="auto"/>
              <w:bottom w:val="nil"/>
            </w:tcBorders>
          </w:tcPr>
          <w:p w:rsidR="008322E0" w:rsidRPr="00764FA6" w:rsidRDefault="008322E0" w:rsidP="00366109">
            <w:pPr>
              <w:pStyle w:val="Tabletext"/>
              <w:ind w:right="371"/>
              <w:jc w:val="right"/>
            </w:pPr>
            <w:r w:rsidRPr="00764FA6">
              <w:t>786</w:t>
            </w:r>
          </w:p>
        </w:tc>
        <w:tc>
          <w:tcPr>
            <w:tcW w:w="1364" w:type="dxa"/>
            <w:tcBorders>
              <w:top w:val="single" w:sz="4" w:space="0" w:color="auto"/>
              <w:bottom w:val="nil"/>
            </w:tcBorders>
          </w:tcPr>
          <w:p w:rsidR="008322E0" w:rsidRPr="00D62AA6" w:rsidRDefault="008322E0" w:rsidP="00131B9E">
            <w:pPr>
              <w:pStyle w:val="Tabletext"/>
              <w:ind w:right="397"/>
              <w:jc w:val="right"/>
            </w:pPr>
            <w:r w:rsidRPr="00D62AA6">
              <w:t>4601</w:t>
            </w:r>
          </w:p>
        </w:tc>
      </w:tr>
      <w:tr w:rsidR="008322E0" w:rsidTr="00366109">
        <w:tc>
          <w:tcPr>
            <w:tcW w:w="2897" w:type="dxa"/>
            <w:tcBorders>
              <w:top w:val="nil"/>
            </w:tcBorders>
          </w:tcPr>
          <w:p w:rsidR="008322E0" w:rsidRPr="00764FA6" w:rsidRDefault="008322E0" w:rsidP="008322E0">
            <w:pPr>
              <w:pStyle w:val="Tabletext"/>
            </w:pPr>
            <w:r w:rsidRPr="00764FA6">
              <w:t>Exempt or closed and did</w:t>
            </w:r>
            <w:r>
              <w:t xml:space="preserve"> </w:t>
            </w:r>
            <w:r w:rsidRPr="00764FA6">
              <w:t>not submit</w:t>
            </w:r>
          </w:p>
        </w:tc>
        <w:tc>
          <w:tcPr>
            <w:tcW w:w="1680" w:type="dxa"/>
            <w:tcBorders>
              <w:top w:val="nil"/>
            </w:tcBorders>
          </w:tcPr>
          <w:p w:rsidR="008322E0" w:rsidRPr="00764FA6" w:rsidRDefault="008322E0" w:rsidP="00366109">
            <w:pPr>
              <w:pStyle w:val="Tabletext"/>
              <w:ind w:right="250"/>
              <w:jc w:val="right"/>
            </w:pPr>
            <w:r w:rsidRPr="00764FA6">
              <w:t>565</w:t>
            </w:r>
          </w:p>
        </w:tc>
        <w:tc>
          <w:tcPr>
            <w:tcW w:w="1680" w:type="dxa"/>
            <w:tcBorders>
              <w:top w:val="nil"/>
            </w:tcBorders>
          </w:tcPr>
          <w:p w:rsidR="008322E0" w:rsidRPr="00764FA6" w:rsidRDefault="008322E0" w:rsidP="00366109">
            <w:pPr>
              <w:pStyle w:val="Tabletext"/>
              <w:ind w:right="371"/>
              <w:jc w:val="right"/>
            </w:pPr>
            <w:r>
              <w:t>na</w:t>
            </w:r>
            <w:r w:rsidR="00DF78B8" w:rsidRPr="00930F8D">
              <w:rPr>
                <w:vertAlign w:val="superscript"/>
              </w:rPr>
              <w:t>3</w:t>
            </w:r>
          </w:p>
        </w:tc>
        <w:tc>
          <w:tcPr>
            <w:tcW w:w="1364" w:type="dxa"/>
            <w:tcBorders>
              <w:top w:val="nil"/>
            </w:tcBorders>
          </w:tcPr>
          <w:p w:rsidR="008322E0" w:rsidRPr="00D62AA6" w:rsidRDefault="008322E0" w:rsidP="00131B9E">
            <w:pPr>
              <w:pStyle w:val="Tabletext"/>
              <w:ind w:right="397"/>
              <w:jc w:val="right"/>
            </w:pPr>
            <w:r w:rsidRPr="00D62AA6">
              <w:t>565</w:t>
            </w:r>
          </w:p>
        </w:tc>
      </w:tr>
      <w:tr w:rsidR="008322E0" w:rsidTr="00366109">
        <w:tc>
          <w:tcPr>
            <w:tcW w:w="2897" w:type="dxa"/>
          </w:tcPr>
          <w:p w:rsidR="008322E0" w:rsidRPr="00764FA6" w:rsidRDefault="008322E0" w:rsidP="008322E0">
            <w:pPr>
              <w:pStyle w:val="Tabletext"/>
            </w:pPr>
            <w:r w:rsidRPr="00764FA6">
              <w:t>Nil returns (estimated)</w:t>
            </w:r>
          </w:p>
        </w:tc>
        <w:tc>
          <w:tcPr>
            <w:tcW w:w="1680" w:type="dxa"/>
          </w:tcPr>
          <w:p w:rsidR="008322E0" w:rsidRPr="00764FA6" w:rsidRDefault="008322E0" w:rsidP="00366109">
            <w:pPr>
              <w:pStyle w:val="Tabletext"/>
              <w:ind w:right="250"/>
              <w:jc w:val="right"/>
            </w:pPr>
            <w:r w:rsidRPr="00764FA6">
              <w:t>255</w:t>
            </w:r>
          </w:p>
        </w:tc>
        <w:tc>
          <w:tcPr>
            <w:tcW w:w="1680" w:type="dxa"/>
          </w:tcPr>
          <w:p w:rsidR="008322E0" w:rsidRPr="00764FA6" w:rsidRDefault="008322E0" w:rsidP="00366109">
            <w:pPr>
              <w:pStyle w:val="Tabletext"/>
              <w:ind w:right="371"/>
              <w:jc w:val="right"/>
            </w:pPr>
            <w:r>
              <w:t>na</w:t>
            </w:r>
            <w:r w:rsidR="00DF78B8" w:rsidRPr="00813511">
              <w:rPr>
                <w:vertAlign w:val="superscript"/>
              </w:rPr>
              <w:t>3</w:t>
            </w:r>
          </w:p>
        </w:tc>
        <w:tc>
          <w:tcPr>
            <w:tcW w:w="1364" w:type="dxa"/>
          </w:tcPr>
          <w:p w:rsidR="008322E0" w:rsidRPr="00D62AA6" w:rsidRDefault="008322E0" w:rsidP="00131B9E">
            <w:pPr>
              <w:pStyle w:val="Tabletext"/>
              <w:ind w:right="397"/>
              <w:jc w:val="right"/>
            </w:pPr>
            <w:r w:rsidRPr="00D62AA6">
              <w:t>255</w:t>
            </w:r>
          </w:p>
        </w:tc>
      </w:tr>
      <w:tr w:rsidR="008322E0" w:rsidTr="00366109">
        <w:tc>
          <w:tcPr>
            <w:tcW w:w="2897" w:type="dxa"/>
            <w:tcBorders>
              <w:bottom w:val="single" w:sz="4" w:space="0" w:color="auto"/>
            </w:tcBorders>
          </w:tcPr>
          <w:p w:rsidR="008322E0" w:rsidRPr="00764FA6" w:rsidRDefault="008322E0" w:rsidP="008322E0">
            <w:pPr>
              <w:pStyle w:val="Tabletext"/>
            </w:pPr>
            <w:r w:rsidRPr="00764FA6">
              <w:t>Missing (</w:t>
            </w:r>
            <w:r w:rsidR="00620C73">
              <w:t>d</w:t>
            </w:r>
            <w:r w:rsidRPr="00764FA6">
              <w:t>id not submit)</w:t>
            </w:r>
          </w:p>
        </w:tc>
        <w:tc>
          <w:tcPr>
            <w:tcW w:w="1680" w:type="dxa"/>
            <w:tcBorders>
              <w:bottom w:val="single" w:sz="4" w:space="0" w:color="auto"/>
            </w:tcBorders>
          </w:tcPr>
          <w:p w:rsidR="008322E0" w:rsidRPr="00764FA6" w:rsidRDefault="008322E0" w:rsidP="00366109">
            <w:pPr>
              <w:pStyle w:val="Tabletext"/>
              <w:ind w:right="250"/>
              <w:jc w:val="right"/>
            </w:pPr>
            <w:r w:rsidRPr="00764FA6">
              <w:t>354</w:t>
            </w:r>
          </w:p>
        </w:tc>
        <w:tc>
          <w:tcPr>
            <w:tcW w:w="1680" w:type="dxa"/>
            <w:tcBorders>
              <w:bottom w:val="single" w:sz="4" w:space="0" w:color="auto"/>
            </w:tcBorders>
          </w:tcPr>
          <w:p w:rsidR="008322E0" w:rsidRPr="00764FA6" w:rsidRDefault="008322E0" w:rsidP="00366109">
            <w:pPr>
              <w:pStyle w:val="Tabletext"/>
              <w:ind w:right="371"/>
              <w:jc w:val="right"/>
            </w:pPr>
            <w:r w:rsidRPr="00764FA6">
              <w:t>na</w:t>
            </w:r>
            <w:r w:rsidR="00DF78B8" w:rsidRPr="00813511">
              <w:rPr>
                <w:vertAlign w:val="superscript"/>
              </w:rPr>
              <w:t>3</w:t>
            </w:r>
          </w:p>
        </w:tc>
        <w:tc>
          <w:tcPr>
            <w:tcW w:w="1364" w:type="dxa"/>
            <w:tcBorders>
              <w:bottom w:val="single" w:sz="4" w:space="0" w:color="auto"/>
            </w:tcBorders>
          </w:tcPr>
          <w:p w:rsidR="008322E0" w:rsidRDefault="008322E0" w:rsidP="00131B9E">
            <w:pPr>
              <w:pStyle w:val="Tabletext"/>
              <w:ind w:right="397"/>
              <w:jc w:val="right"/>
            </w:pPr>
            <w:r w:rsidRPr="00D62AA6">
              <w:t>354</w:t>
            </w:r>
          </w:p>
        </w:tc>
      </w:tr>
      <w:tr w:rsidR="00620C73" w:rsidTr="00366109">
        <w:tc>
          <w:tcPr>
            <w:tcW w:w="2897" w:type="dxa"/>
            <w:tcBorders>
              <w:top w:val="single" w:sz="4" w:space="0" w:color="auto"/>
              <w:bottom w:val="single" w:sz="4" w:space="0" w:color="auto"/>
            </w:tcBorders>
          </w:tcPr>
          <w:p w:rsidR="00620C73" w:rsidRPr="00131B9E" w:rsidRDefault="00620C73" w:rsidP="00131B9E">
            <w:pPr>
              <w:pStyle w:val="Tabletext"/>
              <w:rPr>
                <w:b/>
              </w:rPr>
            </w:pPr>
            <w:r w:rsidRPr="00131B9E">
              <w:rPr>
                <w:b/>
              </w:rPr>
              <w:t>Total</w:t>
            </w:r>
          </w:p>
        </w:tc>
        <w:tc>
          <w:tcPr>
            <w:tcW w:w="1680" w:type="dxa"/>
            <w:tcBorders>
              <w:top w:val="single" w:sz="4" w:space="0" w:color="auto"/>
              <w:bottom w:val="single" w:sz="4" w:space="0" w:color="auto"/>
            </w:tcBorders>
          </w:tcPr>
          <w:p w:rsidR="00620C73" w:rsidRPr="00131B9E" w:rsidRDefault="00E327E5" w:rsidP="00131B9E">
            <w:pPr>
              <w:pStyle w:val="Tabletext"/>
              <w:ind w:right="250"/>
              <w:jc w:val="right"/>
              <w:rPr>
                <w:b/>
              </w:rPr>
            </w:pPr>
            <w:r w:rsidRPr="00131B9E">
              <w:rPr>
                <w:b/>
              </w:rPr>
              <w:t>4</w:t>
            </w:r>
            <w:r w:rsidR="00620C73" w:rsidRPr="00131B9E">
              <w:rPr>
                <w:b/>
              </w:rPr>
              <w:t>989</w:t>
            </w:r>
          </w:p>
        </w:tc>
        <w:tc>
          <w:tcPr>
            <w:tcW w:w="1680" w:type="dxa"/>
            <w:tcBorders>
              <w:top w:val="single" w:sz="4" w:space="0" w:color="auto"/>
              <w:bottom w:val="single" w:sz="4" w:space="0" w:color="auto"/>
            </w:tcBorders>
          </w:tcPr>
          <w:p w:rsidR="00620C73" w:rsidRPr="00131B9E" w:rsidRDefault="00620C73" w:rsidP="00131B9E">
            <w:pPr>
              <w:pStyle w:val="Tabletext"/>
              <w:ind w:right="371"/>
              <w:jc w:val="right"/>
              <w:rPr>
                <w:b/>
              </w:rPr>
            </w:pPr>
            <w:r w:rsidRPr="00131B9E">
              <w:rPr>
                <w:b/>
              </w:rPr>
              <w:t>786</w:t>
            </w:r>
          </w:p>
        </w:tc>
        <w:tc>
          <w:tcPr>
            <w:tcW w:w="1364" w:type="dxa"/>
            <w:tcBorders>
              <w:top w:val="single" w:sz="4" w:space="0" w:color="auto"/>
              <w:bottom w:val="single" w:sz="4" w:space="0" w:color="auto"/>
            </w:tcBorders>
          </w:tcPr>
          <w:p w:rsidR="00620C73" w:rsidRPr="00131B9E" w:rsidRDefault="00E327E5" w:rsidP="00131B9E">
            <w:pPr>
              <w:pStyle w:val="Tabletext"/>
              <w:ind w:right="397"/>
              <w:jc w:val="right"/>
              <w:rPr>
                <w:b/>
              </w:rPr>
            </w:pPr>
            <w:r w:rsidRPr="00131B9E">
              <w:rPr>
                <w:b/>
              </w:rPr>
              <w:t>5</w:t>
            </w:r>
            <w:r w:rsidR="00AF4925" w:rsidRPr="00131B9E">
              <w:rPr>
                <w:b/>
              </w:rPr>
              <w:t>775</w:t>
            </w:r>
          </w:p>
        </w:tc>
      </w:tr>
    </w:tbl>
    <w:p w:rsidR="00DF78B8" w:rsidRDefault="00DF78B8" w:rsidP="00550BE9">
      <w:pPr>
        <w:pStyle w:val="Source"/>
      </w:pPr>
      <w:r>
        <w:t xml:space="preserve">Notes:  </w:t>
      </w:r>
      <w:r>
        <w:tab/>
        <w:t xml:space="preserve">1 Listed on </w:t>
      </w:r>
      <w:r w:rsidR="00E327E5">
        <w:t>&lt;</w:t>
      </w:r>
      <w:r>
        <w:t>training.gov.au</w:t>
      </w:r>
      <w:r w:rsidR="00E327E5">
        <w:t>&gt;</w:t>
      </w:r>
      <w:r>
        <w:t xml:space="preserve"> in 2014</w:t>
      </w:r>
      <w:r w:rsidR="001A4ABC">
        <w:t>.</w:t>
      </w:r>
    </w:p>
    <w:p w:rsidR="00DF78B8" w:rsidRDefault="00DF78B8" w:rsidP="00550BE9">
      <w:pPr>
        <w:pStyle w:val="Source"/>
      </w:pPr>
      <w:r>
        <w:tab/>
      </w:r>
      <w:proofErr w:type="gramStart"/>
      <w:r>
        <w:t>2 Based on RTOs with enrolments in total VET activity scope of reporting</w:t>
      </w:r>
      <w:r w:rsidR="001A4ABC">
        <w:t>.</w:t>
      </w:r>
      <w:proofErr w:type="gramEnd"/>
    </w:p>
    <w:p w:rsidR="00DF78B8" w:rsidRDefault="00DF78B8" w:rsidP="00550BE9">
      <w:pPr>
        <w:pStyle w:val="Source"/>
      </w:pPr>
      <w:r>
        <w:tab/>
      </w:r>
      <w:proofErr w:type="gramStart"/>
      <w:r>
        <w:t>3 Data not available</w:t>
      </w:r>
      <w:r w:rsidR="001A4ABC">
        <w:t>.</w:t>
      </w:r>
      <w:proofErr w:type="gramEnd"/>
      <w:r>
        <w:t xml:space="preserve">  </w:t>
      </w:r>
    </w:p>
    <w:p w:rsidR="00550BE9" w:rsidRDefault="00550BE9" w:rsidP="00550BE9">
      <w:pPr>
        <w:pStyle w:val="Source"/>
      </w:pPr>
      <w:r>
        <w:t xml:space="preserve">Source: </w:t>
      </w:r>
      <w:r w:rsidR="00E907D2">
        <w:tab/>
      </w:r>
      <w:r w:rsidR="00E37752">
        <w:t>NCVER (2016)</w:t>
      </w:r>
      <w:r w:rsidR="00987C5A">
        <w:t>.</w:t>
      </w:r>
    </w:p>
    <w:p w:rsidR="004F3357" w:rsidRDefault="004F3357" w:rsidP="004F3357">
      <w:pPr>
        <w:pStyle w:val="Text"/>
      </w:pPr>
      <w:proofErr w:type="gramStart"/>
      <w:r>
        <w:t>T</w:t>
      </w:r>
      <w:r w:rsidR="00BB7598">
        <w:t xml:space="preserve">able </w:t>
      </w:r>
      <w:r w:rsidR="004A20E3">
        <w:t>5</w:t>
      </w:r>
      <w:r w:rsidR="00BB7598">
        <w:t xml:space="preserve"> shows that approximately four million</w:t>
      </w:r>
      <w:r>
        <w:t xml:space="preserve"> student</w:t>
      </w:r>
      <w:r w:rsidR="008B22F2">
        <w:t xml:space="preserve">s were involved </w:t>
      </w:r>
      <w:r w:rsidR="002A107C">
        <w:t xml:space="preserve">in </w:t>
      </w:r>
      <w:r w:rsidR="008B22F2">
        <w:t xml:space="preserve">vocational education </w:t>
      </w:r>
      <w:r w:rsidR="004233E0">
        <w:t>and training that came under</w:t>
      </w:r>
      <w:r w:rsidR="0068213B">
        <w:t xml:space="preserve"> the scope of </w:t>
      </w:r>
      <w:r w:rsidR="004233E0">
        <w:t>total VET activity</w:t>
      </w:r>
      <w:r w:rsidR="0068213B">
        <w:t xml:space="preserve"> </w:t>
      </w:r>
      <w:r w:rsidR="008B22F2">
        <w:t>in 2014.</w:t>
      </w:r>
      <w:proofErr w:type="gramEnd"/>
      <w:r w:rsidR="004233E0">
        <w:rPr>
          <w:rStyle w:val="FootnoteReference"/>
        </w:rPr>
        <w:footnoteReference w:id="7"/>
      </w:r>
      <w:r w:rsidR="008B22F2">
        <w:t xml:space="preserve"> Based on the total number of providers, this means there was an </w:t>
      </w:r>
      <w:r w:rsidR="008B22F2" w:rsidRPr="002416E3">
        <w:rPr>
          <w:i/>
        </w:rPr>
        <w:t>average</w:t>
      </w:r>
      <w:r w:rsidR="008B22F2">
        <w:t xml:space="preserve"> of </w:t>
      </w:r>
      <w:r w:rsidR="002D4AFE">
        <w:t>871</w:t>
      </w:r>
      <w:r w:rsidR="008B22F2">
        <w:t xml:space="preserve"> students per provider in 2014.</w:t>
      </w:r>
    </w:p>
    <w:p w:rsidR="00CC2E3C" w:rsidRDefault="004A20E3" w:rsidP="009E5AB1">
      <w:pPr>
        <w:pStyle w:val="Tabletitle"/>
      </w:pPr>
      <w:bookmarkStart w:id="56" w:name="_Toc452035570"/>
      <w:r>
        <w:t>Table 5</w:t>
      </w:r>
      <w:r w:rsidR="009E5AB1">
        <w:tab/>
        <w:t>Training organisations and students by type, 2014</w:t>
      </w:r>
      <w:bookmarkEnd w:id="56"/>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1136"/>
        <w:gridCol w:w="1128"/>
        <w:gridCol w:w="941"/>
        <w:gridCol w:w="992"/>
        <w:gridCol w:w="1131"/>
        <w:gridCol w:w="1137"/>
      </w:tblGrid>
      <w:tr w:rsidR="00CC2E3C" w:rsidTr="00366109">
        <w:tc>
          <w:tcPr>
            <w:tcW w:w="1156" w:type="dxa"/>
            <w:tcBorders>
              <w:bottom w:val="single" w:sz="4" w:space="0" w:color="auto"/>
            </w:tcBorders>
          </w:tcPr>
          <w:p w:rsidR="00CC2E3C" w:rsidRDefault="00CC2E3C" w:rsidP="009E5AB1">
            <w:pPr>
              <w:pStyle w:val="Tablehead1"/>
            </w:pPr>
            <w:r>
              <w:t>Type</w:t>
            </w:r>
          </w:p>
        </w:tc>
        <w:tc>
          <w:tcPr>
            <w:tcW w:w="1136" w:type="dxa"/>
            <w:tcBorders>
              <w:bottom w:val="single" w:sz="4" w:space="0" w:color="auto"/>
            </w:tcBorders>
          </w:tcPr>
          <w:p w:rsidR="00CC2E3C" w:rsidRDefault="00CC2E3C" w:rsidP="00E907D2">
            <w:pPr>
              <w:pStyle w:val="Tablehead1"/>
              <w:jc w:val="right"/>
            </w:pPr>
            <w:r>
              <w:t>Providers</w:t>
            </w:r>
          </w:p>
        </w:tc>
        <w:tc>
          <w:tcPr>
            <w:tcW w:w="1128" w:type="dxa"/>
            <w:tcBorders>
              <w:bottom w:val="single" w:sz="4" w:space="0" w:color="auto"/>
            </w:tcBorders>
          </w:tcPr>
          <w:p w:rsidR="00CC2E3C" w:rsidRDefault="00CC2E3C" w:rsidP="00E907D2">
            <w:pPr>
              <w:pStyle w:val="Tablehead1"/>
              <w:jc w:val="right"/>
            </w:pPr>
            <w:r>
              <w:t>Students</w:t>
            </w:r>
          </w:p>
        </w:tc>
        <w:tc>
          <w:tcPr>
            <w:tcW w:w="941" w:type="dxa"/>
            <w:tcBorders>
              <w:bottom w:val="single" w:sz="4" w:space="0" w:color="auto"/>
            </w:tcBorders>
          </w:tcPr>
          <w:p w:rsidR="00CC2E3C" w:rsidRDefault="00CC2E3C" w:rsidP="00E907D2">
            <w:pPr>
              <w:pStyle w:val="Tablehead1"/>
              <w:jc w:val="right"/>
            </w:pPr>
            <w:r>
              <w:t>Mean</w:t>
            </w:r>
          </w:p>
        </w:tc>
        <w:tc>
          <w:tcPr>
            <w:tcW w:w="992" w:type="dxa"/>
            <w:tcBorders>
              <w:bottom w:val="single" w:sz="4" w:space="0" w:color="auto"/>
            </w:tcBorders>
          </w:tcPr>
          <w:p w:rsidR="00CC2E3C" w:rsidRDefault="00CC2E3C" w:rsidP="00E907D2">
            <w:pPr>
              <w:pStyle w:val="Tablehead1"/>
              <w:jc w:val="right"/>
            </w:pPr>
            <w:r>
              <w:t>Median</w:t>
            </w:r>
          </w:p>
        </w:tc>
        <w:tc>
          <w:tcPr>
            <w:tcW w:w="1131" w:type="dxa"/>
            <w:tcBorders>
              <w:bottom w:val="single" w:sz="4" w:space="0" w:color="auto"/>
            </w:tcBorders>
          </w:tcPr>
          <w:p w:rsidR="00CC2E3C" w:rsidRDefault="00CC2E3C" w:rsidP="00E907D2">
            <w:pPr>
              <w:pStyle w:val="Tablehead1"/>
              <w:jc w:val="right"/>
            </w:pPr>
            <w:r>
              <w:t>Minimum</w:t>
            </w:r>
          </w:p>
        </w:tc>
        <w:tc>
          <w:tcPr>
            <w:tcW w:w="1137" w:type="dxa"/>
            <w:tcBorders>
              <w:bottom w:val="single" w:sz="4" w:space="0" w:color="auto"/>
            </w:tcBorders>
          </w:tcPr>
          <w:p w:rsidR="00CC2E3C" w:rsidRDefault="00CC2E3C" w:rsidP="00E907D2">
            <w:pPr>
              <w:pStyle w:val="Tablehead1"/>
              <w:jc w:val="right"/>
            </w:pPr>
            <w:r>
              <w:t>Maximum</w:t>
            </w:r>
          </w:p>
        </w:tc>
      </w:tr>
      <w:tr w:rsidR="00CC2E3C" w:rsidTr="00366109">
        <w:tc>
          <w:tcPr>
            <w:tcW w:w="1156" w:type="dxa"/>
            <w:tcBorders>
              <w:top w:val="single" w:sz="4" w:space="0" w:color="auto"/>
              <w:bottom w:val="nil"/>
            </w:tcBorders>
          </w:tcPr>
          <w:p w:rsidR="00CC2E3C" w:rsidRDefault="00CC2E3C" w:rsidP="00CC2E3C">
            <w:pPr>
              <w:pStyle w:val="Tabletext"/>
            </w:pPr>
            <w:r>
              <w:t>Schools</w:t>
            </w:r>
          </w:p>
        </w:tc>
        <w:tc>
          <w:tcPr>
            <w:tcW w:w="1136" w:type="dxa"/>
            <w:tcBorders>
              <w:top w:val="single" w:sz="4" w:space="0" w:color="auto"/>
              <w:bottom w:val="nil"/>
            </w:tcBorders>
          </w:tcPr>
          <w:p w:rsidR="00CC2E3C" w:rsidRDefault="00CC2E3C" w:rsidP="00366109">
            <w:pPr>
              <w:pStyle w:val="Tabletext"/>
              <w:tabs>
                <w:tab w:val="left" w:pos="687"/>
              </w:tabs>
              <w:ind w:right="91"/>
              <w:jc w:val="right"/>
            </w:pPr>
            <w:r>
              <w:t>96</w:t>
            </w:r>
            <w:r w:rsidR="002D4AFE">
              <w:t>0</w:t>
            </w:r>
          </w:p>
        </w:tc>
        <w:tc>
          <w:tcPr>
            <w:tcW w:w="1128" w:type="dxa"/>
            <w:tcBorders>
              <w:top w:val="single" w:sz="4" w:space="0" w:color="auto"/>
              <w:bottom w:val="nil"/>
            </w:tcBorders>
          </w:tcPr>
          <w:p w:rsidR="00CC2E3C" w:rsidRDefault="009E5AB1" w:rsidP="00E907D2">
            <w:pPr>
              <w:pStyle w:val="Tabletext"/>
              <w:jc w:val="right"/>
            </w:pPr>
            <w:r>
              <w:t>202 415</w:t>
            </w:r>
          </w:p>
        </w:tc>
        <w:tc>
          <w:tcPr>
            <w:tcW w:w="941" w:type="dxa"/>
            <w:tcBorders>
              <w:top w:val="single" w:sz="4" w:space="0" w:color="auto"/>
              <w:bottom w:val="nil"/>
            </w:tcBorders>
          </w:tcPr>
          <w:p w:rsidR="00CC2E3C" w:rsidRDefault="00CC2E3C" w:rsidP="00E907D2">
            <w:pPr>
              <w:pStyle w:val="Tabletext"/>
              <w:jc w:val="right"/>
            </w:pPr>
            <w:r>
              <w:t>211</w:t>
            </w:r>
          </w:p>
        </w:tc>
        <w:tc>
          <w:tcPr>
            <w:tcW w:w="992" w:type="dxa"/>
            <w:tcBorders>
              <w:top w:val="single" w:sz="4" w:space="0" w:color="auto"/>
              <w:bottom w:val="nil"/>
            </w:tcBorders>
          </w:tcPr>
          <w:p w:rsidR="00CC2E3C" w:rsidRDefault="009E5AB1" w:rsidP="00366109">
            <w:pPr>
              <w:pStyle w:val="Tabletext"/>
              <w:ind w:right="68"/>
              <w:jc w:val="right"/>
            </w:pPr>
            <w:r>
              <w:t>82</w:t>
            </w:r>
          </w:p>
        </w:tc>
        <w:tc>
          <w:tcPr>
            <w:tcW w:w="1131" w:type="dxa"/>
            <w:tcBorders>
              <w:top w:val="single" w:sz="4" w:space="0" w:color="auto"/>
              <w:bottom w:val="nil"/>
            </w:tcBorders>
          </w:tcPr>
          <w:p w:rsidR="00CC2E3C" w:rsidRDefault="00CC2E3C" w:rsidP="00366109">
            <w:pPr>
              <w:pStyle w:val="Tabletext"/>
              <w:ind w:right="170"/>
              <w:jc w:val="right"/>
            </w:pPr>
            <w:r>
              <w:t>1</w:t>
            </w:r>
          </w:p>
        </w:tc>
        <w:tc>
          <w:tcPr>
            <w:tcW w:w="1137" w:type="dxa"/>
            <w:tcBorders>
              <w:top w:val="single" w:sz="4" w:space="0" w:color="auto"/>
              <w:bottom w:val="nil"/>
            </w:tcBorders>
          </w:tcPr>
          <w:p w:rsidR="00CC2E3C" w:rsidRDefault="00CC2E3C" w:rsidP="00366109">
            <w:pPr>
              <w:pStyle w:val="Tabletext"/>
              <w:ind w:right="101"/>
              <w:jc w:val="right"/>
            </w:pPr>
            <w:r>
              <w:t>16 832</w:t>
            </w:r>
          </w:p>
        </w:tc>
      </w:tr>
      <w:tr w:rsidR="00CC2E3C" w:rsidTr="00366109">
        <w:tc>
          <w:tcPr>
            <w:tcW w:w="1156" w:type="dxa"/>
            <w:tcBorders>
              <w:top w:val="nil"/>
            </w:tcBorders>
          </w:tcPr>
          <w:p w:rsidR="00CC2E3C" w:rsidRDefault="00CC2E3C" w:rsidP="00CC2E3C">
            <w:pPr>
              <w:pStyle w:val="Tabletext"/>
            </w:pPr>
            <w:r>
              <w:t>TAFE</w:t>
            </w:r>
          </w:p>
        </w:tc>
        <w:tc>
          <w:tcPr>
            <w:tcW w:w="1136" w:type="dxa"/>
            <w:tcBorders>
              <w:top w:val="nil"/>
            </w:tcBorders>
          </w:tcPr>
          <w:p w:rsidR="00CC2E3C" w:rsidRDefault="002D4AFE" w:rsidP="00366109">
            <w:pPr>
              <w:pStyle w:val="Tabletext"/>
              <w:tabs>
                <w:tab w:val="left" w:pos="687"/>
              </w:tabs>
              <w:ind w:right="91"/>
              <w:jc w:val="right"/>
            </w:pPr>
            <w:r>
              <w:t>57</w:t>
            </w:r>
          </w:p>
        </w:tc>
        <w:tc>
          <w:tcPr>
            <w:tcW w:w="1128" w:type="dxa"/>
            <w:tcBorders>
              <w:top w:val="nil"/>
            </w:tcBorders>
          </w:tcPr>
          <w:p w:rsidR="00CC2E3C" w:rsidRDefault="009E5AB1" w:rsidP="00E907D2">
            <w:pPr>
              <w:pStyle w:val="Tabletext"/>
              <w:jc w:val="right"/>
            </w:pPr>
            <w:r>
              <w:t>1 115 865</w:t>
            </w:r>
          </w:p>
        </w:tc>
        <w:tc>
          <w:tcPr>
            <w:tcW w:w="941" w:type="dxa"/>
            <w:tcBorders>
              <w:top w:val="nil"/>
            </w:tcBorders>
          </w:tcPr>
          <w:p w:rsidR="00CC2E3C" w:rsidRDefault="002D4AFE" w:rsidP="00E907D2">
            <w:pPr>
              <w:pStyle w:val="Tabletext"/>
              <w:jc w:val="right"/>
            </w:pPr>
            <w:r>
              <w:t>19 577</w:t>
            </w:r>
          </w:p>
        </w:tc>
        <w:tc>
          <w:tcPr>
            <w:tcW w:w="992" w:type="dxa"/>
            <w:tcBorders>
              <w:top w:val="nil"/>
            </w:tcBorders>
          </w:tcPr>
          <w:p w:rsidR="00CC2E3C" w:rsidRDefault="002D4AFE" w:rsidP="00366109">
            <w:pPr>
              <w:pStyle w:val="Tabletext"/>
              <w:ind w:right="68"/>
              <w:jc w:val="right"/>
            </w:pPr>
            <w:r>
              <w:t>16 661</w:t>
            </w:r>
          </w:p>
        </w:tc>
        <w:tc>
          <w:tcPr>
            <w:tcW w:w="1131" w:type="dxa"/>
            <w:tcBorders>
              <w:top w:val="nil"/>
            </w:tcBorders>
          </w:tcPr>
          <w:p w:rsidR="00CC2E3C" w:rsidRDefault="002D4AFE" w:rsidP="00366109">
            <w:pPr>
              <w:pStyle w:val="Tabletext"/>
              <w:ind w:right="170"/>
              <w:jc w:val="right"/>
            </w:pPr>
            <w:r>
              <w:t>680</w:t>
            </w:r>
          </w:p>
        </w:tc>
        <w:tc>
          <w:tcPr>
            <w:tcW w:w="1137" w:type="dxa"/>
            <w:tcBorders>
              <w:top w:val="nil"/>
            </w:tcBorders>
          </w:tcPr>
          <w:p w:rsidR="00CC2E3C" w:rsidRDefault="00CC2E3C" w:rsidP="00366109">
            <w:pPr>
              <w:pStyle w:val="Tabletext"/>
              <w:ind w:right="101"/>
              <w:jc w:val="right"/>
            </w:pPr>
            <w:r>
              <w:t>92 530</w:t>
            </w:r>
          </w:p>
        </w:tc>
      </w:tr>
      <w:tr w:rsidR="00CC2E3C" w:rsidTr="00366109">
        <w:tc>
          <w:tcPr>
            <w:tcW w:w="1156" w:type="dxa"/>
          </w:tcPr>
          <w:p w:rsidR="00CC2E3C" w:rsidRDefault="00CC2E3C" w:rsidP="00CC2E3C">
            <w:pPr>
              <w:pStyle w:val="Tabletext"/>
            </w:pPr>
            <w:r>
              <w:t>Universities</w:t>
            </w:r>
          </w:p>
        </w:tc>
        <w:tc>
          <w:tcPr>
            <w:tcW w:w="1136" w:type="dxa"/>
          </w:tcPr>
          <w:p w:rsidR="00CC2E3C" w:rsidRDefault="002D4AFE" w:rsidP="00366109">
            <w:pPr>
              <w:pStyle w:val="Tabletext"/>
              <w:tabs>
                <w:tab w:val="left" w:pos="687"/>
              </w:tabs>
              <w:ind w:right="91"/>
              <w:jc w:val="right"/>
            </w:pPr>
            <w:r>
              <w:t>15</w:t>
            </w:r>
          </w:p>
        </w:tc>
        <w:tc>
          <w:tcPr>
            <w:tcW w:w="1128" w:type="dxa"/>
          </w:tcPr>
          <w:p w:rsidR="00CC2E3C" w:rsidRDefault="009E5AB1" w:rsidP="00E907D2">
            <w:pPr>
              <w:pStyle w:val="Tabletext"/>
              <w:jc w:val="right"/>
            </w:pPr>
            <w:r>
              <w:t>83 631</w:t>
            </w:r>
          </w:p>
        </w:tc>
        <w:tc>
          <w:tcPr>
            <w:tcW w:w="941" w:type="dxa"/>
          </w:tcPr>
          <w:p w:rsidR="00CC2E3C" w:rsidRDefault="002D4AFE" w:rsidP="00E907D2">
            <w:pPr>
              <w:pStyle w:val="Tabletext"/>
              <w:jc w:val="right"/>
            </w:pPr>
            <w:r>
              <w:t>5 575</w:t>
            </w:r>
          </w:p>
        </w:tc>
        <w:tc>
          <w:tcPr>
            <w:tcW w:w="992" w:type="dxa"/>
          </w:tcPr>
          <w:p w:rsidR="00CC2E3C" w:rsidRDefault="002D4AFE" w:rsidP="00366109">
            <w:pPr>
              <w:pStyle w:val="Tabletext"/>
              <w:ind w:right="68"/>
              <w:jc w:val="right"/>
            </w:pPr>
            <w:r>
              <w:t>657</w:t>
            </w:r>
          </w:p>
        </w:tc>
        <w:tc>
          <w:tcPr>
            <w:tcW w:w="1131" w:type="dxa"/>
          </w:tcPr>
          <w:p w:rsidR="00CC2E3C" w:rsidRDefault="002D4AFE" w:rsidP="00366109">
            <w:pPr>
              <w:pStyle w:val="Tabletext"/>
              <w:ind w:right="170"/>
              <w:jc w:val="right"/>
            </w:pPr>
            <w:r>
              <w:t>33</w:t>
            </w:r>
          </w:p>
        </w:tc>
        <w:tc>
          <w:tcPr>
            <w:tcW w:w="1137" w:type="dxa"/>
          </w:tcPr>
          <w:p w:rsidR="00CC2E3C" w:rsidRDefault="002D4AFE" w:rsidP="00366109">
            <w:pPr>
              <w:pStyle w:val="Tabletext"/>
              <w:ind w:right="101"/>
              <w:jc w:val="right"/>
            </w:pPr>
            <w:r>
              <w:t>18 426</w:t>
            </w:r>
          </w:p>
        </w:tc>
      </w:tr>
      <w:tr w:rsidR="00CC2E3C" w:rsidTr="00366109">
        <w:tc>
          <w:tcPr>
            <w:tcW w:w="1156" w:type="dxa"/>
          </w:tcPr>
          <w:p w:rsidR="00CC2E3C" w:rsidRDefault="00CC2E3C" w:rsidP="00CC2E3C">
            <w:pPr>
              <w:pStyle w:val="Tabletext"/>
            </w:pPr>
            <w:r>
              <w:t>Enterprises</w:t>
            </w:r>
          </w:p>
        </w:tc>
        <w:tc>
          <w:tcPr>
            <w:tcW w:w="1136" w:type="dxa"/>
          </w:tcPr>
          <w:p w:rsidR="00CC2E3C" w:rsidRDefault="002D4AFE" w:rsidP="00366109">
            <w:pPr>
              <w:pStyle w:val="Tabletext"/>
              <w:tabs>
                <w:tab w:val="left" w:pos="687"/>
              </w:tabs>
              <w:ind w:right="91"/>
              <w:jc w:val="right"/>
            </w:pPr>
            <w:r>
              <w:t>210</w:t>
            </w:r>
          </w:p>
        </w:tc>
        <w:tc>
          <w:tcPr>
            <w:tcW w:w="1128" w:type="dxa"/>
          </w:tcPr>
          <w:p w:rsidR="00CC2E3C" w:rsidRDefault="009E5AB1" w:rsidP="00E907D2">
            <w:pPr>
              <w:pStyle w:val="Tabletext"/>
              <w:jc w:val="right"/>
            </w:pPr>
            <w:r>
              <w:t>90 816</w:t>
            </w:r>
          </w:p>
        </w:tc>
        <w:tc>
          <w:tcPr>
            <w:tcW w:w="941" w:type="dxa"/>
          </w:tcPr>
          <w:p w:rsidR="00CC2E3C" w:rsidRDefault="002D4AFE" w:rsidP="00E907D2">
            <w:pPr>
              <w:pStyle w:val="Tabletext"/>
              <w:jc w:val="right"/>
            </w:pPr>
            <w:r>
              <w:t>432</w:t>
            </w:r>
          </w:p>
        </w:tc>
        <w:tc>
          <w:tcPr>
            <w:tcW w:w="992" w:type="dxa"/>
          </w:tcPr>
          <w:p w:rsidR="00CC2E3C" w:rsidRDefault="002D4AFE" w:rsidP="00366109">
            <w:pPr>
              <w:pStyle w:val="Tabletext"/>
              <w:ind w:right="68"/>
              <w:jc w:val="right"/>
            </w:pPr>
            <w:r>
              <w:t>95</w:t>
            </w:r>
          </w:p>
        </w:tc>
        <w:tc>
          <w:tcPr>
            <w:tcW w:w="1131" w:type="dxa"/>
          </w:tcPr>
          <w:p w:rsidR="00CC2E3C" w:rsidRDefault="002D4AFE" w:rsidP="00366109">
            <w:pPr>
              <w:pStyle w:val="Tabletext"/>
              <w:ind w:right="170"/>
              <w:jc w:val="right"/>
            </w:pPr>
            <w:r>
              <w:t>1</w:t>
            </w:r>
          </w:p>
        </w:tc>
        <w:tc>
          <w:tcPr>
            <w:tcW w:w="1137" w:type="dxa"/>
          </w:tcPr>
          <w:p w:rsidR="00CC2E3C" w:rsidRDefault="00CC2E3C" w:rsidP="00366109">
            <w:pPr>
              <w:pStyle w:val="Tabletext"/>
              <w:ind w:right="101"/>
              <w:jc w:val="right"/>
            </w:pPr>
            <w:r>
              <w:t>9 069</w:t>
            </w:r>
          </w:p>
        </w:tc>
      </w:tr>
      <w:tr w:rsidR="00CC2E3C" w:rsidTr="00366109">
        <w:tc>
          <w:tcPr>
            <w:tcW w:w="1156" w:type="dxa"/>
          </w:tcPr>
          <w:p w:rsidR="00CC2E3C" w:rsidRDefault="00CC2E3C" w:rsidP="00CC2E3C">
            <w:pPr>
              <w:pStyle w:val="Tabletext"/>
            </w:pPr>
            <w:r>
              <w:t>Community</w:t>
            </w:r>
          </w:p>
        </w:tc>
        <w:tc>
          <w:tcPr>
            <w:tcW w:w="1136" w:type="dxa"/>
          </w:tcPr>
          <w:p w:rsidR="00CC2E3C" w:rsidRDefault="002D4AFE" w:rsidP="00366109">
            <w:pPr>
              <w:pStyle w:val="Tabletext"/>
              <w:tabs>
                <w:tab w:val="left" w:pos="687"/>
              </w:tabs>
              <w:ind w:right="91"/>
              <w:jc w:val="right"/>
            </w:pPr>
            <w:r>
              <w:t>497</w:t>
            </w:r>
          </w:p>
        </w:tc>
        <w:tc>
          <w:tcPr>
            <w:tcW w:w="1128" w:type="dxa"/>
          </w:tcPr>
          <w:p w:rsidR="00CC2E3C" w:rsidRDefault="009E5AB1" w:rsidP="00E907D2">
            <w:pPr>
              <w:pStyle w:val="Tabletext"/>
              <w:jc w:val="right"/>
            </w:pPr>
            <w:r>
              <w:t>190 604</w:t>
            </w:r>
          </w:p>
        </w:tc>
        <w:tc>
          <w:tcPr>
            <w:tcW w:w="941" w:type="dxa"/>
          </w:tcPr>
          <w:p w:rsidR="00CC2E3C" w:rsidRDefault="002D4AFE" w:rsidP="00E907D2">
            <w:pPr>
              <w:pStyle w:val="Tabletext"/>
              <w:jc w:val="right"/>
            </w:pPr>
            <w:r>
              <w:t>384</w:t>
            </w:r>
          </w:p>
        </w:tc>
        <w:tc>
          <w:tcPr>
            <w:tcW w:w="992" w:type="dxa"/>
          </w:tcPr>
          <w:p w:rsidR="00CC2E3C" w:rsidRDefault="002D4AFE" w:rsidP="00366109">
            <w:pPr>
              <w:pStyle w:val="Tabletext"/>
              <w:ind w:right="68"/>
              <w:jc w:val="right"/>
            </w:pPr>
            <w:r>
              <w:t>129</w:t>
            </w:r>
          </w:p>
        </w:tc>
        <w:tc>
          <w:tcPr>
            <w:tcW w:w="1131" w:type="dxa"/>
          </w:tcPr>
          <w:p w:rsidR="00CC2E3C" w:rsidRDefault="00CC2E3C" w:rsidP="00366109">
            <w:pPr>
              <w:pStyle w:val="Tabletext"/>
              <w:ind w:right="170"/>
              <w:jc w:val="right"/>
            </w:pPr>
            <w:r>
              <w:t>1</w:t>
            </w:r>
          </w:p>
        </w:tc>
        <w:tc>
          <w:tcPr>
            <w:tcW w:w="1137" w:type="dxa"/>
          </w:tcPr>
          <w:p w:rsidR="00CC2E3C" w:rsidRDefault="00CC2E3C" w:rsidP="00366109">
            <w:pPr>
              <w:pStyle w:val="Tabletext"/>
              <w:ind w:right="101"/>
              <w:jc w:val="right"/>
            </w:pPr>
            <w:r>
              <w:t>10 900</w:t>
            </w:r>
          </w:p>
        </w:tc>
      </w:tr>
      <w:tr w:rsidR="00CC2E3C" w:rsidTr="00366109">
        <w:tc>
          <w:tcPr>
            <w:tcW w:w="1156" w:type="dxa"/>
          </w:tcPr>
          <w:p w:rsidR="00CC2E3C" w:rsidRDefault="00CC2E3C" w:rsidP="00CC2E3C">
            <w:pPr>
              <w:pStyle w:val="Tabletext"/>
            </w:pPr>
            <w:r>
              <w:t>Private</w:t>
            </w:r>
          </w:p>
        </w:tc>
        <w:tc>
          <w:tcPr>
            <w:tcW w:w="1136" w:type="dxa"/>
          </w:tcPr>
          <w:p w:rsidR="00CC2E3C" w:rsidRDefault="002D4AFE" w:rsidP="00366109">
            <w:pPr>
              <w:pStyle w:val="Tabletext"/>
              <w:tabs>
                <w:tab w:val="left" w:pos="687"/>
              </w:tabs>
              <w:ind w:right="91"/>
              <w:jc w:val="right"/>
            </w:pPr>
            <w:r>
              <w:t>2 557</w:t>
            </w:r>
          </w:p>
        </w:tc>
        <w:tc>
          <w:tcPr>
            <w:tcW w:w="1128" w:type="dxa"/>
          </w:tcPr>
          <w:p w:rsidR="00CC2E3C" w:rsidRDefault="009E5AB1" w:rsidP="00E907D2">
            <w:pPr>
              <w:pStyle w:val="Tabletext"/>
              <w:jc w:val="right"/>
            </w:pPr>
            <w:r>
              <w:t>2 095 171</w:t>
            </w:r>
          </w:p>
        </w:tc>
        <w:tc>
          <w:tcPr>
            <w:tcW w:w="941" w:type="dxa"/>
          </w:tcPr>
          <w:p w:rsidR="00CC2E3C" w:rsidRDefault="002D4AFE" w:rsidP="00E907D2">
            <w:pPr>
              <w:pStyle w:val="Tabletext"/>
              <w:jc w:val="right"/>
            </w:pPr>
            <w:r>
              <w:t>819</w:t>
            </w:r>
          </w:p>
        </w:tc>
        <w:tc>
          <w:tcPr>
            <w:tcW w:w="992" w:type="dxa"/>
          </w:tcPr>
          <w:p w:rsidR="00CC2E3C" w:rsidRDefault="002D4AFE" w:rsidP="00366109">
            <w:pPr>
              <w:pStyle w:val="Tabletext"/>
              <w:ind w:right="68"/>
              <w:jc w:val="right"/>
            </w:pPr>
            <w:r>
              <w:t>204</w:t>
            </w:r>
          </w:p>
        </w:tc>
        <w:tc>
          <w:tcPr>
            <w:tcW w:w="1131" w:type="dxa"/>
          </w:tcPr>
          <w:p w:rsidR="00CC2E3C" w:rsidRDefault="00CC2E3C" w:rsidP="00366109">
            <w:pPr>
              <w:pStyle w:val="Tabletext"/>
              <w:ind w:right="170"/>
              <w:jc w:val="right"/>
            </w:pPr>
            <w:r>
              <w:t>1</w:t>
            </w:r>
          </w:p>
        </w:tc>
        <w:tc>
          <w:tcPr>
            <w:tcW w:w="1137" w:type="dxa"/>
          </w:tcPr>
          <w:p w:rsidR="00CC2E3C" w:rsidRDefault="00CC2E3C" w:rsidP="00366109">
            <w:pPr>
              <w:pStyle w:val="Tabletext"/>
              <w:ind w:right="101"/>
              <w:jc w:val="right"/>
            </w:pPr>
            <w:r>
              <w:t>104 581</w:t>
            </w:r>
          </w:p>
        </w:tc>
      </w:tr>
      <w:tr w:rsidR="00CC2E3C" w:rsidTr="00366109">
        <w:tc>
          <w:tcPr>
            <w:tcW w:w="1156" w:type="dxa"/>
          </w:tcPr>
          <w:p w:rsidR="00CC2E3C" w:rsidRDefault="00CC2E3C" w:rsidP="00CC2E3C">
            <w:pPr>
              <w:pStyle w:val="Tabletext"/>
            </w:pPr>
            <w:r>
              <w:t>Associations</w:t>
            </w:r>
          </w:p>
        </w:tc>
        <w:tc>
          <w:tcPr>
            <w:tcW w:w="1136" w:type="dxa"/>
          </w:tcPr>
          <w:p w:rsidR="00CC2E3C" w:rsidRDefault="002D4AFE" w:rsidP="00366109">
            <w:pPr>
              <w:pStyle w:val="Tabletext"/>
              <w:tabs>
                <w:tab w:val="left" w:pos="687"/>
              </w:tabs>
              <w:ind w:right="91"/>
              <w:jc w:val="right"/>
            </w:pPr>
            <w:r>
              <w:t>221</w:t>
            </w:r>
          </w:p>
        </w:tc>
        <w:tc>
          <w:tcPr>
            <w:tcW w:w="1128" w:type="dxa"/>
          </w:tcPr>
          <w:p w:rsidR="00CC2E3C" w:rsidRDefault="009E5AB1" w:rsidP="00E907D2">
            <w:pPr>
              <w:pStyle w:val="Tabletext"/>
              <w:jc w:val="right"/>
            </w:pPr>
            <w:r>
              <w:t>193 821</w:t>
            </w:r>
          </w:p>
        </w:tc>
        <w:tc>
          <w:tcPr>
            <w:tcW w:w="941" w:type="dxa"/>
          </w:tcPr>
          <w:p w:rsidR="00CC2E3C" w:rsidRDefault="002D4AFE" w:rsidP="00E907D2">
            <w:pPr>
              <w:pStyle w:val="Tabletext"/>
              <w:jc w:val="right"/>
            </w:pPr>
            <w:r>
              <w:t>877</w:t>
            </w:r>
          </w:p>
        </w:tc>
        <w:tc>
          <w:tcPr>
            <w:tcW w:w="992" w:type="dxa"/>
          </w:tcPr>
          <w:p w:rsidR="00CC2E3C" w:rsidRDefault="002D4AFE" w:rsidP="00366109">
            <w:pPr>
              <w:pStyle w:val="Tabletext"/>
              <w:ind w:right="68"/>
              <w:jc w:val="right"/>
            </w:pPr>
            <w:r>
              <w:t>238</w:t>
            </w:r>
          </w:p>
        </w:tc>
        <w:tc>
          <w:tcPr>
            <w:tcW w:w="1131" w:type="dxa"/>
          </w:tcPr>
          <w:p w:rsidR="00CC2E3C" w:rsidRDefault="00CC2E3C" w:rsidP="00366109">
            <w:pPr>
              <w:pStyle w:val="Tabletext"/>
              <w:ind w:right="170"/>
              <w:jc w:val="right"/>
            </w:pPr>
            <w:r>
              <w:t>1</w:t>
            </w:r>
          </w:p>
        </w:tc>
        <w:tc>
          <w:tcPr>
            <w:tcW w:w="1137" w:type="dxa"/>
          </w:tcPr>
          <w:p w:rsidR="00CC2E3C" w:rsidRDefault="00CC2E3C" w:rsidP="00366109">
            <w:pPr>
              <w:pStyle w:val="Tabletext"/>
              <w:ind w:right="101"/>
              <w:jc w:val="right"/>
            </w:pPr>
            <w:r>
              <w:t>22 117</w:t>
            </w:r>
          </w:p>
        </w:tc>
      </w:tr>
      <w:tr w:rsidR="00CC2E3C" w:rsidTr="00366109">
        <w:tc>
          <w:tcPr>
            <w:tcW w:w="1156" w:type="dxa"/>
            <w:tcBorders>
              <w:bottom w:val="single" w:sz="4" w:space="0" w:color="auto"/>
            </w:tcBorders>
          </w:tcPr>
          <w:p w:rsidR="00CC2E3C" w:rsidRDefault="00CC2E3C" w:rsidP="00CC2E3C">
            <w:pPr>
              <w:pStyle w:val="Tabletext"/>
            </w:pPr>
            <w:r>
              <w:t>Other</w:t>
            </w:r>
          </w:p>
        </w:tc>
        <w:tc>
          <w:tcPr>
            <w:tcW w:w="1136" w:type="dxa"/>
            <w:tcBorders>
              <w:bottom w:val="single" w:sz="4" w:space="0" w:color="auto"/>
            </w:tcBorders>
          </w:tcPr>
          <w:p w:rsidR="00CC2E3C" w:rsidRDefault="00CC2E3C" w:rsidP="00366109">
            <w:pPr>
              <w:pStyle w:val="Tabletext"/>
              <w:tabs>
                <w:tab w:val="left" w:pos="687"/>
              </w:tabs>
              <w:ind w:right="91"/>
              <w:jc w:val="right"/>
            </w:pPr>
            <w:r>
              <w:t>87</w:t>
            </w:r>
          </w:p>
        </w:tc>
        <w:tc>
          <w:tcPr>
            <w:tcW w:w="1128" w:type="dxa"/>
            <w:tcBorders>
              <w:bottom w:val="single" w:sz="4" w:space="0" w:color="auto"/>
            </w:tcBorders>
          </w:tcPr>
          <w:p w:rsidR="00CC2E3C" w:rsidRDefault="009E5AB1" w:rsidP="00E907D2">
            <w:pPr>
              <w:pStyle w:val="Tabletext"/>
              <w:jc w:val="right"/>
            </w:pPr>
            <w:r>
              <w:t>36 166</w:t>
            </w:r>
          </w:p>
        </w:tc>
        <w:tc>
          <w:tcPr>
            <w:tcW w:w="941" w:type="dxa"/>
            <w:tcBorders>
              <w:bottom w:val="single" w:sz="4" w:space="0" w:color="auto"/>
            </w:tcBorders>
          </w:tcPr>
          <w:p w:rsidR="00CC2E3C" w:rsidRDefault="00CC2E3C" w:rsidP="00E907D2">
            <w:pPr>
              <w:pStyle w:val="Tabletext"/>
              <w:jc w:val="right"/>
            </w:pPr>
            <w:r>
              <w:t>416</w:t>
            </w:r>
          </w:p>
        </w:tc>
        <w:tc>
          <w:tcPr>
            <w:tcW w:w="992" w:type="dxa"/>
            <w:tcBorders>
              <w:bottom w:val="single" w:sz="4" w:space="0" w:color="auto"/>
            </w:tcBorders>
          </w:tcPr>
          <w:p w:rsidR="00CC2E3C" w:rsidRDefault="009E5AB1" w:rsidP="00366109">
            <w:pPr>
              <w:pStyle w:val="Tabletext"/>
              <w:ind w:right="68"/>
              <w:jc w:val="right"/>
            </w:pPr>
            <w:r>
              <w:t>80</w:t>
            </w:r>
          </w:p>
        </w:tc>
        <w:tc>
          <w:tcPr>
            <w:tcW w:w="1131" w:type="dxa"/>
            <w:tcBorders>
              <w:bottom w:val="single" w:sz="4" w:space="0" w:color="auto"/>
            </w:tcBorders>
          </w:tcPr>
          <w:p w:rsidR="00CC2E3C" w:rsidRDefault="00CC2E3C" w:rsidP="00366109">
            <w:pPr>
              <w:pStyle w:val="Tabletext"/>
              <w:ind w:right="170"/>
              <w:jc w:val="right"/>
            </w:pPr>
            <w:r>
              <w:t>1</w:t>
            </w:r>
          </w:p>
        </w:tc>
        <w:tc>
          <w:tcPr>
            <w:tcW w:w="1137" w:type="dxa"/>
            <w:tcBorders>
              <w:bottom w:val="single" w:sz="4" w:space="0" w:color="auto"/>
            </w:tcBorders>
          </w:tcPr>
          <w:p w:rsidR="00CC2E3C" w:rsidRDefault="00CC2E3C" w:rsidP="00366109">
            <w:pPr>
              <w:pStyle w:val="Tabletext"/>
              <w:ind w:right="101"/>
              <w:jc w:val="right"/>
            </w:pPr>
            <w:r>
              <w:t>8 815</w:t>
            </w:r>
          </w:p>
        </w:tc>
      </w:tr>
      <w:tr w:rsidR="00CC2E3C" w:rsidTr="00366109">
        <w:tc>
          <w:tcPr>
            <w:tcW w:w="1156" w:type="dxa"/>
            <w:tcBorders>
              <w:top w:val="single" w:sz="4" w:space="0" w:color="auto"/>
              <w:bottom w:val="single" w:sz="4" w:space="0" w:color="auto"/>
            </w:tcBorders>
          </w:tcPr>
          <w:p w:rsidR="00CC2E3C" w:rsidRPr="00E907D2" w:rsidRDefault="003C4E9A" w:rsidP="00CC2E3C">
            <w:pPr>
              <w:pStyle w:val="Tabletext"/>
              <w:rPr>
                <w:b/>
              </w:rPr>
            </w:pPr>
            <w:r w:rsidRPr="00E907D2">
              <w:rPr>
                <w:b/>
              </w:rPr>
              <w:t>Overall</w:t>
            </w:r>
          </w:p>
        </w:tc>
        <w:tc>
          <w:tcPr>
            <w:tcW w:w="1136" w:type="dxa"/>
            <w:tcBorders>
              <w:top w:val="single" w:sz="4" w:space="0" w:color="auto"/>
              <w:bottom w:val="single" w:sz="4" w:space="0" w:color="auto"/>
            </w:tcBorders>
          </w:tcPr>
          <w:p w:rsidR="00CC2E3C" w:rsidRPr="00E907D2" w:rsidRDefault="002D4AFE" w:rsidP="00366109">
            <w:pPr>
              <w:pStyle w:val="Tabletext"/>
              <w:tabs>
                <w:tab w:val="left" w:pos="687"/>
              </w:tabs>
              <w:ind w:right="91"/>
              <w:jc w:val="right"/>
              <w:rPr>
                <w:b/>
              </w:rPr>
            </w:pPr>
            <w:r w:rsidRPr="00E907D2">
              <w:rPr>
                <w:b/>
              </w:rPr>
              <w:t>4 604</w:t>
            </w:r>
          </w:p>
        </w:tc>
        <w:tc>
          <w:tcPr>
            <w:tcW w:w="1128" w:type="dxa"/>
            <w:tcBorders>
              <w:top w:val="single" w:sz="4" w:space="0" w:color="auto"/>
              <w:bottom w:val="single" w:sz="4" w:space="0" w:color="auto"/>
            </w:tcBorders>
          </w:tcPr>
          <w:p w:rsidR="00CC2E3C" w:rsidRPr="00E907D2" w:rsidRDefault="009E5AB1" w:rsidP="00E907D2">
            <w:pPr>
              <w:pStyle w:val="Tabletext"/>
              <w:jc w:val="right"/>
              <w:rPr>
                <w:b/>
              </w:rPr>
            </w:pPr>
            <w:r w:rsidRPr="00E907D2">
              <w:rPr>
                <w:b/>
              </w:rPr>
              <w:t>4 008 489</w:t>
            </w:r>
          </w:p>
        </w:tc>
        <w:tc>
          <w:tcPr>
            <w:tcW w:w="941" w:type="dxa"/>
            <w:tcBorders>
              <w:top w:val="single" w:sz="4" w:space="0" w:color="auto"/>
              <w:bottom w:val="single" w:sz="4" w:space="0" w:color="auto"/>
            </w:tcBorders>
          </w:tcPr>
          <w:p w:rsidR="00CC2E3C" w:rsidRPr="00E907D2" w:rsidRDefault="002D4AFE" w:rsidP="00E907D2">
            <w:pPr>
              <w:pStyle w:val="Tabletext"/>
              <w:jc w:val="right"/>
              <w:rPr>
                <w:b/>
              </w:rPr>
            </w:pPr>
            <w:r w:rsidRPr="00E907D2">
              <w:rPr>
                <w:b/>
              </w:rPr>
              <w:t>871</w:t>
            </w:r>
          </w:p>
        </w:tc>
        <w:tc>
          <w:tcPr>
            <w:tcW w:w="992" w:type="dxa"/>
            <w:tcBorders>
              <w:top w:val="single" w:sz="4" w:space="0" w:color="auto"/>
              <w:bottom w:val="single" w:sz="4" w:space="0" w:color="auto"/>
            </w:tcBorders>
          </w:tcPr>
          <w:p w:rsidR="00CC2E3C" w:rsidRPr="00E907D2" w:rsidRDefault="002D4AFE" w:rsidP="00366109">
            <w:pPr>
              <w:pStyle w:val="Tabletext"/>
              <w:ind w:right="68"/>
              <w:jc w:val="right"/>
              <w:rPr>
                <w:b/>
              </w:rPr>
            </w:pPr>
            <w:r w:rsidRPr="00E907D2">
              <w:rPr>
                <w:b/>
              </w:rPr>
              <w:t>146</w:t>
            </w:r>
          </w:p>
        </w:tc>
        <w:tc>
          <w:tcPr>
            <w:tcW w:w="1131" w:type="dxa"/>
            <w:tcBorders>
              <w:top w:val="single" w:sz="4" w:space="0" w:color="auto"/>
              <w:bottom w:val="single" w:sz="4" w:space="0" w:color="auto"/>
            </w:tcBorders>
          </w:tcPr>
          <w:p w:rsidR="00CC2E3C" w:rsidRPr="00E907D2" w:rsidRDefault="009E5AB1" w:rsidP="00366109">
            <w:pPr>
              <w:pStyle w:val="Tabletext"/>
              <w:ind w:right="170"/>
              <w:jc w:val="right"/>
              <w:rPr>
                <w:b/>
              </w:rPr>
            </w:pPr>
            <w:r w:rsidRPr="00E907D2">
              <w:rPr>
                <w:b/>
              </w:rPr>
              <w:t>1</w:t>
            </w:r>
          </w:p>
        </w:tc>
        <w:tc>
          <w:tcPr>
            <w:tcW w:w="1137" w:type="dxa"/>
            <w:tcBorders>
              <w:top w:val="single" w:sz="4" w:space="0" w:color="auto"/>
              <w:bottom w:val="single" w:sz="4" w:space="0" w:color="auto"/>
            </w:tcBorders>
          </w:tcPr>
          <w:p w:rsidR="00CC2E3C" w:rsidRPr="00E907D2" w:rsidRDefault="009E5AB1" w:rsidP="00366109">
            <w:pPr>
              <w:pStyle w:val="Tabletext"/>
              <w:ind w:right="101"/>
              <w:jc w:val="right"/>
              <w:rPr>
                <w:b/>
              </w:rPr>
            </w:pPr>
            <w:r w:rsidRPr="00E907D2">
              <w:rPr>
                <w:b/>
              </w:rPr>
              <w:t>104 581</w:t>
            </w:r>
          </w:p>
        </w:tc>
      </w:tr>
    </w:tbl>
    <w:p w:rsidR="002D4AFE" w:rsidRDefault="002D4AFE" w:rsidP="009E5AB1">
      <w:pPr>
        <w:pStyle w:val="Source"/>
      </w:pPr>
      <w:r>
        <w:t>Note:</w:t>
      </w:r>
      <w:r w:rsidR="00E907D2">
        <w:tab/>
      </w:r>
      <w:r>
        <w:t xml:space="preserve">Some providers report data under multiple types, so the number of providers may differ from that </w:t>
      </w:r>
      <w:r w:rsidR="00E37752">
        <w:t xml:space="preserve">reported in other publications. </w:t>
      </w:r>
      <w:r>
        <w:t xml:space="preserve">Students were also counted </w:t>
      </w:r>
      <w:r w:rsidR="006519E4">
        <w:t>in each provider type in which they train</w:t>
      </w:r>
      <w:r>
        <w:t xml:space="preserve">. </w:t>
      </w:r>
    </w:p>
    <w:p w:rsidR="00E37752" w:rsidRDefault="00E37752" w:rsidP="00E37752">
      <w:pPr>
        <w:pStyle w:val="Source"/>
      </w:pPr>
      <w:r>
        <w:t>Source: N</w:t>
      </w:r>
      <w:r w:rsidR="00322476">
        <w:t>CVER</w:t>
      </w:r>
      <w:r>
        <w:t xml:space="preserve"> (2014).</w:t>
      </w:r>
    </w:p>
    <w:p w:rsidR="009A608B" w:rsidRDefault="004A20E3" w:rsidP="009A608B">
      <w:pPr>
        <w:pStyle w:val="Text"/>
      </w:pPr>
      <w:r>
        <w:lastRenderedPageBreak/>
        <w:t>T</w:t>
      </w:r>
      <w:r w:rsidR="000F581F">
        <w:t xml:space="preserve">able </w:t>
      </w:r>
      <w:r>
        <w:t>5</w:t>
      </w:r>
      <w:r w:rsidR="000F581F">
        <w:t xml:space="preserve"> shows there to be </w:t>
      </w:r>
      <w:r w:rsidR="009A608B">
        <w:t xml:space="preserve">very wide dispersion in </w:t>
      </w:r>
      <w:r w:rsidR="00C064B9">
        <w:t xml:space="preserve">student </w:t>
      </w:r>
      <w:r w:rsidR="009A608B">
        <w:t>numbers across not only TAFE</w:t>
      </w:r>
      <w:r w:rsidR="00E37752">
        <w:t xml:space="preserve"> </w:t>
      </w:r>
      <w:r w:rsidR="000C2719">
        <w:rPr>
          <w:noProof/>
          <w:lang w:eastAsia="en-AU"/>
        </w:rPr>
        <mc:AlternateContent>
          <mc:Choice Requires="wps">
            <w:drawing>
              <wp:anchor distT="0" distB="0" distL="114300" distR="114300" simplePos="0" relativeHeight="252049408" behindDoc="0" locked="1" layoutInCell="1" allowOverlap="1" wp14:anchorId="75609484" wp14:editId="152E85DD">
                <wp:simplePos x="0" y="0"/>
                <wp:positionH relativeFrom="outsideMargin">
                  <wp:posOffset>278130</wp:posOffset>
                </wp:positionH>
                <wp:positionV relativeFrom="page">
                  <wp:posOffset>817880</wp:posOffset>
                </wp:positionV>
                <wp:extent cx="1306195" cy="2168525"/>
                <wp:effectExtent l="0" t="0" r="0" b="31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21685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D3F82" w:rsidRPr="00543BFF" w:rsidRDefault="009D3F82" w:rsidP="000C2719">
                            <w:pPr>
                              <w:pStyle w:val="PullQuote"/>
                            </w:pPr>
                            <w:r w:rsidRPr="00757E69">
                              <w:t xml:space="preserve">One of the claims </w:t>
                            </w:r>
                            <w:r>
                              <w:t>in relation to</w:t>
                            </w:r>
                            <w:r w:rsidRPr="00757E69">
                              <w:t xml:space="preserve"> the</w:t>
                            </w:r>
                            <w:r>
                              <w:t xml:space="preserve"> b</w:t>
                            </w:r>
                            <w:r w:rsidRPr="00757E69">
                              <w:t>enefits of greater competition amongst providers in the VET sector is that private providers</w:t>
                            </w:r>
                            <w:r>
                              <w:t xml:space="preserve"> </w:t>
                            </w:r>
                            <w:r w:rsidRPr="00757E69">
                              <w:t xml:space="preserve">can </w:t>
                            </w:r>
                            <w:r>
                              <w:t xml:space="preserve">more </w:t>
                            </w:r>
                            <w:r w:rsidRPr="00757E69">
                              <w:t>effectively respond to the needs of industry and students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6" type="#_x0000_t202" style="position:absolute;margin-left:21.9pt;margin-top:64.4pt;width:102.85pt;height:170.75pt;z-index:2520494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" filled="f" stroked="f" strokeweight=".5pt">
                <v:shadow on="t" type="perspective" color="black" opacity="9830f" origin=",.5" offset="0,25pt" matrix="58982f,,,-12452f"/>
                <v:path arrowok="t"/>
                <v:textbox inset="10mm">
                  <w:txbxContent>
                    <w:p w:rsidR="009D3F82" w:rsidRPr="00543BFF" w:rsidRDefault="009D3F82" w:rsidP="000C2719">
                      <w:pPr>
                        <w:pStyle w:val="PullQuote"/>
                      </w:pPr>
                      <w:r w:rsidRPr="00757E69">
                        <w:t xml:space="preserve">One of the claims </w:t>
                      </w:r>
                      <w:r>
                        <w:t>in relation to</w:t>
                      </w:r>
                      <w:r w:rsidRPr="00757E69">
                        <w:t xml:space="preserve"> the</w:t>
                      </w:r>
                      <w:r>
                        <w:t xml:space="preserve"> b</w:t>
                      </w:r>
                      <w:r w:rsidRPr="00757E69">
                        <w:t>enefits of greater competition amongst providers in the VET sector is that private providers</w:t>
                      </w:r>
                      <w:r>
                        <w:t xml:space="preserve"> </w:t>
                      </w:r>
                      <w:r w:rsidRPr="00757E69">
                        <w:t xml:space="preserve">can </w:t>
                      </w:r>
                      <w:r>
                        <w:t xml:space="preserve">more </w:t>
                      </w:r>
                      <w:r w:rsidRPr="00757E69">
                        <w:t>effectively respond to the needs of industry and students</w:t>
                      </w:r>
                      <w:r>
                        <w:t>.</w:t>
                      </w:r>
                    </w:p>
                  </w:txbxContent>
                </v:textbox>
                <w10:wrap anchorx="margin" anchory="page"/>
                <w10:anchorlock/>
              </v:shape>
            </w:pict>
          </mc:Fallback>
        </mc:AlternateContent>
      </w:r>
      <w:r w:rsidR="00E37752">
        <w:t>institute</w:t>
      </w:r>
      <w:r w:rsidR="009A608B">
        <w:t xml:space="preserve">s and private providers, but </w:t>
      </w:r>
      <w:r w:rsidR="00E15C03">
        <w:t xml:space="preserve">also </w:t>
      </w:r>
      <w:r w:rsidR="009A608B">
        <w:t>other categories of provider</w:t>
      </w:r>
      <w:r w:rsidR="00D7387C">
        <w:t>s</w:t>
      </w:r>
      <w:r w:rsidR="009A608B">
        <w:t xml:space="preserve"> as well.</w:t>
      </w:r>
      <w:r w:rsidR="005D3DEB">
        <w:t xml:space="preserve"> </w:t>
      </w:r>
      <w:r w:rsidR="000F581F">
        <w:t>There are underlying reasons for this dispersion</w:t>
      </w:r>
      <w:r w:rsidR="00E37752">
        <w:t xml:space="preserve"> and the variance</w:t>
      </w:r>
      <w:r w:rsidR="00E15C03">
        <w:t xml:space="preserve"> in size</w:t>
      </w:r>
      <w:r w:rsidR="000F581F">
        <w:t>.</w:t>
      </w:r>
    </w:p>
    <w:p w:rsidR="009A608B" w:rsidRDefault="008B22F2" w:rsidP="008B22F2">
      <w:pPr>
        <w:pStyle w:val="Text"/>
      </w:pPr>
      <w:r>
        <w:t>Looking at the fig</w:t>
      </w:r>
      <w:r w:rsidR="004C5F68">
        <w:t>ures, there is a clear difference</w:t>
      </w:r>
      <w:r>
        <w:t xml:space="preserve"> between the two largest group</w:t>
      </w:r>
      <w:r w:rsidR="0093300C">
        <w:t>s</w:t>
      </w:r>
      <w:r w:rsidR="004C5F68">
        <w:t xml:space="preserve"> of providers</w:t>
      </w:r>
      <w:r w:rsidR="00E37752">
        <w:t>:</w:t>
      </w:r>
      <w:r w:rsidR="00936B91">
        <w:t xml:space="preserve"> TAFE institutes and private providers </w:t>
      </w:r>
      <w:r w:rsidR="0093300C">
        <w:t xml:space="preserve">(which </w:t>
      </w:r>
      <w:r w:rsidR="004C5F68">
        <w:t xml:space="preserve">together </w:t>
      </w:r>
      <w:r w:rsidR="0093300C">
        <w:t>have</w:t>
      </w:r>
      <w:r>
        <w:t xml:space="preserve"> </w:t>
      </w:r>
      <w:r w:rsidR="0093300C">
        <w:t xml:space="preserve">about </w:t>
      </w:r>
      <w:r w:rsidR="004233E0">
        <w:t>80</w:t>
      </w:r>
      <w:r w:rsidR="006A529C">
        <w:t>%</w:t>
      </w:r>
      <w:r>
        <w:t xml:space="preserve"> of </w:t>
      </w:r>
      <w:r w:rsidR="009A608B">
        <w:t>all</w:t>
      </w:r>
      <w:r>
        <w:t xml:space="preserve"> </w:t>
      </w:r>
      <w:r w:rsidR="0093300C">
        <w:t>students</w:t>
      </w:r>
      <w:r>
        <w:t>). TAFE</w:t>
      </w:r>
      <w:r w:rsidR="00936B91">
        <w:t>s</w:t>
      </w:r>
      <w:r>
        <w:t xml:space="preserve"> had </w:t>
      </w:r>
      <w:r w:rsidRPr="009A608B">
        <w:rPr>
          <w:i/>
        </w:rPr>
        <w:t>on average</w:t>
      </w:r>
      <w:r>
        <w:t xml:space="preserve"> </w:t>
      </w:r>
      <w:r w:rsidR="002D4AFE">
        <w:t>19 577</w:t>
      </w:r>
      <w:r>
        <w:t xml:space="preserve"> students, </w:t>
      </w:r>
      <w:r w:rsidR="0093300C">
        <w:t xml:space="preserve">over 20 </w:t>
      </w:r>
      <w:r>
        <w:t xml:space="preserve">times </w:t>
      </w:r>
      <w:r w:rsidR="00557450">
        <w:t>more</w:t>
      </w:r>
      <w:r>
        <w:t xml:space="preserve"> than the average for private providers (</w:t>
      </w:r>
      <w:r w:rsidR="002D4AFE">
        <w:t>819</w:t>
      </w:r>
      <w:r>
        <w:t xml:space="preserve"> students).</w:t>
      </w:r>
      <w:r w:rsidR="005D3DEB">
        <w:t xml:space="preserve"> </w:t>
      </w:r>
    </w:p>
    <w:p w:rsidR="00145543" w:rsidRPr="00757E69" w:rsidRDefault="00145543" w:rsidP="008B22F2">
      <w:pPr>
        <w:pStyle w:val="Text"/>
      </w:pPr>
      <w:r w:rsidRPr="00757E69">
        <w:t xml:space="preserve">One of the </w:t>
      </w:r>
      <w:r w:rsidR="001909B5" w:rsidRPr="00757E69">
        <w:t xml:space="preserve">claims </w:t>
      </w:r>
      <w:r w:rsidR="00E37752">
        <w:t>in relation to</w:t>
      </w:r>
      <w:r w:rsidR="001909B5" w:rsidRPr="00757E69">
        <w:t xml:space="preserve"> the benefits of</w:t>
      </w:r>
      <w:r w:rsidRPr="00757E69">
        <w:t xml:space="preserve"> </w:t>
      </w:r>
      <w:r w:rsidR="009A608B" w:rsidRPr="00757E69">
        <w:t xml:space="preserve">greater competition amongst providers in the </w:t>
      </w:r>
      <w:r w:rsidRPr="00757E69">
        <w:t>VET sector is that private providers</w:t>
      </w:r>
      <w:r w:rsidR="00C064B9">
        <w:t xml:space="preserve"> </w:t>
      </w:r>
      <w:r w:rsidR="009A608B" w:rsidRPr="00757E69">
        <w:t xml:space="preserve">can </w:t>
      </w:r>
      <w:r w:rsidR="00557450">
        <w:t xml:space="preserve">more </w:t>
      </w:r>
      <w:r w:rsidR="009A608B" w:rsidRPr="00757E69">
        <w:t>effectively respond to</w:t>
      </w:r>
      <w:r w:rsidRPr="00757E69">
        <w:t xml:space="preserve"> the needs of industry and students. </w:t>
      </w:r>
      <w:r w:rsidR="009A608B" w:rsidRPr="00757E69">
        <w:t xml:space="preserve">This </w:t>
      </w:r>
      <w:r w:rsidR="00C064B9">
        <w:t xml:space="preserve">responsiveness </w:t>
      </w:r>
      <w:r w:rsidR="009A608B" w:rsidRPr="00757E69">
        <w:t xml:space="preserve">may or may not be an attribute of </w:t>
      </w:r>
      <w:r w:rsidR="00B209F2">
        <w:t xml:space="preserve">their </w:t>
      </w:r>
      <w:r w:rsidRPr="00757E69">
        <w:t xml:space="preserve">relatively </w:t>
      </w:r>
      <w:r w:rsidR="00B209F2">
        <w:t xml:space="preserve">small </w:t>
      </w:r>
      <w:r w:rsidRPr="00757E69">
        <w:t>size</w:t>
      </w:r>
      <w:r w:rsidR="002A107C" w:rsidRPr="00757E69">
        <w:t xml:space="preserve"> and </w:t>
      </w:r>
      <w:r w:rsidR="00921793" w:rsidRPr="00757E69">
        <w:t xml:space="preserve">specialised </w:t>
      </w:r>
      <w:r w:rsidR="002A107C" w:rsidRPr="00757E69">
        <w:t>offerings</w:t>
      </w:r>
      <w:r w:rsidRPr="00757E69">
        <w:t xml:space="preserve">. </w:t>
      </w:r>
    </w:p>
    <w:p w:rsidR="0083499F" w:rsidRDefault="0083499F" w:rsidP="008B22F2">
      <w:pPr>
        <w:pStyle w:val="Text"/>
      </w:pPr>
      <w:r w:rsidRPr="00757E69">
        <w:t xml:space="preserve">Universities </w:t>
      </w:r>
      <w:r w:rsidR="002D4AFE" w:rsidRPr="00757E69">
        <w:t xml:space="preserve">that </w:t>
      </w:r>
      <w:r w:rsidR="00757E69">
        <w:t>offer</w:t>
      </w:r>
      <w:r w:rsidR="00757E69" w:rsidRPr="00757E69">
        <w:t xml:space="preserve"> both VET and higher education courses </w:t>
      </w:r>
      <w:r w:rsidR="00B209F2">
        <w:t xml:space="preserve">and </w:t>
      </w:r>
      <w:r w:rsidR="002D4AFE" w:rsidRPr="00757E69">
        <w:t xml:space="preserve">deliver </w:t>
      </w:r>
      <w:r w:rsidR="009A608B" w:rsidRPr="00757E69">
        <w:t>vocational training, including those that are nominally ‘</w:t>
      </w:r>
      <w:r w:rsidR="00936B91" w:rsidRPr="00757E69">
        <w:t>dual</w:t>
      </w:r>
      <w:r w:rsidRPr="00757E69">
        <w:t>-sector</w:t>
      </w:r>
      <w:r w:rsidR="009A608B" w:rsidRPr="00757E69">
        <w:t>’</w:t>
      </w:r>
      <w:r w:rsidRPr="00757E69">
        <w:t xml:space="preserve"> institutions</w:t>
      </w:r>
      <w:r w:rsidR="009A608B" w:rsidRPr="00757E69">
        <w:t>,</w:t>
      </w:r>
      <w:r w:rsidRPr="00757E69">
        <w:t xml:space="preserve"> </w:t>
      </w:r>
      <w:r w:rsidR="009A608B" w:rsidRPr="00757E69">
        <w:t>are inhere</w:t>
      </w:r>
      <w:r w:rsidR="00E37752">
        <w:t>ntly large institutions, which</w:t>
      </w:r>
      <w:r w:rsidR="009A608B" w:rsidRPr="00757E69">
        <w:t xml:space="preserve"> by virtu</w:t>
      </w:r>
      <w:r w:rsidR="00B209F2">
        <w:t>e</w:t>
      </w:r>
      <w:r w:rsidR="009A608B" w:rsidRPr="00757E69">
        <w:t xml:space="preserve"> of their ‘tertiary’ sector engagement are</w:t>
      </w:r>
      <w:r w:rsidRPr="00757E69">
        <w:t xml:space="preserve"> </w:t>
      </w:r>
      <w:r w:rsidR="009A608B" w:rsidRPr="00757E69">
        <w:t xml:space="preserve">different </w:t>
      </w:r>
      <w:r w:rsidR="00E37752">
        <w:t xml:space="preserve">from </w:t>
      </w:r>
      <w:r w:rsidRPr="00757E69">
        <w:t>TAFE institutes.</w:t>
      </w:r>
    </w:p>
    <w:p w:rsidR="00091418" w:rsidRPr="006326AB" w:rsidRDefault="00091418" w:rsidP="00091418">
      <w:pPr>
        <w:pStyle w:val="Text"/>
      </w:pPr>
      <w:r>
        <w:t xml:space="preserve">In the case of schools and enterprise providers, </w:t>
      </w:r>
      <w:r w:rsidR="00E37752">
        <w:t>issues</w:t>
      </w:r>
      <w:r>
        <w:t xml:space="preserve"> </w:t>
      </w:r>
      <w:r w:rsidR="000F581F">
        <w:t xml:space="preserve">specific to these providers </w:t>
      </w:r>
      <w:r w:rsidR="00E37752">
        <w:t xml:space="preserve">explain </w:t>
      </w:r>
      <w:r>
        <w:t>why they may have fewer enrolled VET stu</w:t>
      </w:r>
      <w:r w:rsidR="00E37752">
        <w:t>dents and which relate to</w:t>
      </w:r>
      <w:r>
        <w:t xml:space="preserve"> their function and purpose.</w:t>
      </w:r>
    </w:p>
    <w:p w:rsidR="0083499F" w:rsidRPr="006326AB" w:rsidRDefault="0083499F" w:rsidP="008B22F2">
      <w:pPr>
        <w:pStyle w:val="Text"/>
      </w:pPr>
      <w:r w:rsidRPr="006326AB">
        <w:t xml:space="preserve">The average </w:t>
      </w:r>
      <w:r w:rsidR="007F249D">
        <w:t xml:space="preserve">number of students </w:t>
      </w:r>
      <w:r w:rsidRPr="006326AB">
        <w:t>for schools</w:t>
      </w:r>
      <w:r w:rsidR="006C31D8">
        <w:t>, shown</w:t>
      </w:r>
      <w:r w:rsidRPr="006326AB">
        <w:t xml:space="preserve"> </w:t>
      </w:r>
      <w:r w:rsidR="004A20E3">
        <w:t>in table 5</w:t>
      </w:r>
      <w:r w:rsidR="006C31D8">
        <w:t>,</w:t>
      </w:r>
      <w:r w:rsidR="002A107C">
        <w:t xml:space="preserve"> </w:t>
      </w:r>
      <w:r w:rsidRPr="006326AB">
        <w:t xml:space="preserve">is the average across </w:t>
      </w:r>
      <w:r w:rsidR="00557450">
        <w:t xml:space="preserve">the </w:t>
      </w:r>
      <w:r w:rsidRPr="006326AB">
        <w:t>schools that were registered provi</w:t>
      </w:r>
      <w:r w:rsidR="008E57F9" w:rsidRPr="006326AB">
        <w:t xml:space="preserve">ders </w:t>
      </w:r>
      <w:r w:rsidR="002A107C">
        <w:t xml:space="preserve">and </w:t>
      </w:r>
      <w:r w:rsidR="008E57F9" w:rsidRPr="006326AB">
        <w:t>deliver</w:t>
      </w:r>
      <w:r w:rsidR="00091418">
        <w:t>ed</w:t>
      </w:r>
      <w:r w:rsidR="008E57F9" w:rsidRPr="006326AB">
        <w:t xml:space="preserve"> the training.</w:t>
      </w:r>
      <w:r w:rsidRPr="006326AB">
        <w:t xml:space="preserve"> </w:t>
      </w:r>
      <w:r w:rsidR="008E57F9" w:rsidRPr="006326AB">
        <w:t xml:space="preserve">The average </w:t>
      </w:r>
      <w:r w:rsidRPr="006326AB">
        <w:t xml:space="preserve">does not include schools that did not offer VET in Schools </w:t>
      </w:r>
      <w:r w:rsidR="00091418">
        <w:t xml:space="preserve">programs </w:t>
      </w:r>
      <w:r w:rsidRPr="006326AB">
        <w:t xml:space="preserve">or </w:t>
      </w:r>
      <w:r w:rsidR="008E57F9" w:rsidRPr="006326AB">
        <w:t>training delivered by an external provider</w:t>
      </w:r>
      <w:r w:rsidR="007F249D">
        <w:t xml:space="preserve"> on behalf of the school</w:t>
      </w:r>
      <w:r w:rsidR="008E57F9" w:rsidRPr="006326AB">
        <w:t>.</w:t>
      </w:r>
      <w:r w:rsidR="008F5D7A">
        <w:rPr>
          <w:rStyle w:val="FootnoteReference"/>
        </w:rPr>
        <w:footnoteReference w:id="8"/>
      </w:r>
      <w:r w:rsidR="00091418">
        <w:t xml:space="preserve"> VET in Schools is just one part of the education provided by a secondary school.</w:t>
      </w:r>
    </w:p>
    <w:p w:rsidR="00CC2E3C" w:rsidRDefault="008E57F9" w:rsidP="008B22F2">
      <w:pPr>
        <w:pStyle w:val="Text"/>
      </w:pPr>
      <w:r w:rsidRPr="006326AB">
        <w:t xml:space="preserve">The primary focus of enterprises is on their core </w:t>
      </w:r>
      <w:r w:rsidR="006326AB">
        <w:t>business</w:t>
      </w:r>
      <w:r w:rsidR="006C31D8">
        <w:t>,</w:t>
      </w:r>
      <w:r w:rsidR="00E15C03">
        <w:t xml:space="preserve"> with any training by an </w:t>
      </w:r>
      <w:r w:rsidR="002A107C">
        <w:t>enterprise</w:t>
      </w:r>
      <w:r w:rsidR="00091418">
        <w:t>-</w:t>
      </w:r>
      <w:r w:rsidR="002A107C">
        <w:t xml:space="preserve">based RTO </w:t>
      </w:r>
      <w:r w:rsidR="006C31D8">
        <w:t xml:space="preserve">offered </w:t>
      </w:r>
      <w:r w:rsidR="00E15C03">
        <w:t xml:space="preserve">within the context and needs of the </w:t>
      </w:r>
      <w:r w:rsidR="00392824">
        <w:t>overall enterprise</w:t>
      </w:r>
      <w:r w:rsidRPr="006326AB">
        <w:t xml:space="preserve">. This is </w:t>
      </w:r>
      <w:r w:rsidR="00E15C03">
        <w:t xml:space="preserve">likely </w:t>
      </w:r>
      <w:r w:rsidRPr="006326AB">
        <w:t>reflected in the lower average number of students th</w:t>
      </w:r>
      <w:r w:rsidR="00091418">
        <w:t xml:space="preserve">ey </w:t>
      </w:r>
      <w:r w:rsidR="006C31D8">
        <w:t>support</w:t>
      </w:r>
      <w:r w:rsidR="00091418">
        <w:t xml:space="preserve"> compared </w:t>
      </w:r>
      <w:r w:rsidR="006C31D8">
        <w:t xml:space="preserve">with </w:t>
      </w:r>
      <w:r w:rsidRPr="006326AB">
        <w:t xml:space="preserve">dedicated private providers. However, enterprises </w:t>
      </w:r>
      <w:r w:rsidR="002A107C">
        <w:t xml:space="preserve">would </w:t>
      </w:r>
      <w:r w:rsidR="00557450">
        <w:t>need</w:t>
      </w:r>
      <w:r w:rsidR="002A107C">
        <w:t xml:space="preserve"> to be of </w:t>
      </w:r>
      <w:r w:rsidR="004C7A3F">
        <w:t>a large enough</w:t>
      </w:r>
      <w:r w:rsidR="002A107C">
        <w:t xml:space="preserve"> size to </w:t>
      </w:r>
      <w:r w:rsidRPr="006326AB">
        <w:t xml:space="preserve">justify </w:t>
      </w:r>
      <w:r w:rsidR="00091418">
        <w:t>becoming an RTO</w:t>
      </w:r>
      <w:r w:rsidR="006C31D8">
        <w:t>,</w:t>
      </w:r>
      <w:r w:rsidR="00CC2E3C" w:rsidRPr="006326AB">
        <w:t xml:space="preserve"> which </w:t>
      </w:r>
      <w:r w:rsidR="002A107C">
        <w:t xml:space="preserve">may </w:t>
      </w:r>
      <w:r w:rsidR="00CC2E3C" w:rsidRPr="006326AB">
        <w:t>explain their size relative to schools and community providers.</w:t>
      </w:r>
    </w:p>
    <w:p w:rsidR="00DB26B6" w:rsidRDefault="000E14D1" w:rsidP="008B22F2">
      <w:pPr>
        <w:pStyle w:val="Text"/>
      </w:pPr>
      <w:r>
        <w:t xml:space="preserve">These results and observations indicate </w:t>
      </w:r>
      <w:r w:rsidR="004C7A3F">
        <w:t>that</w:t>
      </w:r>
      <w:r w:rsidR="003C4E9A" w:rsidRPr="006326AB">
        <w:t xml:space="preserve"> </w:t>
      </w:r>
      <w:r w:rsidR="002A107C">
        <w:t xml:space="preserve">both </w:t>
      </w:r>
      <w:r w:rsidR="003C4E9A" w:rsidRPr="006326AB">
        <w:t xml:space="preserve">small and large providers </w:t>
      </w:r>
      <w:r w:rsidR="004C7A3F">
        <w:t xml:space="preserve">exist </w:t>
      </w:r>
      <w:r w:rsidR="006326AB">
        <w:t>across</w:t>
      </w:r>
      <w:r w:rsidR="003C4E9A" w:rsidRPr="006326AB">
        <w:t xml:space="preserve"> all types</w:t>
      </w:r>
      <w:r w:rsidR="006326AB">
        <w:t xml:space="preserve"> of providers</w:t>
      </w:r>
      <w:r w:rsidR="00925187">
        <w:t xml:space="preserve"> and</w:t>
      </w:r>
      <w:r w:rsidR="00306CBB">
        <w:t xml:space="preserve"> at</w:t>
      </w:r>
      <w:r w:rsidR="00925187">
        <w:t xml:space="preserve"> very wide extremes</w:t>
      </w:r>
      <w:r w:rsidR="003C4E9A" w:rsidRPr="006326AB">
        <w:t xml:space="preserve">. In most </w:t>
      </w:r>
      <w:r w:rsidR="006326AB">
        <w:t xml:space="preserve">of these </w:t>
      </w:r>
      <w:r w:rsidR="003C4E9A" w:rsidRPr="006326AB">
        <w:t xml:space="preserve">provider types, there were examples of providers with </w:t>
      </w:r>
      <w:r w:rsidR="00E15C03">
        <w:t xml:space="preserve">(apparently) </w:t>
      </w:r>
      <w:r w:rsidR="003C4E9A" w:rsidRPr="006326AB">
        <w:t xml:space="preserve">only </w:t>
      </w:r>
      <w:r w:rsidR="004C7A3F">
        <w:t>one</w:t>
      </w:r>
      <w:r w:rsidR="003C4E9A" w:rsidRPr="006326AB">
        <w:t xml:space="preserve"> </w:t>
      </w:r>
      <w:r w:rsidR="002A107C">
        <w:t>re</w:t>
      </w:r>
      <w:r w:rsidR="00925187">
        <w:t xml:space="preserve">ported </w:t>
      </w:r>
      <w:r w:rsidR="003C4E9A" w:rsidRPr="006326AB">
        <w:t xml:space="preserve">student </w:t>
      </w:r>
      <w:r w:rsidR="00306CBB">
        <w:t xml:space="preserve">and then </w:t>
      </w:r>
      <w:r w:rsidR="002A107C">
        <w:t xml:space="preserve">large </w:t>
      </w:r>
      <w:r w:rsidR="003C4E9A" w:rsidRPr="006326AB">
        <w:t xml:space="preserve">providers </w:t>
      </w:r>
      <w:r w:rsidR="00306CBB">
        <w:t>with student numbers equivalent to</w:t>
      </w:r>
      <w:r w:rsidR="003C4E9A" w:rsidRPr="006326AB">
        <w:t xml:space="preserve"> </w:t>
      </w:r>
      <w:r w:rsidR="006326AB">
        <w:t>roughly 10</w:t>
      </w:r>
      <w:r w:rsidR="006A529C">
        <w:t>%</w:t>
      </w:r>
      <w:r w:rsidR="006326AB">
        <w:t xml:space="preserve"> of </w:t>
      </w:r>
      <w:r w:rsidR="00306CBB">
        <w:t xml:space="preserve">all </w:t>
      </w:r>
      <w:r w:rsidR="006326AB">
        <w:t xml:space="preserve">the students in their </w:t>
      </w:r>
      <w:r w:rsidR="002A107C">
        <w:t xml:space="preserve">provider </w:t>
      </w:r>
      <w:r w:rsidR="006326AB">
        <w:t>sector</w:t>
      </w:r>
      <w:r w:rsidR="003C4E9A" w:rsidRPr="006326AB">
        <w:t>. Across most types, at least 50</w:t>
      </w:r>
      <w:r w:rsidR="006A529C">
        <w:t>%</w:t>
      </w:r>
      <w:r w:rsidR="003C4E9A" w:rsidRPr="006326AB">
        <w:t xml:space="preserve"> of the provid</w:t>
      </w:r>
      <w:r w:rsidR="00145543" w:rsidRPr="006326AB">
        <w:t>ers had fewer than 250 students. Ove</w:t>
      </w:r>
      <w:r w:rsidR="004C7A3F">
        <w:t>rall, there are 1</w:t>
      </w:r>
      <w:r w:rsidR="00145543" w:rsidRPr="006326AB">
        <w:t>943 providers (around 42</w:t>
      </w:r>
      <w:r w:rsidR="006A529C">
        <w:t>%</w:t>
      </w:r>
      <w:r w:rsidR="00145543" w:rsidRPr="006326AB">
        <w:t>) with 100 or fewer students.</w:t>
      </w:r>
    </w:p>
    <w:p w:rsidR="00DB26B6" w:rsidRDefault="00DB26B6">
      <w:pPr>
        <w:rPr>
          <w:rFonts w:ascii="Trebuchet MS" w:eastAsia="Times New Roman" w:hAnsi="Trebuchet MS" w:cs="Times New Roman"/>
          <w:sz w:val="19"/>
          <w:szCs w:val="20"/>
        </w:rPr>
      </w:pPr>
      <w:r>
        <w:br w:type="page"/>
      </w:r>
    </w:p>
    <w:p w:rsidR="006754F3" w:rsidRDefault="00B50420" w:rsidP="006754F3">
      <w:pPr>
        <w:pStyle w:val="Figuretitle"/>
      </w:pPr>
      <w:bookmarkStart w:id="57" w:name="_Toc452035583"/>
      <w:r>
        <w:rPr>
          <w:noProof/>
          <w:lang w:eastAsia="en-AU"/>
        </w:rPr>
        <w:lastRenderedPageBreak/>
        <w:drawing>
          <wp:anchor distT="0" distB="0" distL="114300" distR="114300" simplePos="0" relativeHeight="252084224" behindDoc="0" locked="0" layoutInCell="1" allowOverlap="1" wp14:anchorId="2031611B" wp14:editId="216707AD">
            <wp:simplePos x="0" y="0"/>
            <wp:positionH relativeFrom="column">
              <wp:posOffset>-162560</wp:posOffset>
            </wp:positionH>
            <wp:positionV relativeFrom="paragraph">
              <wp:posOffset>199390</wp:posOffset>
            </wp:positionV>
            <wp:extent cx="5048885" cy="30289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885" cy="3028950"/>
                    </a:xfrm>
                    <a:prstGeom prst="rect">
                      <a:avLst/>
                    </a:prstGeom>
                    <a:noFill/>
                  </pic:spPr>
                </pic:pic>
              </a:graphicData>
            </a:graphic>
            <wp14:sizeRelH relativeFrom="page">
              <wp14:pctWidth>0</wp14:pctWidth>
            </wp14:sizeRelH>
            <wp14:sizeRelV relativeFrom="page">
              <wp14:pctHeight>0</wp14:pctHeight>
            </wp14:sizeRelV>
          </wp:anchor>
        </w:drawing>
      </w:r>
      <w:r w:rsidR="006754F3">
        <w:t xml:space="preserve">Figure </w:t>
      </w:r>
      <w:r w:rsidR="004A20E3">
        <w:t>6</w:t>
      </w:r>
      <w:r w:rsidR="006754F3">
        <w:tab/>
        <w:t>Number of students in the 100 largest providers by provider type, 2014</w:t>
      </w:r>
      <w:bookmarkEnd w:id="57"/>
    </w:p>
    <w:p w:rsidR="00B50420" w:rsidRDefault="008B5337" w:rsidP="006754F3">
      <w:pPr>
        <w:pStyle w:val="Source"/>
      </w:pPr>
      <w:r>
        <w:rPr>
          <w:noProof/>
          <w:lang w:eastAsia="en-AU"/>
        </w:rPr>
        <w:drawing>
          <wp:anchor distT="0" distB="0" distL="114300" distR="114300" simplePos="0" relativeHeight="252093440" behindDoc="0" locked="0" layoutInCell="1" allowOverlap="1" wp14:anchorId="5DF29933" wp14:editId="3EEC33A9">
            <wp:simplePos x="0" y="0"/>
            <wp:positionH relativeFrom="column">
              <wp:posOffset>1365250</wp:posOffset>
            </wp:positionH>
            <wp:positionV relativeFrom="paragraph">
              <wp:posOffset>2688590</wp:posOffset>
            </wp:positionV>
            <wp:extent cx="2409825" cy="269875"/>
            <wp:effectExtent l="0" t="0" r="9525" b="0"/>
            <wp:wrapNone/>
            <wp:docPr id="49" name="Picture 49" descr="C:\Users\eliseclinton\Desktop\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eclinton\Desktop\ke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9825" cy="26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6B7" w:rsidRDefault="004C26B7" w:rsidP="006754F3">
      <w:pPr>
        <w:pStyle w:val="Source"/>
      </w:pPr>
      <w:r>
        <w:t xml:space="preserve">Note: ‘Other’ includes providers of all types not covered under ‘TAFE’ or ‘Private’ in table </w:t>
      </w:r>
      <w:r w:rsidR="00AF4925">
        <w:t>5</w:t>
      </w:r>
      <w:r>
        <w:t>.</w:t>
      </w:r>
    </w:p>
    <w:p w:rsidR="004C7A3F" w:rsidRDefault="004C7A3F" w:rsidP="004C7A3F">
      <w:pPr>
        <w:pStyle w:val="Source"/>
      </w:pPr>
      <w:r>
        <w:t>Source: N</w:t>
      </w:r>
      <w:r w:rsidR="00557450">
        <w:t>CVER</w:t>
      </w:r>
      <w:r>
        <w:t xml:space="preserve"> </w:t>
      </w:r>
      <w:r w:rsidR="00557450">
        <w:t>(</w:t>
      </w:r>
      <w:r>
        <w:t>2014</w:t>
      </w:r>
      <w:r w:rsidR="00557450">
        <w:t>).</w:t>
      </w:r>
    </w:p>
    <w:p w:rsidR="00F72516" w:rsidRDefault="002A107C" w:rsidP="006754F3">
      <w:pPr>
        <w:pStyle w:val="Text"/>
      </w:pPr>
      <w:r>
        <w:t xml:space="preserve">Noting </w:t>
      </w:r>
      <w:r w:rsidR="004C7A3F">
        <w:t xml:space="preserve">that </w:t>
      </w:r>
      <w:r>
        <w:t xml:space="preserve">there are close to </w:t>
      </w:r>
      <w:r w:rsidR="004C7A3F">
        <w:t>four</w:t>
      </w:r>
      <w:r>
        <w:t xml:space="preserve"> million students recorded in the first </w:t>
      </w:r>
      <w:r w:rsidR="00392824">
        <w:t xml:space="preserve">National </w:t>
      </w:r>
      <w:r w:rsidR="004C26B7">
        <w:t xml:space="preserve">VET </w:t>
      </w:r>
      <w:r w:rsidR="00392824">
        <w:t>Provider Collection with total VET activity scope</w:t>
      </w:r>
      <w:r>
        <w:t xml:space="preserve">, </w:t>
      </w:r>
      <w:r w:rsidR="004A20E3">
        <w:t>figures 6</w:t>
      </w:r>
      <w:r w:rsidR="00F72516">
        <w:t xml:space="preserve">, </w:t>
      </w:r>
      <w:r w:rsidR="004A20E3">
        <w:t>7</w:t>
      </w:r>
      <w:r w:rsidR="00F72516">
        <w:t xml:space="preserve"> and </w:t>
      </w:r>
      <w:r w:rsidR="004A20E3">
        <w:t>8</w:t>
      </w:r>
      <w:r w:rsidR="00F72516">
        <w:t xml:space="preserve"> illustrate the dispersion and very long tail of small providers. </w:t>
      </w:r>
    </w:p>
    <w:p w:rsidR="004C26B7" w:rsidRDefault="004C7A3F" w:rsidP="006754F3">
      <w:pPr>
        <w:pStyle w:val="Text"/>
      </w:pPr>
      <w:r>
        <w:t>A</w:t>
      </w:r>
      <w:r w:rsidR="004C26B7">
        <w:t xml:space="preserve">round 30 providers </w:t>
      </w:r>
      <w:r w:rsidR="00C064B9">
        <w:t xml:space="preserve">each </w:t>
      </w:r>
      <w:r>
        <w:t>account for</w:t>
      </w:r>
      <w:r w:rsidR="004C26B7">
        <w:t xml:space="preserve"> more than 20 000 student</w:t>
      </w:r>
      <w:r w:rsidR="00F72516">
        <w:t>s</w:t>
      </w:r>
      <w:r w:rsidR="004C26B7">
        <w:t xml:space="preserve">. Together these top 30 providers represent over </w:t>
      </w:r>
      <w:r>
        <w:t>one</w:t>
      </w:r>
      <w:r w:rsidR="004C26B7">
        <w:t xml:space="preserve"> million students or 25</w:t>
      </w:r>
      <w:r w:rsidR="006A529C">
        <w:t>%</w:t>
      </w:r>
      <w:r w:rsidR="004C26B7">
        <w:t xml:space="preserve"> of the whole VET student population. </w:t>
      </w:r>
    </w:p>
    <w:p w:rsidR="00A45C8F" w:rsidRDefault="004C7A3F" w:rsidP="006754F3">
      <w:pPr>
        <w:pStyle w:val="Text"/>
      </w:pPr>
      <w:r>
        <w:t>A</w:t>
      </w:r>
      <w:r w:rsidR="006754F3" w:rsidRPr="006326AB">
        <w:t xml:space="preserve">round 70 providers </w:t>
      </w:r>
      <w:r w:rsidR="00C064B9">
        <w:t xml:space="preserve">each </w:t>
      </w:r>
      <w:r>
        <w:t>have</w:t>
      </w:r>
      <w:r w:rsidR="006326AB">
        <w:t xml:space="preserve"> enrolments of</w:t>
      </w:r>
      <w:r>
        <w:t xml:space="preserve"> between 6</w:t>
      </w:r>
      <w:r w:rsidR="006754F3" w:rsidRPr="006326AB">
        <w:t>000 and 20 000 students. T</w:t>
      </w:r>
      <w:r>
        <w:t xml:space="preserve">hese providers account for just </w:t>
      </w:r>
      <w:proofErr w:type="gramStart"/>
      <w:r>
        <w:t>under</w:t>
      </w:r>
      <w:proofErr w:type="gramEnd"/>
      <w:r>
        <w:t xml:space="preserve"> one</w:t>
      </w:r>
      <w:r w:rsidR="006754F3" w:rsidRPr="006326AB">
        <w:t xml:space="preserve"> million students between them</w:t>
      </w:r>
      <w:r>
        <w:t>,</w:t>
      </w:r>
      <w:r w:rsidR="006326AB">
        <w:t xml:space="preserve"> which</w:t>
      </w:r>
      <w:r w:rsidR="006754F3" w:rsidRPr="006326AB">
        <w:t xml:space="preserve"> represent</w:t>
      </w:r>
      <w:r w:rsidR="006326AB">
        <w:t>s</w:t>
      </w:r>
      <w:r w:rsidR="006754F3" w:rsidRPr="006326AB">
        <w:t xml:space="preserve"> just under 25</w:t>
      </w:r>
      <w:r w:rsidR="006A529C">
        <w:t>%</w:t>
      </w:r>
      <w:r w:rsidR="006754F3" w:rsidRPr="006326AB">
        <w:t xml:space="preserve"> of the whole </w:t>
      </w:r>
      <w:r w:rsidR="006326AB">
        <w:t>VET student population</w:t>
      </w:r>
      <w:r w:rsidR="006754F3" w:rsidRPr="006326AB">
        <w:t>.</w:t>
      </w:r>
    </w:p>
    <w:p w:rsidR="00802D5D" w:rsidRDefault="00A45C8F" w:rsidP="00802D5D">
      <w:pPr>
        <w:pStyle w:val="Text"/>
      </w:pPr>
      <w:r>
        <w:t>Together, the top 100 providers represent around 50</w:t>
      </w:r>
      <w:r w:rsidR="006A529C">
        <w:t>%</w:t>
      </w:r>
      <w:r>
        <w:t xml:space="preserve"> of the student population. </w:t>
      </w:r>
      <w:r w:rsidR="006754F3" w:rsidRPr="006326AB">
        <w:t xml:space="preserve">The remaining </w:t>
      </w:r>
      <w:r w:rsidR="000F16FD">
        <w:t>approximately 50</w:t>
      </w:r>
      <w:r w:rsidR="006A529C">
        <w:t>%</w:t>
      </w:r>
      <w:r w:rsidR="00392824">
        <w:t xml:space="preserve"> of the population </w:t>
      </w:r>
      <w:r w:rsidR="006754F3" w:rsidRPr="006326AB">
        <w:t xml:space="preserve">is covered by </w:t>
      </w:r>
      <w:r w:rsidR="004C7A3F">
        <w:t>approximately 4</w:t>
      </w:r>
      <w:r w:rsidR="00656A8B" w:rsidRPr="006326AB">
        <w:t xml:space="preserve">500 </w:t>
      </w:r>
      <w:r w:rsidR="006754F3" w:rsidRPr="006326AB">
        <w:t>providers</w:t>
      </w:r>
      <w:r w:rsidR="009450E2">
        <w:t>,</w:t>
      </w:r>
      <w:r w:rsidR="006754F3" w:rsidRPr="006326AB">
        <w:t xml:space="preserve"> </w:t>
      </w:r>
      <w:r w:rsidR="009450E2" w:rsidRPr="006326AB">
        <w:t xml:space="preserve">each </w:t>
      </w:r>
      <w:r w:rsidR="006754F3" w:rsidRPr="006326AB">
        <w:t xml:space="preserve">with </w:t>
      </w:r>
      <w:r w:rsidR="006326AB">
        <w:t xml:space="preserve">enrolments of </w:t>
      </w:r>
      <w:r w:rsidR="004C7A3F">
        <w:t>fewer than 6</w:t>
      </w:r>
      <w:r w:rsidR="006754F3" w:rsidRPr="006326AB">
        <w:t>000 students.</w:t>
      </w:r>
    </w:p>
    <w:p w:rsidR="00802D5D" w:rsidRDefault="00802D5D" w:rsidP="00802D5D">
      <w:pPr>
        <w:pStyle w:val="Text"/>
      </w:pPr>
      <w:r>
        <w:t>As seen in figure 7 on the next page</w:t>
      </w:r>
      <w:r w:rsidRPr="00DA6EE0">
        <w:t>, the number of students per provider decreases rapidly from the 101</w:t>
      </w:r>
      <w:r w:rsidRPr="004C7A3F">
        <w:t xml:space="preserve">st </w:t>
      </w:r>
      <w:r w:rsidRPr="00DA6EE0">
        <w:t>largest provider to the 600</w:t>
      </w:r>
      <w:r w:rsidRPr="004C7A3F">
        <w:t>th</w:t>
      </w:r>
      <w:r w:rsidRPr="00DA6EE0">
        <w:t xml:space="preserve"> largest provider</w:t>
      </w:r>
      <w:r>
        <w:t>, which means that around 600 providers each have between 1000 and 20 000 students, with the remaining, about 4000, providers having about 1000 students or fewer.</w:t>
      </w:r>
    </w:p>
    <w:p w:rsidR="00DB26B6" w:rsidRDefault="00DB26B6" w:rsidP="00802D5D">
      <w:pPr>
        <w:pStyle w:val="Text"/>
      </w:pPr>
      <w:r>
        <w:br w:type="page"/>
      </w:r>
    </w:p>
    <w:p w:rsidR="0068213B" w:rsidRDefault="0068213B" w:rsidP="006754F3">
      <w:pPr>
        <w:pStyle w:val="Figuretitle"/>
        <w:sectPr w:rsidR="0068213B" w:rsidSect="0068213B">
          <w:footerReference w:type="even" r:id="rId45"/>
          <w:pgSz w:w="11907" w:h="16840" w:code="9"/>
          <w:pgMar w:top="1276" w:right="2835" w:bottom="992" w:left="1418" w:header="709" w:footer="556" w:gutter="0"/>
          <w:cols w:space="708"/>
          <w:docGrid w:linePitch="360"/>
        </w:sectPr>
      </w:pPr>
      <w:bookmarkStart w:id="58" w:name="_Toc452035584"/>
    </w:p>
    <w:p w:rsidR="006754F3" w:rsidRDefault="00196A3C" w:rsidP="006C7C69">
      <w:pPr>
        <w:pStyle w:val="Figuretitle"/>
      </w:pPr>
      <w:r>
        <w:rPr>
          <w:noProof/>
          <w:lang w:eastAsia="en-AU"/>
        </w:rPr>
        <w:lastRenderedPageBreak/>
        <mc:AlternateContent>
          <mc:Choice Requires="wps">
            <w:drawing>
              <wp:anchor distT="0" distB="0" distL="114300" distR="114300" simplePos="0" relativeHeight="252089344" behindDoc="0" locked="0" layoutInCell="1" allowOverlap="1" wp14:anchorId="160E3FF9" wp14:editId="3BB8F146">
                <wp:simplePos x="0" y="0"/>
                <wp:positionH relativeFrom="column">
                  <wp:posOffset>-114741</wp:posOffset>
                </wp:positionH>
                <wp:positionV relativeFrom="paragraph">
                  <wp:posOffset>2207233</wp:posOffset>
                </wp:positionV>
                <wp:extent cx="1518699" cy="1403985"/>
                <wp:effectExtent l="2858" t="0" r="8572" b="8573"/>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18699" cy="1403985"/>
                        </a:xfrm>
                        <a:prstGeom prst="rect">
                          <a:avLst/>
                        </a:prstGeom>
                        <a:solidFill>
                          <a:srgbClr val="FFFFFF"/>
                        </a:solidFill>
                        <a:ln w="9525">
                          <a:noFill/>
                          <a:miter lim="800000"/>
                          <a:headEnd/>
                          <a:tailEnd/>
                        </a:ln>
                      </wps:spPr>
                      <wps:txbx>
                        <w:txbxContent>
                          <w:p w:rsidR="00196A3C" w:rsidRPr="00196A3C" w:rsidRDefault="00196A3C" w:rsidP="00196A3C">
                            <w:pPr>
                              <w:jc w:val="center"/>
                              <w:rPr>
                                <w:rFonts w:ascii="Arial" w:hAnsi="Arial" w:cs="Arial"/>
                                <w:b/>
                                <w:sz w:val="16"/>
                                <w:szCs w:val="16"/>
                              </w:rPr>
                            </w:pPr>
                            <w:r w:rsidRPr="00196A3C">
                              <w:rPr>
                                <w:rFonts w:ascii="Arial" w:hAnsi="Arial" w:cs="Arial"/>
                                <w:b/>
                                <w:sz w:val="16"/>
                                <w:szCs w:val="16"/>
                              </w:rPr>
                              <w:t>Number of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9.05pt;margin-top:173.8pt;width:119.6pt;height:110.55pt;rotation:-90;z-index:25208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" stroked="f">
                <v:textbox style="mso-fit-shape-to-text:t">
                  <w:txbxContent>
                    <w:p w:rsidR="00196A3C" w:rsidRPr="00196A3C" w:rsidRDefault="00196A3C" w:rsidP="00196A3C">
                      <w:pPr>
                        <w:jc w:val="center"/>
                        <w:rPr>
                          <w:rFonts w:ascii="Arial" w:hAnsi="Arial" w:cs="Arial"/>
                          <w:b/>
                          <w:sz w:val="16"/>
                          <w:szCs w:val="16"/>
                        </w:rPr>
                      </w:pPr>
                      <w:r w:rsidRPr="00196A3C">
                        <w:rPr>
                          <w:rFonts w:ascii="Arial" w:hAnsi="Arial" w:cs="Arial"/>
                          <w:b/>
                          <w:sz w:val="16"/>
                          <w:szCs w:val="16"/>
                        </w:rPr>
                        <w:t>Number of students</w:t>
                      </w:r>
                    </w:p>
                  </w:txbxContent>
                </v:textbox>
              </v:shape>
            </w:pict>
          </mc:Fallback>
        </mc:AlternateContent>
      </w:r>
      <w:r w:rsidR="00AB2FD8">
        <w:rPr>
          <w:noProof/>
          <w:lang w:eastAsia="en-AU"/>
        </w:rPr>
        <w:drawing>
          <wp:anchor distT="0" distB="0" distL="114300" distR="114300" simplePos="0" relativeHeight="252083200" behindDoc="0" locked="0" layoutInCell="1" allowOverlap="1" wp14:anchorId="410CDEA6" wp14:editId="25C66671">
            <wp:simplePos x="0" y="0"/>
            <wp:positionH relativeFrom="column">
              <wp:posOffset>-137160</wp:posOffset>
            </wp:positionH>
            <wp:positionV relativeFrom="paragraph">
              <wp:posOffset>354965</wp:posOffset>
            </wp:positionV>
            <wp:extent cx="8587105" cy="5618480"/>
            <wp:effectExtent l="0" t="0" r="4445" b="127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87105" cy="561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0E3">
        <w:t>Figure 7</w:t>
      </w:r>
      <w:r w:rsidR="006754F3">
        <w:tab/>
        <w:t>Number of students in the 101</w:t>
      </w:r>
      <w:r w:rsidR="006754F3" w:rsidRPr="004C7A3F">
        <w:t>st</w:t>
      </w:r>
      <w:r w:rsidR="006754F3">
        <w:t xml:space="preserve"> to 600</w:t>
      </w:r>
      <w:r w:rsidR="006754F3" w:rsidRPr="004C7A3F">
        <w:t>th</w:t>
      </w:r>
      <w:r w:rsidR="006754F3">
        <w:t xml:space="preserve"> largest providers by provider type, 2014</w:t>
      </w:r>
      <w:bookmarkEnd w:id="58"/>
    </w:p>
    <w:p w:rsidR="004C26B7" w:rsidRDefault="00196A3C" w:rsidP="00A45C8F">
      <w:pPr>
        <w:pStyle w:val="Source"/>
      </w:pPr>
      <w:r>
        <w:rPr>
          <w:noProof/>
          <w:lang w:eastAsia="en-AU"/>
        </w:rPr>
        <mc:AlternateContent>
          <mc:Choice Requires="wps">
            <w:drawing>
              <wp:anchor distT="0" distB="0" distL="114300" distR="114300" simplePos="0" relativeHeight="252091392" behindDoc="0" locked="0" layoutInCell="1" allowOverlap="1" wp14:anchorId="4EC0AEAB" wp14:editId="50F9B129">
                <wp:simplePos x="0" y="0"/>
                <wp:positionH relativeFrom="column">
                  <wp:posOffset>3528281</wp:posOffset>
                </wp:positionH>
                <wp:positionV relativeFrom="paragraph">
                  <wp:posOffset>4996870</wp:posOffset>
                </wp:positionV>
                <wp:extent cx="1749287" cy="286247"/>
                <wp:effectExtent l="0" t="0" r="381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287" cy="286247"/>
                        </a:xfrm>
                        <a:prstGeom prst="rect">
                          <a:avLst/>
                        </a:prstGeom>
                        <a:solidFill>
                          <a:srgbClr val="FFFFFF"/>
                        </a:solidFill>
                        <a:ln w="9525">
                          <a:noFill/>
                          <a:miter lim="800000"/>
                          <a:headEnd/>
                          <a:tailEnd/>
                        </a:ln>
                      </wps:spPr>
                      <wps:txbx>
                        <w:txbxContent>
                          <w:p w:rsidR="00196A3C" w:rsidRPr="00196A3C" w:rsidRDefault="00196A3C" w:rsidP="00196A3C">
                            <w:pPr>
                              <w:jc w:val="center"/>
                              <w:rPr>
                                <w:rFonts w:ascii="Arial" w:hAnsi="Arial" w:cs="Arial"/>
                                <w:b/>
                                <w:sz w:val="16"/>
                                <w:szCs w:val="16"/>
                              </w:rPr>
                            </w:pPr>
                            <w:r>
                              <w:rPr>
                                <w:rFonts w:ascii="Arial" w:hAnsi="Arial" w:cs="Arial"/>
                                <w:b/>
                                <w:sz w:val="16"/>
                                <w:szCs w:val="16"/>
                              </w:rPr>
                              <w:t>Providers (descending 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77.8pt;margin-top:393.45pt;width:137.75pt;height:22.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" stroked="f">
                <v:textbox>
                  <w:txbxContent>
                    <w:p w:rsidR="00196A3C" w:rsidRPr="00196A3C" w:rsidRDefault="00196A3C" w:rsidP="00196A3C">
                      <w:pPr>
                        <w:jc w:val="center"/>
                        <w:rPr>
                          <w:rFonts w:ascii="Arial" w:hAnsi="Arial" w:cs="Arial"/>
                          <w:b/>
                          <w:sz w:val="16"/>
                          <w:szCs w:val="16"/>
                        </w:rPr>
                      </w:pPr>
                      <w:r>
                        <w:rPr>
                          <w:rFonts w:ascii="Arial" w:hAnsi="Arial" w:cs="Arial"/>
                          <w:b/>
                          <w:sz w:val="16"/>
                          <w:szCs w:val="16"/>
                        </w:rPr>
                        <w:t>Providers (descending order)</w:t>
                      </w:r>
                    </w:p>
                  </w:txbxContent>
                </v:textbox>
              </v:shape>
            </w:pict>
          </mc:Fallback>
        </mc:AlternateContent>
      </w:r>
      <w:r w:rsidR="00104B91">
        <w:rPr>
          <w:noProof/>
          <w:lang w:eastAsia="en-AU"/>
        </w:rPr>
        <w:drawing>
          <wp:anchor distT="0" distB="0" distL="114300" distR="114300" simplePos="0" relativeHeight="252087296" behindDoc="0" locked="0" layoutInCell="1" allowOverlap="1" wp14:anchorId="7D5A8AFE" wp14:editId="15932FEE">
            <wp:simplePos x="0" y="0"/>
            <wp:positionH relativeFrom="column">
              <wp:posOffset>3082925</wp:posOffset>
            </wp:positionH>
            <wp:positionV relativeFrom="paragraph">
              <wp:posOffset>5257800</wp:posOffset>
            </wp:positionV>
            <wp:extent cx="2409825" cy="269875"/>
            <wp:effectExtent l="0" t="0" r="9525" b="0"/>
            <wp:wrapNone/>
            <wp:docPr id="37" name="Picture 37" descr="C:\Users\eliseclinton\Desktop\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eclinton\Desktop\ke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9825" cy="26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6B7">
        <w:t>Note:</w:t>
      </w:r>
      <w:r w:rsidR="00802D5D">
        <w:tab/>
      </w:r>
      <w:r w:rsidR="004C26B7">
        <w:t xml:space="preserve">‘Other’ includes providers of all types not covered under ‘TAFE’ or ‘Private’ in table </w:t>
      </w:r>
      <w:r w:rsidR="00AF4925">
        <w:t>5</w:t>
      </w:r>
      <w:r w:rsidR="004C26B7">
        <w:t>.</w:t>
      </w:r>
    </w:p>
    <w:p w:rsidR="004C7A3F" w:rsidRDefault="004C7A3F" w:rsidP="004C7A3F">
      <w:pPr>
        <w:pStyle w:val="Source"/>
      </w:pPr>
      <w:r>
        <w:t xml:space="preserve">Source: </w:t>
      </w:r>
      <w:r w:rsidR="00B50420">
        <w:tab/>
      </w:r>
      <w:r>
        <w:t>NCVER (2014).</w:t>
      </w:r>
    </w:p>
    <w:p w:rsidR="0068213B" w:rsidRDefault="0068213B">
      <w:pPr>
        <w:sectPr w:rsidR="0068213B" w:rsidSect="006C7C69">
          <w:footerReference w:type="default" r:id="rId47"/>
          <w:pgSz w:w="16840" w:h="11907" w:orient="landscape" w:code="9"/>
          <w:pgMar w:top="993" w:right="1276" w:bottom="993" w:left="992" w:header="709" w:footer="556" w:gutter="0"/>
          <w:cols w:space="708"/>
          <w:docGrid w:linePitch="360"/>
        </w:sectPr>
      </w:pPr>
    </w:p>
    <w:p w:rsidR="006754F3" w:rsidRDefault="006754F3" w:rsidP="006754F3">
      <w:pPr>
        <w:pStyle w:val="Figuretitle"/>
      </w:pPr>
      <w:bookmarkStart w:id="59" w:name="_Toc452035585"/>
      <w:r>
        <w:lastRenderedPageBreak/>
        <w:t xml:space="preserve">Figure </w:t>
      </w:r>
      <w:r w:rsidR="004A20E3">
        <w:t>8</w:t>
      </w:r>
      <w:r>
        <w:tab/>
        <w:t>Number of students in the 601</w:t>
      </w:r>
      <w:r w:rsidRPr="004C7A3F">
        <w:t>st</w:t>
      </w:r>
      <w:r w:rsidR="00321B6F">
        <w:t xml:space="preserve"> to 11</w:t>
      </w:r>
      <w:r>
        <w:t>00</w:t>
      </w:r>
      <w:r w:rsidRPr="004C7A3F">
        <w:t>th</w:t>
      </w:r>
      <w:r>
        <w:t xml:space="preserve"> largest provider by provider type, 2014</w:t>
      </w:r>
      <w:bookmarkEnd w:id="59"/>
    </w:p>
    <w:p w:rsidR="00AB2FD8" w:rsidRDefault="00104B91" w:rsidP="0068213B">
      <w:pPr>
        <w:pStyle w:val="Source"/>
        <w:ind w:left="0" w:firstLine="0"/>
      </w:pPr>
      <w:r>
        <w:rPr>
          <w:noProof/>
          <w:lang w:eastAsia="en-AU"/>
        </w:rPr>
        <w:drawing>
          <wp:anchor distT="0" distB="0" distL="114300" distR="114300" simplePos="0" relativeHeight="252085248" behindDoc="0" locked="0" layoutInCell="1" allowOverlap="1" wp14:anchorId="4E38C846" wp14:editId="736806E9">
            <wp:simplePos x="0" y="0"/>
            <wp:positionH relativeFrom="column">
              <wp:posOffset>3511550</wp:posOffset>
            </wp:positionH>
            <wp:positionV relativeFrom="paragraph">
              <wp:posOffset>4926634</wp:posOffset>
            </wp:positionV>
            <wp:extent cx="2410251" cy="270344"/>
            <wp:effectExtent l="0" t="0" r="0" b="0"/>
            <wp:wrapNone/>
            <wp:docPr id="35" name="Picture 35" descr="C:\Users\eliseclinton\Desktop\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eclinton\Desktop\ke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0251" cy="270344"/>
                    </a:xfrm>
                    <a:prstGeom prst="rect">
                      <a:avLst/>
                    </a:prstGeom>
                    <a:noFill/>
                    <a:ln>
                      <a:noFill/>
                    </a:ln>
                  </pic:spPr>
                </pic:pic>
              </a:graphicData>
            </a:graphic>
            <wp14:sizeRelH relativeFrom="page">
              <wp14:pctWidth>0</wp14:pctWidth>
            </wp14:sizeRelH>
            <wp14:sizeRelV relativeFrom="page">
              <wp14:pctHeight>0</wp14:pctHeight>
            </wp14:sizeRelV>
          </wp:anchor>
        </w:drawing>
      </w:r>
      <w:r w:rsidR="00B50F2E">
        <w:rPr>
          <w:noProof/>
          <w:lang w:eastAsia="en-AU"/>
        </w:rPr>
        <w:drawing>
          <wp:inline distT="0" distB="0" distL="0" distR="0" wp14:anchorId="1C6F1EE9" wp14:editId="6E019833">
            <wp:extent cx="8791575" cy="5295272"/>
            <wp:effectExtent l="0" t="0" r="0" b="63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C26B7" w:rsidRDefault="004C26B7" w:rsidP="0068213B">
      <w:pPr>
        <w:pStyle w:val="Source"/>
        <w:ind w:left="0" w:firstLine="0"/>
      </w:pPr>
      <w:r>
        <w:t xml:space="preserve">Note: ‘Other’ includes providers of all types not covered under ‘TAFE’ or ‘Private’ in table </w:t>
      </w:r>
      <w:r w:rsidR="00AF4925">
        <w:t>5</w:t>
      </w:r>
      <w:r>
        <w:t>.</w:t>
      </w:r>
    </w:p>
    <w:p w:rsidR="004C7A3F" w:rsidRDefault="004C7A3F" w:rsidP="004C7A3F">
      <w:pPr>
        <w:pStyle w:val="Source"/>
      </w:pPr>
      <w:r>
        <w:t>Source: NCVER (2014).</w:t>
      </w:r>
    </w:p>
    <w:p w:rsidR="006F4ECA" w:rsidRPr="009F0D11" w:rsidRDefault="006F4ECA" w:rsidP="009F0D11">
      <w:pPr>
        <w:rPr>
          <w:rFonts w:ascii="Arial" w:eastAsia="Times New Roman" w:hAnsi="Arial" w:cs="Times New Roman"/>
          <w:sz w:val="15"/>
          <w:szCs w:val="20"/>
        </w:rPr>
        <w:sectPr w:rsidR="006F4ECA" w:rsidRPr="009F0D11" w:rsidSect="0068213B">
          <w:footerReference w:type="even" r:id="rId49"/>
          <w:pgSz w:w="16840" w:h="11907" w:orient="landscape" w:code="9"/>
          <w:pgMar w:top="1134" w:right="1276" w:bottom="993" w:left="992" w:header="709" w:footer="556" w:gutter="0"/>
          <w:cols w:space="708"/>
          <w:docGrid w:linePitch="360"/>
        </w:sectPr>
      </w:pPr>
    </w:p>
    <w:p w:rsidR="00A45C8F" w:rsidRDefault="004A20E3" w:rsidP="00656A8B">
      <w:pPr>
        <w:pStyle w:val="Text"/>
      </w:pPr>
      <w:r>
        <w:lastRenderedPageBreak/>
        <w:t>In figure 8</w:t>
      </w:r>
      <w:r w:rsidR="006326AB" w:rsidRPr="00DA6EE0">
        <w:t xml:space="preserve"> t</w:t>
      </w:r>
      <w:r w:rsidR="00656A8B" w:rsidRPr="00DA6EE0">
        <w:t>he number of students starts to level out from the 601</w:t>
      </w:r>
      <w:r w:rsidR="00656A8B" w:rsidRPr="004C7A3F">
        <w:t xml:space="preserve">st </w:t>
      </w:r>
      <w:r w:rsidR="0062375D">
        <w:t xml:space="preserve">largest provider </w:t>
      </w:r>
      <w:r w:rsidR="00143074">
        <w:rPr>
          <w:noProof/>
          <w:lang w:eastAsia="en-AU"/>
        </w:rPr>
        <mc:AlternateContent>
          <mc:Choice Requires="wps">
            <w:drawing>
              <wp:anchor distT="0" distB="0" distL="114300" distR="114300" simplePos="0" relativeHeight="252051456" behindDoc="0" locked="1" layoutInCell="1" allowOverlap="1" wp14:anchorId="3712AAF2" wp14:editId="6234C3F4">
                <wp:simplePos x="0" y="0"/>
                <wp:positionH relativeFrom="outsideMargin">
                  <wp:posOffset>309880</wp:posOffset>
                </wp:positionH>
                <wp:positionV relativeFrom="page">
                  <wp:posOffset>924560</wp:posOffset>
                </wp:positionV>
                <wp:extent cx="1306195" cy="128651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128651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D3F82" w:rsidRPr="00543BFF" w:rsidRDefault="009D3F82" w:rsidP="00143074">
                            <w:pPr>
                              <w:pStyle w:val="PullQuote"/>
                            </w:pPr>
                            <w:r>
                              <w:t>The</w:t>
                            </w:r>
                            <w:r w:rsidRPr="00DA6EE0">
                              <w:t xml:space="preserve"> </w:t>
                            </w:r>
                            <w:r>
                              <w:t xml:space="preserve">extraordinarily </w:t>
                            </w:r>
                            <w:r w:rsidRPr="00DA6EE0">
                              <w:t xml:space="preserve">wide disparity between the sizes of providers </w:t>
                            </w:r>
                            <w:r>
                              <w:t xml:space="preserve">clearly </w:t>
                            </w:r>
                            <w:r w:rsidRPr="00DA6EE0">
                              <w:t>wa</w:t>
                            </w:r>
                            <w:r>
                              <w:t>rrants further investigation.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9" type="#_x0000_t202" style="position:absolute;margin-left:24.4pt;margin-top:72.8pt;width:102.85pt;height:101.3pt;z-index:2520514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" filled="f" stroked="f" strokeweight=".5pt">
                <v:shadow on="t" type="perspective" color="black" opacity="9830f" origin=",.5" offset="0,25pt" matrix="58982f,,,-12452f"/>
                <v:path arrowok="t"/>
                <v:textbox inset="10mm">
                  <w:txbxContent>
                    <w:p w:rsidR="009D3F82" w:rsidRPr="00543BFF" w:rsidRDefault="009D3F82" w:rsidP="00143074">
                      <w:pPr>
                        <w:pStyle w:val="PullQuote"/>
                      </w:pPr>
                      <w:r>
                        <w:t>The</w:t>
                      </w:r>
                      <w:r w:rsidRPr="00DA6EE0">
                        <w:t xml:space="preserve"> </w:t>
                      </w:r>
                      <w:r>
                        <w:t xml:space="preserve">extraordinarily </w:t>
                      </w:r>
                      <w:r w:rsidRPr="00DA6EE0">
                        <w:t xml:space="preserve">wide disparity between the sizes of providers </w:t>
                      </w:r>
                      <w:r>
                        <w:t xml:space="preserve">clearly </w:t>
                      </w:r>
                      <w:r w:rsidRPr="00DA6EE0">
                        <w:t>wa</w:t>
                      </w:r>
                      <w:r>
                        <w:t>rrants further investigation.</w:t>
                      </w:r>
                    </w:p>
                  </w:txbxContent>
                </v:textbox>
                <w10:wrap anchorx="margin" anchory="page"/>
                <w10:anchorlock/>
              </v:shape>
            </w:pict>
          </mc:Fallback>
        </mc:AlternateContent>
      </w:r>
      <w:r w:rsidR="0062375D">
        <w:t>onwards, providing</w:t>
      </w:r>
      <w:r w:rsidR="006326AB" w:rsidRPr="00DA6EE0">
        <w:t xml:space="preserve"> an</w:t>
      </w:r>
      <w:r w:rsidR="00656A8B" w:rsidRPr="00DA6EE0">
        <w:t xml:space="preserve"> illustration of the large bulk of </w:t>
      </w:r>
      <w:r w:rsidR="0062375D">
        <w:t>providers with fewer than 1</w:t>
      </w:r>
      <w:r w:rsidR="00656A8B" w:rsidRPr="00DA6EE0">
        <w:t>000 students.</w:t>
      </w:r>
      <w:r w:rsidR="00047C3B" w:rsidRPr="00DA6EE0">
        <w:t xml:space="preserve"> </w:t>
      </w:r>
    </w:p>
    <w:p w:rsidR="00A45C8F" w:rsidRDefault="0062375D" w:rsidP="00656A8B">
      <w:pPr>
        <w:pStyle w:val="Text"/>
      </w:pPr>
      <w:r>
        <w:t>The top 1</w:t>
      </w:r>
      <w:r w:rsidR="00A45C8F">
        <w:t xml:space="preserve">100 providers depicted in figures </w:t>
      </w:r>
      <w:r w:rsidR="009F0D11">
        <w:t>6, 7 and 8</w:t>
      </w:r>
      <w:r w:rsidR="00A45C8F">
        <w:t xml:space="preserve"> represent almost 90</w:t>
      </w:r>
      <w:r w:rsidR="006A529C">
        <w:t>%</w:t>
      </w:r>
      <w:r w:rsidR="00A45C8F">
        <w:t xml:space="preserve"> of the student population</w:t>
      </w:r>
      <w:r>
        <w:t>. Between them the remaining</w:t>
      </w:r>
      <w:r w:rsidR="009F0D11">
        <w:t xml:space="preserve"> providers</w:t>
      </w:r>
      <w:r>
        <w:t xml:space="preserve"> </w:t>
      </w:r>
      <w:r w:rsidR="009F0D11">
        <w:t>(</w:t>
      </w:r>
      <w:r>
        <w:t>approximately 3</w:t>
      </w:r>
      <w:r w:rsidR="00A45C8F">
        <w:t>500</w:t>
      </w:r>
      <w:r w:rsidR="009F0D11">
        <w:t>)</w:t>
      </w:r>
      <w:r w:rsidR="00A45C8F">
        <w:t xml:space="preserve"> </w:t>
      </w:r>
      <w:r>
        <w:t>support</w:t>
      </w:r>
      <w:r w:rsidR="00A45C8F">
        <w:t xml:space="preserve"> only 10</w:t>
      </w:r>
      <w:r w:rsidR="006A529C">
        <w:t>%</w:t>
      </w:r>
      <w:r w:rsidR="00A45C8F">
        <w:t xml:space="preserve"> of the students.</w:t>
      </w:r>
    </w:p>
    <w:p w:rsidR="00656A8B" w:rsidRDefault="0062375D" w:rsidP="00656A8B">
      <w:pPr>
        <w:pStyle w:val="Text"/>
      </w:pPr>
      <w:r>
        <w:t>There are around 3</w:t>
      </w:r>
      <w:r w:rsidR="00A45C8F">
        <w:t xml:space="preserve">000 providers with fewer than 500 students </w:t>
      </w:r>
      <w:r>
        <w:t>and almost 2</w:t>
      </w:r>
      <w:r w:rsidR="00703C87">
        <w:t xml:space="preserve">000 providers with 100 or fewer students. </w:t>
      </w:r>
      <w:r w:rsidR="00047C3B" w:rsidRPr="00DA6EE0">
        <w:t>Ap</w:t>
      </w:r>
      <w:r w:rsidR="00B86D54">
        <w:t xml:space="preserve">pendix </w:t>
      </w:r>
      <w:r w:rsidR="00C16ACC">
        <w:t>B</w:t>
      </w:r>
      <w:r w:rsidR="00B86D54">
        <w:t xml:space="preserve"> </w:t>
      </w:r>
      <w:r>
        <w:t>contains the</w:t>
      </w:r>
      <w:r w:rsidR="00B86D54">
        <w:t xml:space="preserve"> summary statistics </w:t>
      </w:r>
      <w:r>
        <w:t>on</w:t>
      </w:r>
      <w:r w:rsidR="00047C3B" w:rsidRPr="00DA6EE0">
        <w:t xml:space="preserve"> the size of providers</w:t>
      </w:r>
      <w:r w:rsidR="00703C87">
        <w:t xml:space="preserve"> by type and remoteness</w:t>
      </w:r>
      <w:r w:rsidR="00047C3B" w:rsidRPr="00DA6EE0">
        <w:t>.</w:t>
      </w:r>
    </w:p>
    <w:p w:rsidR="008E02AD" w:rsidRPr="00DA6EE0" w:rsidRDefault="008E02AD" w:rsidP="00656A8B">
      <w:pPr>
        <w:pStyle w:val="Text"/>
      </w:pPr>
      <w:r>
        <w:t xml:space="preserve">A forthcoming </w:t>
      </w:r>
      <w:r w:rsidR="0062375D">
        <w:t xml:space="preserve">NCVER </w:t>
      </w:r>
      <w:r>
        <w:t>r</w:t>
      </w:r>
      <w:r w:rsidR="0062375D">
        <w:t xml:space="preserve">eport, </w:t>
      </w:r>
      <w:r w:rsidRPr="0062375D">
        <w:rPr>
          <w:i/>
        </w:rPr>
        <w:t>Shedding light: private ‘for profit’ training providers</w:t>
      </w:r>
      <w:r w:rsidR="0062375D" w:rsidRPr="0062375D">
        <w:rPr>
          <w:i/>
        </w:rPr>
        <w:t xml:space="preserve"> and young early school leavers</w:t>
      </w:r>
      <w:r w:rsidR="0062375D">
        <w:t>,</w:t>
      </w:r>
      <w:r>
        <w:t xml:space="preserve"> reveals some of the strengths and difficulties of</w:t>
      </w:r>
      <w:r w:rsidR="0062375D">
        <w:t xml:space="preserve"> small providers (</w:t>
      </w:r>
      <w:proofErr w:type="spellStart"/>
      <w:r w:rsidR="0062375D">
        <w:t>Myconos</w:t>
      </w:r>
      <w:proofErr w:type="spellEnd"/>
      <w:r w:rsidR="0062375D">
        <w:t xml:space="preserve">, Clarke &amp; </w:t>
      </w:r>
      <w:proofErr w:type="spellStart"/>
      <w:r w:rsidR="0062375D">
        <w:t>Te</w:t>
      </w:r>
      <w:proofErr w:type="spellEnd"/>
      <w:r w:rsidR="0062375D">
        <w:t xml:space="preserve"> </w:t>
      </w:r>
      <w:proofErr w:type="spellStart"/>
      <w:r w:rsidR="0062375D">
        <w:t>Riele</w:t>
      </w:r>
      <w:proofErr w:type="spellEnd"/>
      <w:r>
        <w:t xml:space="preserve"> </w:t>
      </w:r>
      <w:r w:rsidR="0062375D">
        <w:t>2016</w:t>
      </w:r>
      <w:r>
        <w:t xml:space="preserve">). Strengths included having </w:t>
      </w:r>
      <w:r w:rsidR="0062375D">
        <w:t>a close-</w:t>
      </w:r>
      <w:r>
        <w:t>knit environment, flexibility, specialisation and being able to identify which students needed extra support</w:t>
      </w:r>
      <w:r w:rsidR="00974CB6">
        <w:t>.</w:t>
      </w:r>
      <w:r>
        <w:t xml:space="preserve"> Many VET students require additional support </w:t>
      </w:r>
      <w:r w:rsidR="00974CB6">
        <w:t>outside the curricula (</w:t>
      </w:r>
      <w:r>
        <w:t>such as financial counselling, building foundational skills and mentoring</w:t>
      </w:r>
      <w:r w:rsidR="00974CB6">
        <w:t xml:space="preserve">) and the report noted that small providers still need to develop their student support infrastructure to match </w:t>
      </w:r>
      <w:r w:rsidR="0062375D">
        <w:t xml:space="preserve">the </w:t>
      </w:r>
      <w:r w:rsidR="00974CB6">
        <w:t>services provided by larger and more established providers.</w:t>
      </w:r>
    </w:p>
    <w:p w:rsidR="003C4E9A" w:rsidRDefault="0062375D" w:rsidP="008B22F2">
      <w:pPr>
        <w:pStyle w:val="Text"/>
      </w:pPr>
      <w:r>
        <w:t>The</w:t>
      </w:r>
      <w:r w:rsidR="003C4E9A" w:rsidRPr="00DA6EE0">
        <w:t xml:space="preserve"> </w:t>
      </w:r>
      <w:r w:rsidR="00BC20F6">
        <w:t xml:space="preserve">extraordinarily </w:t>
      </w:r>
      <w:r w:rsidR="003C4E9A" w:rsidRPr="00DA6EE0">
        <w:t xml:space="preserve">wide disparity between the sizes of providers </w:t>
      </w:r>
      <w:r>
        <w:t xml:space="preserve">clearly </w:t>
      </w:r>
      <w:r w:rsidR="003C4E9A" w:rsidRPr="00DA6EE0">
        <w:t>wa</w:t>
      </w:r>
      <w:r>
        <w:t>rrants further investigation</w:t>
      </w:r>
      <w:r w:rsidR="003C4E9A" w:rsidRPr="00DA6EE0">
        <w:t xml:space="preserve"> </w:t>
      </w:r>
      <w:r>
        <w:t xml:space="preserve">and </w:t>
      </w:r>
      <w:r w:rsidR="003C4E9A" w:rsidRPr="00DA6EE0">
        <w:t xml:space="preserve">prompts </w:t>
      </w:r>
      <w:r w:rsidR="00BC20F6">
        <w:t>questions such as</w:t>
      </w:r>
      <w:r>
        <w:t>:</w:t>
      </w:r>
      <w:r w:rsidR="003C4E9A" w:rsidRPr="00DA6EE0">
        <w:t xml:space="preserve"> how have the largest providers in the market achieved their position</w:t>
      </w:r>
      <w:r w:rsidR="00BC20F6">
        <w:t>, particularly the non-TAFE providers</w:t>
      </w:r>
      <w:r w:rsidR="00145543" w:rsidRPr="00DA6EE0">
        <w:t>?</w:t>
      </w:r>
      <w:r w:rsidR="005D3DEB">
        <w:t xml:space="preserve"> </w:t>
      </w:r>
      <w:r>
        <w:t>Further</w:t>
      </w:r>
      <w:r w:rsidR="00BC20F6">
        <w:t xml:space="preserve"> questions </w:t>
      </w:r>
      <w:r>
        <w:t>might focus on the</w:t>
      </w:r>
      <w:r w:rsidR="00B86414">
        <w:t xml:space="preserve"> limits </w:t>
      </w:r>
      <w:r>
        <w:t>to</w:t>
      </w:r>
      <w:r w:rsidR="00B86414">
        <w:t xml:space="preserve"> the growth of these small providers</w:t>
      </w:r>
      <w:r w:rsidR="00145543" w:rsidRPr="00DA6EE0">
        <w:t xml:space="preserve"> and </w:t>
      </w:r>
      <w:r w:rsidR="006326AB" w:rsidRPr="00DA6EE0">
        <w:t>their ability to undertake</w:t>
      </w:r>
      <w:r w:rsidR="00145543" w:rsidRPr="00DA6EE0">
        <w:t xml:space="preserve"> regulatory and compliance </w:t>
      </w:r>
      <w:r w:rsidR="006326AB" w:rsidRPr="00DA6EE0">
        <w:t>activities.</w:t>
      </w:r>
    </w:p>
    <w:p w:rsidR="00930F8D" w:rsidRDefault="009450E2" w:rsidP="00DF78B8">
      <w:pPr>
        <w:pStyle w:val="Text"/>
      </w:pPr>
      <w:r>
        <w:t>From</w:t>
      </w:r>
      <w:r w:rsidR="009A691B">
        <w:t xml:space="preserve"> public information contained </w:t>
      </w:r>
      <w:r w:rsidR="00DF78B8" w:rsidRPr="00DF78B8">
        <w:t>in the Australian Business Reg</w:t>
      </w:r>
      <w:r w:rsidR="00DF78B8">
        <w:t>ister and company annual r</w:t>
      </w:r>
      <w:r w:rsidR="00DF78B8" w:rsidRPr="00DF78B8">
        <w:t xml:space="preserve">eports, </w:t>
      </w:r>
      <w:r>
        <w:t>we see</w:t>
      </w:r>
      <w:r w:rsidR="00DF78B8" w:rsidRPr="00DF78B8">
        <w:t xml:space="preserve"> examples of corporate ventures and partnering spanning the VET and higher education</w:t>
      </w:r>
      <w:r>
        <w:t xml:space="preserve"> sectors</w:t>
      </w:r>
      <w:r w:rsidR="00DF78B8" w:rsidRPr="00DF78B8">
        <w:t xml:space="preserve">, examples of </w:t>
      </w:r>
      <w:r>
        <w:t xml:space="preserve">approaches to </w:t>
      </w:r>
      <w:r w:rsidR="00DF78B8" w:rsidRPr="00DF78B8">
        <w:t xml:space="preserve">strategic growth </w:t>
      </w:r>
      <w:r>
        <w:t>through the</w:t>
      </w:r>
      <w:r w:rsidR="00DF78B8" w:rsidRPr="00DF78B8">
        <w:t xml:space="preserve"> acquisition of training businesses</w:t>
      </w:r>
      <w:r>
        <w:t>,</w:t>
      </w:r>
      <w:r w:rsidR="00DF78B8" w:rsidRPr="00DF78B8">
        <w:t xml:space="preserve"> and examples of head entities controlling a number </w:t>
      </w:r>
      <w:r w:rsidR="00DF78B8" w:rsidRPr="00FF3CA2">
        <w:t>of business/trading entities that are training providers.</w:t>
      </w:r>
      <w:r w:rsidR="005D3DEB">
        <w:t xml:space="preserve"> </w:t>
      </w:r>
      <w:r w:rsidR="00DF78B8" w:rsidRPr="00FF3CA2">
        <w:t xml:space="preserve">In a few instances these companies have both local and international structures. </w:t>
      </w:r>
    </w:p>
    <w:p w:rsidR="00DF78B8" w:rsidRDefault="00930F8D" w:rsidP="00DF78B8">
      <w:pPr>
        <w:pStyle w:val="Text"/>
      </w:pPr>
      <w:r>
        <w:t xml:space="preserve">The numbers of registered providers listed on the Australian Stock Exchange (ASX) or </w:t>
      </w:r>
      <w:r w:rsidR="009450E2">
        <w:t xml:space="preserve">are </w:t>
      </w:r>
      <w:r>
        <w:t xml:space="preserve">subsidiaries to listed companies </w:t>
      </w:r>
      <w:r w:rsidRPr="00392824">
        <w:rPr>
          <w:bCs/>
        </w:rPr>
        <w:t xml:space="preserve">were </w:t>
      </w:r>
      <w:r w:rsidR="009450E2">
        <w:rPr>
          <w:bCs/>
        </w:rPr>
        <w:t xml:space="preserve">estimated </w:t>
      </w:r>
      <w:r w:rsidR="001A4ABC">
        <w:rPr>
          <w:bCs/>
        </w:rPr>
        <w:t>to be</w:t>
      </w:r>
      <w:r>
        <w:rPr>
          <w:bCs/>
        </w:rPr>
        <w:t xml:space="preserve"> </w:t>
      </w:r>
      <w:r w:rsidR="00FE2A2E">
        <w:rPr>
          <w:bCs/>
        </w:rPr>
        <w:t>30 of 4989 RTOs (0.6%)</w:t>
      </w:r>
      <w:r w:rsidR="00A36ADC">
        <w:rPr>
          <w:bCs/>
        </w:rPr>
        <w:t>.</w:t>
      </w:r>
      <w:r>
        <w:rPr>
          <w:rStyle w:val="FootnoteReference"/>
          <w:bCs/>
        </w:rPr>
        <w:footnoteReference w:id="9"/>
      </w:r>
      <w:r>
        <w:rPr>
          <w:bCs/>
        </w:rPr>
        <w:t xml:space="preserve"> </w:t>
      </w:r>
      <w:r w:rsidRPr="00FF3CA2">
        <w:rPr>
          <w:bCs/>
        </w:rPr>
        <w:t xml:space="preserve">The majority were indeed subsidiaries to major corporate enterprises </w:t>
      </w:r>
      <w:r w:rsidR="00886473">
        <w:rPr>
          <w:bCs/>
        </w:rPr>
        <w:t xml:space="preserve">and </w:t>
      </w:r>
      <w:r w:rsidRPr="00FF3CA2">
        <w:rPr>
          <w:bCs/>
        </w:rPr>
        <w:t>assumed to support their specific training activity.</w:t>
      </w:r>
      <w:r w:rsidR="005D3DEB">
        <w:rPr>
          <w:bCs/>
        </w:rPr>
        <w:t xml:space="preserve"> </w:t>
      </w:r>
      <w:r w:rsidR="00DF78B8" w:rsidRPr="00FF3CA2">
        <w:t xml:space="preserve"> </w:t>
      </w:r>
    </w:p>
    <w:p w:rsidR="00DF78B8" w:rsidRPr="00DF78B8" w:rsidRDefault="009450E2" w:rsidP="00DF78B8">
      <w:pPr>
        <w:pStyle w:val="Text"/>
      </w:pPr>
      <w:r>
        <w:t>These</w:t>
      </w:r>
      <w:r w:rsidR="00DF78B8" w:rsidRPr="00DF78B8">
        <w:t xml:space="preserve"> examples are market-based commercial arrangements, and as such their overall number, scale and complexity is uncertain. </w:t>
      </w:r>
      <w:r w:rsidR="00DF78B8">
        <w:t xml:space="preserve">Some of the </w:t>
      </w:r>
      <w:r w:rsidR="009F0D11" w:rsidRPr="009F0D11">
        <w:t>medium- and small-size</w:t>
      </w:r>
      <w:r w:rsidR="00DF78B8">
        <w:t xml:space="preserve"> providers included in table 5 and figures </w:t>
      </w:r>
      <w:r w:rsidR="00FF3CA2">
        <w:t>6, 7, 8 may be separate</w:t>
      </w:r>
      <w:r w:rsidR="00DF78B8">
        <w:t xml:space="preserve"> providers</w:t>
      </w:r>
      <w:r w:rsidR="00FF3CA2">
        <w:t xml:space="preserve"> but effectively operate</w:t>
      </w:r>
      <w:r w:rsidR="00DF78B8">
        <w:t xml:space="preserve"> unde</w:t>
      </w:r>
      <w:r w:rsidR="00FF3CA2">
        <w:t xml:space="preserve">r </w:t>
      </w:r>
      <w:r w:rsidR="00DF78B8">
        <w:t>single corporate structure</w:t>
      </w:r>
      <w:r w:rsidR="00FF3CA2">
        <w:t>s</w:t>
      </w:r>
      <w:r w:rsidR="00DF78B8">
        <w:t xml:space="preserve">. </w:t>
      </w:r>
      <w:r w:rsidR="00DF78B8" w:rsidRPr="00DF78B8">
        <w:t xml:space="preserve">However, it is </w:t>
      </w:r>
      <w:r>
        <w:t>unlikely that</w:t>
      </w:r>
      <w:r w:rsidR="00DF78B8" w:rsidRPr="00DF78B8">
        <w:t xml:space="preserve"> such arrangements account for the large numbers</w:t>
      </w:r>
      <w:r w:rsidR="00A36ADC">
        <w:t xml:space="preserve"> of registered medium- and small-</w:t>
      </w:r>
      <w:r w:rsidR="00DF78B8" w:rsidRPr="00DF78B8">
        <w:t>size providers.</w:t>
      </w:r>
    </w:p>
    <w:p w:rsidR="005D3DEB" w:rsidRDefault="005D3DEB">
      <w:pPr>
        <w:rPr>
          <w:rFonts w:ascii="Arial" w:eastAsia="Times New Roman" w:hAnsi="Arial" w:cs="Tahoma"/>
          <w:color w:val="000000"/>
          <w:kern w:val="28"/>
          <w:sz w:val="48"/>
          <w:szCs w:val="56"/>
        </w:rPr>
      </w:pPr>
      <w:r>
        <w:br w:type="page"/>
      </w:r>
    </w:p>
    <w:p w:rsidR="00CC419A" w:rsidRDefault="009122C6" w:rsidP="005D3DEB">
      <w:pPr>
        <w:pStyle w:val="Heading1"/>
      </w:pPr>
      <w:bookmarkStart w:id="60" w:name="_Toc453848169"/>
      <w:r w:rsidRPr="009122C6">
        <w:rPr>
          <w:noProof/>
          <w:lang w:eastAsia="en-AU"/>
        </w:rPr>
        <w:lastRenderedPageBreak/>
        <w:drawing>
          <wp:anchor distT="0" distB="0" distL="114300" distR="114300" simplePos="0" relativeHeight="252015616" behindDoc="1" locked="0" layoutInCell="1" allowOverlap="1" wp14:anchorId="1D4E50C4" wp14:editId="607D42F9">
            <wp:simplePos x="0" y="0"/>
            <wp:positionH relativeFrom="column">
              <wp:posOffset>-5931</wp:posOffset>
            </wp:positionH>
            <wp:positionV relativeFrom="paragraph">
              <wp:posOffset>-33883</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43" name="Picture 43"/>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sidR="00CC419A">
        <w:t xml:space="preserve">Higher </w:t>
      </w:r>
      <w:r w:rsidR="00CC419A" w:rsidRPr="00145543">
        <w:t>education</w:t>
      </w:r>
      <w:r w:rsidR="005C45FD" w:rsidRPr="00145543">
        <w:t xml:space="preserve"> comparisons</w:t>
      </w:r>
      <w:bookmarkEnd w:id="60"/>
    </w:p>
    <w:p w:rsidR="00145543" w:rsidRDefault="00104517" w:rsidP="000D2369">
      <w:pPr>
        <w:pStyle w:val="Text"/>
      </w:pPr>
      <w:r>
        <w:t>One possible</w:t>
      </w:r>
      <w:r w:rsidR="003D0102">
        <w:t xml:space="preserve">, </w:t>
      </w:r>
      <w:r w:rsidR="00A36ADC">
        <w:t>although not</w:t>
      </w:r>
      <w:r w:rsidR="003D0102">
        <w:t xml:space="preserve"> ideal,</w:t>
      </w:r>
      <w:r>
        <w:t xml:space="preserve"> comparator for the VET sector is the higher education </w:t>
      </w:r>
      <w:r w:rsidRPr="00145543">
        <w:t>sector</w:t>
      </w:r>
      <w:r w:rsidR="00145543" w:rsidRPr="00145543">
        <w:t xml:space="preserve">. </w:t>
      </w:r>
      <w:r w:rsidRPr="00145543">
        <w:t xml:space="preserve">What </w:t>
      </w:r>
      <w:r w:rsidR="00A36ADC">
        <w:t>are</w:t>
      </w:r>
      <w:r w:rsidRPr="00145543">
        <w:t xml:space="preserve"> the number</w:t>
      </w:r>
      <w:r w:rsidR="00A36ADC">
        <w:t>s</w:t>
      </w:r>
      <w:r w:rsidRPr="00145543">
        <w:t xml:space="preserve"> of students per provider in that sector and how do </w:t>
      </w:r>
      <w:r w:rsidR="00A36ADC">
        <w:t>they</w:t>
      </w:r>
      <w:r w:rsidRPr="00145543">
        <w:t xml:space="preserve"> compare</w:t>
      </w:r>
      <w:r w:rsidR="00E47624">
        <w:t xml:space="preserve">? </w:t>
      </w:r>
      <w:r w:rsidR="004A20E3">
        <w:t>Table 6</w:t>
      </w:r>
      <w:r w:rsidR="00D56F90" w:rsidRPr="00145543">
        <w:t xml:space="preserve"> shows the statistics </w:t>
      </w:r>
      <w:r w:rsidR="000D2369" w:rsidRPr="00145543">
        <w:t>for higher education in Australia</w:t>
      </w:r>
      <w:r w:rsidR="005C45FD" w:rsidRPr="00145543">
        <w:t xml:space="preserve"> </w:t>
      </w:r>
      <w:r w:rsidR="00145543" w:rsidRPr="00145543">
        <w:t xml:space="preserve">that can be compared with the statistics in table </w:t>
      </w:r>
      <w:r w:rsidR="004A20E3">
        <w:t>5</w:t>
      </w:r>
      <w:r w:rsidR="00E47624">
        <w:t>.</w:t>
      </w:r>
    </w:p>
    <w:p w:rsidR="00300CBA" w:rsidRPr="00DA6EE0" w:rsidRDefault="00DA6EE0" w:rsidP="00DD235F">
      <w:pPr>
        <w:pStyle w:val="Text"/>
      </w:pPr>
      <w:r w:rsidRPr="00F920A4">
        <w:t xml:space="preserve">In </w:t>
      </w:r>
      <w:r w:rsidR="00F920A4" w:rsidRPr="00F920A4">
        <w:t>presenting</w:t>
      </w:r>
      <w:r w:rsidRPr="00F920A4">
        <w:t xml:space="preserve"> such a comparison, </w:t>
      </w:r>
      <w:r w:rsidR="00A248F4" w:rsidRPr="00F920A4">
        <w:t>it is essential to</w:t>
      </w:r>
      <w:r w:rsidRPr="00F920A4">
        <w:t xml:space="preserve"> n</w:t>
      </w:r>
      <w:r w:rsidR="00300CBA" w:rsidRPr="00F920A4">
        <w:t xml:space="preserve">ote </w:t>
      </w:r>
      <w:r w:rsidR="00B86414">
        <w:t xml:space="preserve">the differing missions, funding schemes and regulations between the two sectors and </w:t>
      </w:r>
      <w:r w:rsidRPr="00F920A4">
        <w:t xml:space="preserve">a potential bias in comparing student numbers </w:t>
      </w:r>
      <w:r w:rsidR="00B86414">
        <w:t xml:space="preserve">due the nature of </w:t>
      </w:r>
      <w:r w:rsidR="00886473">
        <w:t xml:space="preserve">the </w:t>
      </w:r>
      <w:r w:rsidR="00B86414">
        <w:t>study</w:t>
      </w:r>
      <w:r w:rsidR="00886473">
        <w:t xml:space="preserve"> of each</w:t>
      </w:r>
      <w:r w:rsidR="00B86414">
        <w:t>. T</w:t>
      </w:r>
      <w:r w:rsidR="006F48D3">
        <w:t>he proportion of pa</w:t>
      </w:r>
      <w:r w:rsidR="008C7185">
        <w:t>rt-time VET enrolments (89</w:t>
      </w:r>
      <w:r w:rsidR="006A529C">
        <w:t>%</w:t>
      </w:r>
      <w:r w:rsidR="006F48D3">
        <w:t xml:space="preserve">) is </w:t>
      </w:r>
      <w:r w:rsidR="008C7185">
        <w:t xml:space="preserve">far </w:t>
      </w:r>
      <w:r w:rsidR="006F48D3">
        <w:t>greater</w:t>
      </w:r>
      <w:r w:rsidR="008C7185">
        <w:t xml:space="preserve"> than that </w:t>
      </w:r>
      <w:r w:rsidR="00886473">
        <w:t>of</w:t>
      </w:r>
      <w:r w:rsidR="008C7185">
        <w:t xml:space="preserve"> higher education (29</w:t>
      </w:r>
      <w:r w:rsidR="006A529C">
        <w:t>%</w:t>
      </w:r>
      <w:r w:rsidR="006F48D3">
        <w:t xml:space="preserve">) </w:t>
      </w:r>
      <w:proofErr w:type="gramStart"/>
      <w:r w:rsidR="006F48D3">
        <w:t>(</w:t>
      </w:r>
      <w:r w:rsidR="00886473">
        <w:t>NCVER</w:t>
      </w:r>
      <w:r w:rsidR="008C7185">
        <w:t xml:space="preserve"> 2014</w:t>
      </w:r>
      <w:r w:rsidR="006F48D3">
        <w:t>; D</w:t>
      </w:r>
      <w:r w:rsidR="00886473">
        <w:t xml:space="preserve">epartment of Education and Training </w:t>
      </w:r>
      <w:r w:rsidR="006F48D3">
        <w:t>2015d).</w:t>
      </w:r>
      <w:proofErr w:type="gramEnd"/>
      <w:r w:rsidR="00DD235F">
        <w:rPr>
          <w:rStyle w:val="FootnoteReference"/>
        </w:rPr>
        <w:footnoteReference w:id="10"/>
      </w:r>
      <w:r w:rsidR="00487C96" w:rsidRPr="00487C96">
        <w:rPr>
          <w:sz w:val="20"/>
        </w:rPr>
        <w:t xml:space="preserve"> </w:t>
      </w:r>
      <w:r w:rsidR="00300CBA" w:rsidRPr="00487C96">
        <w:t>This mean</w:t>
      </w:r>
      <w:r w:rsidR="00F920A4" w:rsidRPr="00487C96">
        <w:t>s there is</w:t>
      </w:r>
      <w:r w:rsidR="00300CBA" w:rsidRPr="00487C96">
        <w:t xml:space="preserve"> a greater ratio of students to full-year training equivalents in VET than in higher education.</w:t>
      </w:r>
    </w:p>
    <w:p w:rsidR="00245DB8" w:rsidRDefault="00145543" w:rsidP="000D2369">
      <w:pPr>
        <w:pStyle w:val="Text"/>
      </w:pPr>
      <w:r>
        <w:t>P</w:t>
      </w:r>
      <w:r w:rsidR="00245DB8">
        <w:t>ublic universities have a similar number of students to TAFE institutes. According to the hig</w:t>
      </w:r>
      <w:r w:rsidR="002E7860">
        <w:t>her education data</w:t>
      </w:r>
      <w:r w:rsidR="00886473">
        <w:t>,</w:t>
      </w:r>
      <w:r w:rsidR="002E7860">
        <w:t xml:space="preserve"> there were 37</w:t>
      </w:r>
      <w:r w:rsidR="00245DB8">
        <w:t xml:space="preserve"> public univ</w:t>
      </w:r>
      <w:r w:rsidR="007F249D">
        <w:t xml:space="preserve">ersities in 2014, compared </w:t>
      </w:r>
      <w:r w:rsidR="00886473">
        <w:t>with</w:t>
      </w:r>
      <w:r w:rsidR="007F249D">
        <w:t xml:space="preserve"> 57</w:t>
      </w:r>
      <w:r w:rsidR="00245DB8">
        <w:t xml:space="preserve"> TAFE institutes.</w:t>
      </w:r>
      <w:r w:rsidR="00245DB8" w:rsidRPr="00245DB8">
        <w:t xml:space="preserve"> </w:t>
      </w:r>
      <w:r w:rsidR="00245DB8">
        <w:t>TAFE instit</w:t>
      </w:r>
      <w:r w:rsidR="004233E0">
        <w:t xml:space="preserve">utes </w:t>
      </w:r>
      <w:r w:rsidR="00886473">
        <w:t xml:space="preserve">each </w:t>
      </w:r>
      <w:r w:rsidR="004233E0">
        <w:t>had an</w:t>
      </w:r>
      <w:r w:rsidR="007F249D">
        <w:t xml:space="preserve"> average of around 20</w:t>
      </w:r>
      <w:r w:rsidR="00245DB8">
        <w:t xml:space="preserve"> 000 students and public universities </w:t>
      </w:r>
      <w:r w:rsidR="00886473">
        <w:t xml:space="preserve">each </w:t>
      </w:r>
      <w:r w:rsidR="00245DB8">
        <w:t xml:space="preserve">had around </w:t>
      </w:r>
      <w:r w:rsidR="002E7860">
        <w:t>34</w:t>
      </w:r>
      <w:r w:rsidR="00245DB8">
        <w:t xml:space="preserve"> 000 students.</w:t>
      </w:r>
      <w:r w:rsidR="009C10B9">
        <w:t xml:space="preserve"> The range </w:t>
      </w:r>
      <w:r w:rsidR="009F0D11">
        <w:t>in</w:t>
      </w:r>
      <w:r w:rsidR="009C10B9">
        <w:t xml:space="preserve"> student</w:t>
      </w:r>
      <w:r w:rsidR="009F0D11">
        <w:t xml:space="preserve"> number</w:t>
      </w:r>
      <w:r w:rsidR="009C10B9">
        <w:t>s is much smaller for public universities than TAFE institutes.</w:t>
      </w:r>
    </w:p>
    <w:p w:rsidR="00E47624" w:rsidRDefault="004A20E3" w:rsidP="00E47624">
      <w:pPr>
        <w:pStyle w:val="Tabletitle"/>
      </w:pPr>
      <w:bookmarkStart w:id="61" w:name="_Toc452035571"/>
      <w:r>
        <w:t>Table 6</w:t>
      </w:r>
      <w:r w:rsidR="00E47624">
        <w:tab/>
        <w:t>Students in higher education by institution type, 2014</w:t>
      </w:r>
      <w:bookmarkEnd w:id="61"/>
    </w:p>
    <w:tbl>
      <w:tblPr>
        <w:tblStyle w:val="TableGrid"/>
        <w:tblW w:w="776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104"/>
        <w:gridCol w:w="1105"/>
        <w:gridCol w:w="909"/>
        <w:gridCol w:w="1105"/>
        <w:gridCol w:w="1104"/>
        <w:gridCol w:w="1335"/>
      </w:tblGrid>
      <w:tr w:rsidR="00E47624" w:rsidTr="00366109">
        <w:tc>
          <w:tcPr>
            <w:tcW w:w="1101" w:type="dxa"/>
            <w:tcBorders>
              <w:bottom w:val="single" w:sz="4" w:space="0" w:color="auto"/>
            </w:tcBorders>
          </w:tcPr>
          <w:p w:rsidR="00E47624" w:rsidRDefault="00E47624" w:rsidP="004233E0">
            <w:pPr>
              <w:pStyle w:val="Tablehead1"/>
            </w:pPr>
            <w:r>
              <w:t>Type</w:t>
            </w:r>
          </w:p>
        </w:tc>
        <w:tc>
          <w:tcPr>
            <w:tcW w:w="1104" w:type="dxa"/>
            <w:tcBorders>
              <w:bottom w:val="single" w:sz="4" w:space="0" w:color="auto"/>
            </w:tcBorders>
          </w:tcPr>
          <w:p w:rsidR="00E47624" w:rsidRDefault="00E47624" w:rsidP="00054C27">
            <w:pPr>
              <w:pStyle w:val="Tablehead1"/>
              <w:ind w:hanging="108"/>
              <w:jc w:val="right"/>
            </w:pPr>
            <w:r>
              <w:t>Providers</w:t>
            </w:r>
          </w:p>
        </w:tc>
        <w:tc>
          <w:tcPr>
            <w:tcW w:w="1105" w:type="dxa"/>
            <w:tcBorders>
              <w:bottom w:val="single" w:sz="4" w:space="0" w:color="auto"/>
            </w:tcBorders>
          </w:tcPr>
          <w:p w:rsidR="00E47624" w:rsidRDefault="00E47624" w:rsidP="00802D5D">
            <w:pPr>
              <w:pStyle w:val="Tablehead1"/>
              <w:jc w:val="right"/>
            </w:pPr>
            <w:r>
              <w:t>Students</w:t>
            </w:r>
          </w:p>
        </w:tc>
        <w:tc>
          <w:tcPr>
            <w:tcW w:w="909" w:type="dxa"/>
            <w:tcBorders>
              <w:bottom w:val="single" w:sz="4" w:space="0" w:color="auto"/>
            </w:tcBorders>
          </w:tcPr>
          <w:p w:rsidR="00E47624" w:rsidRDefault="00E47624" w:rsidP="00802D5D">
            <w:pPr>
              <w:pStyle w:val="Tablehead1"/>
              <w:jc w:val="right"/>
            </w:pPr>
            <w:r>
              <w:t>Mean</w:t>
            </w:r>
          </w:p>
        </w:tc>
        <w:tc>
          <w:tcPr>
            <w:tcW w:w="1105" w:type="dxa"/>
            <w:tcBorders>
              <w:bottom w:val="single" w:sz="4" w:space="0" w:color="auto"/>
            </w:tcBorders>
          </w:tcPr>
          <w:p w:rsidR="00E47624" w:rsidRDefault="00E47624" w:rsidP="00802D5D">
            <w:pPr>
              <w:pStyle w:val="Tablehead1"/>
              <w:jc w:val="right"/>
            </w:pPr>
            <w:r>
              <w:t>Median</w:t>
            </w:r>
          </w:p>
        </w:tc>
        <w:tc>
          <w:tcPr>
            <w:tcW w:w="1104" w:type="dxa"/>
            <w:tcBorders>
              <w:bottom w:val="single" w:sz="4" w:space="0" w:color="auto"/>
            </w:tcBorders>
          </w:tcPr>
          <w:p w:rsidR="00E47624" w:rsidRDefault="00E47624" w:rsidP="00802D5D">
            <w:pPr>
              <w:pStyle w:val="Tablehead1"/>
              <w:jc w:val="right"/>
            </w:pPr>
            <w:r>
              <w:t>Minimum</w:t>
            </w:r>
          </w:p>
        </w:tc>
        <w:tc>
          <w:tcPr>
            <w:tcW w:w="1335" w:type="dxa"/>
            <w:tcBorders>
              <w:bottom w:val="single" w:sz="4" w:space="0" w:color="auto"/>
            </w:tcBorders>
          </w:tcPr>
          <w:p w:rsidR="00E47624" w:rsidRDefault="00E47624" w:rsidP="00366109">
            <w:pPr>
              <w:pStyle w:val="Tablehead1"/>
              <w:ind w:right="176"/>
              <w:jc w:val="right"/>
            </w:pPr>
            <w:r>
              <w:t>Maximum</w:t>
            </w:r>
          </w:p>
        </w:tc>
      </w:tr>
      <w:tr w:rsidR="00E47624" w:rsidTr="00366109">
        <w:tc>
          <w:tcPr>
            <w:tcW w:w="1101" w:type="dxa"/>
            <w:tcBorders>
              <w:top w:val="single" w:sz="4" w:space="0" w:color="auto"/>
              <w:bottom w:val="nil"/>
            </w:tcBorders>
          </w:tcPr>
          <w:p w:rsidR="00E47624" w:rsidRPr="00440BA9" w:rsidRDefault="00E47624" w:rsidP="004233E0">
            <w:pPr>
              <w:pStyle w:val="Tabletext"/>
            </w:pPr>
            <w:r w:rsidRPr="00440BA9">
              <w:t>Public</w:t>
            </w:r>
          </w:p>
        </w:tc>
        <w:tc>
          <w:tcPr>
            <w:tcW w:w="1104" w:type="dxa"/>
            <w:tcBorders>
              <w:top w:val="single" w:sz="4" w:space="0" w:color="auto"/>
              <w:bottom w:val="nil"/>
            </w:tcBorders>
          </w:tcPr>
          <w:p w:rsidR="00E47624" w:rsidRPr="00440BA9" w:rsidRDefault="002E7860" w:rsidP="00366109">
            <w:pPr>
              <w:pStyle w:val="Tabletext"/>
              <w:ind w:right="113"/>
              <w:jc w:val="right"/>
            </w:pPr>
            <w:r w:rsidRPr="00440BA9">
              <w:t>37</w:t>
            </w:r>
          </w:p>
        </w:tc>
        <w:tc>
          <w:tcPr>
            <w:tcW w:w="1105" w:type="dxa"/>
            <w:tcBorders>
              <w:top w:val="single" w:sz="4" w:space="0" w:color="auto"/>
              <w:bottom w:val="nil"/>
            </w:tcBorders>
          </w:tcPr>
          <w:p w:rsidR="00E47624" w:rsidRPr="00440BA9" w:rsidRDefault="002E7860" w:rsidP="00802D5D">
            <w:pPr>
              <w:pStyle w:val="Tabletext"/>
              <w:jc w:val="right"/>
            </w:pPr>
            <w:r w:rsidRPr="00440BA9">
              <w:t>1 263 653</w:t>
            </w:r>
          </w:p>
        </w:tc>
        <w:tc>
          <w:tcPr>
            <w:tcW w:w="909" w:type="dxa"/>
            <w:tcBorders>
              <w:top w:val="single" w:sz="4" w:space="0" w:color="auto"/>
              <w:bottom w:val="nil"/>
            </w:tcBorders>
          </w:tcPr>
          <w:p w:rsidR="00E47624" w:rsidRDefault="002E7860" w:rsidP="00366109">
            <w:pPr>
              <w:pStyle w:val="Tabletext"/>
              <w:ind w:right="-55"/>
              <w:jc w:val="right"/>
            </w:pPr>
            <w:r>
              <w:t>34 153</w:t>
            </w:r>
          </w:p>
        </w:tc>
        <w:tc>
          <w:tcPr>
            <w:tcW w:w="1105" w:type="dxa"/>
            <w:tcBorders>
              <w:top w:val="single" w:sz="4" w:space="0" w:color="auto"/>
              <w:bottom w:val="nil"/>
            </w:tcBorders>
          </w:tcPr>
          <w:p w:rsidR="00E47624" w:rsidRDefault="002E7860" w:rsidP="00366109">
            <w:pPr>
              <w:pStyle w:val="Tabletext"/>
              <w:ind w:right="28"/>
              <w:jc w:val="right"/>
            </w:pPr>
            <w:r>
              <w:t>31 395</w:t>
            </w:r>
          </w:p>
        </w:tc>
        <w:tc>
          <w:tcPr>
            <w:tcW w:w="1104" w:type="dxa"/>
            <w:tcBorders>
              <w:top w:val="single" w:sz="4" w:space="0" w:color="auto"/>
              <w:bottom w:val="nil"/>
            </w:tcBorders>
          </w:tcPr>
          <w:p w:rsidR="00E47624" w:rsidRDefault="002E7860" w:rsidP="00366109">
            <w:pPr>
              <w:pStyle w:val="Tabletext"/>
              <w:ind w:right="113"/>
              <w:jc w:val="right"/>
            </w:pPr>
            <w:r>
              <w:t>11 559</w:t>
            </w:r>
          </w:p>
        </w:tc>
        <w:tc>
          <w:tcPr>
            <w:tcW w:w="1335" w:type="dxa"/>
            <w:tcBorders>
              <w:top w:val="single" w:sz="4" w:space="0" w:color="auto"/>
              <w:bottom w:val="nil"/>
            </w:tcBorders>
          </w:tcPr>
          <w:p w:rsidR="00E47624" w:rsidRDefault="002E7860" w:rsidP="00366109">
            <w:pPr>
              <w:pStyle w:val="Tabletext"/>
              <w:ind w:right="299"/>
              <w:jc w:val="right"/>
            </w:pPr>
            <w:r>
              <w:t>67 076</w:t>
            </w:r>
          </w:p>
        </w:tc>
      </w:tr>
      <w:tr w:rsidR="00E47624" w:rsidTr="00366109">
        <w:tc>
          <w:tcPr>
            <w:tcW w:w="1101" w:type="dxa"/>
            <w:tcBorders>
              <w:top w:val="nil"/>
            </w:tcBorders>
          </w:tcPr>
          <w:p w:rsidR="00E47624" w:rsidRPr="00440BA9" w:rsidRDefault="00E47624" w:rsidP="004233E0">
            <w:pPr>
              <w:pStyle w:val="Tabletext"/>
            </w:pPr>
            <w:r w:rsidRPr="00440BA9">
              <w:t>Private and other</w:t>
            </w:r>
          </w:p>
        </w:tc>
        <w:tc>
          <w:tcPr>
            <w:tcW w:w="1104" w:type="dxa"/>
            <w:tcBorders>
              <w:top w:val="nil"/>
            </w:tcBorders>
          </w:tcPr>
          <w:p w:rsidR="00E47624" w:rsidRPr="00440BA9" w:rsidRDefault="002E7860" w:rsidP="00366109">
            <w:pPr>
              <w:pStyle w:val="Tabletext"/>
              <w:ind w:right="113"/>
              <w:jc w:val="right"/>
            </w:pPr>
            <w:r w:rsidRPr="00440BA9">
              <w:t>103</w:t>
            </w:r>
          </w:p>
        </w:tc>
        <w:tc>
          <w:tcPr>
            <w:tcW w:w="1105" w:type="dxa"/>
            <w:tcBorders>
              <w:top w:val="nil"/>
            </w:tcBorders>
          </w:tcPr>
          <w:p w:rsidR="00E47624" w:rsidRPr="00440BA9" w:rsidRDefault="002E7860" w:rsidP="00802D5D">
            <w:pPr>
              <w:pStyle w:val="Tabletext"/>
              <w:jc w:val="right"/>
            </w:pPr>
            <w:r w:rsidRPr="00440BA9">
              <w:t>109 561</w:t>
            </w:r>
          </w:p>
        </w:tc>
        <w:tc>
          <w:tcPr>
            <w:tcW w:w="909" w:type="dxa"/>
            <w:tcBorders>
              <w:top w:val="nil"/>
            </w:tcBorders>
          </w:tcPr>
          <w:p w:rsidR="00E47624" w:rsidRDefault="002E7860" w:rsidP="00366109">
            <w:pPr>
              <w:pStyle w:val="Tabletext"/>
              <w:ind w:right="-55"/>
              <w:jc w:val="right"/>
            </w:pPr>
            <w:r>
              <w:t>1 064</w:t>
            </w:r>
          </w:p>
        </w:tc>
        <w:tc>
          <w:tcPr>
            <w:tcW w:w="1105" w:type="dxa"/>
            <w:tcBorders>
              <w:top w:val="nil"/>
            </w:tcBorders>
          </w:tcPr>
          <w:p w:rsidR="00E47624" w:rsidRDefault="002E7860" w:rsidP="00366109">
            <w:pPr>
              <w:pStyle w:val="Tabletext"/>
              <w:ind w:right="28"/>
              <w:jc w:val="right"/>
            </w:pPr>
            <w:r>
              <w:t>373</w:t>
            </w:r>
          </w:p>
        </w:tc>
        <w:tc>
          <w:tcPr>
            <w:tcW w:w="1104" w:type="dxa"/>
            <w:tcBorders>
              <w:top w:val="nil"/>
            </w:tcBorders>
          </w:tcPr>
          <w:p w:rsidR="00E47624" w:rsidRDefault="002E7860" w:rsidP="00366109">
            <w:pPr>
              <w:pStyle w:val="Tabletext"/>
              <w:ind w:right="113"/>
              <w:jc w:val="right"/>
            </w:pPr>
            <w:r>
              <w:t>0</w:t>
            </w:r>
          </w:p>
        </w:tc>
        <w:tc>
          <w:tcPr>
            <w:tcW w:w="1335" w:type="dxa"/>
            <w:tcBorders>
              <w:top w:val="nil"/>
            </w:tcBorders>
          </w:tcPr>
          <w:p w:rsidR="00E47624" w:rsidRDefault="002E7860" w:rsidP="00366109">
            <w:pPr>
              <w:pStyle w:val="Tabletext"/>
              <w:ind w:right="299"/>
              <w:jc w:val="right"/>
            </w:pPr>
            <w:r>
              <w:t>11 849</w:t>
            </w:r>
          </w:p>
        </w:tc>
      </w:tr>
      <w:tr w:rsidR="00E47624" w:rsidTr="00366109">
        <w:tc>
          <w:tcPr>
            <w:tcW w:w="1101" w:type="dxa"/>
            <w:tcBorders>
              <w:top w:val="single" w:sz="4" w:space="0" w:color="auto"/>
              <w:bottom w:val="single" w:sz="4" w:space="0" w:color="auto"/>
            </w:tcBorders>
          </w:tcPr>
          <w:p w:rsidR="00E47624" w:rsidRPr="00802D5D" w:rsidRDefault="00E47624" w:rsidP="004233E0">
            <w:pPr>
              <w:pStyle w:val="Tabletext"/>
              <w:rPr>
                <w:b/>
              </w:rPr>
            </w:pPr>
            <w:r w:rsidRPr="00802D5D">
              <w:rPr>
                <w:b/>
              </w:rPr>
              <w:t>Overall</w:t>
            </w:r>
          </w:p>
        </w:tc>
        <w:tc>
          <w:tcPr>
            <w:tcW w:w="1104" w:type="dxa"/>
            <w:tcBorders>
              <w:top w:val="single" w:sz="4" w:space="0" w:color="auto"/>
              <w:bottom w:val="single" w:sz="4" w:space="0" w:color="auto"/>
            </w:tcBorders>
          </w:tcPr>
          <w:p w:rsidR="00E47624" w:rsidRPr="00802D5D" w:rsidRDefault="002E7860" w:rsidP="00366109">
            <w:pPr>
              <w:pStyle w:val="Tabletext"/>
              <w:ind w:right="113"/>
              <w:jc w:val="right"/>
              <w:rPr>
                <w:b/>
              </w:rPr>
            </w:pPr>
            <w:r w:rsidRPr="00802D5D">
              <w:rPr>
                <w:b/>
              </w:rPr>
              <w:t>140</w:t>
            </w:r>
          </w:p>
        </w:tc>
        <w:tc>
          <w:tcPr>
            <w:tcW w:w="1105" w:type="dxa"/>
            <w:tcBorders>
              <w:top w:val="single" w:sz="4" w:space="0" w:color="auto"/>
              <w:bottom w:val="single" w:sz="4" w:space="0" w:color="auto"/>
            </w:tcBorders>
          </w:tcPr>
          <w:p w:rsidR="00E47624" w:rsidRPr="00802D5D" w:rsidRDefault="002E7860" w:rsidP="00802D5D">
            <w:pPr>
              <w:pStyle w:val="Tabletext"/>
              <w:jc w:val="right"/>
              <w:rPr>
                <w:b/>
              </w:rPr>
            </w:pPr>
            <w:r w:rsidRPr="00802D5D">
              <w:rPr>
                <w:b/>
              </w:rPr>
              <w:t>1 373 214</w:t>
            </w:r>
          </w:p>
        </w:tc>
        <w:tc>
          <w:tcPr>
            <w:tcW w:w="909" w:type="dxa"/>
            <w:tcBorders>
              <w:top w:val="single" w:sz="4" w:space="0" w:color="auto"/>
              <w:bottom w:val="single" w:sz="4" w:space="0" w:color="auto"/>
            </w:tcBorders>
          </w:tcPr>
          <w:p w:rsidR="00E47624" w:rsidRPr="00802D5D" w:rsidRDefault="002E7860" w:rsidP="00366109">
            <w:pPr>
              <w:pStyle w:val="Tabletext"/>
              <w:ind w:right="-55"/>
              <w:jc w:val="right"/>
              <w:rPr>
                <w:b/>
              </w:rPr>
            </w:pPr>
            <w:r w:rsidRPr="00802D5D">
              <w:rPr>
                <w:b/>
              </w:rPr>
              <w:t>9 809</w:t>
            </w:r>
          </w:p>
        </w:tc>
        <w:tc>
          <w:tcPr>
            <w:tcW w:w="1105" w:type="dxa"/>
            <w:tcBorders>
              <w:top w:val="single" w:sz="4" w:space="0" w:color="auto"/>
              <w:bottom w:val="single" w:sz="4" w:space="0" w:color="auto"/>
            </w:tcBorders>
          </w:tcPr>
          <w:p w:rsidR="00E47624" w:rsidRPr="00802D5D" w:rsidRDefault="002E7860" w:rsidP="00366109">
            <w:pPr>
              <w:pStyle w:val="Tabletext"/>
              <w:ind w:right="28"/>
              <w:jc w:val="right"/>
              <w:rPr>
                <w:b/>
              </w:rPr>
            </w:pPr>
            <w:r w:rsidRPr="00802D5D">
              <w:rPr>
                <w:b/>
              </w:rPr>
              <w:t>913</w:t>
            </w:r>
          </w:p>
        </w:tc>
        <w:tc>
          <w:tcPr>
            <w:tcW w:w="1104" w:type="dxa"/>
            <w:tcBorders>
              <w:top w:val="single" w:sz="4" w:space="0" w:color="auto"/>
              <w:bottom w:val="single" w:sz="4" w:space="0" w:color="auto"/>
            </w:tcBorders>
          </w:tcPr>
          <w:p w:rsidR="00E47624" w:rsidRPr="00802D5D" w:rsidRDefault="002E7860" w:rsidP="00366109">
            <w:pPr>
              <w:pStyle w:val="Tabletext"/>
              <w:ind w:right="113"/>
              <w:jc w:val="right"/>
              <w:rPr>
                <w:b/>
              </w:rPr>
            </w:pPr>
            <w:r w:rsidRPr="00802D5D">
              <w:rPr>
                <w:b/>
              </w:rPr>
              <w:t>0</w:t>
            </w:r>
          </w:p>
        </w:tc>
        <w:tc>
          <w:tcPr>
            <w:tcW w:w="1335" w:type="dxa"/>
            <w:tcBorders>
              <w:top w:val="single" w:sz="4" w:space="0" w:color="auto"/>
              <w:bottom w:val="single" w:sz="4" w:space="0" w:color="auto"/>
            </w:tcBorders>
          </w:tcPr>
          <w:p w:rsidR="00E47624" w:rsidRPr="00802D5D" w:rsidRDefault="002E7860" w:rsidP="00366109">
            <w:pPr>
              <w:pStyle w:val="Tabletext"/>
              <w:ind w:right="299"/>
              <w:jc w:val="right"/>
              <w:rPr>
                <w:b/>
              </w:rPr>
            </w:pPr>
            <w:r w:rsidRPr="00802D5D">
              <w:rPr>
                <w:b/>
              </w:rPr>
              <w:t>67 076</w:t>
            </w:r>
          </w:p>
        </w:tc>
      </w:tr>
    </w:tbl>
    <w:p w:rsidR="00FD0ED9" w:rsidRDefault="00E47624" w:rsidP="00E47624">
      <w:pPr>
        <w:pStyle w:val="Source"/>
      </w:pPr>
      <w:r>
        <w:t xml:space="preserve">Note: </w:t>
      </w:r>
      <w:r w:rsidR="00802D5D">
        <w:tab/>
      </w:r>
      <w:r w:rsidR="008B1CE4">
        <w:t xml:space="preserve">Only includes providers with Higher Education FEE-HELP status. </w:t>
      </w:r>
      <w:r w:rsidR="003D4A76">
        <w:t xml:space="preserve">‘Public’ includes providers listed in table A in the </w:t>
      </w:r>
      <w:r w:rsidR="003D4A76" w:rsidRPr="00A36ADC">
        <w:rPr>
          <w:i/>
        </w:rPr>
        <w:t>Higher Education Support Act 2003</w:t>
      </w:r>
      <w:r w:rsidR="003D4A76">
        <w:t>, e</w:t>
      </w:r>
      <w:r>
        <w:t>xclud</w:t>
      </w:r>
      <w:r w:rsidR="003D4A76">
        <w:t>ing the</w:t>
      </w:r>
      <w:r>
        <w:t xml:space="preserve"> Batchelor Institute of Indigenous Tertiary Education</w:t>
      </w:r>
      <w:r w:rsidR="009C10B9">
        <w:t>.</w:t>
      </w:r>
      <w:r w:rsidR="00440BA9">
        <w:t xml:space="preserve"> </w:t>
      </w:r>
      <w:r w:rsidR="009F0D11">
        <w:t>The Tertiary Education Quality Standards Agency (</w:t>
      </w:r>
      <w:r w:rsidR="00440BA9">
        <w:t>TEQSA</w:t>
      </w:r>
      <w:r w:rsidR="009F0D11">
        <w:t>)</w:t>
      </w:r>
      <w:r w:rsidR="00440BA9">
        <w:t xml:space="preserve"> reported </w:t>
      </w:r>
      <w:r w:rsidR="00803A6A">
        <w:t>178 higher education provider</w:t>
      </w:r>
      <w:r w:rsidR="009F58F7">
        <w:t>s</w:t>
      </w:r>
      <w:r w:rsidR="00803A6A">
        <w:t xml:space="preserve"> registered in 2014 due to different inclusions and exclusions</w:t>
      </w:r>
      <w:r w:rsidR="00A36ADC">
        <w:t xml:space="preserve"> </w:t>
      </w:r>
      <w:r w:rsidR="00886473">
        <w:t>from the Department of Education and Training</w:t>
      </w:r>
      <w:r w:rsidR="00A36ADC">
        <w:t xml:space="preserve"> report (TEQSA</w:t>
      </w:r>
      <w:r w:rsidR="009F58F7">
        <w:t xml:space="preserve"> 2016).</w:t>
      </w:r>
      <w:r w:rsidR="008B1CE4">
        <w:t xml:space="preserve"> According to TEQSA, there were 27 providers without FEE-HELP status in 2014</w:t>
      </w:r>
      <w:r w:rsidR="00A36ADC">
        <w:t>, each</w:t>
      </w:r>
      <w:r w:rsidR="008B1CE4">
        <w:t xml:space="preserve"> with an average of approximately 742 students </w:t>
      </w:r>
      <w:r w:rsidR="00BA278C">
        <w:t>(20 023 in total)</w:t>
      </w:r>
      <w:r w:rsidR="008B1CE4">
        <w:t>.</w:t>
      </w:r>
    </w:p>
    <w:p w:rsidR="00A36ADC" w:rsidRDefault="00A36ADC" w:rsidP="00E47624">
      <w:pPr>
        <w:pStyle w:val="Source"/>
      </w:pPr>
      <w:r>
        <w:t xml:space="preserve">Source: </w:t>
      </w:r>
      <w:r w:rsidRPr="00C0481F">
        <w:t>Department of Education and Training</w:t>
      </w:r>
      <w:r w:rsidR="00C064B9" w:rsidRPr="00C0481F">
        <w:t xml:space="preserve"> (2015b)</w:t>
      </w:r>
      <w:r w:rsidRPr="00C0481F">
        <w:t>.</w:t>
      </w:r>
    </w:p>
    <w:p w:rsidR="00245DB8" w:rsidRDefault="00A36ADC" w:rsidP="00245DB8">
      <w:pPr>
        <w:pStyle w:val="Text"/>
      </w:pPr>
      <w:r>
        <w:t xml:space="preserve">The </w:t>
      </w:r>
      <w:r w:rsidR="000725DD" w:rsidRPr="000725DD">
        <w:t>number</w:t>
      </w:r>
      <w:r w:rsidRPr="000725DD">
        <w:t xml:space="preserve"> of </w:t>
      </w:r>
      <w:r w:rsidR="00245DB8" w:rsidRPr="000725DD">
        <w:t xml:space="preserve">private vocational training providers </w:t>
      </w:r>
      <w:r w:rsidRPr="000725DD">
        <w:t>are much larger tha</w:t>
      </w:r>
      <w:r w:rsidR="000725DD">
        <w:t>n</w:t>
      </w:r>
      <w:r w:rsidRPr="000725DD">
        <w:t xml:space="preserve"> the</w:t>
      </w:r>
      <w:r w:rsidR="007F249D" w:rsidRPr="000725DD">
        <w:t xml:space="preserve"> number of </w:t>
      </w:r>
      <w:r w:rsidR="00245DB8" w:rsidRPr="000725DD">
        <w:t xml:space="preserve">private </w:t>
      </w:r>
      <w:r w:rsidR="00A248F4" w:rsidRPr="000725DD">
        <w:t>higher education providers</w:t>
      </w:r>
      <w:r>
        <w:t xml:space="preserve"> (2</w:t>
      </w:r>
      <w:r w:rsidR="007F249D">
        <w:t>557</w:t>
      </w:r>
      <w:r w:rsidR="002E7860">
        <w:t xml:space="preserve"> compared </w:t>
      </w:r>
      <w:r>
        <w:t>with</w:t>
      </w:r>
      <w:r w:rsidR="002E7860">
        <w:t xml:space="preserve"> 103</w:t>
      </w:r>
      <w:r>
        <w:t>)</w:t>
      </w:r>
      <w:r w:rsidR="00245DB8">
        <w:t>,</w:t>
      </w:r>
      <w:r>
        <w:t xml:space="preserve"> although</w:t>
      </w:r>
      <w:r w:rsidR="00245DB8">
        <w:t xml:space="preserve"> </w:t>
      </w:r>
      <w:r w:rsidR="007F249D">
        <w:t>around 50</w:t>
      </w:r>
      <w:r w:rsidR="006A529C">
        <w:t>%</w:t>
      </w:r>
      <w:r w:rsidR="007F249D">
        <w:t xml:space="preserve"> of vocational students were at </w:t>
      </w:r>
      <w:r w:rsidR="00245DB8">
        <w:t>private traini</w:t>
      </w:r>
      <w:r w:rsidR="004233E0">
        <w:t xml:space="preserve">ng providers </w:t>
      </w:r>
      <w:r w:rsidR="007F249D">
        <w:t xml:space="preserve">compared </w:t>
      </w:r>
      <w:r>
        <w:t>with</w:t>
      </w:r>
      <w:r w:rsidR="00886473">
        <w:t xml:space="preserve"> fewer</w:t>
      </w:r>
      <w:r w:rsidR="007F249D">
        <w:t xml:space="preserve"> than 10</w:t>
      </w:r>
      <w:r w:rsidR="006A529C">
        <w:t>%</w:t>
      </w:r>
      <w:r w:rsidR="007F249D">
        <w:t xml:space="preserve"> of higher education students at</w:t>
      </w:r>
      <w:r w:rsidR="00245DB8">
        <w:t xml:space="preserve"> private </w:t>
      </w:r>
      <w:r w:rsidR="00A248F4">
        <w:t>higher education providers</w:t>
      </w:r>
      <w:r w:rsidR="00245DB8">
        <w:t>.</w:t>
      </w:r>
    </w:p>
    <w:p w:rsidR="00DB26B6" w:rsidRDefault="00245DB8" w:rsidP="00245DB8">
      <w:pPr>
        <w:pStyle w:val="Text"/>
      </w:pPr>
      <w:r>
        <w:t>However, the average number of students in each private vocational training provider (</w:t>
      </w:r>
      <w:r w:rsidR="007F249D">
        <w:t>819</w:t>
      </w:r>
      <w:r>
        <w:t>) was roughly similar to the average number of students</w:t>
      </w:r>
      <w:r w:rsidR="000106E9">
        <w:t xml:space="preserve"> in each private </w:t>
      </w:r>
      <w:r w:rsidR="00A248F4">
        <w:t>higher education provider</w:t>
      </w:r>
      <w:r w:rsidR="000106E9">
        <w:t xml:space="preserve"> (</w:t>
      </w:r>
      <w:r w:rsidR="00A36ADC">
        <w:t>1</w:t>
      </w:r>
      <w:r w:rsidR="002D349D">
        <w:t>064</w:t>
      </w:r>
      <w:r>
        <w:t>).</w:t>
      </w:r>
      <w:r w:rsidR="009C10B9">
        <w:t xml:space="preserve"> </w:t>
      </w:r>
      <w:r w:rsidR="00174B00">
        <w:t xml:space="preserve">Nevertheless, 13 large private VET providers had </w:t>
      </w:r>
      <w:r w:rsidR="00A36ADC">
        <w:t>more</w:t>
      </w:r>
      <w:r w:rsidR="00174B00">
        <w:t xml:space="preserve"> than 16 661 students (</w:t>
      </w:r>
      <w:r w:rsidR="00A36ADC">
        <w:t xml:space="preserve">that is, </w:t>
      </w:r>
      <w:r w:rsidR="00174B00">
        <w:t>that were larger than 50</w:t>
      </w:r>
      <w:r w:rsidR="006A529C">
        <w:t>%</w:t>
      </w:r>
      <w:r w:rsidR="00174B00">
        <w:t xml:space="preserve"> of TAFE institutes) and were of comparable size </w:t>
      </w:r>
      <w:r w:rsidR="00A36ADC">
        <w:t>with</w:t>
      </w:r>
      <w:r w:rsidR="00174B00">
        <w:t xml:space="preserve"> public universities.</w:t>
      </w:r>
    </w:p>
    <w:p w:rsidR="00DB26B6" w:rsidRDefault="00DB26B6">
      <w:pPr>
        <w:rPr>
          <w:rFonts w:ascii="Trebuchet MS" w:eastAsia="Times New Roman" w:hAnsi="Trebuchet MS" w:cs="Times New Roman"/>
          <w:sz w:val="19"/>
          <w:szCs w:val="20"/>
        </w:rPr>
      </w:pPr>
      <w:r>
        <w:br w:type="page"/>
      </w:r>
    </w:p>
    <w:p w:rsidR="006168AB" w:rsidRDefault="004A20E3" w:rsidP="005336FB">
      <w:pPr>
        <w:pStyle w:val="Tabletitle"/>
      </w:pPr>
      <w:bookmarkStart w:id="62" w:name="_Toc452035572"/>
      <w:r>
        <w:lastRenderedPageBreak/>
        <w:t>Table 7</w:t>
      </w:r>
      <w:r w:rsidR="005336FB">
        <w:tab/>
        <w:t>St</w:t>
      </w:r>
      <w:r w:rsidR="002D349D">
        <w:t>udents in higher education, 2005</w:t>
      </w:r>
      <w:r w:rsidR="00A36ADC">
        <w:rPr>
          <w:rFonts w:cs="Tahoma"/>
        </w:rPr>
        <w:t>−</w:t>
      </w:r>
      <w:r w:rsidR="005336FB">
        <w:t>1</w:t>
      </w:r>
      <w:r w:rsidR="002D349D">
        <w:t>4</w:t>
      </w:r>
      <w:bookmarkEnd w:id="62"/>
    </w:p>
    <w:tbl>
      <w:tblPr>
        <w:tblStyle w:val="TableGrid"/>
        <w:tblW w:w="918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40" w:type="dxa"/>
          <w:right w:w="40" w:type="dxa"/>
        </w:tblCellMar>
        <w:tblLook w:val="04A0" w:firstRow="1" w:lastRow="0" w:firstColumn="1" w:lastColumn="0" w:noHBand="0" w:noVBand="1"/>
      </w:tblPr>
      <w:tblGrid>
        <w:gridCol w:w="757"/>
        <w:gridCol w:w="717"/>
        <w:gridCol w:w="746"/>
        <w:gridCol w:w="870"/>
        <w:gridCol w:w="870"/>
        <w:gridCol w:w="870"/>
        <w:gridCol w:w="870"/>
        <w:gridCol w:w="870"/>
        <w:gridCol w:w="870"/>
        <w:gridCol w:w="870"/>
        <w:gridCol w:w="870"/>
      </w:tblGrid>
      <w:tr w:rsidR="005565DB" w:rsidTr="005565DB">
        <w:tc>
          <w:tcPr>
            <w:tcW w:w="749" w:type="dxa"/>
            <w:tcBorders>
              <w:bottom w:val="single" w:sz="4" w:space="0" w:color="auto"/>
            </w:tcBorders>
          </w:tcPr>
          <w:p w:rsidR="005336FB" w:rsidRPr="007D2DE5" w:rsidRDefault="005336FB" w:rsidP="005336FB">
            <w:pPr>
              <w:pStyle w:val="Tablehead1"/>
            </w:pPr>
          </w:p>
        </w:tc>
        <w:tc>
          <w:tcPr>
            <w:tcW w:w="709" w:type="dxa"/>
            <w:tcBorders>
              <w:bottom w:val="single" w:sz="4" w:space="0" w:color="auto"/>
            </w:tcBorders>
          </w:tcPr>
          <w:p w:rsidR="005336FB" w:rsidRPr="005565DB" w:rsidRDefault="002E7860" w:rsidP="00366109">
            <w:pPr>
              <w:pStyle w:val="Tablehead1"/>
              <w:ind w:right="57"/>
              <w:jc w:val="right"/>
              <w:rPr>
                <w:szCs w:val="17"/>
              </w:rPr>
            </w:pPr>
            <w:r w:rsidRPr="005565DB">
              <w:rPr>
                <w:szCs w:val="17"/>
              </w:rPr>
              <w:t>2005</w:t>
            </w:r>
          </w:p>
        </w:tc>
        <w:tc>
          <w:tcPr>
            <w:tcW w:w="737" w:type="dxa"/>
            <w:tcBorders>
              <w:bottom w:val="single" w:sz="4" w:space="0" w:color="auto"/>
            </w:tcBorders>
          </w:tcPr>
          <w:p w:rsidR="005336FB" w:rsidRPr="005565DB" w:rsidRDefault="002E7860" w:rsidP="00DF29DA">
            <w:pPr>
              <w:pStyle w:val="Tablehead1"/>
              <w:ind w:right="85"/>
              <w:jc w:val="right"/>
              <w:rPr>
                <w:szCs w:val="17"/>
              </w:rPr>
            </w:pPr>
            <w:r w:rsidRPr="005565DB">
              <w:rPr>
                <w:szCs w:val="17"/>
              </w:rPr>
              <w:t>2006</w:t>
            </w:r>
          </w:p>
        </w:tc>
        <w:tc>
          <w:tcPr>
            <w:tcW w:w="859" w:type="dxa"/>
            <w:tcBorders>
              <w:bottom w:val="single" w:sz="4" w:space="0" w:color="auto"/>
            </w:tcBorders>
          </w:tcPr>
          <w:p w:rsidR="005336FB" w:rsidRPr="005565DB" w:rsidRDefault="002E7860" w:rsidP="00DF29DA">
            <w:pPr>
              <w:pStyle w:val="Tablehead1"/>
              <w:ind w:right="57"/>
              <w:jc w:val="right"/>
              <w:rPr>
                <w:szCs w:val="17"/>
              </w:rPr>
            </w:pPr>
            <w:r w:rsidRPr="005565DB">
              <w:rPr>
                <w:szCs w:val="17"/>
              </w:rPr>
              <w:t>2007</w:t>
            </w:r>
          </w:p>
        </w:tc>
        <w:tc>
          <w:tcPr>
            <w:tcW w:w="859" w:type="dxa"/>
            <w:tcBorders>
              <w:bottom w:val="single" w:sz="4" w:space="0" w:color="auto"/>
            </w:tcBorders>
          </w:tcPr>
          <w:p w:rsidR="005336FB" w:rsidRPr="005565DB" w:rsidRDefault="002E7860" w:rsidP="00DF29DA">
            <w:pPr>
              <w:pStyle w:val="Tablehead1"/>
              <w:ind w:right="57"/>
              <w:jc w:val="right"/>
              <w:rPr>
                <w:szCs w:val="17"/>
              </w:rPr>
            </w:pPr>
            <w:r w:rsidRPr="005565DB">
              <w:rPr>
                <w:szCs w:val="17"/>
              </w:rPr>
              <w:t>2008</w:t>
            </w:r>
          </w:p>
        </w:tc>
        <w:tc>
          <w:tcPr>
            <w:tcW w:w="859" w:type="dxa"/>
            <w:tcBorders>
              <w:bottom w:val="single" w:sz="4" w:space="0" w:color="auto"/>
            </w:tcBorders>
          </w:tcPr>
          <w:p w:rsidR="005336FB" w:rsidRPr="005565DB" w:rsidRDefault="002E7860" w:rsidP="00DF29DA">
            <w:pPr>
              <w:pStyle w:val="Tablehead1"/>
              <w:ind w:right="57"/>
              <w:jc w:val="right"/>
              <w:rPr>
                <w:szCs w:val="17"/>
              </w:rPr>
            </w:pPr>
            <w:r w:rsidRPr="005565DB">
              <w:rPr>
                <w:szCs w:val="17"/>
              </w:rPr>
              <w:t>2009</w:t>
            </w:r>
          </w:p>
        </w:tc>
        <w:tc>
          <w:tcPr>
            <w:tcW w:w="859" w:type="dxa"/>
            <w:tcBorders>
              <w:bottom w:val="single" w:sz="4" w:space="0" w:color="auto"/>
            </w:tcBorders>
          </w:tcPr>
          <w:p w:rsidR="005336FB" w:rsidRPr="005565DB" w:rsidRDefault="002E7860" w:rsidP="00DF29DA">
            <w:pPr>
              <w:pStyle w:val="Tablehead1"/>
              <w:ind w:right="57"/>
              <w:jc w:val="right"/>
              <w:rPr>
                <w:szCs w:val="17"/>
              </w:rPr>
            </w:pPr>
            <w:r w:rsidRPr="005565DB">
              <w:rPr>
                <w:szCs w:val="17"/>
              </w:rPr>
              <w:t>2010</w:t>
            </w:r>
          </w:p>
        </w:tc>
        <w:tc>
          <w:tcPr>
            <w:tcW w:w="859" w:type="dxa"/>
            <w:tcBorders>
              <w:bottom w:val="single" w:sz="4" w:space="0" w:color="auto"/>
            </w:tcBorders>
          </w:tcPr>
          <w:p w:rsidR="005336FB" w:rsidRPr="005565DB" w:rsidRDefault="002E7860" w:rsidP="00DF29DA">
            <w:pPr>
              <w:pStyle w:val="Tablehead1"/>
              <w:ind w:right="57"/>
              <w:jc w:val="right"/>
              <w:rPr>
                <w:szCs w:val="17"/>
              </w:rPr>
            </w:pPr>
            <w:r w:rsidRPr="005565DB">
              <w:rPr>
                <w:szCs w:val="17"/>
              </w:rPr>
              <w:t>2011</w:t>
            </w:r>
          </w:p>
        </w:tc>
        <w:tc>
          <w:tcPr>
            <w:tcW w:w="859" w:type="dxa"/>
            <w:tcBorders>
              <w:bottom w:val="single" w:sz="4" w:space="0" w:color="auto"/>
            </w:tcBorders>
          </w:tcPr>
          <w:p w:rsidR="005336FB" w:rsidRPr="005565DB" w:rsidRDefault="002E7860" w:rsidP="00DF29DA">
            <w:pPr>
              <w:pStyle w:val="Tablehead1"/>
              <w:ind w:right="57"/>
              <w:jc w:val="right"/>
              <w:rPr>
                <w:szCs w:val="17"/>
              </w:rPr>
            </w:pPr>
            <w:r w:rsidRPr="005565DB">
              <w:rPr>
                <w:szCs w:val="17"/>
              </w:rPr>
              <w:t>2012</w:t>
            </w:r>
          </w:p>
        </w:tc>
        <w:tc>
          <w:tcPr>
            <w:tcW w:w="859" w:type="dxa"/>
            <w:tcBorders>
              <w:bottom w:val="single" w:sz="4" w:space="0" w:color="auto"/>
            </w:tcBorders>
          </w:tcPr>
          <w:p w:rsidR="005336FB" w:rsidRPr="005565DB" w:rsidRDefault="002E7860" w:rsidP="00DF29DA">
            <w:pPr>
              <w:pStyle w:val="Tablehead1"/>
              <w:ind w:right="57"/>
              <w:jc w:val="right"/>
              <w:rPr>
                <w:szCs w:val="17"/>
              </w:rPr>
            </w:pPr>
            <w:r w:rsidRPr="005565DB">
              <w:rPr>
                <w:szCs w:val="17"/>
              </w:rPr>
              <w:t>2013</w:t>
            </w:r>
          </w:p>
        </w:tc>
        <w:tc>
          <w:tcPr>
            <w:tcW w:w="859" w:type="dxa"/>
            <w:tcBorders>
              <w:bottom w:val="single" w:sz="4" w:space="0" w:color="auto"/>
            </w:tcBorders>
          </w:tcPr>
          <w:p w:rsidR="005336FB" w:rsidRPr="005565DB" w:rsidRDefault="002E7860" w:rsidP="00DF29DA">
            <w:pPr>
              <w:pStyle w:val="Tablehead1"/>
              <w:ind w:right="57"/>
              <w:jc w:val="right"/>
              <w:rPr>
                <w:szCs w:val="17"/>
              </w:rPr>
            </w:pPr>
            <w:r w:rsidRPr="005565DB">
              <w:rPr>
                <w:szCs w:val="17"/>
              </w:rPr>
              <w:t>2014</w:t>
            </w:r>
          </w:p>
        </w:tc>
      </w:tr>
      <w:tr w:rsidR="005565DB" w:rsidTr="005565DB">
        <w:tc>
          <w:tcPr>
            <w:tcW w:w="749" w:type="dxa"/>
            <w:tcBorders>
              <w:top w:val="single" w:sz="4" w:space="0" w:color="auto"/>
              <w:bottom w:val="nil"/>
            </w:tcBorders>
          </w:tcPr>
          <w:p w:rsidR="002E7860" w:rsidRPr="005565DB" w:rsidRDefault="002E7860" w:rsidP="005336FB">
            <w:pPr>
              <w:pStyle w:val="Tabletext"/>
              <w:rPr>
                <w:szCs w:val="16"/>
              </w:rPr>
            </w:pPr>
            <w:r w:rsidRPr="005565DB">
              <w:rPr>
                <w:szCs w:val="16"/>
              </w:rPr>
              <w:t>Total students</w:t>
            </w:r>
          </w:p>
        </w:tc>
        <w:tc>
          <w:tcPr>
            <w:tcW w:w="709" w:type="dxa"/>
            <w:tcBorders>
              <w:top w:val="single" w:sz="4" w:space="0" w:color="auto"/>
              <w:bottom w:val="nil"/>
            </w:tcBorders>
          </w:tcPr>
          <w:p w:rsidR="002E7860" w:rsidRPr="005565DB" w:rsidRDefault="002E7860" w:rsidP="005565DB">
            <w:pPr>
              <w:pStyle w:val="Tabletext"/>
              <w:jc w:val="right"/>
            </w:pPr>
            <w:r w:rsidRPr="005565DB">
              <w:t>957</w:t>
            </w:r>
            <w:r w:rsidR="002D349D" w:rsidRPr="005565DB">
              <w:t xml:space="preserve"> </w:t>
            </w:r>
            <w:r w:rsidRPr="005565DB">
              <w:t>177</w:t>
            </w:r>
          </w:p>
        </w:tc>
        <w:tc>
          <w:tcPr>
            <w:tcW w:w="737" w:type="dxa"/>
            <w:tcBorders>
              <w:top w:val="single" w:sz="4" w:space="0" w:color="auto"/>
              <w:bottom w:val="nil"/>
            </w:tcBorders>
          </w:tcPr>
          <w:p w:rsidR="002E7860" w:rsidRPr="005565DB" w:rsidRDefault="002E7860" w:rsidP="005565DB">
            <w:pPr>
              <w:pStyle w:val="Tabletext"/>
              <w:jc w:val="right"/>
            </w:pPr>
            <w:r w:rsidRPr="005565DB">
              <w:t>984</w:t>
            </w:r>
            <w:r w:rsidR="002D349D" w:rsidRPr="005565DB">
              <w:t xml:space="preserve"> </w:t>
            </w:r>
            <w:r w:rsidRPr="005565DB">
              <w:t>061</w:t>
            </w:r>
          </w:p>
        </w:tc>
        <w:tc>
          <w:tcPr>
            <w:tcW w:w="859" w:type="dxa"/>
            <w:tcBorders>
              <w:top w:val="single" w:sz="4" w:space="0" w:color="auto"/>
              <w:bottom w:val="nil"/>
            </w:tcBorders>
          </w:tcPr>
          <w:p w:rsidR="002E7860" w:rsidRPr="005565DB" w:rsidRDefault="002E7860" w:rsidP="005565DB">
            <w:pPr>
              <w:pStyle w:val="Tabletext"/>
              <w:jc w:val="right"/>
            </w:pPr>
            <w:r w:rsidRPr="005565DB">
              <w:t>1</w:t>
            </w:r>
            <w:r w:rsidR="002D349D" w:rsidRPr="005565DB">
              <w:t xml:space="preserve"> </w:t>
            </w:r>
            <w:r w:rsidRPr="005565DB">
              <w:t>029</w:t>
            </w:r>
            <w:r w:rsidR="002D349D" w:rsidRPr="005565DB">
              <w:t xml:space="preserve"> </w:t>
            </w:r>
            <w:r w:rsidRPr="005565DB">
              <w:t>846</w:t>
            </w:r>
          </w:p>
        </w:tc>
        <w:tc>
          <w:tcPr>
            <w:tcW w:w="859" w:type="dxa"/>
            <w:tcBorders>
              <w:top w:val="single" w:sz="4" w:space="0" w:color="auto"/>
              <w:bottom w:val="nil"/>
            </w:tcBorders>
          </w:tcPr>
          <w:p w:rsidR="002E7860" w:rsidRPr="005565DB" w:rsidRDefault="002E7860" w:rsidP="005565DB">
            <w:pPr>
              <w:pStyle w:val="Tabletext"/>
              <w:jc w:val="right"/>
            </w:pPr>
            <w:r w:rsidRPr="005565DB">
              <w:t>1</w:t>
            </w:r>
            <w:r w:rsidR="002D349D" w:rsidRPr="005565DB">
              <w:t xml:space="preserve"> </w:t>
            </w:r>
            <w:r w:rsidRPr="005565DB">
              <w:t>066</w:t>
            </w:r>
            <w:r w:rsidR="002D349D" w:rsidRPr="005565DB">
              <w:t xml:space="preserve"> </w:t>
            </w:r>
            <w:r w:rsidRPr="005565DB">
              <w:t>095</w:t>
            </w:r>
          </w:p>
        </w:tc>
        <w:tc>
          <w:tcPr>
            <w:tcW w:w="859" w:type="dxa"/>
            <w:tcBorders>
              <w:top w:val="single" w:sz="4" w:space="0" w:color="auto"/>
              <w:bottom w:val="nil"/>
            </w:tcBorders>
          </w:tcPr>
          <w:p w:rsidR="002E7860" w:rsidRPr="005565DB" w:rsidRDefault="002E7860" w:rsidP="005565DB">
            <w:pPr>
              <w:pStyle w:val="Tabletext"/>
              <w:jc w:val="right"/>
            </w:pPr>
            <w:r w:rsidRPr="005565DB">
              <w:t>1</w:t>
            </w:r>
            <w:r w:rsidR="002D349D" w:rsidRPr="005565DB">
              <w:t xml:space="preserve"> </w:t>
            </w:r>
            <w:r w:rsidRPr="005565DB">
              <w:t>134</w:t>
            </w:r>
            <w:r w:rsidR="002D349D" w:rsidRPr="005565DB">
              <w:t xml:space="preserve"> </w:t>
            </w:r>
            <w:r w:rsidRPr="005565DB">
              <w:t>866</w:t>
            </w:r>
          </w:p>
        </w:tc>
        <w:tc>
          <w:tcPr>
            <w:tcW w:w="859" w:type="dxa"/>
            <w:tcBorders>
              <w:top w:val="single" w:sz="4" w:space="0" w:color="auto"/>
              <w:bottom w:val="nil"/>
            </w:tcBorders>
          </w:tcPr>
          <w:p w:rsidR="002E7860" w:rsidRPr="005565DB" w:rsidRDefault="002E7860" w:rsidP="005565DB">
            <w:pPr>
              <w:pStyle w:val="Tabletext"/>
              <w:jc w:val="right"/>
            </w:pPr>
            <w:r w:rsidRPr="005565DB">
              <w:t>1</w:t>
            </w:r>
            <w:r w:rsidR="002D349D" w:rsidRPr="005565DB">
              <w:t xml:space="preserve"> </w:t>
            </w:r>
            <w:r w:rsidRPr="005565DB">
              <w:t>192</w:t>
            </w:r>
            <w:r w:rsidR="002D349D" w:rsidRPr="005565DB">
              <w:t xml:space="preserve"> </w:t>
            </w:r>
            <w:r w:rsidRPr="005565DB">
              <w:t>657</w:t>
            </w:r>
          </w:p>
        </w:tc>
        <w:tc>
          <w:tcPr>
            <w:tcW w:w="859" w:type="dxa"/>
            <w:tcBorders>
              <w:top w:val="single" w:sz="4" w:space="0" w:color="auto"/>
              <w:bottom w:val="nil"/>
            </w:tcBorders>
          </w:tcPr>
          <w:p w:rsidR="002E7860" w:rsidRPr="005565DB" w:rsidRDefault="002E7860" w:rsidP="005565DB">
            <w:pPr>
              <w:pStyle w:val="Tabletext"/>
              <w:jc w:val="right"/>
            </w:pPr>
            <w:r w:rsidRPr="005565DB">
              <w:t>1</w:t>
            </w:r>
            <w:r w:rsidR="002D349D" w:rsidRPr="005565DB">
              <w:t xml:space="preserve"> </w:t>
            </w:r>
            <w:r w:rsidRPr="005565DB">
              <w:t>221</w:t>
            </w:r>
            <w:r w:rsidR="002D349D" w:rsidRPr="005565DB">
              <w:t xml:space="preserve"> </w:t>
            </w:r>
            <w:r w:rsidRPr="005565DB">
              <w:t>008</w:t>
            </w:r>
          </w:p>
        </w:tc>
        <w:tc>
          <w:tcPr>
            <w:tcW w:w="859" w:type="dxa"/>
            <w:tcBorders>
              <w:top w:val="single" w:sz="4" w:space="0" w:color="auto"/>
              <w:bottom w:val="nil"/>
            </w:tcBorders>
          </w:tcPr>
          <w:p w:rsidR="002E7860" w:rsidRPr="005565DB" w:rsidRDefault="002E7860" w:rsidP="005565DB">
            <w:pPr>
              <w:pStyle w:val="Tabletext"/>
              <w:jc w:val="right"/>
            </w:pPr>
            <w:r w:rsidRPr="005565DB">
              <w:t>1</w:t>
            </w:r>
            <w:r w:rsidR="002D349D" w:rsidRPr="005565DB">
              <w:t xml:space="preserve"> </w:t>
            </w:r>
            <w:r w:rsidRPr="005565DB">
              <w:t>257</w:t>
            </w:r>
            <w:r w:rsidR="002D349D" w:rsidRPr="005565DB">
              <w:t xml:space="preserve"> </w:t>
            </w:r>
            <w:r w:rsidRPr="005565DB">
              <w:t>722</w:t>
            </w:r>
          </w:p>
        </w:tc>
        <w:tc>
          <w:tcPr>
            <w:tcW w:w="859" w:type="dxa"/>
            <w:tcBorders>
              <w:top w:val="single" w:sz="4" w:space="0" w:color="auto"/>
              <w:bottom w:val="nil"/>
            </w:tcBorders>
          </w:tcPr>
          <w:p w:rsidR="002E7860" w:rsidRPr="005565DB" w:rsidRDefault="002E7860" w:rsidP="005565DB">
            <w:pPr>
              <w:pStyle w:val="Tabletext"/>
              <w:jc w:val="right"/>
            </w:pPr>
            <w:r w:rsidRPr="005565DB">
              <w:t>1</w:t>
            </w:r>
            <w:r w:rsidR="002D349D" w:rsidRPr="005565DB">
              <w:t xml:space="preserve"> </w:t>
            </w:r>
            <w:r w:rsidRPr="005565DB">
              <w:t>313</w:t>
            </w:r>
            <w:r w:rsidR="002D349D" w:rsidRPr="005565DB">
              <w:t xml:space="preserve"> </w:t>
            </w:r>
            <w:r w:rsidRPr="005565DB">
              <w:t>776</w:t>
            </w:r>
          </w:p>
        </w:tc>
        <w:tc>
          <w:tcPr>
            <w:tcW w:w="859" w:type="dxa"/>
            <w:tcBorders>
              <w:top w:val="single" w:sz="4" w:space="0" w:color="auto"/>
              <w:bottom w:val="nil"/>
            </w:tcBorders>
          </w:tcPr>
          <w:p w:rsidR="002E7860" w:rsidRPr="005565DB" w:rsidRDefault="002E7860" w:rsidP="005565DB">
            <w:pPr>
              <w:pStyle w:val="Tabletext"/>
              <w:jc w:val="right"/>
            </w:pPr>
            <w:r w:rsidRPr="005565DB">
              <w:t>1</w:t>
            </w:r>
            <w:r w:rsidR="002D349D" w:rsidRPr="005565DB">
              <w:t xml:space="preserve"> </w:t>
            </w:r>
            <w:r w:rsidRPr="005565DB">
              <w:t>373</w:t>
            </w:r>
            <w:r w:rsidR="002D349D" w:rsidRPr="005565DB">
              <w:t xml:space="preserve"> </w:t>
            </w:r>
            <w:r w:rsidRPr="005565DB">
              <w:t>230</w:t>
            </w:r>
          </w:p>
        </w:tc>
      </w:tr>
      <w:tr w:rsidR="005565DB" w:rsidTr="005565DB">
        <w:tc>
          <w:tcPr>
            <w:tcW w:w="749" w:type="dxa"/>
            <w:tcBorders>
              <w:top w:val="nil"/>
            </w:tcBorders>
          </w:tcPr>
          <w:p w:rsidR="002E7860" w:rsidRPr="005565DB" w:rsidRDefault="002E7860" w:rsidP="005336FB">
            <w:pPr>
              <w:pStyle w:val="Tabletext"/>
              <w:rPr>
                <w:szCs w:val="16"/>
              </w:rPr>
            </w:pPr>
            <w:r w:rsidRPr="005565DB">
              <w:rPr>
                <w:szCs w:val="16"/>
              </w:rPr>
              <w:t xml:space="preserve">Average </w:t>
            </w:r>
            <w:r w:rsidRPr="005565DB">
              <w:rPr>
                <w:szCs w:val="16"/>
              </w:rPr>
              <w:br/>
              <w:t>(public)</w:t>
            </w:r>
          </w:p>
        </w:tc>
        <w:tc>
          <w:tcPr>
            <w:tcW w:w="709" w:type="dxa"/>
            <w:tcBorders>
              <w:top w:val="nil"/>
            </w:tcBorders>
          </w:tcPr>
          <w:p w:rsidR="002E7860" w:rsidRPr="005565DB" w:rsidRDefault="002E7860" w:rsidP="005565DB">
            <w:pPr>
              <w:pStyle w:val="Tabletext"/>
              <w:jc w:val="right"/>
            </w:pPr>
            <w:r w:rsidRPr="005565DB">
              <w:t>25 870</w:t>
            </w:r>
          </w:p>
        </w:tc>
        <w:tc>
          <w:tcPr>
            <w:tcW w:w="737" w:type="dxa"/>
            <w:tcBorders>
              <w:top w:val="nil"/>
            </w:tcBorders>
          </w:tcPr>
          <w:p w:rsidR="002E7860" w:rsidRPr="005565DB" w:rsidRDefault="002E7860" w:rsidP="005565DB">
            <w:pPr>
              <w:pStyle w:val="Tabletext"/>
              <w:jc w:val="right"/>
            </w:pPr>
            <w:r w:rsidRPr="005565DB">
              <w:t>26 596</w:t>
            </w:r>
          </w:p>
        </w:tc>
        <w:tc>
          <w:tcPr>
            <w:tcW w:w="859" w:type="dxa"/>
            <w:tcBorders>
              <w:top w:val="nil"/>
            </w:tcBorders>
          </w:tcPr>
          <w:p w:rsidR="002E7860" w:rsidRPr="005565DB" w:rsidRDefault="002E7860" w:rsidP="005565DB">
            <w:pPr>
              <w:pStyle w:val="Tabletext"/>
              <w:jc w:val="right"/>
            </w:pPr>
            <w:r w:rsidRPr="005565DB">
              <w:t>27 834</w:t>
            </w:r>
          </w:p>
        </w:tc>
        <w:tc>
          <w:tcPr>
            <w:tcW w:w="859" w:type="dxa"/>
            <w:tcBorders>
              <w:top w:val="nil"/>
            </w:tcBorders>
          </w:tcPr>
          <w:p w:rsidR="002E7860" w:rsidRPr="005565DB" w:rsidRDefault="002E7860" w:rsidP="005565DB">
            <w:pPr>
              <w:pStyle w:val="Tabletext"/>
              <w:jc w:val="right"/>
            </w:pPr>
            <w:r w:rsidRPr="005565DB">
              <w:t>28 813</w:t>
            </w:r>
          </w:p>
        </w:tc>
        <w:tc>
          <w:tcPr>
            <w:tcW w:w="859" w:type="dxa"/>
            <w:tcBorders>
              <w:top w:val="nil"/>
            </w:tcBorders>
          </w:tcPr>
          <w:p w:rsidR="002E7860" w:rsidRPr="005565DB" w:rsidRDefault="002E7860" w:rsidP="005565DB">
            <w:pPr>
              <w:pStyle w:val="Tabletext"/>
              <w:jc w:val="right"/>
            </w:pPr>
            <w:r w:rsidRPr="005565DB">
              <w:t>30 672</w:t>
            </w:r>
          </w:p>
        </w:tc>
        <w:tc>
          <w:tcPr>
            <w:tcW w:w="859" w:type="dxa"/>
            <w:tcBorders>
              <w:top w:val="nil"/>
            </w:tcBorders>
          </w:tcPr>
          <w:p w:rsidR="002E7860" w:rsidRPr="005565DB" w:rsidRDefault="002E7860" w:rsidP="005565DB">
            <w:pPr>
              <w:pStyle w:val="Tabletext"/>
              <w:jc w:val="right"/>
            </w:pPr>
            <w:r w:rsidRPr="005565DB">
              <w:t>32 234</w:t>
            </w:r>
          </w:p>
        </w:tc>
        <w:tc>
          <w:tcPr>
            <w:tcW w:w="859" w:type="dxa"/>
            <w:tcBorders>
              <w:top w:val="nil"/>
            </w:tcBorders>
          </w:tcPr>
          <w:p w:rsidR="002E7860" w:rsidRPr="005565DB" w:rsidRDefault="002E7860" w:rsidP="005565DB">
            <w:pPr>
              <w:pStyle w:val="Tabletext"/>
              <w:jc w:val="right"/>
            </w:pPr>
            <w:r w:rsidRPr="005565DB">
              <w:t>33 000</w:t>
            </w:r>
          </w:p>
        </w:tc>
        <w:tc>
          <w:tcPr>
            <w:tcW w:w="859" w:type="dxa"/>
            <w:tcBorders>
              <w:top w:val="nil"/>
            </w:tcBorders>
          </w:tcPr>
          <w:p w:rsidR="002E7860" w:rsidRPr="005565DB" w:rsidRDefault="002E7860" w:rsidP="005565DB">
            <w:pPr>
              <w:pStyle w:val="Tabletext"/>
              <w:jc w:val="right"/>
            </w:pPr>
            <w:r w:rsidRPr="005565DB">
              <w:t>33 992</w:t>
            </w:r>
          </w:p>
        </w:tc>
        <w:tc>
          <w:tcPr>
            <w:tcW w:w="859" w:type="dxa"/>
            <w:tcBorders>
              <w:top w:val="nil"/>
            </w:tcBorders>
          </w:tcPr>
          <w:p w:rsidR="002E7860" w:rsidRPr="005565DB" w:rsidRDefault="002E7860" w:rsidP="005565DB">
            <w:pPr>
              <w:pStyle w:val="Tabletext"/>
              <w:jc w:val="right"/>
            </w:pPr>
            <w:r w:rsidRPr="005565DB">
              <w:t>35 507</w:t>
            </w:r>
          </w:p>
        </w:tc>
        <w:tc>
          <w:tcPr>
            <w:tcW w:w="859" w:type="dxa"/>
            <w:tcBorders>
              <w:top w:val="nil"/>
            </w:tcBorders>
          </w:tcPr>
          <w:p w:rsidR="002E7860" w:rsidRPr="005565DB" w:rsidRDefault="002E7860" w:rsidP="005565DB">
            <w:pPr>
              <w:pStyle w:val="Tabletext"/>
              <w:jc w:val="right"/>
            </w:pPr>
            <w:r w:rsidRPr="005565DB">
              <w:t>37 114</w:t>
            </w:r>
          </w:p>
        </w:tc>
      </w:tr>
      <w:tr w:rsidR="005565DB" w:rsidTr="005565DB">
        <w:tc>
          <w:tcPr>
            <w:tcW w:w="749" w:type="dxa"/>
          </w:tcPr>
          <w:p w:rsidR="002E7860" w:rsidRPr="005565DB" w:rsidRDefault="002E7860" w:rsidP="005336FB">
            <w:pPr>
              <w:pStyle w:val="Tabletext"/>
              <w:rPr>
                <w:szCs w:val="16"/>
              </w:rPr>
            </w:pPr>
            <w:r w:rsidRPr="005565DB">
              <w:rPr>
                <w:szCs w:val="16"/>
              </w:rPr>
              <w:t xml:space="preserve">Average </w:t>
            </w:r>
            <w:r w:rsidRPr="005565DB">
              <w:rPr>
                <w:szCs w:val="16"/>
              </w:rPr>
              <w:br/>
              <w:t>(all)</w:t>
            </w:r>
          </w:p>
        </w:tc>
        <w:tc>
          <w:tcPr>
            <w:tcW w:w="709" w:type="dxa"/>
          </w:tcPr>
          <w:p w:rsidR="002E7860" w:rsidRPr="005565DB" w:rsidRDefault="002E7860" w:rsidP="005565DB">
            <w:pPr>
              <w:pStyle w:val="Tabletext"/>
              <w:jc w:val="right"/>
            </w:pPr>
            <w:r w:rsidRPr="005565DB">
              <w:t>6 837</w:t>
            </w:r>
          </w:p>
        </w:tc>
        <w:tc>
          <w:tcPr>
            <w:tcW w:w="737" w:type="dxa"/>
          </w:tcPr>
          <w:p w:rsidR="002E7860" w:rsidRPr="005565DB" w:rsidRDefault="002E7860" w:rsidP="005565DB">
            <w:pPr>
              <w:pStyle w:val="Tabletext"/>
              <w:jc w:val="right"/>
            </w:pPr>
            <w:r w:rsidRPr="005565DB">
              <w:t>7 029</w:t>
            </w:r>
          </w:p>
        </w:tc>
        <w:tc>
          <w:tcPr>
            <w:tcW w:w="859" w:type="dxa"/>
          </w:tcPr>
          <w:p w:rsidR="002E7860" w:rsidRPr="005565DB" w:rsidRDefault="002E7860" w:rsidP="005565DB">
            <w:pPr>
              <w:pStyle w:val="Tabletext"/>
              <w:jc w:val="right"/>
            </w:pPr>
            <w:r w:rsidRPr="005565DB">
              <w:t>7 356</w:t>
            </w:r>
          </w:p>
        </w:tc>
        <w:tc>
          <w:tcPr>
            <w:tcW w:w="859" w:type="dxa"/>
          </w:tcPr>
          <w:p w:rsidR="002E7860" w:rsidRPr="005565DB" w:rsidRDefault="002E7860" w:rsidP="005565DB">
            <w:pPr>
              <w:pStyle w:val="Tabletext"/>
              <w:jc w:val="right"/>
            </w:pPr>
            <w:r w:rsidRPr="005565DB">
              <w:t>7 615</w:t>
            </w:r>
          </w:p>
        </w:tc>
        <w:tc>
          <w:tcPr>
            <w:tcW w:w="859" w:type="dxa"/>
          </w:tcPr>
          <w:p w:rsidR="002E7860" w:rsidRPr="005565DB" w:rsidRDefault="002E7860" w:rsidP="005565DB">
            <w:pPr>
              <w:pStyle w:val="Tabletext"/>
              <w:jc w:val="right"/>
            </w:pPr>
            <w:r w:rsidRPr="005565DB">
              <w:t>8 106</w:t>
            </w:r>
          </w:p>
        </w:tc>
        <w:tc>
          <w:tcPr>
            <w:tcW w:w="859" w:type="dxa"/>
          </w:tcPr>
          <w:p w:rsidR="002E7860" w:rsidRPr="005565DB" w:rsidRDefault="002E7860" w:rsidP="005565DB">
            <w:pPr>
              <w:pStyle w:val="Tabletext"/>
              <w:jc w:val="right"/>
            </w:pPr>
            <w:r w:rsidRPr="005565DB">
              <w:t>8 519</w:t>
            </w:r>
          </w:p>
        </w:tc>
        <w:tc>
          <w:tcPr>
            <w:tcW w:w="859" w:type="dxa"/>
          </w:tcPr>
          <w:p w:rsidR="002E7860" w:rsidRPr="005565DB" w:rsidRDefault="002E7860" w:rsidP="005565DB">
            <w:pPr>
              <w:pStyle w:val="Tabletext"/>
              <w:jc w:val="right"/>
            </w:pPr>
            <w:r w:rsidRPr="005565DB">
              <w:t>8 721</w:t>
            </w:r>
          </w:p>
        </w:tc>
        <w:tc>
          <w:tcPr>
            <w:tcW w:w="859" w:type="dxa"/>
          </w:tcPr>
          <w:p w:rsidR="002E7860" w:rsidRPr="005565DB" w:rsidRDefault="002E7860" w:rsidP="005565DB">
            <w:pPr>
              <w:pStyle w:val="Tabletext"/>
              <w:jc w:val="right"/>
            </w:pPr>
            <w:r w:rsidRPr="005565DB">
              <w:t>8 984</w:t>
            </w:r>
          </w:p>
        </w:tc>
        <w:tc>
          <w:tcPr>
            <w:tcW w:w="859" w:type="dxa"/>
          </w:tcPr>
          <w:p w:rsidR="002E7860" w:rsidRPr="005565DB" w:rsidRDefault="002E7860" w:rsidP="005565DB">
            <w:pPr>
              <w:pStyle w:val="Tabletext"/>
              <w:jc w:val="right"/>
            </w:pPr>
            <w:r w:rsidRPr="005565DB">
              <w:t>9 384</w:t>
            </w:r>
          </w:p>
        </w:tc>
        <w:tc>
          <w:tcPr>
            <w:tcW w:w="859" w:type="dxa"/>
          </w:tcPr>
          <w:p w:rsidR="002E7860" w:rsidRPr="005565DB" w:rsidRDefault="002E7860" w:rsidP="005565DB">
            <w:pPr>
              <w:pStyle w:val="Tabletext"/>
              <w:jc w:val="right"/>
            </w:pPr>
            <w:r w:rsidRPr="005565DB">
              <w:t>9 809</w:t>
            </w:r>
          </w:p>
        </w:tc>
      </w:tr>
    </w:tbl>
    <w:p w:rsidR="002A185B" w:rsidRDefault="005336FB" w:rsidP="005565DB">
      <w:pPr>
        <w:pStyle w:val="Source"/>
        <w:ind w:right="-1135"/>
      </w:pPr>
      <w:r>
        <w:t xml:space="preserve">Note: </w:t>
      </w:r>
      <w:r w:rsidR="00054C27">
        <w:tab/>
      </w:r>
      <w:r w:rsidR="001A1032">
        <w:t xml:space="preserve">Only includes students at providers with Higher Education FEE-HELP status. </w:t>
      </w:r>
      <w:r>
        <w:t xml:space="preserve">Average (public) is </w:t>
      </w:r>
      <w:r w:rsidR="005565DB">
        <w:t>a rough e</w:t>
      </w:r>
      <w:r w:rsidR="00EF3ACF">
        <w:t>stimate</w:t>
      </w:r>
      <w:r w:rsidR="00AA1FF1">
        <w:t>,</w:t>
      </w:r>
      <w:r w:rsidR="00EF3ACF">
        <w:t xml:space="preserve"> </w:t>
      </w:r>
      <w:r>
        <w:t>calculated by dividing the total number of students (not t</w:t>
      </w:r>
      <w:r w:rsidR="00C21ACB">
        <w:t xml:space="preserve">he number of students in public </w:t>
      </w:r>
      <w:r>
        <w:t>universities) by the number of public universities</w:t>
      </w:r>
      <w:r w:rsidR="002E7860">
        <w:t xml:space="preserve"> in 2014</w:t>
      </w:r>
      <w:r>
        <w:t>.</w:t>
      </w:r>
      <w:r w:rsidR="009C59FB">
        <w:t xml:space="preserve"> The num</w:t>
      </w:r>
      <w:r w:rsidR="002E7860">
        <w:t xml:space="preserve">ber of </w:t>
      </w:r>
      <w:r w:rsidR="001A1032">
        <w:t xml:space="preserve">providers </w:t>
      </w:r>
      <w:r w:rsidR="002E7860">
        <w:t>between 2005</w:t>
      </w:r>
      <w:r w:rsidR="009C59FB">
        <w:t xml:space="preserve"> and 201</w:t>
      </w:r>
      <w:r w:rsidR="002E7860">
        <w:t>4</w:t>
      </w:r>
      <w:r w:rsidR="009C59FB">
        <w:t xml:space="preserve"> has been a</w:t>
      </w:r>
      <w:r w:rsidR="002E7860">
        <w:t>ssumed to be the same as in 2014</w:t>
      </w:r>
      <w:r w:rsidR="009C59FB">
        <w:t>.</w:t>
      </w:r>
    </w:p>
    <w:p w:rsidR="00AA1FF1" w:rsidRDefault="00AA1FF1" w:rsidP="005336FB">
      <w:pPr>
        <w:pStyle w:val="Source"/>
        <w:ind w:left="0" w:firstLine="0"/>
      </w:pPr>
      <w:r>
        <w:t xml:space="preserve">Source: </w:t>
      </w:r>
      <w:r w:rsidRPr="00C0481F">
        <w:t>Department of Education and Training</w:t>
      </w:r>
      <w:r w:rsidR="00C064B9" w:rsidRPr="00C0481F">
        <w:t xml:space="preserve"> (2015c)</w:t>
      </w:r>
      <w:r w:rsidRPr="00C0481F">
        <w:t>.</w:t>
      </w:r>
    </w:p>
    <w:p w:rsidR="005C45FD" w:rsidRPr="00145543" w:rsidRDefault="005C45FD" w:rsidP="005C45FD">
      <w:pPr>
        <w:pStyle w:val="Text"/>
      </w:pPr>
      <w:r w:rsidRPr="00145543">
        <w:t xml:space="preserve">The data </w:t>
      </w:r>
      <w:r w:rsidR="004A20E3">
        <w:t>in table 7</w:t>
      </w:r>
      <w:r w:rsidR="00AA1FF1">
        <w:t xml:space="preserve"> show</w:t>
      </w:r>
      <w:r w:rsidR="00224149" w:rsidRPr="00145543">
        <w:t xml:space="preserve"> a </w:t>
      </w:r>
      <w:r w:rsidRPr="00145543">
        <w:t>steady increase in the number of studen</w:t>
      </w:r>
      <w:r w:rsidR="002D349D">
        <w:t>ts in higher education from 2005</w:t>
      </w:r>
      <w:r w:rsidRPr="00145543">
        <w:t xml:space="preserve"> to 201</w:t>
      </w:r>
      <w:r w:rsidR="002D349D">
        <w:t>4</w:t>
      </w:r>
      <w:r w:rsidR="00224149" w:rsidRPr="00145543">
        <w:t xml:space="preserve">. For example, in </w:t>
      </w:r>
      <w:r w:rsidR="002D349D">
        <w:t>2005</w:t>
      </w:r>
      <w:r w:rsidR="00224149" w:rsidRPr="00145543">
        <w:t xml:space="preserve"> there were </w:t>
      </w:r>
      <w:r w:rsidR="002D349D">
        <w:t>957 177</w:t>
      </w:r>
      <w:r w:rsidR="00145543" w:rsidRPr="00145543">
        <w:t xml:space="preserve"> students and by</w:t>
      </w:r>
      <w:r w:rsidR="00224149" w:rsidRPr="00145543">
        <w:t xml:space="preserve"> </w:t>
      </w:r>
      <w:r w:rsidR="00145543" w:rsidRPr="00145543">
        <w:t>201</w:t>
      </w:r>
      <w:r w:rsidR="002D349D">
        <w:t>4</w:t>
      </w:r>
      <w:r w:rsidR="00145543" w:rsidRPr="00145543">
        <w:t xml:space="preserve"> that had increased to </w:t>
      </w:r>
      <w:r w:rsidR="002D349D">
        <w:t>1 373 230</w:t>
      </w:r>
      <w:r w:rsidR="00AA1FF1">
        <w:t xml:space="preserve"> students −</w:t>
      </w:r>
      <w:r w:rsidR="00145543" w:rsidRPr="00145543">
        <w:t xml:space="preserve"> </w:t>
      </w:r>
      <w:r w:rsidR="00224149" w:rsidRPr="00145543">
        <w:t>a</w:t>
      </w:r>
      <w:r w:rsidR="002D349D">
        <w:t xml:space="preserve"> 43</w:t>
      </w:r>
      <w:r w:rsidR="006A529C">
        <w:t>%</w:t>
      </w:r>
      <w:r w:rsidR="00145543" w:rsidRPr="00145543">
        <w:t xml:space="preserve"> increase </w:t>
      </w:r>
      <w:r w:rsidR="002D349D">
        <w:t>or approximately 4.8</w:t>
      </w:r>
      <w:r w:rsidRPr="00145543">
        <w:t xml:space="preserve"> percentage points per year.</w:t>
      </w:r>
      <w:r w:rsidR="00143074" w:rsidRPr="00143074">
        <w:rPr>
          <w:noProof/>
          <w:lang w:eastAsia="en-AU"/>
        </w:rPr>
        <w:t xml:space="preserve"> </w:t>
      </w:r>
    </w:p>
    <w:p w:rsidR="005C0A59" w:rsidRDefault="009F58F7" w:rsidP="002A185B">
      <w:pPr>
        <w:pStyle w:val="Text"/>
      </w:pPr>
      <w:r>
        <w:t>The public VET and higher education</w:t>
      </w:r>
      <w:r w:rsidR="005C0A59">
        <w:t xml:space="preserve"> sectors are clearly </w:t>
      </w:r>
      <w:r>
        <w:t>very different in their make</w:t>
      </w:r>
      <w:r w:rsidR="00AA1FF1">
        <w:t>-</w:t>
      </w:r>
      <w:r>
        <w:t>up. P</w:t>
      </w:r>
      <w:r w:rsidR="005C0A59">
        <w:t xml:space="preserve">ublic universities capture a much larger proportion of the total market than public VET providers </w:t>
      </w:r>
      <w:r w:rsidR="00AA1FF1">
        <w:t>−</w:t>
      </w:r>
      <w:r>
        <w:t xml:space="preserve"> </w:t>
      </w:r>
      <w:r w:rsidR="004C3693">
        <w:t>92</w:t>
      </w:r>
      <w:r>
        <w:t>% of higher education students we</w:t>
      </w:r>
      <w:r w:rsidR="004C3693">
        <w:t>re enrolled at public universities in 2014, compared wit</w:t>
      </w:r>
      <w:r>
        <w:t>h some 27</w:t>
      </w:r>
      <w:r w:rsidR="00AA1FF1">
        <w:t>% of VET st</w:t>
      </w:r>
      <w:r w:rsidR="00886473">
        <w:t>udents at TAFEs (Department of E</w:t>
      </w:r>
      <w:r w:rsidR="00AA1FF1">
        <w:t>ducation and Training 2015d; NCVER</w:t>
      </w:r>
      <w:r>
        <w:t xml:space="preserve"> 2015</w:t>
      </w:r>
      <w:r w:rsidR="00FA17E0">
        <w:t>a</w:t>
      </w:r>
      <w:r>
        <w:t>).</w:t>
      </w:r>
      <w:r w:rsidR="005C0A59">
        <w:t xml:space="preserve"> </w:t>
      </w:r>
      <w:r>
        <w:t>However, the similarity between the average numbers of students is</w:t>
      </w:r>
      <w:r w:rsidR="005C0A59">
        <w:t xml:space="preserve"> </w:t>
      </w:r>
      <w:r w:rsidR="00A248F4">
        <w:t>notable</w:t>
      </w:r>
      <w:r w:rsidR="005C0A59">
        <w:t>.</w:t>
      </w:r>
    </w:p>
    <w:p w:rsidR="00E820FD" w:rsidRDefault="005C0A59" w:rsidP="00E47624">
      <w:pPr>
        <w:pStyle w:val="Text"/>
      </w:pPr>
      <w:r>
        <w:t xml:space="preserve">Perhaps this is not so surprising since public universities are often characterised as comprehensive institutions </w:t>
      </w:r>
      <w:r w:rsidR="00AA1FF1">
        <w:t>that</w:t>
      </w:r>
      <w:r>
        <w:t xml:space="preserve"> conduct research and deliver teaching across a wide range of fields, </w:t>
      </w:r>
      <w:r w:rsidR="003D0102">
        <w:t xml:space="preserve">different but similar to </w:t>
      </w:r>
      <w:r w:rsidR="00460D94">
        <w:t>TAFE institute</w:t>
      </w:r>
      <w:r w:rsidR="003D0102">
        <w:t>s</w:t>
      </w:r>
      <w:r w:rsidR="00AA1FF1">
        <w:t>, the latter</w:t>
      </w:r>
      <w:r w:rsidR="003D0102">
        <w:t xml:space="preserve"> also being l</w:t>
      </w:r>
      <w:r w:rsidR="00174B00">
        <w:t>arge comprehensive institutions</w:t>
      </w:r>
      <w:r w:rsidR="00460D94">
        <w:t>. Non-university higher education providers</w:t>
      </w:r>
      <w:r>
        <w:t>, on the other hand, tend to be more selective and specific about the</w:t>
      </w:r>
      <w:r w:rsidR="00AA1FF1">
        <w:t>ir</w:t>
      </w:r>
      <w:r>
        <w:t xml:space="preserve"> fields </w:t>
      </w:r>
      <w:r w:rsidR="00AA1FF1">
        <w:t>of focus</w:t>
      </w:r>
      <w:r>
        <w:t xml:space="preserve">, much like private providers in </w:t>
      </w:r>
      <w:r w:rsidR="00AA1FF1">
        <w:t xml:space="preserve">the </w:t>
      </w:r>
      <w:r>
        <w:t>VET</w:t>
      </w:r>
      <w:r w:rsidR="00AA1FF1">
        <w:t xml:space="preserve"> sector (Norton 2012; Group of Eight</w:t>
      </w:r>
      <w:r w:rsidR="00460D94">
        <w:t xml:space="preserve"> 2014)</w:t>
      </w:r>
      <w:r>
        <w:t>.</w:t>
      </w:r>
    </w:p>
    <w:p w:rsidR="00DC0969" w:rsidRDefault="00B86414" w:rsidP="00E47624">
      <w:pPr>
        <w:pStyle w:val="Text"/>
      </w:pPr>
      <w:r>
        <w:t xml:space="preserve">The comparison indicates some core similarities and differences between the two sectors. Each sector </w:t>
      </w:r>
      <w:r w:rsidR="00884DB0">
        <w:t>supports</w:t>
      </w:r>
      <w:r>
        <w:t xml:space="preserve"> a relatively small group of large institutions</w:t>
      </w:r>
      <w:r w:rsidR="00AA1FF1">
        <w:t xml:space="preserve"> −</w:t>
      </w:r>
      <w:r w:rsidR="00F00C73">
        <w:t xml:space="preserve"> </w:t>
      </w:r>
      <w:r>
        <w:t xml:space="preserve">public </w:t>
      </w:r>
      <w:r w:rsidR="00F00C73">
        <w:t xml:space="preserve">universities, </w:t>
      </w:r>
      <w:r>
        <w:t xml:space="preserve">TAFEs and large private </w:t>
      </w:r>
      <w:r w:rsidR="00F00C73">
        <w:t xml:space="preserve">VET </w:t>
      </w:r>
      <w:r>
        <w:t>providers</w:t>
      </w:r>
      <w:r w:rsidR="00AA1FF1">
        <w:t xml:space="preserve"> −</w:t>
      </w:r>
      <w:r w:rsidR="00F00C73">
        <w:t xml:space="preserve"> with t</w:t>
      </w:r>
      <w:r>
        <w:t xml:space="preserve">he core </w:t>
      </w:r>
      <w:r w:rsidR="00F00C73">
        <w:t xml:space="preserve">difference being the research component of </w:t>
      </w:r>
      <w:r w:rsidR="00AA1FF1">
        <w:t>the mission of universities</w:t>
      </w:r>
      <w:r w:rsidR="00F00C73">
        <w:t xml:space="preserve">. Both sectors </w:t>
      </w:r>
      <w:r w:rsidR="00AA1FF1">
        <w:t>support</w:t>
      </w:r>
      <w:r w:rsidR="00F00C73">
        <w:t xml:space="preserve"> a group of </w:t>
      </w:r>
      <w:r w:rsidR="00AA1FF1">
        <w:t>medium-sized institutions −</w:t>
      </w:r>
      <w:r w:rsidR="00F00C73">
        <w:t xml:space="preserve"> the non-university higher education providers (NUHEPs) and predom</w:t>
      </w:r>
      <w:r w:rsidR="00AA1FF1">
        <w:t>inantly private and other RTOs −</w:t>
      </w:r>
      <w:r w:rsidR="00F00C73">
        <w:t xml:space="preserve"> which are focused on teaching in specialised areas (and do not focus on research).</w:t>
      </w:r>
      <w:r w:rsidR="00DC0969">
        <w:t xml:space="preserve"> </w:t>
      </w:r>
    </w:p>
    <w:p w:rsidR="00F00C73" w:rsidRDefault="00930F8D" w:rsidP="00E47624">
      <w:pPr>
        <w:pStyle w:val="Text"/>
      </w:pPr>
      <w:r>
        <w:t>Indeed, there are now a number of</w:t>
      </w:r>
      <w:r w:rsidR="00DC0969">
        <w:t xml:space="preserve"> providers which operate across both sectors. As </w:t>
      </w:r>
      <w:r w:rsidR="0067126C">
        <w:br/>
      </w:r>
      <w:r w:rsidR="00DC0969">
        <w:t>of 2011, there were 10 TAFE</w:t>
      </w:r>
      <w:r w:rsidR="00AA1FF1">
        <w:t xml:space="preserve"> institute</w:t>
      </w:r>
      <w:r w:rsidR="00DC0969">
        <w:t xml:space="preserve">s registered as higher education providers, </w:t>
      </w:r>
      <w:r w:rsidR="00AA1FF1">
        <w:t>five dual-</w:t>
      </w:r>
      <w:r w:rsidR="00DC0969">
        <w:t xml:space="preserve">sector universities, 16 universities offering VET qualifications and 52 </w:t>
      </w:r>
      <w:r w:rsidR="00884DB0">
        <w:t>non-university higher education providers</w:t>
      </w:r>
      <w:r w:rsidR="00DC0969">
        <w:t xml:space="preserve"> wi</w:t>
      </w:r>
      <w:r w:rsidR="00AA1FF1">
        <w:t xml:space="preserve">th vocational offerings (Norton 2012; </w:t>
      </w:r>
      <w:proofErr w:type="spellStart"/>
      <w:r w:rsidR="00AA1FF1">
        <w:t>Wheelahan</w:t>
      </w:r>
      <w:proofErr w:type="spellEnd"/>
      <w:r w:rsidR="00AA1FF1">
        <w:t xml:space="preserve"> et al.</w:t>
      </w:r>
      <w:r w:rsidR="00DC0969">
        <w:t xml:space="preserve"> 2012). These providers are</w:t>
      </w:r>
      <w:r w:rsidR="00AA1FF1">
        <w:t xml:space="preserve"> predominantly large- and medium-</w:t>
      </w:r>
      <w:r w:rsidR="00DC0969">
        <w:t>sized institutions.</w:t>
      </w:r>
    </w:p>
    <w:p w:rsidR="00B86414" w:rsidRDefault="00F00C73" w:rsidP="00E47624">
      <w:pPr>
        <w:pStyle w:val="Text"/>
      </w:pPr>
      <w:r>
        <w:t>The difference between the higher education and VET sectors is most apparent in the large group of small VET providers (mostly private RTOs), which has no equivalent in the higher education sector. This prompts us to consider the policies, regulations, funding schemes and markets that have produced this difference between the sectors.</w:t>
      </w:r>
      <w:r w:rsidR="00DC0969">
        <w:t xml:space="preserve"> </w:t>
      </w:r>
      <w:r w:rsidR="00D86FF6">
        <w:t xml:space="preserve">Why have these differences developed between the two sectors? </w:t>
      </w:r>
      <w:r w:rsidR="00DC0969">
        <w:t xml:space="preserve">It has been noted that graduate </w:t>
      </w:r>
      <w:r w:rsidR="00DC0969">
        <w:lastRenderedPageBreak/>
        <w:t>and vocational outcomes are crucial to students</w:t>
      </w:r>
      <w:r w:rsidR="00D86FF6">
        <w:t xml:space="preserve"> in both sectors (Norton 2012) and in countries such as New Zealand they are organised as a single tertiary sector.</w:t>
      </w:r>
      <w:r w:rsidR="00D86FF6">
        <w:rPr>
          <w:rStyle w:val="FootnoteReference"/>
        </w:rPr>
        <w:footnoteReference w:id="11"/>
      </w:r>
    </w:p>
    <w:p w:rsidR="004C3693" w:rsidRDefault="000731AE" w:rsidP="00E47624">
      <w:pPr>
        <w:pStyle w:val="Text"/>
      </w:pPr>
      <w:r>
        <w:t>This comparis</w:t>
      </w:r>
      <w:r w:rsidR="00143074">
        <w:rPr>
          <w:noProof/>
          <w:lang w:eastAsia="en-AU"/>
        </w:rPr>
        <mc:AlternateContent>
          <mc:Choice Requires="wps">
            <w:drawing>
              <wp:anchor distT="0" distB="0" distL="114300" distR="114300" simplePos="0" relativeHeight="252053504" behindDoc="0" locked="1" layoutInCell="1" allowOverlap="1" wp14:anchorId="407F2725" wp14:editId="690D845D">
                <wp:simplePos x="0" y="0"/>
                <wp:positionH relativeFrom="outsideMargin">
                  <wp:posOffset>191135</wp:posOffset>
                </wp:positionH>
                <wp:positionV relativeFrom="page">
                  <wp:posOffset>845820</wp:posOffset>
                </wp:positionV>
                <wp:extent cx="1306195" cy="1520190"/>
                <wp:effectExtent l="0" t="0" r="0" b="381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15201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D3F82" w:rsidRPr="00543BFF" w:rsidRDefault="009D3F82" w:rsidP="00143074">
                            <w:pPr>
                              <w:pStyle w:val="PullQuote"/>
                            </w:pPr>
                            <w:r>
                              <w:t>In 2014, the VET sector had almost three times as many students, yet around 35 times as many providers as the higher education sector.</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0" type="#_x0000_t202" style="position:absolute;margin-left:15.05pt;margin-top:66.6pt;width:102.85pt;height:119.7pt;z-index:2520535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" filled="f" stroked="f" strokeweight=".5pt">
                <v:shadow on="t" type="perspective" color="black" opacity="9830f" origin=",.5" offset="0,25pt" matrix="58982f,,,-12452f"/>
                <v:path arrowok="t"/>
                <v:textbox inset="10mm">
                  <w:txbxContent>
                    <w:p w:rsidR="009D3F82" w:rsidRPr="00543BFF" w:rsidRDefault="009D3F82" w:rsidP="00143074">
                      <w:pPr>
                        <w:pStyle w:val="PullQuote"/>
                      </w:pPr>
                      <w:r>
                        <w:t>In 2014, the VET sector had almost three times as many students, yet around 35 times as many providers as the higher education sector.</w:t>
                      </w:r>
                    </w:p>
                  </w:txbxContent>
                </v:textbox>
                <w10:wrap anchorx="margin" anchory="page"/>
                <w10:anchorlock/>
              </v:shape>
            </w:pict>
          </mc:Fallback>
        </mc:AlternateContent>
      </w:r>
      <w:r>
        <w:t xml:space="preserve">on </w:t>
      </w:r>
      <w:r w:rsidR="00F00C73">
        <w:t xml:space="preserve">also </w:t>
      </w:r>
      <w:r>
        <w:t>highlights the difficul</w:t>
      </w:r>
      <w:r w:rsidR="00D879AA">
        <w:t>t</w:t>
      </w:r>
      <w:r w:rsidR="00AA1FF1">
        <w:t>ies involved in</w:t>
      </w:r>
      <w:r>
        <w:t xml:space="preserve"> assessing student views and experience of the VET sector compared </w:t>
      </w:r>
      <w:r w:rsidR="00AA1FF1">
        <w:t>with</w:t>
      </w:r>
      <w:r>
        <w:t xml:space="preserve"> the higher education sector. In 2014, the VET se</w:t>
      </w:r>
      <w:r w:rsidR="002D349D">
        <w:t xml:space="preserve">ctor had almost </w:t>
      </w:r>
      <w:r w:rsidR="00AA1FF1">
        <w:t>three</w:t>
      </w:r>
      <w:r w:rsidR="002D349D">
        <w:t xml:space="preserve"> times as many students</w:t>
      </w:r>
      <w:r w:rsidR="00884DB0">
        <w:t>,</w:t>
      </w:r>
      <w:r w:rsidR="002D349D">
        <w:t xml:space="preserve"> </w:t>
      </w:r>
      <w:r w:rsidR="00A248F4">
        <w:t>yet</w:t>
      </w:r>
      <w:r w:rsidR="002D349D">
        <w:t xml:space="preserve"> around</w:t>
      </w:r>
      <w:r>
        <w:t xml:space="preserve"> 3</w:t>
      </w:r>
      <w:r w:rsidR="002D349D">
        <w:t>5</w:t>
      </w:r>
      <w:r>
        <w:t xml:space="preserve"> times as many providers as the higher education sector. </w:t>
      </w:r>
    </w:p>
    <w:p w:rsidR="000731AE" w:rsidRDefault="004C3693" w:rsidP="00E47624">
      <w:pPr>
        <w:pStyle w:val="Text"/>
      </w:pPr>
      <w:r>
        <w:t>R</w:t>
      </w:r>
      <w:r w:rsidR="000731AE">
        <w:t>eplicating the higher education Student Experience Survey (</w:t>
      </w:r>
      <w:r w:rsidR="00AA1FF1">
        <w:t>which</w:t>
      </w:r>
      <w:r w:rsidR="000731AE">
        <w:t xml:space="preserve"> forms a basis for the student-focused Quality Indicators for Learning and Teaching website) for the VET sector would be a difficult task. </w:t>
      </w:r>
      <w:r w:rsidR="00583233">
        <w:t>In or</w:t>
      </w:r>
      <w:r w:rsidR="00AA1FF1">
        <w:t>der to provide similar provider-</w:t>
      </w:r>
      <w:r w:rsidR="00583233">
        <w:t xml:space="preserve">level statistics, there would need to be a sufficient sample of students from each of the large number of relatively small </w:t>
      </w:r>
      <w:r w:rsidR="00583233" w:rsidRPr="009F58F7">
        <w:t>providers</w:t>
      </w:r>
      <w:r w:rsidR="00AA1FF1">
        <w:t xml:space="preserve"> (almost 2</w:t>
      </w:r>
      <w:r w:rsidR="00CB3226" w:rsidRPr="009F58F7">
        <w:t>000 with 100 students or fewer)</w:t>
      </w:r>
      <w:r w:rsidR="00583233" w:rsidRPr="009F58F7">
        <w:t>.</w:t>
      </w:r>
      <w:r w:rsidR="002161AD" w:rsidRPr="009F58F7">
        <w:t xml:space="preserve"> </w:t>
      </w:r>
      <w:r w:rsidR="00A248F4" w:rsidRPr="009F58F7">
        <w:t>Coverage of student views</w:t>
      </w:r>
      <w:r w:rsidR="00AA1FF1">
        <w:t xml:space="preserve"> −</w:t>
      </w:r>
      <w:r w:rsidRPr="009F58F7">
        <w:t xml:space="preserve"> as</w:t>
      </w:r>
      <w:r w:rsidR="009A04D5">
        <w:t xml:space="preserve"> </w:t>
      </w:r>
      <w:r w:rsidR="00884DB0">
        <w:t>occurs through the Student</w:t>
      </w:r>
      <w:r w:rsidRPr="009F58F7">
        <w:t xml:space="preserve"> Outcome</w:t>
      </w:r>
      <w:r w:rsidR="00884DB0">
        <w:t>s</w:t>
      </w:r>
      <w:r w:rsidRPr="009F58F7">
        <w:t xml:space="preserve"> Survey (SOS)</w:t>
      </w:r>
      <w:r w:rsidR="00AA1FF1">
        <w:t xml:space="preserve"> −</w:t>
      </w:r>
      <w:r w:rsidR="00A248F4" w:rsidRPr="009F58F7">
        <w:t xml:space="preserve"> from</w:t>
      </w:r>
      <w:r w:rsidR="00A248F4">
        <w:t xml:space="preserve"> these small providers would be </w:t>
      </w:r>
      <w:r w:rsidR="00AA1FF1">
        <w:t>resource</w:t>
      </w:r>
      <w:r w:rsidR="00604C0C">
        <w:t xml:space="preserve"> </w:t>
      </w:r>
      <w:r w:rsidR="009A04D5">
        <w:t>intensive and in effect would r</w:t>
      </w:r>
      <w:r w:rsidR="00A248F4">
        <w:t>equir</w:t>
      </w:r>
      <w:r w:rsidR="009A04D5">
        <w:t>e</w:t>
      </w:r>
      <w:r w:rsidR="00A248F4">
        <w:t xml:space="preserve"> a </w:t>
      </w:r>
      <w:r w:rsidR="00F920A4">
        <w:t>census of students</w:t>
      </w:r>
      <w:r w:rsidR="002161AD">
        <w:t xml:space="preserve"> </w:t>
      </w:r>
      <w:r w:rsidR="009A04D5">
        <w:t>(</w:t>
      </w:r>
      <w:r w:rsidR="002161AD">
        <w:t>at least amongst smaller providers</w:t>
      </w:r>
      <w:r w:rsidR="009A04D5">
        <w:t>)</w:t>
      </w:r>
      <w:r w:rsidR="002161AD">
        <w:t>.</w:t>
      </w:r>
    </w:p>
    <w:p w:rsidR="005D3DEB" w:rsidRDefault="005D3DEB">
      <w:pPr>
        <w:rPr>
          <w:rFonts w:ascii="Arial" w:eastAsia="Times New Roman" w:hAnsi="Arial" w:cs="Tahoma"/>
          <w:color w:val="000000"/>
          <w:kern w:val="28"/>
          <w:sz w:val="48"/>
          <w:szCs w:val="56"/>
        </w:rPr>
      </w:pPr>
      <w:r>
        <w:br w:type="page"/>
      </w:r>
    </w:p>
    <w:p w:rsidR="00937844" w:rsidRDefault="009122C6" w:rsidP="005D3DEB">
      <w:pPr>
        <w:pStyle w:val="Heading1"/>
      </w:pPr>
      <w:bookmarkStart w:id="63" w:name="_Toc453848170"/>
      <w:r w:rsidRPr="009122C6">
        <w:rPr>
          <w:noProof/>
          <w:lang w:eastAsia="en-AU"/>
        </w:rPr>
        <w:lastRenderedPageBreak/>
        <w:drawing>
          <wp:anchor distT="0" distB="0" distL="114300" distR="114300" simplePos="0" relativeHeight="252020736" behindDoc="1" locked="0" layoutInCell="1" allowOverlap="1" wp14:anchorId="469BE064" wp14:editId="64FC38CA">
            <wp:simplePos x="0" y="0"/>
            <wp:positionH relativeFrom="column">
              <wp:posOffset>-21590</wp:posOffset>
            </wp:positionH>
            <wp:positionV relativeFrom="paragraph">
              <wp:posOffset>-26035</wp:posOffset>
            </wp:positionV>
            <wp:extent cx="419100" cy="419100"/>
            <wp:effectExtent l="0" t="0" r="0" b="0"/>
            <wp:wrapTight wrapText="bothSides">
              <wp:wrapPolygon edited="0">
                <wp:start x="5891" y="0"/>
                <wp:lineTo x="0" y="3927"/>
                <wp:lineTo x="0" y="16691"/>
                <wp:lineTo x="4909" y="20618"/>
                <wp:lineTo x="15709" y="20618"/>
                <wp:lineTo x="19636" y="15709"/>
                <wp:lineTo x="20618" y="11782"/>
                <wp:lineTo x="20618" y="2945"/>
                <wp:lineTo x="13745" y="0"/>
                <wp:lineTo x="5891" y="0"/>
              </wp:wrapPolygon>
            </wp:wrapTight>
            <wp:docPr id="44" name="Picture 44"/>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sidR="00937844">
        <w:t>International comparisons</w:t>
      </w:r>
      <w:bookmarkEnd w:id="63"/>
    </w:p>
    <w:p w:rsidR="00224149" w:rsidRPr="009C10B9" w:rsidRDefault="006467DD" w:rsidP="003D4EF5">
      <w:pPr>
        <w:pStyle w:val="Text"/>
      </w:pPr>
      <w:r>
        <w:t xml:space="preserve">Another source of </w:t>
      </w:r>
      <w:r w:rsidRPr="009C10B9">
        <w:t xml:space="preserve">comparators for the VET sector in Australia </w:t>
      </w:r>
      <w:r w:rsidR="003D0102">
        <w:t>is</w:t>
      </w:r>
      <w:r w:rsidR="003D0102" w:rsidRPr="009C10B9">
        <w:t xml:space="preserve"> </w:t>
      </w:r>
      <w:r w:rsidR="00224149" w:rsidRPr="009C10B9">
        <w:t xml:space="preserve">the VET sectors of other countries. </w:t>
      </w:r>
      <w:r w:rsidRPr="009C10B9">
        <w:t xml:space="preserve">How does </w:t>
      </w:r>
      <w:r w:rsidR="00224149" w:rsidRPr="009C10B9">
        <w:t>the Australian</w:t>
      </w:r>
      <w:r w:rsidRPr="009C10B9">
        <w:t xml:space="preserve"> system differ from other systems around the world?</w:t>
      </w:r>
      <w:r w:rsidR="00224149" w:rsidRPr="009C10B9">
        <w:t xml:space="preserve"> </w:t>
      </w:r>
    </w:p>
    <w:p w:rsidR="003D4EF5" w:rsidRPr="009C10B9" w:rsidRDefault="00AA1FF1" w:rsidP="003D4EF5">
      <w:pPr>
        <w:pStyle w:val="Text"/>
      </w:pPr>
      <w:r>
        <w:t>The institutional differences in the structures of the VET sectors across jurisdictions and the role</w:t>
      </w:r>
      <w:r w:rsidR="005714BC">
        <w:t>s</w:t>
      </w:r>
      <w:r>
        <w:t xml:space="preserve"> they occupy in their relevant econom</w:t>
      </w:r>
      <w:r w:rsidR="005714BC">
        <w:t>ies</w:t>
      </w:r>
      <w:r w:rsidRPr="009C10B9">
        <w:t xml:space="preserve"> </w:t>
      </w:r>
      <w:r w:rsidR="00884DB0">
        <w:t>mean</w:t>
      </w:r>
      <w:r>
        <w:t xml:space="preserve"> that c</w:t>
      </w:r>
      <w:r w:rsidR="003D4EF5" w:rsidRPr="009C10B9">
        <w:t xml:space="preserve">omparisons between </w:t>
      </w:r>
      <w:r>
        <w:t>the</w:t>
      </w:r>
      <w:r w:rsidR="005714BC">
        <w:t>m</w:t>
      </w:r>
      <w:r>
        <w:t xml:space="preserve"> </w:t>
      </w:r>
      <w:r w:rsidR="003D0102">
        <w:t>should be</w:t>
      </w:r>
      <w:r w:rsidR="003D4EF5">
        <w:t xml:space="preserve"> interpret</w:t>
      </w:r>
      <w:r w:rsidR="005714BC">
        <w:t>ed with caution</w:t>
      </w:r>
      <w:r w:rsidR="003D4EF5">
        <w:t>.</w:t>
      </w:r>
      <w:r w:rsidR="00224149">
        <w:t xml:space="preserve"> </w:t>
      </w:r>
      <w:r w:rsidR="000C2F5A">
        <w:t>The mix of public and private training providers and how they are funded can affect how the sectors are structured and the impact of internal (e.g. regulation) and external (e.g. economic conditions) forces on the sector.</w:t>
      </w:r>
      <w:r w:rsidR="003D4EF5">
        <w:t xml:space="preserve"> The tradition and history of the training in each region and the skill and knowledge requirements in the local </w:t>
      </w:r>
      <w:r w:rsidR="003D4EF5" w:rsidRPr="009C10B9">
        <w:t>economy may also have an impact.</w:t>
      </w:r>
    </w:p>
    <w:p w:rsidR="003D4EF5" w:rsidRPr="003D4EF5" w:rsidRDefault="00F920A4" w:rsidP="003D4EF5">
      <w:pPr>
        <w:pStyle w:val="Text"/>
      </w:pPr>
      <w:r>
        <w:t xml:space="preserve">With these caveats in mind, </w:t>
      </w:r>
      <w:r w:rsidR="00E3575F">
        <w:t xml:space="preserve">the structure of Australia’s </w:t>
      </w:r>
      <w:r w:rsidR="005714BC">
        <w:t>VET</w:t>
      </w:r>
      <w:r w:rsidR="00E3575F">
        <w:t xml:space="preserve"> sector </w:t>
      </w:r>
      <w:r w:rsidR="00930F8D">
        <w:t>has been compared with</w:t>
      </w:r>
      <w:r w:rsidR="00E3575F">
        <w:t xml:space="preserve"> </w:t>
      </w:r>
      <w:r>
        <w:t>those of</w:t>
      </w:r>
      <w:r w:rsidR="00E3575F">
        <w:t xml:space="preserve"> similar economies.</w:t>
      </w:r>
      <w:r w:rsidR="005D3DEB">
        <w:t xml:space="preserve"> </w:t>
      </w:r>
    </w:p>
    <w:p w:rsidR="00937844" w:rsidRDefault="004A20E3" w:rsidP="00DC757F">
      <w:pPr>
        <w:pStyle w:val="Tabletitle"/>
      </w:pPr>
      <w:bookmarkStart w:id="64" w:name="_Toc452035573"/>
      <w:r>
        <w:t>Table 8</w:t>
      </w:r>
      <w:r w:rsidR="00937844">
        <w:tab/>
        <w:t>International comparison of the ratio of w</w:t>
      </w:r>
      <w:r w:rsidR="005714BC">
        <w:t xml:space="preserve">orking-age population (15 to </w:t>
      </w:r>
      <w:r w:rsidR="00DC757F">
        <w:br/>
      </w:r>
      <w:r w:rsidR="005714BC">
        <w:t>64-year-</w:t>
      </w:r>
      <w:r w:rsidR="00937844">
        <w:t xml:space="preserve">olds) to </w:t>
      </w:r>
      <w:r w:rsidR="005714BC">
        <w:t>VET</w:t>
      </w:r>
      <w:r w:rsidR="00937844">
        <w:t xml:space="preserve"> providers</w:t>
      </w:r>
      <w:bookmarkEnd w:id="64"/>
      <w:r w:rsidR="005714BC">
        <w:rPr>
          <w:rStyle w:val="FootnoteReference"/>
        </w:rPr>
        <w:footnoteReference w:id="12"/>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1231"/>
        <w:gridCol w:w="1842"/>
        <w:gridCol w:w="1583"/>
        <w:gridCol w:w="1555"/>
      </w:tblGrid>
      <w:tr w:rsidR="00937844" w:rsidTr="00DC757F">
        <w:tc>
          <w:tcPr>
            <w:tcW w:w="1571" w:type="dxa"/>
            <w:tcBorders>
              <w:bottom w:val="single" w:sz="4" w:space="0" w:color="auto"/>
            </w:tcBorders>
          </w:tcPr>
          <w:p w:rsidR="00937844" w:rsidRDefault="003D4EF5" w:rsidP="00937844">
            <w:pPr>
              <w:pStyle w:val="Tablehead1"/>
            </w:pPr>
            <w:r>
              <w:t>Region</w:t>
            </w:r>
          </w:p>
        </w:tc>
        <w:tc>
          <w:tcPr>
            <w:tcW w:w="1231" w:type="dxa"/>
            <w:tcBorders>
              <w:bottom w:val="single" w:sz="4" w:space="0" w:color="auto"/>
            </w:tcBorders>
          </w:tcPr>
          <w:p w:rsidR="00937844" w:rsidRDefault="00937844" w:rsidP="00DC757F">
            <w:pPr>
              <w:pStyle w:val="Tablehead1"/>
              <w:jc w:val="right"/>
            </w:pPr>
            <w:r>
              <w:t>Year</w:t>
            </w:r>
          </w:p>
        </w:tc>
        <w:tc>
          <w:tcPr>
            <w:tcW w:w="1842" w:type="dxa"/>
            <w:tcBorders>
              <w:bottom w:val="single" w:sz="4" w:space="0" w:color="auto"/>
            </w:tcBorders>
          </w:tcPr>
          <w:p w:rsidR="00937844" w:rsidRDefault="00937844" w:rsidP="00DC757F">
            <w:pPr>
              <w:pStyle w:val="Tablehead1"/>
              <w:jc w:val="right"/>
            </w:pPr>
            <w:r>
              <w:t>Population</w:t>
            </w:r>
          </w:p>
        </w:tc>
        <w:tc>
          <w:tcPr>
            <w:tcW w:w="1583" w:type="dxa"/>
            <w:tcBorders>
              <w:bottom w:val="single" w:sz="4" w:space="0" w:color="auto"/>
            </w:tcBorders>
          </w:tcPr>
          <w:p w:rsidR="00937844" w:rsidRDefault="00937844" w:rsidP="00DC757F">
            <w:pPr>
              <w:pStyle w:val="Tablehead1"/>
              <w:jc w:val="right"/>
            </w:pPr>
            <w:r>
              <w:t>Providers</w:t>
            </w:r>
          </w:p>
        </w:tc>
        <w:tc>
          <w:tcPr>
            <w:tcW w:w="1555" w:type="dxa"/>
            <w:tcBorders>
              <w:bottom w:val="single" w:sz="4" w:space="0" w:color="auto"/>
            </w:tcBorders>
          </w:tcPr>
          <w:p w:rsidR="00937844" w:rsidRDefault="00937844" w:rsidP="00DF29DA">
            <w:pPr>
              <w:pStyle w:val="Tablehead1"/>
              <w:ind w:right="336"/>
              <w:jc w:val="right"/>
            </w:pPr>
            <w:r>
              <w:t>Ratio</w:t>
            </w:r>
          </w:p>
        </w:tc>
      </w:tr>
      <w:tr w:rsidR="00937844" w:rsidTr="00DC757F">
        <w:tc>
          <w:tcPr>
            <w:tcW w:w="1571" w:type="dxa"/>
            <w:tcBorders>
              <w:top w:val="single" w:sz="4" w:space="0" w:color="auto"/>
              <w:bottom w:val="nil"/>
            </w:tcBorders>
          </w:tcPr>
          <w:p w:rsidR="00937844" w:rsidRPr="003D4EF5" w:rsidRDefault="00937844" w:rsidP="003D4EF5">
            <w:pPr>
              <w:pStyle w:val="Tabletext"/>
            </w:pPr>
            <w:r w:rsidRPr="003D4EF5">
              <w:t>Australia</w:t>
            </w:r>
          </w:p>
        </w:tc>
        <w:tc>
          <w:tcPr>
            <w:tcW w:w="1231" w:type="dxa"/>
            <w:tcBorders>
              <w:top w:val="single" w:sz="4" w:space="0" w:color="auto"/>
              <w:bottom w:val="nil"/>
            </w:tcBorders>
          </w:tcPr>
          <w:p w:rsidR="00937844" w:rsidRPr="003D4EF5" w:rsidRDefault="003D4EF5" w:rsidP="00DC757F">
            <w:pPr>
              <w:pStyle w:val="Tabletext"/>
              <w:jc w:val="right"/>
            </w:pPr>
            <w:r w:rsidRPr="003D4EF5">
              <w:t>2014</w:t>
            </w:r>
          </w:p>
        </w:tc>
        <w:tc>
          <w:tcPr>
            <w:tcW w:w="1842" w:type="dxa"/>
            <w:tcBorders>
              <w:top w:val="single" w:sz="4" w:space="0" w:color="auto"/>
              <w:bottom w:val="nil"/>
            </w:tcBorders>
          </w:tcPr>
          <w:p w:rsidR="00937844" w:rsidRPr="003D4EF5" w:rsidRDefault="003D4EF5" w:rsidP="00DF29DA">
            <w:pPr>
              <w:pStyle w:val="Tabletext"/>
              <w:ind w:right="33"/>
              <w:jc w:val="right"/>
            </w:pPr>
            <w:r w:rsidRPr="003D4EF5">
              <w:t>15 611 000</w:t>
            </w:r>
          </w:p>
        </w:tc>
        <w:tc>
          <w:tcPr>
            <w:tcW w:w="1583" w:type="dxa"/>
            <w:tcBorders>
              <w:top w:val="single" w:sz="4" w:space="0" w:color="auto"/>
              <w:bottom w:val="nil"/>
            </w:tcBorders>
          </w:tcPr>
          <w:p w:rsidR="00937844" w:rsidRPr="003D4EF5" w:rsidRDefault="003D4EF5" w:rsidP="00DF29DA">
            <w:pPr>
              <w:pStyle w:val="Tabletext"/>
              <w:ind w:right="170"/>
              <w:jc w:val="right"/>
            </w:pPr>
            <w:r w:rsidRPr="003D4EF5">
              <w:t>4 989</w:t>
            </w:r>
          </w:p>
        </w:tc>
        <w:tc>
          <w:tcPr>
            <w:tcW w:w="1555" w:type="dxa"/>
            <w:tcBorders>
              <w:top w:val="single" w:sz="4" w:space="0" w:color="auto"/>
              <w:bottom w:val="nil"/>
            </w:tcBorders>
          </w:tcPr>
          <w:p w:rsidR="00937844" w:rsidRPr="003D4EF5" w:rsidRDefault="003D4EF5" w:rsidP="00DF29DA">
            <w:pPr>
              <w:pStyle w:val="Tabletext"/>
              <w:ind w:right="336"/>
              <w:jc w:val="right"/>
            </w:pPr>
            <w:r w:rsidRPr="003D4EF5">
              <w:t>3 129</w:t>
            </w:r>
          </w:p>
        </w:tc>
      </w:tr>
      <w:tr w:rsidR="00937844" w:rsidTr="00DC757F">
        <w:tc>
          <w:tcPr>
            <w:tcW w:w="1571" w:type="dxa"/>
            <w:tcBorders>
              <w:top w:val="nil"/>
            </w:tcBorders>
          </w:tcPr>
          <w:p w:rsidR="00937844" w:rsidRPr="003D4EF5" w:rsidRDefault="00937844" w:rsidP="003D4EF5">
            <w:pPr>
              <w:pStyle w:val="Tabletext"/>
            </w:pPr>
            <w:r w:rsidRPr="003D4EF5">
              <w:t>Canada (Ontario)</w:t>
            </w:r>
          </w:p>
        </w:tc>
        <w:tc>
          <w:tcPr>
            <w:tcW w:w="1231" w:type="dxa"/>
            <w:tcBorders>
              <w:top w:val="nil"/>
            </w:tcBorders>
          </w:tcPr>
          <w:p w:rsidR="00937844" w:rsidRPr="003D4EF5" w:rsidRDefault="00937844" w:rsidP="00DC757F">
            <w:pPr>
              <w:pStyle w:val="Tabletext"/>
              <w:jc w:val="right"/>
            </w:pPr>
            <w:r w:rsidRPr="003D4EF5">
              <w:t>2015</w:t>
            </w:r>
          </w:p>
        </w:tc>
        <w:tc>
          <w:tcPr>
            <w:tcW w:w="1842" w:type="dxa"/>
            <w:tcBorders>
              <w:top w:val="nil"/>
            </w:tcBorders>
          </w:tcPr>
          <w:p w:rsidR="00937844" w:rsidRPr="003D4EF5" w:rsidRDefault="00937844" w:rsidP="00DF29DA">
            <w:pPr>
              <w:pStyle w:val="Tabletext"/>
              <w:ind w:right="33"/>
              <w:jc w:val="right"/>
            </w:pPr>
            <w:r w:rsidRPr="003D4EF5">
              <w:t>9 387 900</w:t>
            </w:r>
          </w:p>
        </w:tc>
        <w:tc>
          <w:tcPr>
            <w:tcW w:w="1583" w:type="dxa"/>
            <w:tcBorders>
              <w:top w:val="nil"/>
            </w:tcBorders>
          </w:tcPr>
          <w:p w:rsidR="00937844" w:rsidRPr="003D4EF5" w:rsidRDefault="00937844" w:rsidP="00DF29DA">
            <w:pPr>
              <w:pStyle w:val="Tabletext"/>
              <w:ind w:right="170"/>
              <w:jc w:val="right"/>
            </w:pPr>
            <w:r w:rsidRPr="003D4EF5">
              <w:t>597</w:t>
            </w:r>
          </w:p>
        </w:tc>
        <w:tc>
          <w:tcPr>
            <w:tcW w:w="1555" w:type="dxa"/>
            <w:tcBorders>
              <w:top w:val="nil"/>
            </w:tcBorders>
          </w:tcPr>
          <w:p w:rsidR="00937844" w:rsidRPr="003D4EF5" w:rsidRDefault="00937844" w:rsidP="00DF29DA">
            <w:pPr>
              <w:pStyle w:val="Tabletext"/>
              <w:ind w:right="336"/>
              <w:jc w:val="right"/>
            </w:pPr>
            <w:r w:rsidRPr="003D4EF5">
              <w:t>15 725</w:t>
            </w:r>
          </w:p>
        </w:tc>
      </w:tr>
      <w:tr w:rsidR="00937844" w:rsidTr="00DC757F">
        <w:tc>
          <w:tcPr>
            <w:tcW w:w="1571" w:type="dxa"/>
          </w:tcPr>
          <w:p w:rsidR="00937844" w:rsidRPr="003D4EF5" w:rsidRDefault="00937844" w:rsidP="003D4EF5">
            <w:pPr>
              <w:pStyle w:val="Tabletext"/>
            </w:pPr>
            <w:r w:rsidRPr="003D4EF5">
              <w:t>Germany</w:t>
            </w:r>
          </w:p>
        </w:tc>
        <w:tc>
          <w:tcPr>
            <w:tcW w:w="1231" w:type="dxa"/>
          </w:tcPr>
          <w:p w:rsidR="00937844" w:rsidRPr="003D4EF5" w:rsidRDefault="005714BC" w:rsidP="00DC757F">
            <w:pPr>
              <w:pStyle w:val="Tabletext"/>
              <w:jc w:val="right"/>
            </w:pPr>
            <w:r>
              <w:t>2012</w:t>
            </w:r>
            <w:r>
              <w:rPr>
                <w:rFonts w:cs="Tahoma"/>
              </w:rPr>
              <w:t>−</w:t>
            </w:r>
            <w:r w:rsidR="00937844" w:rsidRPr="003D4EF5">
              <w:t>13</w:t>
            </w:r>
          </w:p>
        </w:tc>
        <w:tc>
          <w:tcPr>
            <w:tcW w:w="1842" w:type="dxa"/>
          </w:tcPr>
          <w:p w:rsidR="00937844" w:rsidRPr="003D4EF5" w:rsidRDefault="00937844" w:rsidP="00DF29DA">
            <w:pPr>
              <w:pStyle w:val="Tabletext"/>
              <w:ind w:right="33"/>
              <w:jc w:val="right"/>
            </w:pPr>
            <w:r w:rsidRPr="003D4EF5">
              <w:t>53 259 812</w:t>
            </w:r>
          </w:p>
        </w:tc>
        <w:tc>
          <w:tcPr>
            <w:tcW w:w="1583" w:type="dxa"/>
          </w:tcPr>
          <w:p w:rsidR="00937844" w:rsidRPr="003D4EF5" w:rsidRDefault="00937844" w:rsidP="00DF29DA">
            <w:pPr>
              <w:pStyle w:val="Tabletext"/>
              <w:ind w:right="170"/>
              <w:jc w:val="right"/>
            </w:pPr>
            <w:r w:rsidRPr="003D4EF5">
              <w:t>9 426</w:t>
            </w:r>
          </w:p>
        </w:tc>
        <w:tc>
          <w:tcPr>
            <w:tcW w:w="1555" w:type="dxa"/>
          </w:tcPr>
          <w:p w:rsidR="00937844" w:rsidRPr="003D4EF5" w:rsidRDefault="00937844" w:rsidP="00DF29DA">
            <w:pPr>
              <w:pStyle w:val="Tabletext"/>
              <w:ind w:right="336"/>
              <w:jc w:val="right"/>
            </w:pPr>
            <w:r w:rsidRPr="003D4EF5">
              <w:t>5 650</w:t>
            </w:r>
          </w:p>
        </w:tc>
      </w:tr>
      <w:tr w:rsidR="00937844" w:rsidTr="00DC757F">
        <w:tc>
          <w:tcPr>
            <w:tcW w:w="1571" w:type="dxa"/>
          </w:tcPr>
          <w:p w:rsidR="00937844" w:rsidRPr="003D4EF5" w:rsidRDefault="00937844" w:rsidP="003D4EF5">
            <w:pPr>
              <w:pStyle w:val="Tabletext"/>
            </w:pPr>
            <w:r w:rsidRPr="003D4EF5">
              <w:t>New Zealand</w:t>
            </w:r>
          </w:p>
        </w:tc>
        <w:tc>
          <w:tcPr>
            <w:tcW w:w="1231" w:type="dxa"/>
          </w:tcPr>
          <w:p w:rsidR="00937844" w:rsidRPr="003D4EF5" w:rsidRDefault="00937844" w:rsidP="00DC757F">
            <w:pPr>
              <w:pStyle w:val="Tabletext"/>
              <w:jc w:val="right"/>
            </w:pPr>
            <w:r w:rsidRPr="003D4EF5">
              <w:t>2009</w:t>
            </w:r>
          </w:p>
        </w:tc>
        <w:tc>
          <w:tcPr>
            <w:tcW w:w="1842" w:type="dxa"/>
          </w:tcPr>
          <w:p w:rsidR="00937844" w:rsidRPr="003D4EF5" w:rsidRDefault="00937844" w:rsidP="00DF29DA">
            <w:pPr>
              <w:pStyle w:val="Tabletext"/>
              <w:ind w:right="33"/>
              <w:jc w:val="right"/>
            </w:pPr>
            <w:r w:rsidRPr="003D4EF5">
              <w:t>2 853 120</w:t>
            </w:r>
          </w:p>
        </w:tc>
        <w:tc>
          <w:tcPr>
            <w:tcW w:w="1583" w:type="dxa"/>
          </w:tcPr>
          <w:p w:rsidR="00937844" w:rsidRPr="003D4EF5" w:rsidRDefault="00937844" w:rsidP="00DF29DA">
            <w:pPr>
              <w:pStyle w:val="Tabletext"/>
              <w:ind w:right="170"/>
              <w:jc w:val="right"/>
            </w:pPr>
            <w:r w:rsidRPr="003D4EF5">
              <w:t>759</w:t>
            </w:r>
          </w:p>
        </w:tc>
        <w:tc>
          <w:tcPr>
            <w:tcW w:w="1555" w:type="dxa"/>
          </w:tcPr>
          <w:p w:rsidR="00937844" w:rsidRPr="003D4EF5" w:rsidRDefault="00E90B34" w:rsidP="00DF29DA">
            <w:pPr>
              <w:pStyle w:val="Tabletext"/>
              <w:ind w:right="336"/>
              <w:jc w:val="right"/>
            </w:pPr>
            <w:r>
              <w:t>3 759</w:t>
            </w:r>
          </w:p>
        </w:tc>
      </w:tr>
      <w:tr w:rsidR="00937844" w:rsidTr="00DC757F">
        <w:tc>
          <w:tcPr>
            <w:tcW w:w="1571" w:type="dxa"/>
          </w:tcPr>
          <w:p w:rsidR="00937844" w:rsidRPr="003D4EF5" w:rsidRDefault="00937844" w:rsidP="003D4EF5">
            <w:pPr>
              <w:pStyle w:val="Tabletext"/>
            </w:pPr>
            <w:r w:rsidRPr="003D4EF5">
              <w:t>South Korea</w:t>
            </w:r>
          </w:p>
        </w:tc>
        <w:tc>
          <w:tcPr>
            <w:tcW w:w="1231" w:type="dxa"/>
          </w:tcPr>
          <w:p w:rsidR="00937844" w:rsidRPr="003D4EF5" w:rsidRDefault="00937844" w:rsidP="00DC757F">
            <w:pPr>
              <w:pStyle w:val="Tabletext"/>
              <w:jc w:val="right"/>
            </w:pPr>
            <w:r w:rsidRPr="003D4EF5">
              <w:t>2015</w:t>
            </w:r>
          </w:p>
        </w:tc>
        <w:tc>
          <w:tcPr>
            <w:tcW w:w="1842" w:type="dxa"/>
          </w:tcPr>
          <w:p w:rsidR="00937844" w:rsidRPr="003D4EF5" w:rsidRDefault="00937844" w:rsidP="00DF29DA">
            <w:pPr>
              <w:pStyle w:val="Tabletext"/>
              <w:ind w:right="33"/>
              <w:jc w:val="right"/>
            </w:pPr>
            <w:r w:rsidRPr="003D4EF5">
              <w:t>35 998 522</w:t>
            </w:r>
          </w:p>
        </w:tc>
        <w:tc>
          <w:tcPr>
            <w:tcW w:w="1583" w:type="dxa"/>
          </w:tcPr>
          <w:p w:rsidR="00937844" w:rsidRPr="003D4EF5" w:rsidRDefault="00937844" w:rsidP="00DF29DA">
            <w:pPr>
              <w:pStyle w:val="Tabletext"/>
              <w:ind w:right="170"/>
              <w:jc w:val="right"/>
            </w:pPr>
            <w:r w:rsidRPr="003D4EF5">
              <w:t>8 401</w:t>
            </w:r>
          </w:p>
        </w:tc>
        <w:tc>
          <w:tcPr>
            <w:tcW w:w="1555" w:type="dxa"/>
          </w:tcPr>
          <w:p w:rsidR="00937844" w:rsidRPr="003D4EF5" w:rsidRDefault="00937844" w:rsidP="00DF29DA">
            <w:pPr>
              <w:pStyle w:val="Tabletext"/>
              <w:ind w:right="336"/>
              <w:jc w:val="right"/>
            </w:pPr>
            <w:r w:rsidRPr="003D4EF5">
              <w:t>4 285</w:t>
            </w:r>
          </w:p>
        </w:tc>
      </w:tr>
      <w:tr w:rsidR="00FD3016" w:rsidTr="00DC757F">
        <w:tc>
          <w:tcPr>
            <w:tcW w:w="1571" w:type="dxa"/>
          </w:tcPr>
          <w:p w:rsidR="00FD3016" w:rsidRPr="003D4EF5" w:rsidRDefault="00FD3016" w:rsidP="003D4EF5">
            <w:pPr>
              <w:pStyle w:val="Tabletext"/>
            </w:pPr>
            <w:r>
              <w:t>United Kingdom</w:t>
            </w:r>
          </w:p>
        </w:tc>
        <w:tc>
          <w:tcPr>
            <w:tcW w:w="1231" w:type="dxa"/>
          </w:tcPr>
          <w:p w:rsidR="00FD3016" w:rsidRPr="003D4EF5" w:rsidRDefault="00FD3016" w:rsidP="00DC757F">
            <w:pPr>
              <w:pStyle w:val="Tabletext"/>
              <w:jc w:val="right"/>
            </w:pPr>
            <w:r>
              <w:t>2015</w:t>
            </w:r>
          </w:p>
        </w:tc>
        <w:tc>
          <w:tcPr>
            <w:tcW w:w="1842" w:type="dxa"/>
          </w:tcPr>
          <w:p w:rsidR="00FD3016" w:rsidRPr="003D4EF5" w:rsidRDefault="00FD3016" w:rsidP="00DF29DA">
            <w:pPr>
              <w:pStyle w:val="Tabletext"/>
              <w:ind w:right="33"/>
              <w:jc w:val="right"/>
            </w:pPr>
            <w:r w:rsidRPr="00FD3016">
              <w:t>41</w:t>
            </w:r>
            <w:r>
              <w:t xml:space="preserve"> </w:t>
            </w:r>
            <w:r w:rsidRPr="00FD3016">
              <w:t>591</w:t>
            </w:r>
            <w:r>
              <w:t xml:space="preserve"> </w:t>
            </w:r>
            <w:r w:rsidRPr="00FD3016">
              <w:t>111</w:t>
            </w:r>
          </w:p>
        </w:tc>
        <w:tc>
          <w:tcPr>
            <w:tcW w:w="1583" w:type="dxa"/>
          </w:tcPr>
          <w:p w:rsidR="00FD3016" w:rsidRPr="003D4EF5" w:rsidRDefault="00FD3016" w:rsidP="00DF29DA">
            <w:pPr>
              <w:pStyle w:val="Tabletext"/>
              <w:ind w:right="170"/>
              <w:jc w:val="right"/>
            </w:pPr>
            <w:r>
              <w:t>3 418</w:t>
            </w:r>
          </w:p>
        </w:tc>
        <w:tc>
          <w:tcPr>
            <w:tcW w:w="1555" w:type="dxa"/>
          </w:tcPr>
          <w:p w:rsidR="00FD3016" w:rsidRPr="003D4EF5" w:rsidRDefault="00FD3016" w:rsidP="00DF29DA">
            <w:pPr>
              <w:pStyle w:val="Tabletext"/>
              <w:ind w:right="336"/>
              <w:jc w:val="right"/>
            </w:pPr>
            <w:r>
              <w:t>12 168</w:t>
            </w:r>
          </w:p>
        </w:tc>
      </w:tr>
    </w:tbl>
    <w:p w:rsidR="005714BC" w:rsidRDefault="00884DB0" w:rsidP="005714BC">
      <w:pPr>
        <w:pStyle w:val="Source"/>
      </w:pPr>
      <w:r>
        <w:t xml:space="preserve">Note: </w:t>
      </w:r>
      <w:r w:rsidR="00DC757F">
        <w:tab/>
      </w:r>
      <w:r>
        <w:t>Alt</w:t>
      </w:r>
      <w:r w:rsidR="005714BC">
        <w:t>hough effort has been made to source the most appropriate figures for population and training providers that cover the relevant time periods, these are only rough estimates.</w:t>
      </w:r>
    </w:p>
    <w:p w:rsidR="00937844" w:rsidRDefault="00FE17F3" w:rsidP="00937844">
      <w:pPr>
        <w:pStyle w:val="Text"/>
      </w:pPr>
      <w:r>
        <w:t>As a crude first view of this, i</w:t>
      </w:r>
      <w:r w:rsidR="004A20E3">
        <w:t>n table 8</w:t>
      </w:r>
      <w:r w:rsidR="00224149" w:rsidRPr="009C10B9">
        <w:t xml:space="preserve"> we find that</w:t>
      </w:r>
      <w:r w:rsidR="002A5D61">
        <w:t>,</w:t>
      </w:r>
      <w:r w:rsidR="00224149" w:rsidRPr="009C10B9">
        <w:t xml:space="preserve"> </w:t>
      </w:r>
      <w:r w:rsidR="00E3575F" w:rsidRPr="009C10B9">
        <w:t xml:space="preserve">among the selected regions, Australia has the lowest ratio </w:t>
      </w:r>
      <w:r w:rsidR="00091418">
        <w:t>of</w:t>
      </w:r>
      <w:r w:rsidR="002A5D61">
        <w:t xml:space="preserve"> working-</w:t>
      </w:r>
      <w:r w:rsidR="00E3575F" w:rsidRPr="009C10B9">
        <w:t>age p</w:t>
      </w:r>
      <w:r w:rsidR="00FD3016" w:rsidRPr="009C10B9">
        <w:t xml:space="preserve">opulation </w:t>
      </w:r>
      <w:r w:rsidR="00091418">
        <w:t>to</w:t>
      </w:r>
      <w:r w:rsidR="00FD3016" w:rsidRPr="009C10B9">
        <w:t xml:space="preserve"> training providers</w:t>
      </w:r>
      <w:r w:rsidR="00091418">
        <w:t>.</w:t>
      </w:r>
      <w:r>
        <w:t xml:space="preserve"> Australia has about one provider for 3</w:t>
      </w:r>
      <w:r w:rsidR="00E90B34">
        <w:t>129</w:t>
      </w:r>
      <w:r>
        <w:t xml:space="preserve"> people </w:t>
      </w:r>
      <w:r w:rsidR="00091418">
        <w:t>of</w:t>
      </w:r>
      <w:r w:rsidR="002A5D61">
        <w:t xml:space="preserve"> working age</w:t>
      </w:r>
      <w:r w:rsidR="0088429A">
        <w:t xml:space="preserve"> </w:t>
      </w:r>
      <w:r w:rsidR="00F920A4">
        <w:t xml:space="preserve">(a proxy for persons who </w:t>
      </w:r>
      <w:r w:rsidR="002F7AEB">
        <w:t>could</w:t>
      </w:r>
      <w:r w:rsidR="00F920A4">
        <w:t xml:space="preserve"> be engaged in training)</w:t>
      </w:r>
      <w:r w:rsidR="00E3575F">
        <w:t xml:space="preserve">. The highest ratios are for Canada (Ontario) and </w:t>
      </w:r>
      <w:r w:rsidR="00FD3016">
        <w:t>the United Kingdom</w:t>
      </w:r>
      <w:r w:rsidR="002A5D61">
        <w:t>,</w:t>
      </w:r>
      <w:r w:rsidR="009E59B2">
        <w:t xml:space="preserve"> where there is notionally one provider for </w:t>
      </w:r>
      <w:r w:rsidR="00B012A0">
        <w:t>15 726 and 12 168</w:t>
      </w:r>
      <w:r>
        <w:t xml:space="preserve"> people </w:t>
      </w:r>
      <w:r w:rsidR="00091418">
        <w:t>of</w:t>
      </w:r>
      <w:r>
        <w:t xml:space="preserve"> ‘working age’</w:t>
      </w:r>
      <w:r w:rsidR="00270E9A">
        <w:t>,</w:t>
      </w:r>
      <w:r w:rsidR="00270E9A" w:rsidRPr="00270E9A">
        <w:t xml:space="preserve"> </w:t>
      </w:r>
      <w:r w:rsidR="00270E9A">
        <w:t>respectively</w:t>
      </w:r>
      <w:r w:rsidR="00E3575F">
        <w:t>.</w:t>
      </w:r>
      <w:r w:rsidR="00224149">
        <w:t xml:space="preserve"> </w:t>
      </w:r>
    </w:p>
    <w:p w:rsidR="00E3575F" w:rsidRDefault="00224149" w:rsidP="00937844">
      <w:pPr>
        <w:pStyle w:val="Text"/>
      </w:pPr>
      <w:r w:rsidRPr="003B6DD8">
        <w:t xml:space="preserve">One hypothesis could be that </w:t>
      </w:r>
      <w:r w:rsidR="00E3575F" w:rsidRPr="003B6DD8">
        <w:t xml:space="preserve">the economies of scale would mean that regions with higher </w:t>
      </w:r>
      <w:r w:rsidR="002A5D61">
        <w:t>working-</w:t>
      </w:r>
      <w:r w:rsidR="0088429A">
        <w:t xml:space="preserve">age </w:t>
      </w:r>
      <w:r w:rsidR="00E3575F" w:rsidRPr="003B6DD8">
        <w:t xml:space="preserve">populations would require fewer providers </w:t>
      </w:r>
      <w:r w:rsidR="00884DB0">
        <w:t xml:space="preserve">for the populations </w:t>
      </w:r>
      <w:r w:rsidR="002A5D61">
        <w:t>to receive comparable service, although i</w:t>
      </w:r>
      <w:r w:rsidR="00E3575F">
        <w:t xml:space="preserve">t does not appear </w:t>
      </w:r>
      <w:r w:rsidR="002A5D61">
        <w:t>to be the case from</w:t>
      </w:r>
      <w:r w:rsidR="00E3575F">
        <w:t xml:space="preserve"> this small sample</w:t>
      </w:r>
      <w:r w:rsidR="00987C5A">
        <w:t xml:space="preserve"> (assuming similar levels of service)</w:t>
      </w:r>
      <w:r w:rsidR="00E3575F">
        <w:t xml:space="preserve">. Germany </w:t>
      </w:r>
      <w:r w:rsidR="0088429A">
        <w:t xml:space="preserve">has </w:t>
      </w:r>
      <w:r w:rsidR="00E3575F">
        <w:t xml:space="preserve">the largest </w:t>
      </w:r>
      <w:r w:rsidR="0088429A">
        <w:t>‘</w:t>
      </w:r>
      <w:r w:rsidR="00F920A4">
        <w:t>population</w:t>
      </w:r>
      <w:r w:rsidR="0088429A">
        <w:t>’</w:t>
      </w:r>
      <w:r w:rsidR="00E3575F">
        <w:t xml:space="preserve"> (with over three times </w:t>
      </w:r>
      <w:r w:rsidR="0088429A">
        <w:t>that</w:t>
      </w:r>
      <w:r w:rsidR="00E3575F" w:rsidRPr="003B6DD8">
        <w:t xml:space="preserve"> of Australia), but its ratio is </w:t>
      </w:r>
      <w:r w:rsidR="00884DB0">
        <w:t xml:space="preserve">just </w:t>
      </w:r>
      <w:r w:rsidR="00E3575F" w:rsidRPr="003B6DD8">
        <w:t xml:space="preserve">less than twice that of Australia. </w:t>
      </w:r>
      <w:r w:rsidR="00270E9A">
        <w:t>The United Kingdom</w:t>
      </w:r>
      <w:r w:rsidR="002170BE">
        <w:t xml:space="preserve"> and South Korea have similar working-age</w:t>
      </w:r>
      <w:r w:rsidR="00E3575F" w:rsidRPr="003B6DD8">
        <w:t xml:space="preserve"> populations, but very different ratios</w:t>
      </w:r>
      <w:r w:rsidR="00091D49" w:rsidRPr="003B6DD8">
        <w:t xml:space="preserve"> to providers</w:t>
      </w:r>
      <w:r w:rsidR="00E3575F" w:rsidRPr="003B6DD8">
        <w:t>.</w:t>
      </w:r>
    </w:p>
    <w:p w:rsidR="007F249D" w:rsidRDefault="007F249D" w:rsidP="00937844">
      <w:pPr>
        <w:pStyle w:val="Text"/>
      </w:pPr>
      <w:r>
        <w:lastRenderedPageBreak/>
        <w:t>Another hypothesis could be that the geographical size of Australia and the distribution of the population mean that a greater number of providers are needed</w:t>
      </w:r>
      <w:r w:rsidR="009E59B2">
        <w:t xml:space="preserve">, </w:t>
      </w:r>
      <w:r w:rsidR="002A5D61">
        <w:t>al</w:t>
      </w:r>
      <w:r w:rsidR="009E59B2">
        <w:t>though this mig</w:t>
      </w:r>
      <w:r w:rsidR="00143074">
        <w:rPr>
          <w:noProof/>
          <w:lang w:eastAsia="en-AU"/>
        </w:rPr>
        <mc:AlternateContent>
          <mc:Choice Requires="wps">
            <w:drawing>
              <wp:anchor distT="0" distB="0" distL="114300" distR="114300" simplePos="0" relativeHeight="252055552" behindDoc="0" locked="1" layoutInCell="1" allowOverlap="1" wp14:anchorId="3B1B7CC4" wp14:editId="288E4DCF">
                <wp:simplePos x="0" y="0"/>
                <wp:positionH relativeFrom="outsideMargin">
                  <wp:posOffset>217805</wp:posOffset>
                </wp:positionH>
                <wp:positionV relativeFrom="page">
                  <wp:posOffset>834390</wp:posOffset>
                </wp:positionV>
                <wp:extent cx="1306195" cy="1520190"/>
                <wp:effectExtent l="0" t="0" r="0" b="381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15201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D3F82" w:rsidRPr="00543BFF" w:rsidRDefault="009D3F82" w:rsidP="00143074">
                            <w:pPr>
                              <w:pStyle w:val="PullQuote"/>
                            </w:pPr>
                            <w:r>
                              <w:t xml:space="preserve">These observations are not </w:t>
                            </w:r>
                            <w:proofErr w:type="gramStart"/>
                            <w:r>
                              <w:t>conclusive,</w:t>
                            </w:r>
                            <w:proofErr w:type="gramEnd"/>
                            <w:r>
                              <w:t xml:space="preserve"> they only suggest that Australia has a system ‘skewed’ to one side.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1" type="#_x0000_t202" style="position:absolute;margin-left:17.15pt;margin-top:65.7pt;width:102.85pt;height:119.7pt;z-index:2520555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" filled="f" stroked="f" strokeweight=".5pt">
                <v:shadow on="t" type="perspective" color="black" opacity="9830f" origin=",.5" offset="0,25pt" matrix="58982f,,,-12452f"/>
                <v:path arrowok="t"/>
                <v:textbox inset="10mm">
                  <w:txbxContent>
                    <w:p w:rsidR="009D3F82" w:rsidRPr="00543BFF" w:rsidRDefault="009D3F82" w:rsidP="00143074">
                      <w:pPr>
                        <w:pStyle w:val="PullQuote"/>
                      </w:pPr>
                      <w:r>
                        <w:t xml:space="preserve">These observations are not </w:t>
                      </w:r>
                      <w:proofErr w:type="gramStart"/>
                      <w:r>
                        <w:t>conclusive,</w:t>
                      </w:r>
                      <w:proofErr w:type="gramEnd"/>
                      <w:r>
                        <w:t xml:space="preserve"> they only suggest that Australia has a system ‘skewed’ to one side.</w:t>
                      </w:r>
                    </w:p>
                  </w:txbxContent>
                </v:textbox>
                <w10:wrap anchorx="margin" anchory="page"/>
                <w10:anchorlock/>
              </v:shape>
            </w:pict>
          </mc:Fallback>
        </mc:AlternateContent>
      </w:r>
      <w:r w:rsidR="009E59B2">
        <w:t xml:space="preserve">ht </w:t>
      </w:r>
      <w:proofErr w:type="gramStart"/>
      <w:r w:rsidR="009E59B2">
        <w:t>be</w:t>
      </w:r>
      <w:proofErr w:type="gramEnd"/>
      <w:r w:rsidR="009E59B2">
        <w:t xml:space="preserve"> </w:t>
      </w:r>
      <w:r w:rsidR="002A5D61">
        <w:t>countered</w:t>
      </w:r>
      <w:r w:rsidR="009E59B2">
        <w:t xml:space="preserve"> by population density arguments</w:t>
      </w:r>
      <w:r w:rsidR="0088429A">
        <w:t>.</w:t>
      </w:r>
      <w:r>
        <w:t xml:space="preserve"> </w:t>
      </w:r>
      <w:r w:rsidR="002F7AEB">
        <w:t>Aust</w:t>
      </w:r>
      <w:r w:rsidR="009A04D5">
        <w:t>ralia is unique in this regard</w:t>
      </w:r>
      <w:r w:rsidR="002A5D61">
        <w:t>,</w:t>
      </w:r>
      <w:r w:rsidR="002F7AEB">
        <w:t xml:space="preserve"> making </w:t>
      </w:r>
      <w:r>
        <w:t xml:space="preserve">comparison </w:t>
      </w:r>
      <w:r w:rsidR="002F7AEB">
        <w:t xml:space="preserve">with other </w:t>
      </w:r>
      <w:r>
        <w:t xml:space="preserve">regions </w:t>
      </w:r>
      <w:r w:rsidR="002F7AEB">
        <w:t>with</w:t>
      </w:r>
      <w:r>
        <w:t xml:space="preserve"> similar geography and population distribution</w:t>
      </w:r>
      <w:r w:rsidR="002F7AEB">
        <w:t xml:space="preserve"> hard</w:t>
      </w:r>
      <w:r>
        <w:t>.</w:t>
      </w:r>
    </w:p>
    <w:p w:rsidR="009E59B2" w:rsidRPr="003B6DD8" w:rsidRDefault="002A5D61" w:rsidP="00937844">
      <w:pPr>
        <w:pStyle w:val="Text"/>
      </w:pPr>
      <w:r>
        <w:t>While</w:t>
      </w:r>
      <w:r w:rsidR="009E59B2">
        <w:t xml:space="preserve"> interesting, these observations are not conclusive</w:t>
      </w:r>
      <w:r w:rsidR="00091418">
        <w:t>.</w:t>
      </w:r>
      <w:r w:rsidR="009E59B2">
        <w:t xml:space="preserve"> </w:t>
      </w:r>
      <w:r w:rsidR="00091418">
        <w:t xml:space="preserve">They </w:t>
      </w:r>
      <w:r w:rsidR="0088429A">
        <w:t xml:space="preserve">only </w:t>
      </w:r>
      <w:r w:rsidR="00091418">
        <w:t>suggest</w:t>
      </w:r>
      <w:r w:rsidR="009E59B2">
        <w:t xml:space="preserve"> that Australia has a system </w:t>
      </w:r>
      <w:r w:rsidR="0013711A">
        <w:t>‘</w:t>
      </w:r>
      <w:r w:rsidR="009E59B2">
        <w:t>skewed</w:t>
      </w:r>
      <w:r w:rsidR="0013711A">
        <w:t>’</w:t>
      </w:r>
      <w:r w:rsidR="009E59B2">
        <w:t xml:space="preserve"> to one side</w:t>
      </w:r>
      <w:r w:rsidR="006B3803">
        <w:t xml:space="preserve">. </w:t>
      </w:r>
      <w:r w:rsidR="002F7AEB">
        <w:t>It is notable however that</w:t>
      </w:r>
      <w:r>
        <w:t>,</w:t>
      </w:r>
      <w:r w:rsidR="009E59B2">
        <w:t xml:space="preserve"> when compared with higher education in Australia, </w:t>
      </w:r>
      <w:r w:rsidR="006B3803">
        <w:t xml:space="preserve">in which </w:t>
      </w:r>
      <w:r w:rsidR="009E59B2">
        <w:t xml:space="preserve">there are </w:t>
      </w:r>
      <w:r w:rsidR="002F7AEB">
        <w:t>some</w:t>
      </w:r>
      <w:r w:rsidR="009E59B2">
        <w:t xml:space="preserve"> 1</w:t>
      </w:r>
      <w:r w:rsidR="002F7AEB">
        <w:t>40</w:t>
      </w:r>
      <w:r w:rsidR="009E59B2">
        <w:t xml:space="preserve"> providers </w:t>
      </w:r>
      <w:r w:rsidR="002F7AEB">
        <w:t xml:space="preserve">in 2014 </w:t>
      </w:r>
      <w:r w:rsidR="009E59B2">
        <w:t xml:space="preserve">(table </w:t>
      </w:r>
      <w:r w:rsidR="008E02AD">
        <w:t>6</w:t>
      </w:r>
      <w:r w:rsidR="009E59B2">
        <w:t>)</w:t>
      </w:r>
      <w:r w:rsidR="0088429A">
        <w:t xml:space="preserve"> </w:t>
      </w:r>
      <w:r w:rsidR="002F7AEB">
        <w:t xml:space="preserve">the </w:t>
      </w:r>
      <w:r w:rsidR="0088429A">
        <w:t xml:space="preserve">VET </w:t>
      </w:r>
      <w:r w:rsidR="002F7AEB">
        <w:t xml:space="preserve">system has far greater numbers </w:t>
      </w:r>
      <w:r w:rsidR="0013711A">
        <w:t xml:space="preserve">of providers </w:t>
      </w:r>
      <w:r w:rsidR="0088429A">
        <w:t>span</w:t>
      </w:r>
      <w:r>
        <w:t>n</w:t>
      </w:r>
      <w:r w:rsidR="0088429A">
        <w:t>ing much the same geography.</w:t>
      </w:r>
    </w:p>
    <w:p w:rsidR="005D3DEB" w:rsidRDefault="005D3DEB">
      <w:pPr>
        <w:rPr>
          <w:rFonts w:ascii="Arial" w:eastAsia="Times New Roman" w:hAnsi="Arial" w:cs="Tahoma"/>
          <w:color w:val="000000"/>
          <w:kern w:val="28"/>
          <w:sz w:val="48"/>
          <w:szCs w:val="56"/>
        </w:rPr>
      </w:pPr>
      <w:r>
        <w:br w:type="page"/>
      </w:r>
    </w:p>
    <w:p w:rsidR="00C55C49" w:rsidRDefault="009122C6" w:rsidP="005D3DEB">
      <w:pPr>
        <w:pStyle w:val="Heading1"/>
      </w:pPr>
      <w:bookmarkStart w:id="65" w:name="_Toc453848171"/>
      <w:r w:rsidRPr="009122C6">
        <w:rPr>
          <w:noProof/>
          <w:lang w:eastAsia="en-AU"/>
        </w:rPr>
        <w:lastRenderedPageBreak/>
        <w:drawing>
          <wp:anchor distT="0" distB="0" distL="114300" distR="114300" simplePos="0" relativeHeight="252025856" behindDoc="1" locked="0" layoutInCell="1" allowOverlap="1" wp14:anchorId="764BD989" wp14:editId="56E546B8">
            <wp:simplePos x="0" y="0"/>
            <wp:positionH relativeFrom="column">
              <wp:posOffset>5080</wp:posOffset>
            </wp:positionH>
            <wp:positionV relativeFrom="paragraph">
              <wp:posOffset>-34290</wp:posOffset>
            </wp:positionV>
            <wp:extent cx="419100" cy="419100"/>
            <wp:effectExtent l="0" t="0" r="0" b="0"/>
            <wp:wrapTight wrapText="bothSides">
              <wp:wrapPolygon edited="0">
                <wp:start x="4909" y="0"/>
                <wp:lineTo x="0" y="5891"/>
                <wp:lineTo x="0" y="10800"/>
                <wp:lineTo x="982" y="16691"/>
                <wp:lineTo x="6873" y="20618"/>
                <wp:lineTo x="7855" y="20618"/>
                <wp:lineTo x="12764" y="20618"/>
                <wp:lineTo x="14727" y="20618"/>
                <wp:lineTo x="19636" y="16691"/>
                <wp:lineTo x="20618" y="12764"/>
                <wp:lineTo x="20618" y="5891"/>
                <wp:lineTo x="15709" y="0"/>
                <wp:lineTo x="4909" y="0"/>
              </wp:wrapPolygon>
            </wp:wrapTight>
            <wp:docPr id="46" name="Picture 46"/>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sidR="00091D49" w:rsidRPr="003B6DD8">
        <w:t xml:space="preserve">The impact </w:t>
      </w:r>
      <w:r w:rsidR="00091D49">
        <w:t xml:space="preserve">of </w:t>
      </w:r>
      <w:r w:rsidR="00C55C49">
        <w:t>VET FEE-HELP</w:t>
      </w:r>
      <w:bookmarkEnd w:id="65"/>
    </w:p>
    <w:p w:rsidR="00DB1197" w:rsidRDefault="00DB1197" w:rsidP="00DB1197">
      <w:pPr>
        <w:pStyle w:val="Text"/>
      </w:pPr>
      <w:r>
        <w:t xml:space="preserve">The growth in </w:t>
      </w:r>
      <w:r w:rsidR="009E59B2">
        <w:t xml:space="preserve">students undertaking training with </w:t>
      </w:r>
      <w:r>
        <w:t xml:space="preserve">VET FEE-HELP loans </w:t>
      </w:r>
      <w:r w:rsidR="009E59B2">
        <w:t>is a noted public</w:t>
      </w:r>
      <w:r>
        <w:t xml:space="preserve"> issue</w:t>
      </w:r>
      <w:r w:rsidR="0088429A">
        <w:rPr>
          <w:rStyle w:val="FootnoteReference"/>
        </w:rPr>
        <w:footnoteReference w:id="13"/>
      </w:r>
      <w:r w:rsidR="009A04D5">
        <w:t xml:space="preserve"> </w:t>
      </w:r>
      <w:r>
        <w:t>and</w:t>
      </w:r>
      <w:r w:rsidR="009E59B2">
        <w:t xml:space="preserve"> has</w:t>
      </w:r>
      <w:r>
        <w:t xml:space="preserve"> prompted legislative and regulatory responses from the federal </w:t>
      </w:r>
      <w:r w:rsidR="00DA6EE0">
        <w:t>government</w:t>
      </w:r>
      <w:r>
        <w:t xml:space="preserve">. Has the growth in </w:t>
      </w:r>
      <w:r w:rsidR="00F45BD4">
        <w:t xml:space="preserve">such numbers and </w:t>
      </w:r>
      <w:r>
        <w:t xml:space="preserve">loans coincided with a growth in the </w:t>
      </w:r>
      <w:r w:rsidR="00143074">
        <w:rPr>
          <w:noProof/>
          <w:lang w:eastAsia="en-AU"/>
        </w:rPr>
        <mc:AlternateContent>
          <mc:Choice Requires="wps">
            <w:drawing>
              <wp:anchor distT="0" distB="0" distL="114300" distR="114300" simplePos="0" relativeHeight="252057600" behindDoc="0" locked="1" layoutInCell="1" allowOverlap="1" wp14:anchorId="34D6D48A" wp14:editId="30A487DA">
                <wp:simplePos x="0" y="0"/>
                <wp:positionH relativeFrom="outsideMargin">
                  <wp:posOffset>287655</wp:posOffset>
                </wp:positionH>
                <wp:positionV relativeFrom="page">
                  <wp:posOffset>796925</wp:posOffset>
                </wp:positionV>
                <wp:extent cx="1306195" cy="167957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16795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D3F82" w:rsidRPr="00543BFF" w:rsidRDefault="009D3F82" w:rsidP="00143074">
                            <w:pPr>
                              <w:pStyle w:val="PullQuote"/>
                            </w:pPr>
                            <w:r>
                              <w:t>The e</w:t>
                            </w:r>
                            <w:r w:rsidRPr="003B6DD8">
                              <w:t xml:space="preserve">vidence </w:t>
                            </w:r>
                            <w:r>
                              <w:t>from figures 3</w:t>
                            </w:r>
                            <w:r w:rsidRPr="003B6DD8">
                              <w:t xml:space="preserve"> and </w:t>
                            </w:r>
                            <w:r>
                              <w:t>4</w:t>
                            </w:r>
                            <w:r w:rsidRPr="003B6DD8">
                              <w:t xml:space="preserve"> suggests that the number of providers has been relatively stable since the introduction of VET FEE-HELP</w:t>
                            </w:r>
                            <w:r>
                              <w:t xml:space="preserve"> in 2009.</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2" type="#_x0000_t202" style="position:absolute;margin-left:22.65pt;margin-top:62.75pt;width:102.85pt;height:132.25pt;z-index:2520576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" filled="f" stroked="f" strokeweight=".5pt">
                <v:shadow on="t" type="perspective" color="black" opacity="9830f" origin=",.5" offset="0,25pt" matrix="58982f,,,-12452f"/>
                <v:path arrowok="t"/>
                <v:textbox inset="10mm">
                  <w:txbxContent>
                    <w:p w:rsidR="009D3F82" w:rsidRPr="00543BFF" w:rsidRDefault="009D3F82" w:rsidP="00143074">
                      <w:pPr>
                        <w:pStyle w:val="PullQuote"/>
                      </w:pPr>
                      <w:r>
                        <w:t>The e</w:t>
                      </w:r>
                      <w:r w:rsidRPr="003B6DD8">
                        <w:t xml:space="preserve">vidence </w:t>
                      </w:r>
                      <w:r>
                        <w:t>from figures 3</w:t>
                      </w:r>
                      <w:r w:rsidRPr="003B6DD8">
                        <w:t xml:space="preserve"> and </w:t>
                      </w:r>
                      <w:r>
                        <w:t>4</w:t>
                      </w:r>
                      <w:r w:rsidRPr="003B6DD8">
                        <w:t xml:space="preserve"> suggests that the number of providers has been relatively stable since the introduction of VET FEE-HELP</w:t>
                      </w:r>
                      <w:r>
                        <w:t xml:space="preserve"> in 2009.</w:t>
                      </w:r>
                    </w:p>
                  </w:txbxContent>
                </v:textbox>
                <w10:wrap anchorx="margin" anchory="page"/>
                <w10:anchorlock/>
              </v:shape>
            </w:pict>
          </mc:Fallback>
        </mc:AlternateContent>
      </w:r>
      <w:r>
        <w:t xml:space="preserve">number of VET providers? </w:t>
      </w:r>
    </w:p>
    <w:p w:rsidR="00C2428A" w:rsidRPr="00C2428A" w:rsidRDefault="002A5D61" w:rsidP="00C2428A">
      <w:pPr>
        <w:pStyle w:val="Text"/>
      </w:pPr>
      <w:r>
        <w:t>The e</w:t>
      </w:r>
      <w:r w:rsidR="00DB1197" w:rsidRPr="003B6DD8">
        <w:t xml:space="preserve">vidence </w:t>
      </w:r>
      <w:r>
        <w:t>from</w:t>
      </w:r>
      <w:r w:rsidR="004A20E3">
        <w:t xml:space="preserve"> figures 3</w:t>
      </w:r>
      <w:r w:rsidR="003B6DD8" w:rsidRPr="003B6DD8">
        <w:t xml:space="preserve"> and </w:t>
      </w:r>
      <w:r w:rsidR="004A20E3">
        <w:t>4</w:t>
      </w:r>
      <w:r w:rsidR="00091D49" w:rsidRPr="003B6DD8">
        <w:t xml:space="preserve"> </w:t>
      </w:r>
      <w:r w:rsidR="00DB1197" w:rsidRPr="003B6DD8">
        <w:t>suggests that the number of providers has been relatively stable since the introduction of VET FEE-HELP</w:t>
      </w:r>
      <w:r w:rsidR="00F45BD4">
        <w:t xml:space="preserve"> in 2009.</w:t>
      </w:r>
      <w:r w:rsidR="005D3DEB">
        <w:t xml:space="preserve"> </w:t>
      </w:r>
      <w:r w:rsidR="00C2428A">
        <w:t xml:space="preserve">Table </w:t>
      </w:r>
      <w:r w:rsidR="004A20E3">
        <w:t>9</w:t>
      </w:r>
      <w:r w:rsidR="00C2428A">
        <w:t xml:space="preserve"> shows the growth in the number of </w:t>
      </w:r>
      <w:r w:rsidR="00F45BD4">
        <w:t xml:space="preserve">providers formally </w:t>
      </w:r>
      <w:r w:rsidR="00C2428A">
        <w:t xml:space="preserve">approved </w:t>
      </w:r>
      <w:r w:rsidR="00F45BD4">
        <w:t xml:space="preserve">as </w:t>
      </w:r>
      <w:r w:rsidR="00C2428A">
        <w:t>VET FEE-HELP providers (</w:t>
      </w:r>
      <w:r>
        <w:t>who</w:t>
      </w:r>
      <w:r w:rsidR="00C2428A">
        <w:t xml:space="preserve"> had assisted students in that year) between 2009 and 2014.</w:t>
      </w:r>
    </w:p>
    <w:p w:rsidR="00C55C49" w:rsidRPr="00C55C49" w:rsidRDefault="004A20E3" w:rsidP="009828FE">
      <w:pPr>
        <w:pStyle w:val="Tabletitle"/>
      </w:pPr>
      <w:bookmarkStart w:id="66" w:name="_Toc452035574"/>
      <w:r>
        <w:t>Table 9</w:t>
      </w:r>
      <w:r w:rsidR="009828FE">
        <w:tab/>
        <w:t>Number of</w:t>
      </w:r>
      <w:r w:rsidR="002A5D61">
        <w:t xml:space="preserve"> VET FEE-HELP providers, 2009</w:t>
      </w:r>
      <w:r w:rsidR="002A5D61">
        <w:rPr>
          <w:rFonts w:cs="Tahoma"/>
        </w:rPr>
        <w:t>−</w:t>
      </w:r>
      <w:r w:rsidR="009828FE">
        <w:t>14</w:t>
      </w:r>
      <w:bookmarkEnd w:id="66"/>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3454"/>
        <w:gridCol w:w="992"/>
      </w:tblGrid>
      <w:tr w:rsidR="00DC757F" w:rsidTr="00DC757F">
        <w:tc>
          <w:tcPr>
            <w:tcW w:w="1616" w:type="dxa"/>
            <w:tcBorders>
              <w:bottom w:val="single" w:sz="4" w:space="0" w:color="auto"/>
            </w:tcBorders>
          </w:tcPr>
          <w:p w:rsidR="00DC757F" w:rsidRDefault="00DC757F" w:rsidP="009828FE">
            <w:pPr>
              <w:pStyle w:val="Tablehead1"/>
            </w:pPr>
            <w:r>
              <w:t>Year</w:t>
            </w:r>
          </w:p>
        </w:tc>
        <w:tc>
          <w:tcPr>
            <w:tcW w:w="3454" w:type="dxa"/>
            <w:tcBorders>
              <w:bottom w:val="single" w:sz="4" w:space="0" w:color="auto"/>
            </w:tcBorders>
          </w:tcPr>
          <w:p w:rsidR="00DC757F" w:rsidRDefault="00DC757F" w:rsidP="00DC757F">
            <w:pPr>
              <w:pStyle w:val="Tablehead1"/>
              <w:jc w:val="right"/>
            </w:pPr>
            <w:r>
              <w:t>Number of providers</w:t>
            </w:r>
          </w:p>
        </w:tc>
        <w:tc>
          <w:tcPr>
            <w:tcW w:w="992" w:type="dxa"/>
            <w:tcBorders>
              <w:bottom w:val="single" w:sz="4" w:space="0" w:color="auto"/>
            </w:tcBorders>
          </w:tcPr>
          <w:p w:rsidR="00DC757F" w:rsidRDefault="00DC757F" w:rsidP="00DC757F">
            <w:pPr>
              <w:pStyle w:val="Tablehead1"/>
              <w:jc w:val="right"/>
            </w:pPr>
          </w:p>
        </w:tc>
      </w:tr>
      <w:tr w:rsidR="00DC757F" w:rsidTr="00DC757F">
        <w:tc>
          <w:tcPr>
            <w:tcW w:w="1616" w:type="dxa"/>
            <w:tcBorders>
              <w:top w:val="single" w:sz="4" w:space="0" w:color="auto"/>
              <w:bottom w:val="nil"/>
            </w:tcBorders>
          </w:tcPr>
          <w:p w:rsidR="00DC757F" w:rsidRDefault="00DC757F" w:rsidP="009828FE">
            <w:pPr>
              <w:pStyle w:val="Tabletext"/>
            </w:pPr>
            <w:r>
              <w:t>2009</w:t>
            </w:r>
          </w:p>
        </w:tc>
        <w:tc>
          <w:tcPr>
            <w:tcW w:w="3454" w:type="dxa"/>
            <w:tcBorders>
              <w:top w:val="single" w:sz="4" w:space="0" w:color="auto"/>
              <w:bottom w:val="nil"/>
            </w:tcBorders>
          </w:tcPr>
          <w:p w:rsidR="00DC757F" w:rsidRDefault="00DC757F" w:rsidP="00DF29DA">
            <w:pPr>
              <w:pStyle w:val="Tabletext"/>
              <w:ind w:right="680"/>
              <w:jc w:val="right"/>
            </w:pPr>
            <w:r>
              <w:t>39</w:t>
            </w:r>
          </w:p>
        </w:tc>
        <w:tc>
          <w:tcPr>
            <w:tcW w:w="992" w:type="dxa"/>
            <w:tcBorders>
              <w:top w:val="single" w:sz="4" w:space="0" w:color="auto"/>
              <w:bottom w:val="nil"/>
            </w:tcBorders>
          </w:tcPr>
          <w:p w:rsidR="00DC757F" w:rsidRDefault="00DC757F" w:rsidP="00DC757F">
            <w:pPr>
              <w:pStyle w:val="Tabletext"/>
              <w:jc w:val="right"/>
            </w:pPr>
          </w:p>
        </w:tc>
      </w:tr>
      <w:tr w:rsidR="00DC757F" w:rsidTr="00DC757F">
        <w:tc>
          <w:tcPr>
            <w:tcW w:w="1616" w:type="dxa"/>
            <w:tcBorders>
              <w:top w:val="nil"/>
            </w:tcBorders>
          </w:tcPr>
          <w:p w:rsidR="00DC757F" w:rsidRDefault="00DC757F" w:rsidP="009828FE">
            <w:pPr>
              <w:pStyle w:val="Tabletext"/>
            </w:pPr>
            <w:r>
              <w:t>2010</w:t>
            </w:r>
          </w:p>
        </w:tc>
        <w:tc>
          <w:tcPr>
            <w:tcW w:w="3454" w:type="dxa"/>
            <w:tcBorders>
              <w:top w:val="nil"/>
            </w:tcBorders>
          </w:tcPr>
          <w:p w:rsidR="00DC757F" w:rsidRDefault="00DC757F" w:rsidP="00DF29DA">
            <w:pPr>
              <w:pStyle w:val="Tabletext"/>
              <w:ind w:right="680"/>
              <w:jc w:val="right"/>
            </w:pPr>
            <w:r>
              <w:t>55</w:t>
            </w:r>
          </w:p>
        </w:tc>
        <w:tc>
          <w:tcPr>
            <w:tcW w:w="992" w:type="dxa"/>
            <w:tcBorders>
              <w:top w:val="nil"/>
            </w:tcBorders>
          </w:tcPr>
          <w:p w:rsidR="00DC757F" w:rsidRDefault="00DC757F" w:rsidP="00DC757F">
            <w:pPr>
              <w:pStyle w:val="Tabletext"/>
              <w:jc w:val="right"/>
            </w:pPr>
          </w:p>
        </w:tc>
      </w:tr>
      <w:tr w:rsidR="00DC757F" w:rsidTr="00DC757F">
        <w:tc>
          <w:tcPr>
            <w:tcW w:w="1616" w:type="dxa"/>
          </w:tcPr>
          <w:p w:rsidR="00DC757F" w:rsidRDefault="00DC757F" w:rsidP="009828FE">
            <w:pPr>
              <w:pStyle w:val="Tabletext"/>
            </w:pPr>
            <w:r>
              <w:t>2011</w:t>
            </w:r>
          </w:p>
        </w:tc>
        <w:tc>
          <w:tcPr>
            <w:tcW w:w="3454" w:type="dxa"/>
          </w:tcPr>
          <w:p w:rsidR="00DC757F" w:rsidRDefault="00DC757F" w:rsidP="00DF29DA">
            <w:pPr>
              <w:pStyle w:val="Tabletext"/>
              <w:ind w:right="680"/>
              <w:jc w:val="right"/>
            </w:pPr>
            <w:r>
              <w:t>85</w:t>
            </w:r>
          </w:p>
        </w:tc>
        <w:tc>
          <w:tcPr>
            <w:tcW w:w="992" w:type="dxa"/>
          </w:tcPr>
          <w:p w:rsidR="00DC757F" w:rsidRDefault="00DC757F" w:rsidP="00DC757F">
            <w:pPr>
              <w:pStyle w:val="Tabletext"/>
              <w:jc w:val="right"/>
            </w:pPr>
          </w:p>
        </w:tc>
      </w:tr>
      <w:tr w:rsidR="00DC757F" w:rsidTr="00DC757F">
        <w:tc>
          <w:tcPr>
            <w:tcW w:w="1616" w:type="dxa"/>
          </w:tcPr>
          <w:p w:rsidR="00DC757F" w:rsidRDefault="00DC757F" w:rsidP="009828FE">
            <w:pPr>
              <w:pStyle w:val="Tabletext"/>
            </w:pPr>
            <w:r>
              <w:t>2012</w:t>
            </w:r>
          </w:p>
        </w:tc>
        <w:tc>
          <w:tcPr>
            <w:tcW w:w="3454" w:type="dxa"/>
          </w:tcPr>
          <w:p w:rsidR="00DC757F" w:rsidRDefault="00DC757F" w:rsidP="00DF29DA">
            <w:pPr>
              <w:pStyle w:val="Tabletext"/>
              <w:ind w:right="680"/>
              <w:jc w:val="right"/>
            </w:pPr>
            <w:r>
              <w:t>105</w:t>
            </w:r>
          </w:p>
        </w:tc>
        <w:tc>
          <w:tcPr>
            <w:tcW w:w="992" w:type="dxa"/>
          </w:tcPr>
          <w:p w:rsidR="00DC757F" w:rsidRDefault="00DC757F" w:rsidP="00DC757F">
            <w:pPr>
              <w:pStyle w:val="Tabletext"/>
              <w:jc w:val="right"/>
            </w:pPr>
          </w:p>
        </w:tc>
      </w:tr>
      <w:tr w:rsidR="00DC757F" w:rsidTr="00DC757F">
        <w:tc>
          <w:tcPr>
            <w:tcW w:w="1616" w:type="dxa"/>
          </w:tcPr>
          <w:p w:rsidR="00DC757F" w:rsidRDefault="00DC757F" w:rsidP="009828FE">
            <w:pPr>
              <w:pStyle w:val="Tabletext"/>
            </w:pPr>
            <w:r>
              <w:t>2013</w:t>
            </w:r>
          </w:p>
        </w:tc>
        <w:tc>
          <w:tcPr>
            <w:tcW w:w="3454" w:type="dxa"/>
          </w:tcPr>
          <w:p w:rsidR="00DC757F" w:rsidRDefault="00DC757F" w:rsidP="00DF29DA">
            <w:pPr>
              <w:pStyle w:val="Tabletext"/>
              <w:ind w:right="680"/>
              <w:jc w:val="right"/>
            </w:pPr>
            <w:r>
              <w:t>156</w:t>
            </w:r>
          </w:p>
        </w:tc>
        <w:tc>
          <w:tcPr>
            <w:tcW w:w="992" w:type="dxa"/>
          </w:tcPr>
          <w:p w:rsidR="00DC757F" w:rsidRDefault="00DC757F" w:rsidP="00DC757F">
            <w:pPr>
              <w:pStyle w:val="Tabletext"/>
              <w:jc w:val="right"/>
            </w:pPr>
          </w:p>
        </w:tc>
      </w:tr>
      <w:tr w:rsidR="00DC757F" w:rsidTr="00DC757F">
        <w:tc>
          <w:tcPr>
            <w:tcW w:w="1616" w:type="dxa"/>
          </w:tcPr>
          <w:p w:rsidR="00DC757F" w:rsidRDefault="00DC757F" w:rsidP="009828FE">
            <w:pPr>
              <w:pStyle w:val="Tabletext"/>
            </w:pPr>
            <w:r>
              <w:t>2014</w:t>
            </w:r>
          </w:p>
        </w:tc>
        <w:tc>
          <w:tcPr>
            <w:tcW w:w="3454" w:type="dxa"/>
          </w:tcPr>
          <w:p w:rsidR="00DC757F" w:rsidRDefault="00DC757F" w:rsidP="00DF29DA">
            <w:pPr>
              <w:pStyle w:val="Tabletext"/>
              <w:ind w:right="680"/>
              <w:jc w:val="right"/>
            </w:pPr>
            <w:r>
              <w:t>224</w:t>
            </w:r>
          </w:p>
        </w:tc>
        <w:tc>
          <w:tcPr>
            <w:tcW w:w="992" w:type="dxa"/>
          </w:tcPr>
          <w:p w:rsidR="00DC757F" w:rsidRDefault="00DC757F" w:rsidP="00DC757F">
            <w:pPr>
              <w:pStyle w:val="Tabletext"/>
              <w:jc w:val="right"/>
            </w:pPr>
          </w:p>
        </w:tc>
      </w:tr>
    </w:tbl>
    <w:p w:rsidR="002A5D61" w:rsidRDefault="009828FE" w:rsidP="002A5D61">
      <w:pPr>
        <w:pStyle w:val="Source"/>
      </w:pPr>
      <w:r>
        <w:t xml:space="preserve">Note: </w:t>
      </w:r>
      <w:r w:rsidR="00DC757F">
        <w:tab/>
      </w:r>
      <w:r w:rsidR="00987C5A">
        <w:t>O</w:t>
      </w:r>
      <w:r>
        <w:t>nly i</w:t>
      </w:r>
      <w:r w:rsidR="00987C5A">
        <w:t>ncludes providers reporting students</w:t>
      </w:r>
      <w:r>
        <w:t xml:space="preserve"> in that year, not all approved providers.</w:t>
      </w:r>
    </w:p>
    <w:p w:rsidR="002A5D61" w:rsidRDefault="002A5D61" w:rsidP="002A5D61">
      <w:pPr>
        <w:pStyle w:val="Source"/>
      </w:pPr>
      <w:r>
        <w:t>Source: Department of Education and Training (2010</w:t>
      </w:r>
      <w:r w:rsidR="00C064B9">
        <w:rPr>
          <w:rFonts w:cs="Arial"/>
        </w:rPr>
        <w:t>, 2011, 2012, 2013, 2014, 2015a</w:t>
      </w:r>
      <w:r>
        <w:rPr>
          <w:rFonts w:cs="Arial"/>
        </w:rPr>
        <w:t>).</w:t>
      </w:r>
    </w:p>
    <w:p w:rsidR="00C2428A" w:rsidRDefault="00C2428A" w:rsidP="009828FE">
      <w:pPr>
        <w:pStyle w:val="Source"/>
      </w:pPr>
    </w:p>
    <w:p w:rsidR="00C2428A" w:rsidRDefault="00C2428A" w:rsidP="00C2428A">
      <w:pPr>
        <w:pStyle w:val="Text"/>
      </w:pPr>
      <w:r>
        <w:t>The top 20 VET FEE-HELP providers in 2014 (by number of assisted students) represent almost 70% of total assisted students nationally</w:t>
      </w:r>
      <w:r w:rsidR="00091D49">
        <w:t xml:space="preserve"> for that year</w:t>
      </w:r>
      <w:r w:rsidR="002A5D61">
        <w:t>. Amongst these providers</w:t>
      </w:r>
      <w:r>
        <w:t xml:space="preserve"> </w:t>
      </w:r>
      <w:r w:rsidR="00FF2043">
        <w:t>there appears to be only one new entrant</w:t>
      </w:r>
      <w:r>
        <w:t xml:space="preserve"> </w:t>
      </w:r>
      <w:r w:rsidR="00185AD3">
        <w:t>following</w:t>
      </w:r>
      <w:r>
        <w:t xml:space="preserve"> t</w:t>
      </w:r>
      <w:r w:rsidR="0088429A">
        <w:t>he introduction of VET FEE-HELP</w:t>
      </w:r>
      <w:r w:rsidR="002A5D61">
        <w:t>.</w:t>
      </w:r>
      <w:r w:rsidR="003F5B6C">
        <w:rPr>
          <w:rStyle w:val="FootnoteReference"/>
        </w:rPr>
        <w:footnoteReference w:id="14"/>
      </w:r>
      <w:r w:rsidR="00FF2043">
        <w:t xml:space="preserve"> Three other providers were also initial registrations in that period, but they were associated with previously registered organisations.</w:t>
      </w:r>
    </w:p>
    <w:p w:rsidR="00464922" w:rsidRDefault="00C2428A" w:rsidP="00C2428A">
      <w:pPr>
        <w:pStyle w:val="Text"/>
      </w:pPr>
      <w:r>
        <w:t>The top 20 VET FEE-HELP providers in 2014 (b</w:t>
      </w:r>
      <w:r w:rsidR="002A5D61">
        <w:t>y total loan amount to full fee-</w:t>
      </w:r>
      <w:r>
        <w:t>paying students) represent over 75% of the total national loans</w:t>
      </w:r>
      <w:r w:rsidR="00091D49">
        <w:t xml:space="preserve"> for that year</w:t>
      </w:r>
      <w:r>
        <w:t xml:space="preserve">. Amongst these providers, </w:t>
      </w:r>
      <w:r w:rsidR="00FF2043">
        <w:t>only one was</w:t>
      </w:r>
      <w:r>
        <w:t xml:space="preserve"> registered post-introduction (the same </w:t>
      </w:r>
      <w:r w:rsidR="00FF2043">
        <w:t>one as above</w:t>
      </w:r>
      <w:r>
        <w:t>).</w:t>
      </w:r>
      <w:r w:rsidR="00FF2043">
        <w:t xml:space="preserve"> There were again two others</w:t>
      </w:r>
      <w:r w:rsidR="00091D49">
        <w:t xml:space="preserve"> </w:t>
      </w:r>
      <w:r w:rsidR="002A5D61">
        <w:t>who</w:t>
      </w:r>
      <w:r w:rsidR="00FF2043">
        <w:t xml:space="preserve"> were associated with previously registered organisations.</w:t>
      </w:r>
    </w:p>
    <w:p w:rsidR="00DB1197" w:rsidRPr="00091D49" w:rsidRDefault="002A5D61" w:rsidP="00464922">
      <w:pPr>
        <w:pStyle w:val="Text"/>
        <w:rPr>
          <w:color w:val="00B0F0"/>
        </w:rPr>
      </w:pPr>
      <w:r>
        <w:t>This means that</w:t>
      </w:r>
      <w:r w:rsidR="00FF2043">
        <w:t xml:space="preserve"> 19</w:t>
      </w:r>
      <w:r w:rsidR="00DB1197">
        <w:t xml:space="preserve"> of the top 20 VET FEE-HELP providers</w:t>
      </w:r>
      <w:r>
        <w:t>,</w:t>
      </w:r>
      <w:r w:rsidR="00DB1197">
        <w:t xml:space="preserve"> representing about 75</w:t>
      </w:r>
      <w:r w:rsidR="006A529C">
        <w:t>%</w:t>
      </w:r>
      <w:r w:rsidR="00DB1197">
        <w:t xml:space="preserve"> of all VET FEE-</w:t>
      </w:r>
      <w:r w:rsidR="00DB1197" w:rsidRPr="00464922">
        <w:t>HELP activity (based on two different measures)</w:t>
      </w:r>
      <w:r>
        <w:t>,</w:t>
      </w:r>
      <w:r w:rsidR="00DB1197" w:rsidRPr="00464922">
        <w:t xml:space="preserve"> were operating before the introduction of the scheme. These providers may have grown </w:t>
      </w:r>
      <w:r w:rsidR="00091D49" w:rsidRPr="00464922">
        <w:t xml:space="preserve">in size </w:t>
      </w:r>
      <w:r w:rsidR="00DB1197" w:rsidRPr="00464922">
        <w:t xml:space="preserve">through the opportunities afforded by VET FEE-HELP, but </w:t>
      </w:r>
      <w:r w:rsidR="00091D49" w:rsidRPr="00464922">
        <w:t xml:space="preserve">almost all of them </w:t>
      </w:r>
      <w:r w:rsidR="00DB1197" w:rsidRPr="00464922">
        <w:t xml:space="preserve">were already established providers </w:t>
      </w:r>
      <w:r w:rsidR="00F45BD4">
        <w:t xml:space="preserve">rather than </w:t>
      </w:r>
      <w:r w:rsidR="00667323">
        <w:t>new providers</w:t>
      </w:r>
      <w:r w:rsidR="00DB1197" w:rsidRPr="00464922">
        <w:t xml:space="preserve"> </w:t>
      </w:r>
      <w:r w:rsidR="00F45BD4">
        <w:t xml:space="preserve">entering the </w:t>
      </w:r>
      <w:r w:rsidR="00091D49" w:rsidRPr="00464922">
        <w:t xml:space="preserve">market because of the availability of </w:t>
      </w:r>
      <w:r w:rsidR="00DB1197" w:rsidRPr="00464922">
        <w:t>VET FEE-HELP.</w:t>
      </w:r>
      <w:r w:rsidR="00DC757F">
        <w:rPr>
          <w:rStyle w:val="FootnoteReference"/>
        </w:rPr>
        <w:footnoteReference w:id="15"/>
      </w:r>
    </w:p>
    <w:p w:rsidR="00DA2135" w:rsidRDefault="009122C6" w:rsidP="005D3DEB">
      <w:pPr>
        <w:pStyle w:val="Heading1"/>
      </w:pPr>
      <w:bookmarkStart w:id="67" w:name="_Toc453848172"/>
      <w:r w:rsidRPr="009122C6">
        <w:rPr>
          <w:noProof/>
          <w:lang w:eastAsia="en-AU"/>
        </w:rPr>
        <w:lastRenderedPageBreak/>
        <w:drawing>
          <wp:anchor distT="0" distB="0" distL="114300" distR="114300" simplePos="0" relativeHeight="252023808" behindDoc="1" locked="0" layoutInCell="1" allowOverlap="1" wp14:anchorId="32FC883E" wp14:editId="1D038865">
            <wp:simplePos x="0" y="0"/>
            <wp:positionH relativeFrom="column">
              <wp:posOffset>-5715</wp:posOffset>
            </wp:positionH>
            <wp:positionV relativeFrom="paragraph">
              <wp:posOffset>-33655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31" name="Picture 3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DA2135">
        <w:t>Conclusion</w:t>
      </w:r>
      <w:bookmarkEnd w:id="67"/>
    </w:p>
    <w:p w:rsidR="00B363FE" w:rsidRDefault="00E64DE3" w:rsidP="00D831AC">
      <w:pPr>
        <w:pStyle w:val="Text"/>
      </w:pPr>
      <w:r>
        <w:t xml:space="preserve">The </w:t>
      </w:r>
      <w:r w:rsidR="00091D49">
        <w:t xml:space="preserve">VET </w:t>
      </w:r>
      <w:r>
        <w:t xml:space="preserve">market is complex and </w:t>
      </w:r>
      <w:r w:rsidR="00DA6EE0">
        <w:t>multi-</w:t>
      </w:r>
      <w:r>
        <w:t xml:space="preserve">layered and is shaped by an array of </w:t>
      </w:r>
      <w:r w:rsidR="00F45BD4">
        <w:t>past policies</w:t>
      </w:r>
      <w:r w:rsidR="00185AD3">
        <w:t xml:space="preserve"> that</w:t>
      </w:r>
      <w:r w:rsidR="00F45BD4">
        <w:t xml:space="preserve"> </w:t>
      </w:r>
      <w:r w:rsidR="00661542">
        <w:t>covered</w:t>
      </w:r>
      <w:r>
        <w:t xml:space="preserve"> legislation, regulation and funding arrang</w:t>
      </w:r>
      <w:r w:rsidRPr="00464922">
        <w:t>ements.</w:t>
      </w:r>
      <w:r w:rsidR="005D3DEB">
        <w:t xml:space="preserve"> </w:t>
      </w:r>
      <w:r w:rsidR="00D831AC">
        <w:t>Over the long</w:t>
      </w:r>
      <w:r w:rsidR="00635972">
        <w:t>er</w:t>
      </w:r>
      <w:r w:rsidR="00D831AC">
        <w:t xml:space="preserve"> term, </w:t>
      </w:r>
      <w:r w:rsidR="00635972">
        <w:t>so</w:t>
      </w:r>
      <w:r w:rsidR="00143074">
        <w:rPr>
          <w:noProof/>
          <w:lang w:eastAsia="en-AU"/>
        </w:rPr>
        <mc:AlternateContent>
          <mc:Choice Requires="wps">
            <w:drawing>
              <wp:anchor distT="0" distB="0" distL="114300" distR="114300" simplePos="0" relativeHeight="252059648" behindDoc="0" locked="1" layoutInCell="1" allowOverlap="1" wp14:anchorId="2B944450" wp14:editId="720D7EAF">
                <wp:simplePos x="0" y="0"/>
                <wp:positionH relativeFrom="outsideMargin">
                  <wp:posOffset>202565</wp:posOffset>
                </wp:positionH>
                <wp:positionV relativeFrom="page">
                  <wp:posOffset>789305</wp:posOffset>
                </wp:positionV>
                <wp:extent cx="1306195" cy="167957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16795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D3F82" w:rsidRPr="00543BFF" w:rsidRDefault="009D3F82" w:rsidP="00143074">
                            <w:pPr>
                              <w:pStyle w:val="PullQuote"/>
                            </w:pPr>
                            <w:r>
                              <w:t>The data show that it was existing training providers who primarily applied to and accessed the VET FEE-HELP system.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3" type="#_x0000_t202" style="position:absolute;margin-left:15.95pt;margin-top:62.15pt;width:102.85pt;height:132.25pt;z-index:2520596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" filled="f" stroked="f" strokeweight=".5pt">
                <v:shadow on="t" type="perspective" color="black" opacity="9830f" origin=",.5" offset="0,25pt" matrix="58982f,,,-12452f"/>
                <v:path arrowok="t"/>
                <v:textbox inset="10mm">
                  <w:txbxContent>
                    <w:p w:rsidR="009D3F82" w:rsidRPr="00543BFF" w:rsidRDefault="009D3F82" w:rsidP="00143074">
                      <w:pPr>
                        <w:pStyle w:val="PullQuote"/>
                      </w:pPr>
                      <w:r>
                        <w:t>The data show that it was existing training providers who primarily applied to and accessed the VET FEE-HELP system.</w:t>
                      </w:r>
                    </w:p>
                  </w:txbxContent>
                </v:textbox>
                <w10:wrap anchorx="margin" anchory="page"/>
                <w10:anchorlock/>
              </v:shape>
            </w:pict>
          </mc:Fallback>
        </mc:AlternateContent>
      </w:r>
      <w:proofErr w:type="gramStart"/>
      <w:r w:rsidR="00635972">
        <w:t>me</w:t>
      </w:r>
      <w:proofErr w:type="gramEnd"/>
      <w:r w:rsidR="00635972">
        <w:t xml:space="preserve"> 1</w:t>
      </w:r>
      <w:r w:rsidR="00AF4925">
        <w:t>5</w:t>
      </w:r>
      <w:r w:rsidR="00635972">
        <w:t xml:space="preserve"> years or more,</w:t>
      </w:r>
      <w:r w:rsidR="00D831AC" w:rsidRPr="00464922">
        <w:t xml:space="preserve"> the number of providers in the market has remained relatively stable</w:t>
      </w:r>
      <w:r w:rsidR="00B57107">
        <w:t>,</w:t>
      </w:r>
      <w:r w:rsidR="00D831AC">
        <w:t xml:space="preserve"> with the </w:t>
      </w:r>
      <w:r w:rsidR="00AF4925">
        <w:t xml:space="preserve">level of turnover (numbers entering and exiting the system) </w:t>
      </w:r>
      <w:r w:rsidR="00D831AC">
        <w:t xml:space="preserve">being somewhat </w:t>
      </w:r>
      <w:r w:rsidR="00AF4925">
        <w:t>less</w:t>
      </w:r>
      <w:r w:rsidR="00D831AC" w:rsidRPr="00464922">
        <w:t xml:space="preserve"> over the last </w:t>
      </w:r>
      <w:r w:rsidR="00B57107">
        <w:t>five</w:t>
      </w:r>
      <w:r w:rsidR="00D831AC" w:rsidRPr="00464922">
        <w:t xml:space="preserve"> years than </w:t>
      </w:r>
      <w:r w:rsidR="00661542">
        <w:t xml:space="preserve">during </w:t>
      </w:r>
      <w:r w:rsidR="00D831AC" w:rsidRPr="00464922">
        <w:t xml:space="preserve">the </w:t>
      </w:r>
      <w:r w:rsidR="00B57107" w:rsidRPr="00464922">
        <w:t xml:space="preserve">preceding </w:t>
      </w:r>
      <w:r w:rsidR="00B57107">
        <w:t>10 years</w:t>
      </w:r>
      <w:r w:rsidR="00D831AC">
        <w:t>.</w:t>
      </w:r>
    </w:p>
    <w:p w:rsidR="00B363FE" w:rsidRDefault="007F1B25" w:rsidP="00B363FE">
      <w:pPr>
        <w:pStyle w:val="Text"/>
      </w:pPr>
      <w:r>
        <w:t xml:space="preserve">The data </w:t>
      </w:r>
      <w:r w:rsidR="00B57107">
        <w:t>demonstrate</w:t>
      </w:r>
      <w:r>
        <w:t xml:space="preserve"> that private providers do represent an increasing proportion of initial reg</w:t>
      </w:r>
      <w:r w:rsidR="00B57107">
        <w:t>istrations over this duration and that</w:t>
      </w:r>
      <w:r w:rsidR="009A04D5">
        <w:t xml:space="preserve"> there</w:t>
      </w:r>
      <w:r>
        <w:t xml:space="preserve"> has been a recent increase in the number of cancellations by </w:t>
      </w:r>
      <w:r w:rsidR="00185AD3">
        <w:t xml:space="preserve">the </w:t>
      </w:r>
      <w:r>
        <w:t>regulators.</w:t>
      </w:r>
      <w:r w:rsidR="005D3DEB">
        <w:t xml:space="preserve"> </w:t>
      </w:r>
      <w:r w:rsidR="009A04D5">
        <w:t>They</w:t>
      </w:r>
      <w:r w:rsidR="00B363FE">
        <w:t xml:space="preserve"> also show that</w:t>
      </w:r>
      <w:r w:rsidR="009A04D5">
        <w:t xml:space="preserve"> it was</w:t>
      </w:r>
      <w:r w:rsidR="00B363FE">
        <w:t xml:space="preserve"> </w:t>
      </w:r>
      <w:r w:rsidR="00185AD3">
        <w:t xml:space="preserve">existing </w:t>
      </w:r>
      <w:r w:rsidR="00B363FE">
        <w:t xml:space="preserve">training providers </w:t>
      </w:r>
      <w:r w:rsidR="00B57107">
        <w:t>who</w:t>
      </w:r>
      <w:r w:rsidR="009A04D5">
        <w:t xml:space="preserve"> primarily </w:t>
      </w:r>
      <w:r w:rsidR="00B363FE">
        <w:t xml:space="preserve">applied </w:t>
      </w:r>
      <w:r w:rsidR="00AF64EE">
        <w:t xml:space="preserve">to </w:t>
      </w:r>
      <w:r w:rsidR="00B363FE">
        <w:t xml:space="preserve">and accessed </w:t>
      </w:r>
      <w:r w:rsidR="00AF64EE">
        <w:t xml:space="preserve">the </w:t>
      </w:r>
      <w:r w:rsidR="00B363FE">
        <w:t>VET FEE-HELP system</w:t>
      </w:r>
      <w:r w:rsidR="009A04D5">
        <w:t>.</w:t>
      </w:r>
      <w:r w:rsidR="00B363FE">
        <w:t xml:space="preserve"> </w:t>
      </w:r>
      <w:r w:rsidR="009A04D5">
        <w:t>T</w:t>
      </w:r>
      <w:r w:rsidR="00AF64EE">
        <w:t xml:space="preserve">he large </w:t>
      </w:r>
      <w:r w:rsidR="00B363FE">
        <w:t>majority of the</w:t>
      </w:r>
      <w:r w:rsidR="00904A54">
        <w:t>se</w:t>
      </w:r>
      <w:r w:rsidR="00B363FE">
        <w:t xml:space="preserve"> </w:t>
      </w:r>
      <w:r w:rsidR="009A04D5">
        <w:t xml:space="preserve">loans were </w:t>
      </w:r>
      <w:r w:rsidR="00B363FE">
        <w:t xml:space="preserve">made to students attending </w:t>
      </w:r>
      <w:r w:rsidR="00B363FE" w:rsidRPr="00464922">
        <w:t xml:space="preserve">established </w:t>
      </w:r>
      <w:r w:rsidR="00B363FE">
        <w:t xml:space="preserve">rather than new </w:t>
      </w:r>
      <w:r w:rsidR="00B363FE" w:rsidRPr="00464922">
        <w:t>providers</w:t>
      </w:r>
      <w:r w:rsidR="00AF64EE">
        <w:t xml:space="preserve">, refuting views that </w:t>
      </w:r>
      <w:r w:rsidR="009A04D5">
        <w:t xml:space="preserve">the scheme is dominated by </w:t>
      </w:r>
      <w:r w:rsidR="00AF64EE">
        <w:t xml:space="preserve">multiple </w:t>
      </w:r>
      <w:r w:rsidR="00B363FE">
        <w:t xml:space="preserve">new </w:t>
      </w:r>
      <w:r w:rsidR="00B363FE" w:rsidRPr="00464922">
        <w:t xml:space="preserve">providers </w:t>
      </w:r>
      <w:r w:rsidR="009A04D5">
        <w:t>wh</w:t>
      </w:r>
      <w:r w:rsidR="00185AD3">
        <w:t>o</w:t>
      </w:r>
      <w:r w:rsidR="009A04D5">
        <w:t xml:space="preserve"> </w:t>
      </w:r>
      <w:r w:rsidR="00B363FE" w:rsidRPr="00464922">
        <w:t>enter</w:t>
      </w:r>
      <w:r w:rsidR="00AF64EE">
        <w:t>ed</w:t>
      </w:r>
      <w:r w:rsidR="00B363FE" w:rsidRPr="00464922">
        <w:t xml:space="preserve"> the sector to </w:t>
      </w:r>
      <w:r w:rsidR="00B363FE">
        <w:t>take advantage of VET FEE-HELP.</w:t>
      </w:r>
    </w:p>
    <w:p w:rsidR="00635972" w:rsidRPr="00EE43F8" w:rsidRDefault="00635972" w:rsidP="00635972">
      <w:pPr>
        <w:pStyle w:val="Text"/>
      </w:pPr>
      <w:r>
        <w:t>Such observations are interesting</w:t>
      </w:r>
      <w:r w:rsidR="00B57107">
        <w:t>,</w:t>
      </w:r>
      <w:r>
        <w:t xml:space="preserve"> given more recent policy initiatives</w:t>
      </w:r>
      <w:r w:rsidRPr="00464922">
        <w:t xml:space="preserve"> </w:t>
      </w:r>
      <w:r>
        <w:t xml:space="preserve">that have sought to </w:t>
      </w:r>
      <w:r w:rsidR="00B57107">
        <w:t xml:space="preserve">introduce </w:t>
      </w:r>
      <w:r w:rsidRPr="00464922">
        <w:t xml:space="preserve">further </w:t>
      </w:r>
      <w:r>
        <w:t>competition and contestability in</w:t>
      </w:r>
      <w:r w:rsidR="00185AD3">
        <w:t>to</w:t>
      </w:r>
      <w:r>
        <w:t xml:space="preserve"> publicly subsidised training and the increasing focus on training quality.</w:t>
      </w:r>
    </w:p>
    <w:p w:rsidR="00115D5C" w:rsidRDefault="00DA6EE0" w:rsidP="00115D5C">
      <w:pPr>
        <w:pStyle w:val="Text"/>
      </w:pPr>
      <w:r>
        <w:t>Our analysis of the initial total VET activity data</w:t>
      </w:r>
      <w:r w:rsidR="00EE43F8">
        <w:t xml:space="preserve"> </w:t>
      </w:r>
      <w:r w:rsidR="00E64DE3">
        <w:t>is an important first step</w:t>
      </w:r>
      <w:r w:rsidR="00D831AC">
        <w:t xml:space="preserve"> </w:t>
      </w:r>
      <w:r w:rsidR="007F1B25">
        <w:t>in taking</w:t>
      </w:r>
      <w:r w:rsidR="00D831AC">
        <w:t xml:space="preserve"> stock of the </w:t>
      </w:r>
      <w:r w:rsidR="00904A54">
        <w:t>VET provider market,</w:t>
      </w:r>
      <w:r w:rsidR="00B57107">
        <w:t xml:space="preserve"> </w:t>
      </w:r>
      <w:r w:rsidR="00904A54">
        <w:t>our</w:t>
      </w:r>
      <w:r w:rsidR="00B57107">
        <w:t xml:space="preserve"> aim </w:t>
      </w:r>
      <w:r w:rsidR="00904A54">
        <w:t>being to</w:t>
      </w:r>
      <w:r w:rsidR="00B57107">
        <w:t xml:space="preserve"> </w:t>
      </w:r>
      <w:r w:rsidR="007F1B25">
        <w:t xml:space="preserve">better </w:t>
      </w:r>
      <w:r w:rsidR="00D831AC">
        <w:t xml:space="preserve">understand the </w:t>
      </w:r>
      <w:r w:rsidR="00185AD3">
        <w:t xml:space="preserve">market’s </w:t>
      </w:r>
      <w:r w:rsidR="00D831AC">
        <w:t>current st</w:t>
      </w:r>
      <w:r w:rsidR="00185AD3">
        <w:t>ructures</w:t>
      </w:r>
      <w:r w:rsidR="00B57107">
        <w:t>. R</w:t>
      </w:r>
      <w:r w:rsidR="007F1B25">
        <w:t>eflecting on past trends</w:t>
      </w:r>
      <w:r w:rsidR="00B57107">
        <w:t xml:space="preserve"> also assists us to do this</w:t>
      </w:r>
      <w:r w:rsidR="007F1B25">
        <w:t>.</w:t>
      </w:r>
      <w:r w:rsidR="005D3DEB">
        <w:t xml:space="preserve"> </w:t>
      </w:r>
      <w:r w:rsidR="00185AD3">
        <w:t xml:space="preserve">In time, </w:t>
      </w:r>
      <w:r w:rsidR="00B57107">
        <w:t>t</w:t>
      </w:r>
      <w:r w:rsidR="006B3803">
        <w:t>he National VET P</w:t>
      </w:r>
      <w:r w:rsidR="00F45BD4">
        <w:t xml:space="preserve">rovider </w:t>
      </w:r>
      <w:r w:rsidR="006B3803">
        <w:t>C</w:t>
      </w:r>
      <w:r w:rsidR="00F45BD4">
        <w:t>ollection</w:t>
      </w:r>
      <w:r w:rsidR="00185AD3">
        <w:t>,</w:t>
      </w:r>
      <w:r w:rsidR="00F45BD4">
        <w:t xml:space="preserve"> </w:t>
      </w:r>
      <w:r w:rsidR="00185AD3">
        <w:t xml:space="preserve">together with </w:t>
      </w:r>
      <w:r w:rsidR="007F1B25">
        <w:t xml:space="preserve">future </w:t>
      </w:r>
      <w:r w:rsidR="006B3803">
        <w:t>t</w:t>
      </w:r>
      <w:r w:rsidR="00115D5C">
        <w:t xml:space="preserve">otal VET activity </w:t>
      </w:r>
      <w:r w:rsidR="00F45BD4">
        <w:t>reports</w:t>
      </w:r>
      <w:r w:rsidR="00185AD3">
        <w:t>,</w:t>
      </w:r>
      <w:r w:rsidR="00F45BD4">
        <w:t xml:space="preserve"> will </w:t>
      </w:r>
      <w:r w:rsidR="00115D5C">
        <w:t xml:space="preserve">provide a more complete picture of the sector and </w:t>
      </w:r>
      <w:r w:rsidR="00F45BD4">
        <w:t xml:space="preserve">its </w:t>
      </w:r>
      <w:r w:rsidR="00115D5C">
        <w:t>changing nature</w:t>
      </w:r>
      <w:r w:rsidR="007F1B25">
        <w:t>.</w:t>
      </w:r>
    </w:p>
    <w:p w:rsidR="00E12360" w:rsidRDefault="007F1B25" w:rsidP="00E12360">
      <w:pPr>
        <w:pStyle w:val="Text"/>
      </w:pPr>
      <w:r>
        <w:t>M</w:t>
      </w:r>
      <w:r w:rsidR="00E12360" w:rsidRPr="00145543">
        <w:t>ore comprehensive answer</w:t>
      </w:r>
      <w:r>
        <w:t>s</w:t>
      </w:r>
      <w:r w:rsidR="00E12360" w:rsidRPr="00145543">
        <w:t xml:space="preserve"> </w:t>
      </w:r>
      <w:r>
        <w:t xml:space="preserve">will require </w:t>
      </w:r>
      <w:r w:rsidR="00185AD3">
        <w:t xml:space="preserve">a </w:t>
      </w:r>
      <w:r>
        <w:t>deeper</w:t>
      </w:r>
      <w:r w:rsidR="00E12360" w:rsidRPr="00145543">
        <w:t xml:space="preserve"> understand</w:t>
      </w:r>
      <w:r w:rsidR="00B363FE">
        <w:t>ing of the</w:t>
      </w:r>
      <w:r w:rsidR="00904A54">
        <w:t xml:space="preserve"> structure of the market. This</w:t>
      </w:r>
      <w:r w:rsidR="00B57107">
        <w:t xml:space="preserve"> </w:t>
      </w:r>
      <w:r w:rsidR="00904A54">
        <w:t>will require</w:t>
      </w:r>
      <w:r w:rsidR="00B57107">
        <w:t xml:space="preserve"> </w:t>
      </w:r>
      <w:r>
        <w:t xml:space="preserve">not only </w:t>
      </w:r>
      <w:r w:rsidR="00E12360" w:rsidRPr="00145543">
        <w:t>monitor</w:t>
      </w:r>
      <w:r>
        <w:t>ing</w:t>
      </w:r>
      <w:r w:rsidR="00E12360" w:rsidRPr="00145543">
        <w:t xml:space="preserve"> the number of providers and the average number</w:t>
      </w:r>
      <w:r w:rsidR="009A04D5">
        <w:t xml:space="preserve"> and </w:t>
      </w:r>
      <w:r w:rsidR="00B363FE">
        <w:t xml:space="preserve">span </w:t>
      </w:r>
      <w:r w:rsidR="00E12360" w:rsidRPr="00145543">
        <w:t>of students</w:t>
      </w:r>
      <w:r w:rsidR="00E12360">
        <w:t xml:space="preserve">, </w:t>
      </w:r>
      <w:r>
        <w:t xml:space="preserve">but </w:t>
      </w:r>
      <w:r w:rsidR="00185AD3">
        <w:t xml:space="preserve">also undertaking </w:t>
      </w:r>
      <w:r w:rsidR="00B57107">
        <w:t>a</w:t>
      </w:r>
      <w:r w:rsidR="00B363FE">
        <w:t xml:space="preserve"> much </w:t>
      </w:r>
      <w:r>
        <w:t xml:space="preserve">closer </w:t>
      </w:r>
      <w:r w:rsidR="00635972">
        <w:t xml:space="preserve">analysis and </w:t>
      </w:r>
      <w:r w:rsidR="00E12360">
        <w:t>track</w:t>
      </w:r>
      <w:r>
        <w:t>ing</w:t>
      </w:r>
      <w:r w:rsidR="00E12360">
        <w:t xml:space="preserve"> </w:t>
      </w:r>
      <w:r w:rsidR="00B363FE">
        <w:t xml:space="preserve">of </w:t>
      </w:r>
      <w:r w:rsidR="00E12360">
        <w:t>provider and student performance</w:t>
      </w:r>
      <w:r w:rsidR="00E12360" w:rsidRPr="00145543">
        <w:t>.</w:t>
      </w:r>
    </w:p>
    <w:p w:rsidR="00AF64EE" w:rsidRDefault="00AF64EE" w:rsidP="00E12360">
      <w:pPr>
        <w:pStyle w:val="Text"/>
      </w:pPr>
      <w:r>
        <w:t>This is especially challenging when the market includes such a ‘long tail’ of small to ver</w:t>
      </w:r>
      <w:r w:rsidR="00904A54">
        <w:t>y small providers −</w:t>
      </w:r>
      <w:r w:rsidR="00B57107">
        <w:t xml:space="preserve"> almost 2</w:t>
      </w:r>
      <w:r>
        <w:t>000 providers (around 40</w:t>
      </w:r>
      <w:r w:rsidR="006A529C">
        <w:t>%</w:t>
      </w:r>
      <w:r>
        <w:t xml:space="preserve"> of the total) </w:t>
      </w:r>
      <w:r w:rsidR="00B57107">
        <w:t>supporting</w:t>
      </w:r>
      <w:r>
        <w:t xml:space="preserve"> 100 or far fewer students.</w:t>
      </w:r>
      <w:r w:rsidR="005D3DEB">
        <w:t xml:space="preserve"> </w:t>
      </w:r>
      <w:r>
        <w:t>No evidence is provided in this paper about provider quality.</w:t>
      </w:r>
      <w:r w:rsidR="005D3DEB">
        <w:t xml:space="preserve"> </w:t>
      </w:r>
      <w:r w:rsidR="00904A54">
        <w:t>T</w:t>
      </w:r>
      <w:r>
        <w:t>here are undoubte</w:t>
      </w:r>
      <w:r w:rsidR="00904A54">
        <w:t>dly examples of small providers</w:t>
      </w:r>
      <w:r w:rsidR="00904A54" w:rsidRPr="00904A54">
        <w:t xml:space="preserve"> </w:t>
      </w:r>
      <w:r w:rsidR="00904A54">
        <w:t>that serve local industry interests well,</w:t>
      </w:r>
      <w:r>
        <w:t xml:space="preserve"> for example</w:t>
      </w:r>
      <w:r w:rsidR="00B57107">
        <w:t>,</w:t>
      </w:r>
      <w:r>
        <w:t xml:space="preserve"> those serving local communities in more reg</w:t>
      </w:r>
      <w:r w:rsidR="00904A54">
        <w:t>ional or remote areas</w:t>
      </w:r>
      <w:r>
        <w:t>.</w:t>
      </w:r>
      <w:r w:rsidR="005D3DEB">
        <w:t xml:space="preserve"> </w:t>
      </w:r>
      <w:r>
        <w:t>However</w:t>
      </w:r>
      <w:r w:rsidR="00B57107">
        <w:t>,</w:t>
      </w:r>
      <w:r>
        <w:t xml:space="preserve"> the challenges overall at a national level</w:t>
      </w:r>
      <w:r w:rsidR="00185AD3">
        <w:t xml:space="preserve"> −</w:t>
      </w:r>
      <w:r>
        <w:t xml:space="preserve"> assessing </w:t>
      </w:r>
      <w:r w:rsidR="00185AD3">
        <w:t>quality, assisting students to make informed choices</w:t>
      </w:r>
      <w:r>
        <w:t xml:space="preserve"> and regulating such diversity with so many sma</w:t>
      </w:r>
      <w:r w:rsidR="009A04D5">
        <w:t xml:space="preserve">ll to very small providers </w:t>
      </w:r>
      <w:r w:rsidR="00185AD3">
        <w:t xml:space="preserve">− </w:t>
      </w:r>
      <w:r w:rsidR="009A04D5">
        <w:t>need</w:t>
      </w:r>
      <w:r>
        <w:t xml:space="preserve"> to be recognised.</w:t>
      </w:r>
    </w:p>
    <w:p w:rsidR="00E12360" w:rsidRDefault="00AF64EE" w:rsidP="00E12360">
      <w:pPr>
        <w:pStyle w:val="Text"/>
      </w:pPr>
      <w:r>
        <w:t xml:space="preserve">It is conceivable </w:t>
      </w:r>
      <w:r w:rsidR="00B57107">
        <w:t>that</w:t>
      </w:r>
      <w:r>
        <w:t xml:space="preserve"> </w:t>
      </w:r>
      <w:r w:rsidR="00C474F4">
        <w:t>future m</w:t>
      </w:r>
      <w:r w:rsidR="00904A54">
        <w:t>ergers and amalgamations among</w:t>
      </w:r>
      <w:r w:rsidR="00C474F4">
        <w:t xml:space="preserve"> some categories of providers </w:t>
      </w:r>
      <w:r w:rsidR="00904A54">
        <w:t xml:space="preserve">may </w:t>
      </w:r>
      <w:r w:rsidR="00721BF0" w:rsidRPr="00145543">
        <w:t xml:space="preserve">result in a </w:t>
      </w:r>
      <w:r w:rsidR="00721BF0">
        <w:t xml:space="preserve">reduced </w:t>
      </w:r>
      <w:r w:rsidR="00721BF0" w:rsidRPr="00145543">
        <w:t xml:space="preserve">number of providers with </w:t>
      </w:r>
      <w:r w:rsidR="00F80815">
        <w:t xml:space="preserve">a </w:t>
      </w:r>
      <w:r w:rsidR="00721BF0">
        <w:t>gr</w:t>
      </w:r>
      <w:r w:rsidR="00904A54">
        <w:t>eater concentration of students</w:t>
      </w:r>
      <w:r w:rsidR="00721BF0">
        <w:t xml:space="preserve"> </w:t>
      </w:r>
      <w:r w:rsidR="00904A54">
        <w:t xml:space="preserve">and therefore </w:t>
      </w:r>
      <w:r w:rsidR="00C474F4">
        <w:t xml:space="preserve">provide greater </w:t>
      </w:r>
      <w:r w:rsidR="00B57107">
        <w:t xml:space="preserve">economies of </w:t>
      </w:r>
      <w:r w:rsidR="00C474F4">
        <w:t>scale t</w:t>
      </w:r>
      <w:r w:rsidR="00904A54">
        <w:t>hat</w:t>
      </w:r>
      <w:r w:rsidR="00C474F4">
        <w:t xml:space="preserve"> benefit </w:t>
      </w:r>
      <w:r w:rsidR="00635972">
        <w:t xml:space="preserve">both training quality </w:t>
      </w:r>
      <w:r w:rsidR="00C474F4">
        <w:t>and business efficiency.</w:t>
      </w:r>
    </w:p>
    <w:p w:rsidR="000B5FCC" w:rsidRDefault="00C474F4" w:rsidP="00DA2135">
      <w:pPr>
        <w:pStyle w:val="Text"/>
      </w:pPr>
      <w:r>
        <w:t>C</w:t>
      </w:r>
      <w:r w:rsidR="00360D1C" w:rsidRPr="00464922">
        <w:t xml:space="preserve">omparisons </w:t>
      </w:r>
      <w:r w:rsidR="00F80815">
        <w:t>between</w:t>
      </w:r>
      <w:r w:rsidR="00A22C3A">
        <w:t xml:space="preserve"> the Australian VET </w:t>
      </w:r>
      <w:r w:rsidR="00F80815">
        <w:t>and</w:t>
      </w:r>
      <w:r w:rsidR="00360D1C" w:rsidRPr="00464922">
        <w:t xml:space="preserve"> the higher education sector</w:t>
      </w:r>
      <w:r w:rsidR="00904A54">
        <w:t>s</w:t>
      </w:r>
      <w:r w:rsidR="00360D1C" w:rsidRPr="00464922">
        <w:t xml:space="preserve"> </w:t>
      </w:r>
      <w:r>
        <w:t xml:space="preserve">need to be </w:t>
      </w:r>
      <w:r w:rsidR="00904A54">
        <w:t>viewed</w:t>
      </w:r>
      <w:r w:rsidR="00F45BD4">
        <w:t xml:space="preserve"> with caution</w:t>
      </w:r>
      <w:r w:rsidR="00A22C3A">
        <w:t xml:space="preserve"> because sector-wide </w:t>
      </w:r>
      <w:r>
        <w:t xml:space="preserve">differences </w:t>
      </w:r>
      <w:r w:rsidR="009A04D5">
        <w:t>mean these</w:t>
      </w:r>
      <w:r>
        <w:t xml:space="preserve"> </w:t>
      </w:r>
      <w:r w:rsidR="00A22C3A">
        <w:t>statistics cannot tell the whole story</w:t>
      </w:r>
      <w:r w:rsidR="00115D5C" w:rsidRPr="00464922">
        <w:t xml:space="preserve">. </w:t>
      </w:r>
      <w:r w:rsidR="00A22C3A">
        <w:t xml:space="preserve">In terms of enrolments, there are </w:t>
      </w:r>
      <w:r>
        <w:t xml:space="preserve">some </w:t>
      </w:r>
      <w:r w:rsidR="00A22C3A">
        <w:t>similarities between the VET and higher</w:t>
      </w:r>
      <w:r w:rsidR="00F80815">
        <w:t xml:space="preserve"> education sectors in Australia: t</w:t>
      </w:r>
      <w:r w:rsidR="00A22C3A">
        <w:t xml:space="preserve">here is </w:t>
      </w:r>
      <w:r w:rsidR="00F80815">
        <w:t xml:space="preserve">a </w:t>
      </w:r>
      <w:r w:rsidR="00A22C3A">
        <w:t>relatively small group of ‘larger’ providers (amongst TAFE institutes, private VET providers and universities) with upwa</w:t>
      </w:r>
      <w:r w:rsidR="00721BF0">
        <w:t xml:space="preserve">rds </w:t>
      </w:r>
      <w:r w:rsidR="00721BF0">
        <w:lastRenderedPageBreak/>
        <w:t>of 15 000 students and</w:t>
      </w:r>
      <w:r w:rsidR="000741D4">
        <w:t xml:space="preserve"> a group of </w:t>
      </w:r>
      <w:r w:rsidR="00A22C3A">
        <w:t>m</w:t>
      </w:r>
      <w:r w:rsidR="000741D4">
        <w:t>e</w:t>
      </w:r>
      <w:r w:rsidR="00A22C3A">
        <w:t>d</w:t>
      </w:r>
      <w:r w:rsidR="000741D4">
        <w:t xml:space="preserve">ium-sized </w:t>
      </w:r>
      <w:r w:rsidR="00A22C3A">
        <w:t>private VET and higher ed</w:t>
      </w:r>
      <w:r w:rsidR="00721BF0">
        <w:t>ucation providers with around 1</w:t>
      </w:r>
      <w:r w:rsidR="00A22C3A">
        <w:t>000 students (</w:t>
      </w:r>
      <w:r w:rsidR="00F80815">
        <w:t>al</w:t>
      </w:r>
      <w:r w:rsidR="00A22C3A">
        <w:t xml:space="preserve">though they are much more numerous in the VET sector). </w:t>
      </w:r>
    </w:p>
    <w:p w:rsidR="00A22C3A" w:rsidRDefault="00A22C3A" w:rsidP="00DA2135">
      <w:pPr>
        <w:pStyle w:val="Text"/>
      </w:pPr>
      <w:r>
        <w:t xml:space="preserve">However, </w:t>
      </w:r>
      <w:r w:rsidR="00C474F4">
        <w:t xml:space="preserve">the </w:t>
      </w:r>
      <w:r>
        <w:t>VET</w:t>
      </w:r>
      <w:r w:rsidR="00C474F4">
        <w:t xml:space="preserve"> provider sector</w:t>
      </w:r>
      <w:r>
        <w:t xml:space="preserve"> is starkly different </w:t>
      </w:r>
      <w:r w:rsidR="00721BF0">
        <w:t xml:space="preserve">from the higher education sector, in that </w:t>
      </w:r>
      <w:r>
        <w:t>42</w:t>
      </w:r>
      <w:r w:rsidR="006A529C">
        <w:t>%</w:t>
      </w:r>
      <w:r>
        <w:t xml:space="preserve"> of its providers have 100 or fewer students</w:t>
      </w:r>
      <w:r w:rsidR="00721BF0">
        <w:t>,</w:t>
      </w:r>
      <w:r w:rsidR="00C474F4">
        <w:t xml:space="preserve"> raising </w:t>
      </w:r>
      <w:r>
        <w:t>issues about critical business mass and capacities to regulate such extreme diversity.</w:t>
      </w:r>
      <w:r w:rsidR="00635972">
        <w:t xml:space="preserve"> Student ‘demand driven’ policies in undergraduate higher education have clearly led to relative</w:t>
      </w:r>
      <w:r w:rsidR="001A4ABC">
        <w:t>ly</w:t>
      </w:r>
      <w:r w:rsidR="00635972">
        <w:t xml:space="preserve"> greater growth in higher education compare</w:t>
      </w:r>
      <w:r w:rsidR="000D266E">
        <w:t>d</w:t>
      </w:r>
      <w:r w:rsidR="00635972">
        <w:t xml:space="preserve"> with the VET sector.</w:t>
      </w:r>
    </w:p>
    <w:p w:rsidR="008A07F3" w:rsidRDefault="0055496C" w:rsidP="006B3803">
      <w:pPr>
        <w:pStyle w:val="Text"/>
      </w:pPr>
      <w:r w:rsidRPr="00464922">
        <w:t xml:space="preserve">The </w:t>
      </w:r>
      <w:r w:rsidR="00C474F4">
        <w:t xml:space="preserve">preliminary </w:t>
      </w:r>
      <w:r w:rsidRPr="00464922">
        <w:t>international comparison</w:t>
      </w:r>
      <w:r w:rsidR="00A22C3A">
        <w:t>s</w:t>
      </w:r>
      <w:r w:rsidRPr="00464922">
        <w:t xml:space="preserve"> </w:t>
      </w:r>
      <w:r w:rsidR="00A22C3A">
        <w:t xml:space="preserve">undertaken are </w:t>
      </w:r>
      <w:r w:rsidR="00721BF0">
        <w:t>problematic</w:t>
      </w:r>
      <w:r w:rsidRPr="00464922">
        <w:t xml:space="preserve"> to </w:t>
      </w:r>
      <w:r w:rsidR="00C474F4">
        <w:t xml:space="preserve">meaningfully </w:t>
      </w:r>
      <w:r w:rsidRPr="00464922">
        <w:t>interpret</w:t>
      </w:r>
      <w:r w:rsidR="000D266E">
        <w:t>.</w:t>
      </w:r>
      <w:r w:rsidRPr="00464922">
        <w:t xml:space="preserve"> </w:t>
      </w:r>
      <w:r w:rsidR="000D266E">
        <w:t xml:space="preserve">Our initial </w:t>
      </w:r>
      <w:r w:rsidR="00721BF0">
        <w:t>assessment</w:t>
      </w:r>
      <w:r w:rsidR="00F80815">
        <w:t>, which</w:t>
      </w:r>
      <w:r w:rsidR="00721BF0">
        <w:t xml:space="preserve"> </w:t>
      </w:r>
      <w:r w:rsidR="000D266E">
        <w:t>places Australia a</w:t>
      </w:r>
      <w:r w:rsidR="00F80815">
        <w:t>t one extreme of providers per working-age population,</w:t>
      </w:r>
      <w:r w:rsidR="000D266E">
        <w:t xml:space="preserve"> requires </w:t>
      </w:r>
      <w:r w:rsidR="00721BF0">
        <w:t xml:space="preserve">a </w:t>
      </w:r>
      <w:r w:rsidR="000D266E">
        <w:t xml:space="preserve">more detailed and </w:t>
      </w:r>
      <w:r w:rsidR="00721BF0">
        <w:t>complex</w:t>
      </w:r>
      <w:r w:rsidR="000D266E">
        <w:t xml:space="preserve"> analysis of provider </w:t>
      </w:r>
      <w:r w:rsidR="00143074">
        <w:rPr>
          <w:noProof/>
          <w:lang w:eastAsia="en-AU"/>
        </w:rPr>
        <mc:AlternateContent>
          <mc:Choice Requires="wps">
            <w:drawing>
              <wp:anchor distT="0" distB="0" distL="114300" distR="114300" simplePos="0" relativeHeight="252061696" behindDoc="0" locked="1" layoutInCell="1" allowOverlap="1" wp14:anchorId="0AC206AC" wp14:editId="5086BB24">
                <wp:simplePos x="0" y="0"/>
                <wp:positionH relativeFrom="outsideMargin">
                  <wp:posOffset>287020</wp:posOffset>
                </wp:positionH>
                <wp:positionV relativeFrom="page">
                  <wp:posOffset>789305</wp:posOffset>
                </wp:positionV>
                <wp:extent cx="1306195" cy="167957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16795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D3F82" w:rsidRPr="00543BFF" w:rsidRDefault="009D3F82" w:rsidP="00143074">
                            <w:pPr>
                              <w:pStyle w:val="PullQuote"/>
                            </w:pPr>
                            <w:r>
                              <w:t>The results indicate the need to further examine the parameters of provider size, output and quality within and across different provider types.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4" type="#_x0000_t202" style="position:absolute;margin-left:22.6pt;margin-top:62.15pt;width:102.85pt;height:132.25pt;z-index:2520616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" filled="f" stroked="f" strokeweight=".5pt">
                <v:shadow on="t" type="perspective" color="black" opacity="9830f" origin=",.5" offset="0,25pt" matrix="58982f,,,-12452f"/>
                <v:path arrowok="t"/>
                <v:textbox inset="10mm">
                  <w:txbxContent>
                    <w:p w:rsidR="009D3F82" w:rsidRPr="00543BFF" w:rsidRDefault="009D3F82" w:rsidP="00143074">
                      <w:pPr>
                        <w:pStyle w:val="PullQuote"/>
                      </w:pPr>
                      <w:r>
                        <w:t>The results indicate the need to further examine the parameters of provider size, output and quality within and across different provider types.</w:t>
                      </w:r>
                    </w:p>
                  </w:txbxContent>
                </v:textbox>
                <w10:wrap anchorx="margin" anchory="page"/>
                <w10:anchorlock/>
              </v:shape>
            </w:pict>
          </mc:Fallback>
        </mc:AlternateContent>
      </w:r>
      <w:r w:rsidR="000D266E">
        <w:t>size dispersion on a trans-national basis.</w:t>
      </w:r>
      <w:r w:rsidR="005D3DEB">
        <w:t xml:space="preserve"> </w:t>
      </w:r>
      <w:r w:rsidR="00F80815">
        <w:t>Our</w:t>
      </w:r>
      <w:r w:rsidR="000D266E">
        <w:t xml:space="preserve"> limited analysis suggests</w:t>
      </w:r>
      <w:r w:rsidRPr="00464922">
        <w:t xml:space="preserve"> that the Australian VET sector has supported </w:t>
      </w:r>
      <w:r w:rsidR="005E4DE7">
        <w:t xml:space="preserve">the establishment of </w:t>
      </w:r>
      <w:r w:rsidRPr="00464922">
        <w:t>a greater number of providers</w:t>
      </w:r>
      <w:r w:rsidR="00C474F4">
        <w:t xml:space="preserve"> </w:t>
      </w:r>
      <w:r w:rsidR="000741D4">
        <w:t>relative to</w:t>
      </w:r>
      <w:r w:rsidR="00C474F4">
        <w:t xml:space="preserve"> other nations/regions</w:t>
      </w:r>
      <w:r>
        <w:t>.</w:t>
      </w:r>
      <w:r w:rsidR="00DA6EE0">
        <w:t xml:space="preserve"> This </w:t>
      </w:r>
      <w:r w:rsidR="000B5FCC">
        <w:t>may have many causes</w:t>
      </w:r>
      <w:r w:rsidR="005E4DE7">
        <w:t xml:space="preserve">, including </w:t>
      </w:r>
      <w:r w:rsidR="00A22C3A">
        <w:t>geographical distances, population densities, policy imperatives and institutional configurations</w:t>
      </w:r>
      <w:r w:rsidR="00DA6EE0">
        <w:t>.</w:t>
      </w:r>
      <w:r w:rsidR="005D3DEB">
        <w:t xml:space="preserve"> </w:t>
      </w:r>
      <w:r w:rsidR="000D266E">
        <w:t>I</w:t>
      </w:r>
      <w:r w:rsidR="00635972">
        <w:t>t also leaves unanswered</w:t>
      </w:r>
      <w:r w:rsidR="000B5FCC">
        <w:t xml:space="preserve"> whether or not</w:t>
      </w:r>
      <w:r w:rsidR="00F80815">
        <w:t xml:space="preserve"> the barriers</w:t>
      </w:r>
      <w:r w:rsidR="00B363FE">
        <w:t xml:space="preserve"> to market entry </w:t>
      </w:r>
      <w:r w:rsidR="00C474F4">
        <w:t xml:space="preserve">in Australia </w:t>
      </w:r>
      <w:r w:rsidR="00B363FE">
        <w:t>have been set too low for too long.</w:t>
      </w:r>
    </w:p>
    <w:p w:rsidR="002653FF" w:rsidRDefault="007C3D78" w:rsidP="00B752F3">
      <w:pPr>
        <w:pStyle w:val="Text"/>
      </w:pPr>
      <w:r>
        <w:t>Whil</w:t>
      </w:r>
      <w:r w:rsidR="00721BF0">
        <w:t>e</w:t>
      </w:r>
      <w:r>
        <w:t xml:space="preserve"> </w:t>
      </w:r>
      <w:r w:rsidR="000741D4">
        <w:t>this type of analysis</w:t>
      </w:r>
      <w:r>
        <w:t xml:space="preserve"> clearly ha</w:t>
      </w:r>
      <w:r w:rsidR="000741D4">
        <w:t>s</w:t>
      </w:r>
      <w:r>
        <w:t xml:space="preserve"> inherent methodological limitations, the results indicate the need to further examine </w:t>
      </w:r>
      <w:r w:rsidR="00721BF0">
        <w:t xml:space="preserve">the </w:t>
      </w:r>
      <w:r>
        <w:t xml:space="preserve">parameters of provider </w:t>
      </w:r>
      <w:r w:rsidR="00C474F4">
        <w:t xml:space="preserve">size, </w:t>
      </w:r>
      <w:r>
        <w:t>output and quality within and across different provider types</w:t>
      </w:r>
      <w:r w:rsidR="002653FF">
        <w:t>.</w:t>
      </w:r>
      <w:r w:rsidR="005D3DEB">
        <w:t xml:space="preserve"> </w:t>
      </w:r>
      <w:r w:rsidR="00721BF0">
        <w:t>Such an analysis</w:t>
      </w:r>
      <w:r w:rsidR="002653FF">
        <w:t xml:space="preserve"> w</w:t>
      </w:r>
      <w:r w:rsidR="00721BF0">
        <w:t>ould</w:t>
      </w:r>
      <w:r w:rsidR="002653FF">
        <w:t xml:space="preserve"> </w:t>
      </w:r>
      <w:r w:rsidR="00721BF0">
        <w:t xml:space="preserve">therefore </w:t>
      </w:r>
      <w:r w:rsidR="002653FF">
        <w:t xml:space="preserve">deliver </w:t>
      </w:r>
      <w:r w:rsidR="001A4ABC">
        <w:t>more comprehensive</w:t>
      </w:r>
      <w:r w:rsidR="002653FF">
        <w:t xml:space="preserve"> evidence </w:t>
      </w:r>
      <w:r w:rsidR="00721BF0">
        <w:t>at a system-wide level on</w:t>
      </w:r>
      <w:r w:rsidR="002653FF">
        <w:t xml:space="preserve"> </w:t>
      </w:r>
      <w:r w:rsidR="000B5FCC">
        <w:t>whether or not</w:t>
      </w:r>
      <w:r>
        <w:t xml:space="preserve"> the current </w:t>
      </w:r>
      <w:r w:rsidR="00C474F4">
        <w:t xml:space="preserve">VET </w:t>
      </w:r>
      <w:r>
        <w:t xml:space="preserve">provider market structure is optimal for Australia’s </w:t>
      </w:r>
      <w:r w:rsidR="00C474F4">
        <w:t xml:space="preserve">current and future </w:t>
      </w:r>
      <w:r>
        <w:t>skills and training needs</w:t>
      </w:r>
      <w:r w:rsidR="00721BF0">
        <w:t>,</w:t>
      </w:r>
      <w:r>
        <w:t xml:space="preserve"> given </w:t>
      </w:r>
      <w:r w:rsidR="00C474F4">
        <w:t xml:space="preserve">the </w:t>
      </w:r>
      <w:r>
        <w:t xml:space="preserve">distribution </w:t>
      </w:r>
      <w:r w:rsidR="00635972">
        <w:t xml:space="preserve">and demographics </w:t>
      </w:r>
      <w:r>
        <w:t xml:space="preserve">of our labour force, the </w:t>
      </w:r>
      <w:r w:rsidR="002653FF">
        <w:t xml:space="preserve">variety and </w:t>
      </w:r>
      <w:r>
        <w:t>reach of training offered and delivered</w:t>
      </w:r>
      <w:r w:rsidR="000741D4">
        <w:t xml:space="preserve"> (direct and online)</w:t>
      </w:r>
      <w:r w:rsidR="00635972">
        <w:t>,</w:t>
      </w:r>
      <w:r>
        <w:t xml:space="preserve"> and the absolute essentials of </w:t>
      </w:r>
      <w:r w:rsidR="00B363FE">
        <w:t>uniformly high quality</w:t>
      </w:r>
      <w:r w:rsidR="002653FF">
        <w:t>.</w:t>
      </w:r>
    </w:p>
    <w:p w:rsidR="006A529C" w:rsidRDefault="00C474F4" w:rsidP="00B752F3">
      <w:pPr>
        <w:pStyle w:val="Text"/>
      </w:pPr>
      <w:r w:rsidRPr="00181FE8">
        <w:t xml:space="preserve">These are important and fundamental questions to </w:t>
      </w:r>
      <w:r w:rsidR="00721BF0">
        <w:t xml:space="preserve">be </w:t>
      </w:r>
      <w:r w:rsidRPr="00181FE8">
        <w:t>address</w:t>
      </w:r>
      <w:r w:rsidR="00721BF0">
        <w:t>ed</w:t>
      </w:r>
      <w:r w:rsidR="00635972">
        <w:t xml:space="preserve"> and the </w:t>
      </w:r>
      <w:r w:rsidRPr="00181FE8">
        <w:t xml:space="preserve">findings of this paper have put us in a better position to </w:t>
      </w:r>
      <w:r w:rsidR="00721BF0">
        <w:t>begin</w:t>
      </w:r>
      <w:r w:rsidRPr="00181FE8">
        <w:t xml:space="preserve"> these further investigations.</w:t>
      </w:r>
    </w:p>
    <w:p w:rsidR="006A529C" w:rsidRDefault="006A529C">
      <w:pPr>
        <w:rPr>
          <w:rFonts w:ascii="Trebuchet MS" w:eastAsia="Times New Roman" w:hAnsi="Trebuchet MS" w:cs="Times New Roman"/>
          <w:color w:val="000000"/>
          <w:sz w:val="19"/>
          <w:szCs w:val="20"/>
        </w:rPr>
      </w:pPr>
      <w:r>
        <w:br w:type="page"/>
      </w:r>
    </w:p>
    <w:p w:rsidR="006A529C" w:rsidRDefault="009122C6" w:rsidP="006A529C">
      <w:pPr>
        <w:pStyle w:val="Heading1"/>
      </w:pPr>
      <w:bookmarkStart w:id="68" w:name="_Toc456000800"/>
      <w:bookmarkStart w:id="69" w:name="_Toc457122465"/>
      <w:bookmarkStart w:id="70" w:name="_Toc188077643"/>
      <w:bookmarkStart w:id="71" w:name="_Toc275543018"/>
      <w:bookmarkStart w:id="72" w:name="_Toc453848173"/>
      <w:r w:rsidRPr="009122C6">
        <w:rPr>
          <w:i/>
          <w:noProof/>
          <w:lang w:eastAsia="en-AU"/>
        </w:rPr>
        <w:lastRenderedPageBreak/>
        <w:drawing>
          <wp:anchor distT="0" distB="0" distL="114300" distR="114300" simplePos="0" relativeHeight="252027904" behindDoc="1" locked="0" layoutInCell="1" allowOverlap="1" wp14:anchorId="5BC638EE" wp14:editId="5E82EF08">
            <wp:simplePos x="0" y="0"/>
            <wp:positionH relativeFrom="column">
              <wp:posOffset>-23183</wp:posOffset>
            </wp:positionH>
            <wp:positionV relativeFrom="paragraph">
              <wp:posOffset>-51135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30" name="Picture 30" descr="P:\PublicationComponents\Icons\References_Green.emf"/>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6A529C">
        <w:t>References</w:t>
      </w:r>
      <w:bookmarkEnd w:id="68"/>
      <w:bookmarkEnd w:id="69"/>
      <w:bookmarkEnd w:id="70"/>
      <w:bookmarkEnd w:id="71"/>
      <w:bookmarkEnd w:id="72"/>
      <w:r w:rsidR="006A529C">
        <w:t xml:space="preserve"> </w:t>
      </w:r>
    </w:p>
    <w:p w:rsidR="006A529C" w:rsidRDefault="006A529C" w:rsidP="006A529C">
      <w:pPr>
        <w:pStyle w:val="References"/>
        <w:spacing w:before="160"/>
      </w:pPr>
      <w:bookmarkStart w:id="73" w:name="_Toc275543019"/>
      <w:r>
        <w:t xml:space="preserve">ACIL Allen Consulting 2015, </w:t>
      </w:r>
      <w:r>
        <w:rPr>
          <w:i/>
        </w:rPr>
        <w:t>Review of the National Partnersh</w:t>
      </w:r>
      <w:r w:rsidR="00721BF0">
        <w:rPr>
          <w:i/>
        </w:rPr>
        <w:t>ip Agreement on Skills Reform: f</w:t>
      </w:r>
      <w:r>
        <w:rPr>
          <w:i/>
        </w:rPr>
        <w:t>inal report</w:t>
      </w:r>
      <w:r w:rsidR="00721BF0">
        <w:t>, Melbourne.</w:t>
      </w:r>
      <w:r>
        <w:t xml:space="preserve">  </w:t>
      </w:r>
    </w:p>
    <w:p w:rsidR="006A529C" w:rsidRDefault="006A529C" w:rsidP="006A529C">
      <w:pPr>
        <w:pStyle w:val="References"/>
        <w:spacing w:before="160"/>
      </w:pPr>
      <w:proofErr w:type="gramStart"/>
      <w:r>
        <w:t xml:space="preserve">Australian Skills Quality Authority 2015, </w:t>
      </w:r>
      <w:r>
        <w:rPr>
          <w:i/>
        </w:rPr>
        <w:t>Annua</w:t>
      </w:r>
      <w:r w:rsidR="00721BF0">
        <w:rPr>
          <w:i/>
        </w:rPr>
        <w:t>l report 2014−</w:t>
      </w:r>
      <w:r>
        <w:rPr>
          <w:i/>
        </w:rPr>
        <w:t>2015</w:t>
      </w:r>
      <w:r>
        <w:t>, Commonwealth of Australia</w:t>
      </w:r>
      <w:r w:rsidR="00721BF0">
        <w:t>, Canberra</w:t>
      </w:r>
      <w:r>
        <w:t>.</w:t>
      </w:r>
      <w:proofErr w:type="gramEnd"/>
    </w:p>
    <w:p w:rsidR="00884DB0" w:rsidRDefault="00884DB0" w:rsidP="00884DB0">
      <w:pPr>
        <w:pStyle w:val="References"/>
        <w:spacing w:before="160"/>
      </w:pPr>
      <w:proofErr w:type="spellStart"/>
      <w:proofErr w:type="gramStart"/>
      <w:r>
        <w:t>Bildungsberichterstattung</w:t>
      </w:r>
      <w:proofErr w:type="spellEnd"/>
      <w:r>
        <w:t xml:space="preserve"> 2014, </w:t>
      </w:r>
      <w:proofErr w:type="spellStart"/>
      <w:r>
        <w:rPr>
          <w:i/>
        </w:rPr>
        <w:t>Bildung</w:t>
      </w:r>
      <w:proofErr w:type="spellEnd"/>
      <w:r>
        <w:rPr>
          <w:i/>
        </w:rPr>
        <w:t xml:space="preserve"> in Deutschland 2014, </w:t>
      </w:r>
      <w:proofErr w:type="spellStart"/>
      <w:r w:rsidRPr="008A44C4">
        <w:t>Deutschen</w:t>
      </w:r>
      <w:proofErr w:type="spellEnd"/>
      <w:r w:rsidRPr="008A44C4">
        <w:t xml:space="preserve"> </w:t>
      </w:r>
      <w:proofErr w:type="spellStart"/>
      <w:r w:rsidRPr="008A44C4">
        <w:t>Institut</w:t>
      </w:r>
      <w:proofErr w:type="spellEnd"/>
      <w:r w:rsidRPr="008A44C4">
        <w:t xml:space="preserve"> </w:t>
      </w:r>
      <w:proofErr w:type="spellStart"/>
      <w:r w:rsidRPr="008A44C4">
        <w:t>für</w:t>
      </w:r>
      <w:proofErr w:type="spellEnd"/>
      <w:r w:rsidRPr="008A44C4">
        <w:t xml:space="preserve"> Internationale </w:t>
      </w:r>
      <w:proofErr w:type="spellStart"/>
      <w:r w:rsidRPr="008A44C4">
        <w:t>Pädagogische</w:t>
      </w:r>
      <w:proofErr w:type="spellEnd"/>
      <w:r w:rsidRPr="008A44C4">
        <w:t xml:space="preserve"> </w:t>
      </w:r>
      <w:proofErr w:type="spellStart"/>
      <w:r w:rsidRPr="008A44C4">
        <w:t>Forschung</w:t>
      </w:r>
      <w:proofErr w:type="spellEnd"/>
      <w:r>
        <w:t>.</w:t>
      </w:r>
      <w:proofErr w:type="gramEnd"/>
    </w:p>
    <w:p w:rsidR="006A529C" w:rsidRDefault="006A529C" w:rsidP="006A529C">
      <w:pPr>
        <w:pStyle w:val="References"/>
        <w:spacing w:before="160"/>
      </w:pPr>
      <w:r>
        <w:t>Cen</w:t>
      </w:r>
      <w:r w:rsidR="00721BF0">
        <w:t xml:space="preserve">tral Intelligence Agency 2016, </w:t>
      </w:r>
      <w:r>
        <w:t xml:space="preserve">The World </w:t>
      </w:r>
      <w:proofErr w:type="spellStart"/>
      <w:r>
        <w:t>Factbook</w:t>
      </w:r>
      <w:proofErr w:type="spellEnd"/>
      <w:r>
        <w:t>’, viewed March 2016, &lt;</w:t>
      </w:r>
      <w:r w:rsidRPr="00B01F9A">
        <w:t>https://www.cia.gov/library/publications/the-world-factbook/</w:t>
      </w:r>
      <w:r>
        <w:t>&gt;.</w:t>
      </w:r>
    </w:p>
    <w:p w:rsidR="002A5D61" w:rsidRPr="00B57107" w:rsidRDefault="002A5D61" w:rsidP="006A529C">
      <w:pPr>
        <w:pStyle w:val="References"/>
        <w:spacing w:before="160"/>
      </w:pPr>
      <w:r>
        <w:t xml:space="preserve">Commonwealth of Australia 2016, </w:t>
      </w:r>
      <w:r>
        <w:rPr>
          <w:i/>
        </w:rPr>
        <w:t>Redesigning VET FEE-HELP: discussion paper</w:t>
      </w:r>
      <w:r w:rsidR="00B57107">
        <w:rPr>
          <w:i/>
        </w:rPr>
        <w:t xml:space="preserve">, </w:t>
      </w:r>
      <w:r w:rsidR="00B57107">
        <w:t>Canberra.</w:t>
      </w:r>
    </w:p>
    <w:p w:rsidR="006A529C" w:rsidRPr="005E49B6" w:rsidRDefault="006A529C" w:rsidP="006A529C">
      <w:pPr>
        <w:pStyle w:val="References"/>
        <w:spacing w:before="160"/>
      </w:pPr>
      <w:r>
        <w:t>David Rumsey and Associates 1993</w:t>
      </w:r>
      <w:r>
        <w:rPr>
          <w:i/>
        </w:rPr>
        <w:t>, First review of the National Framework for the Re</w:t>
      </w:r>
      <w:r w:rsidR="00873AB5">
        <w:rPr>
          <w:i/>
        </w:rPr>
        <w:t>cognition of Training (NFROT): f</w:t>
      </w:r>
      <w:r>
        <w:rPr>
          <w:i/>
        </w:rPr>
        <w:t>inal report</w:t>
      </w:r>
      <w:r>
        <w:t>, David Rumsey and Associates, Melbourne.</w:t>
      </w:r>
    </w:p>
    <w:p w:rsidR="006A529C" w:rsidRDefault="006A529C" w:rsidP="006A529C">
      <w:pPr>
        <w:pStyle w:val="References"/>
        <w:spacing w:before="160"/>
      </w:pPr>
      <w:proofErr w:type="gramStart"/>
      <w:r>
        <w:t>Department o</w:t>
      </w:r>
      <w:r w:rsidR="00721BF0">
        <w:t xml:space="preserve">f Education and Training 2010, </w:t>
      </w:r>
      <w:r>
        <w:t>2009 V</w:t>
      </w:r>
      <w:r w:rsidR="00721BF0">
        <w:t>ET FEE-HELP statistical report −</w:t>
      </w:r>
      <w:r>
        <w:t xml:space="preserve"> </w:t>
      </w:r>
      <w:r w:rsidR="00721BF0">
        <w:t>provider tables</w:t>
      </w:r>
      <w:r>
        <w:t>, data request</w:t>
      </w:r>
      <w:r w:rsidR="00721BF0">
        <w:t>, DET, Canberra</w:t>
      </w:r>
      <w:r>
        <w:t>.</w:t>
      </w:r>
      <w:proofErr w:type="gramEnd"/>
    </w:p>
    <w:p w:rsidR="006A529C" w:rsidRDefault="00721BF0" w:rsidP="006A529C">
      <w:pPr>
        <w:pStyle w:val="References"/>
        <w:spacing w:before="160"/>
      </w:pPr>
      <w:proofErr w:type="gramStart"/>
      <w:r>
        <w:t xml:space="preserve">—— 2011, </w:t>
      </w:r>
      <w:r w:rsidR="006A529C">
        <w:t>2010 VET FEE-HELP stati</w:t>
      </w:r>
      <w:r>
        <w:t>stical report − provider tables</w:t>
      </w:r>
      <w:r w:rsidR="006A529C">
        <w:t>, data request</w:t>
      </w:r>
      <w:r>
        <w:t>, DET, Canberra</w:t>
      </w:r>
      <w:r w:rsidR="006A529C">
        <w:t>.</w:t>
      </w:r>
      <w:proofErr w:type="gramEnd"/>
    </w:p>
    <w:p w:rsidR="006A529C" w:rsidRDefault="00721BF0" w:rsidP="006A529C">
      <w:pPr>
        <w:pStyle w:val="References"/>
        <w:spacing w:before="160"/>
      </w:pPr>
      <w:proofErr w:type="gramStart"/>
      <w:r>
        <w:t xml:space="preserve">—— 2012, </w:t>
      </w:r>
      <w:r w:rsidR="006A529C">
        <w:t>2011 V</w:t>
      </w:r>
      <w:r>
        <w:t>ET FEE-HELP statistical report − provider tables</w:t>
      </w:r>
      <w:r w:rsidR="006A529C">
        <w:t>, data request</w:t>
      </w:r>
      <w:r>
        <w:t>, DET, Canberra</w:t>
      </w:r>
      <w:r w:rsidR="006A529C">
        <w:t>.</w:t>
      </w:r>
      <w:proofErr w:type="gramEnd"/>
    </w:p>
    <w:p w:rsidR="006A529C" w:rsidRDefault="00721BF0" w:rsidP="006A529C">
      <w:pPr>
        <w:pStyle w:val="References"/>
        <w:spacing w:before="160"/>
      </w:pPr>
      <w:proofErr w:type="gramStart"/>
      <w:r>
        <w:t xml:space="preserve">—— 2013, </w:t>
      </w:r>
      <w:r w:rsidR="006A529C">
        <w:t xml:space="preserve">2012 VET FEE-HELP statistical report </w:t>
      </w:r>
      <w:r>
        <w:t>−</w:t>
      </w:r>
      <w:r w:rsidR="006A529C">
        <w:t xml:space="preserve"> provider tabl</w:t>
      </w:r>
      <w:r>
        <w:t>es</w:t>
      </w:r>
      <w:r w:rsidR="006A529C">
        <w:t>, data request</w:t>
      </w:r>
      <w:r>
        <w:t>, DET, Canberra</w:t>
      </w:r>
      <w:r w:rsidR="006A529C">
        <w:t>.</w:t>
      </w:r>
      <w:proofErr w:type="gramEnd"/>
    </w:p>
    <w:p w:rsidR="006A529C" w:rsidRDefault="00721BF0" w:rsidP="00C064B9">
      <w:pPr>
        <w:pStyle w:val="References"/>
        <w:spacing w:before="160"/>
      </w:pPr>
      <w:r>
        <w:t xml:space="preserve">—— 2014, </w:t>
      </w:r>
      <w:r w:rsidR="00873AB5">
        <w:t>‘</w:t>
      </w:r>
      <w:r w:rsidR="006A529C">
        <w:t>2013 V</w:t>
      </w:r>
      <w:r>
        <w:t>ET FEE-HELP statistical report − provider tables</w:t>
      </w:r>
      <w:r w:rsidR="00873AB5">
        <w:t>’</w:t>
      </w:r>
      <w:r w:rsidR="006A529C">
        <w:t>, viewed March 2016, &lt;</w:t>
      </w:r>
      <w:r w:rsidR="006A529C" w:rsidRPr="007A1068">
        <w:t>https://docs.education.gov.au/node/36565</w:t>
      </w:r>
      <w:r w:rsidR="006A529C">
        <w:t>&gt;.</w:t>
      </w:r>
    </w:p>
    <w:p w:rsidR="006A529C" w:rsidRDefault="006A529C" w:rsidP="006A529C">
      <w:pPr>
        <w:pStyle w:val="References"/>
        <w:spacing w:before="160"/>
      </w:pPr>
      <w:r>
        <w:t xml:space="preserve">—— 2015a, ‘2014 VET FEE-HELP statistical report </w:t>
      </w:r>
      <w:r w:rsidR="00721BF0">
        <w:t>−</w:t>
      </w:r>
      <w:r>
        <w:t xml:space="preserve"> provider tables’, viewed March 2016, &lt;</w:t>
      </w:r>
      <w:r w:rsidRPr="0002487C">
        <w:t>https://docs.education.gov.au/node/38381</w:t>
      </w:r>
      <w:r>
        <w:t>&gt;.</w:t>
      </w:r>
    </w:p>
    <w:p w:rsidR="006A529C" w:rsidRDefault="006A529C" w:rsidP="006A529C">
      <w:pPr>
        <w:pStyle w:val="References"/>
        <w:spacing w:before="160"/>
      </w:pPr>
      <w:r>
        <w:t>—— 2015b, ‘2014 student summary tables’, viewed May 2016, &lt;</w:t>
      </w:r>
      <w:r w:rsidRPr="00FA17E0">
        <w:t>https://docs.education.gov.au/node/38123</w:t>
      </w:r>
      <w:r>
        <w:t>&gt;.</w:t>
      </w:r>
    </w:p>
    <w:p w:rsidR="006A529C" w:rsidRDefault="006A529C" w:rsidP="006A529C">
      <w:pPr>
        <w:pStyle w:val="References"/>
        <w:spacing w:before="160"/>
      </w:pPr>
      <w:r>
        <w:t>—— 2015c, ‘2014 student summary time series’, viewed May 2016, &lt;</w:t>
      </w:r>
      <w:r w:rsidRPr="00FA17E0">
        <w:t>https://docs.education.gov.au/node/38121</w:t>
      </w:r>
      <w:r>
        <w:t>&gt;.</w:t>
      </w:r>
    </w:p>
    <w:p w:rsidR="006A529C" w:rsidRDefault="006A529C" w:rsidP="006A529C">
      <w:pPr>
        <w:pStyle w:val="References"/>
        <w:spacing w:before="160"/>
      </w:pPr>
      <w:r>
        <w:t>—— 2015d, ‘2014 student summary’, viewed May 2016, &lt;</w:t>
      </w:r>
      <w:r w:rsidRPr="006F48D3">
        <w:t>https://docs.education.gov.au/node/38117</w:t>
      </w:r>
      <w:r>
        <w:t>&gt;.</w:t>
      </w:r>
    </w:p>
    <w:p w:rsidR="006A529C" w:rsidRDefault="00873AB5" w:rsidP="006A529C">
      <w:pPr>
        <w:pStyle w:val="References"/>
        <w:spacing w:before="160"/>
      </w:pPr>
      <w:r>
        <w:t xml:space="preserve">—— 2016, </w:t>
      </w:r>
      <w:r w:rsidR="006A529C">
        <w:t xml:space="preserve">All RTOs grouped </w:t>
      </w:r>
      <w:r>
        <w:t>by initial registration year(s)</w:t>
      </w:r>
      <w:r w:rsidR="006A529C">
        <w:t>, data requested January 2016</w:t>
      </w:r>
      <w:r w:rsidR="00721BF0">
        <w:t>, DET, Canberra</w:t>
      </w:r>
      <w:r w:rsidR="006A529C">
        <w:t>.</w:t>
      </w:r>
    </w:p>
    <w:p w:rsidR="006A529C" w:rsidRDefault="006A529C" w:rsidP="006A529C">
      <w:pPr>
        <w:pStyle w:val="References"/>
        <w:spacing w:before="160"/>
      </w:pPr>
      <w:r>
        <w:t xml:space="preserve">Group of Eight Australia 2014, </w:t>
      </w:r>
      <w:r w:rsidR="00721BF0">
        <w:rPr>
          <w:i/>
        </w:rPr>
        <w:t>Backgrounder: p</w:t>
      </w:r>
      <w:r>
        <w:rPr>
          <w:i/>
        </w:rPr>
        <w:t>rivate higher education providers in Australia</w:t>
      </w:r>
      <w:r>
        <w:t>, viewed March 2016, &lt;</w:t>
      </w:r>
      <w:hyperlink r:id="rId50" w:history="1">
        <w:r w:rsidRPr="00B21D08">
          <w:rPr>
            <w:rStyle w:val="Hyperlink"/>
            <w:sz w:val="18"/>
          </w:rPr>
          <w:t>http://go8.edu.au/sites/default/files/docs/publications/backgrounder_-_private_higher_education_providers_in_australia_final.pdf</w:t>
        </w:r>
      </w:hyperlink>
      <w:r>
        <w:t>&gt;.</w:t>
      </w:r>
    </w:p>
    <w:p w:rsidR="006A529C" w:rsidRPr="00974CB6" w:rsidRDefault="006A529C" w:rsidP="006A529C">
      <w:pPr>
        <w:pStyle w:val="References"/>
        <w:spacing w:before="160"/>
      </w:pPr>
      <w:proofErr w:type="spellStart"/>
      <w:r>
        <w:t>Myconos</w:t>
      </w:r>
      <w:proofErr w:type="spellEnd"/>
      <w:r>
        <w:t>, G, Clar</w:t>
      </w:r>
      <w:r w:rsidR="0062375D">
        <w:t xml:space="preserve">ke, KV, </w:t>
      </w:r>
      <w:proofErr w:type="spellStart"/>
      <w:r w:rsidR="0062375D">
        <w:t>Te</w:t>
      </w:r>
      <w:proofErr w:type="spellEnd"/>
      <w:r w:rsidR="0062375D">
        <w:t xml:space="preserve"> </w:t>
      </w:r>
      <w:proofErr w:type="spellStart"/>
      <w:r w:rsidR="0062375D">
        <w:t>Riele</w:t>
      </w:r>
      <w:proofErr w:type="spellEnd"/>
      <w:r w:rsidR="0062375D">
        <w:t>, K 2016</w:t>
      </w:r>
      <w:r>
        <w:t xml:space="preserve">, </w:t>
      </w:r>
      <w:r w:rsidR="0062375D">
        <w:rPr>
          <w:i/>
        </w:rPr>
        <w:t>Shedding light: p</w:t>
      </w:r>
      <w:r>
        <w:rPr>
          <w:i/>
        </w:rPr>
        <w:t>rivate ‘for profit’ training providers and young early school leavers</w:t>
      </w:r>
      <w:r>
        <w:t>, NCVER, Adelaide.</w:t>
      </w:r>
    </w:p>
    <w:p w:rsidR="006A529C" w:rsidRDefault="00721BF0" w:rsidP="006A529C">
      <w:pPr>
        <w:pStyle w:val="References"/>
        <w:spacing w:before="160"/>
      </w:pPr>
      <w:r>
        <w:t>NCVER (</w:t>
      </w:r>
      <w:r w:rsidR="006A529C">
        <w:t>National Centre fo</w:t>
      </w:r>
      <w:r>
        <w:t>r Vocational Education Research)</w:t>
      </w:r>
      <w:r w:rsidR="006A529C">
        <w:t xml:space="preserve"> 1996, </w:t>
      </w:r>
      <w:r w:rsidR="006A529C" w:rsidRPr="00FA17E0">
        <w:rPr>
          <w:i/>
        </w:rPr>
        <w:t>Australian vocational education and training statistics 1996: in detail</w:t>
      </w:r>
      <w:r w:rsidR="006A529C">
        <w:t xml:space="preserve">, NCVER, Adelaide. </w:t>
      </w:r>
    </w:p>
    <w:p w:rsidR="006A529C" w:rsidRDefault="00A73B0D" w:rsidP="006A529C">
      <w:pPr>
        <w:pStyle w:val="References"/>
        <w:spacing w:before="160"/>
      </w:pPr>
      <w:r>
        <w:t>—— 200</w:t>
      </w:r>
      <w:r w:rsidR="00873AB5">
        <w:t>0</w:t>
      </w:r>
      <w:r w:rsidR="006A529C">
        <w:t xml:space="preserve">, </w:t>
      </w:r>
      <w:r w:rsidR="006A529C" w:rsidRPr="00721BF0">
        <w:rPr>
          <w:i/>
        </w:rPr>
        <w:t>Australian vocational education and training statistics 2001: in detail</w:t>
      </w:r>
      <w:r w:rsidR="006A529C">
        <w:t>, NCVER, Adelaide.</w:t>
      </w:r>
    </w:p>
    <w:p w:rsidR="006A529C" w:rsidRDefault="006A529C" w:rsidP="006A529C">
      <w:pPr>
        <w:pStyle w:val="References"/>
        <w:spacing w:before="160"/>
      </w:pPr>
      <w:r>
        <w:t xml:space="preserve">—— 2007, </w:t>
      </w:r>
      <w:r w:rsidRPr="00A73B0D">
        <w:rPr>
          <w:i/>
        </w:rPr>
        <w:t>Australian vocational education and training statistics: students and courses 2006: summary</w:t>
      </w:r>
      <w:r>
        <w:t>, NCVER, Adelaide.</w:t>
      </w:r>
    </w:p>
    <w:p w:rsidR="006A529C" w:rsidRDefault="006A529C" w:rsidP="006A529C">
      <w:pPr>
        <w:pStyle w:val="References"/>
        <w:spacing w:before="160"/>
      </w:pPr>
      <w:proofErr w:type="gramStart"/>
      <w:r>
        <w:t xml:space="preserve">—— 2012, </w:t>
      </w:r>
      <w:r w:rsidRPr="00A73B0D">
        <w:rPr>
          <w:i/>
        </w:rPr>
        <w:t>Australian vocational education and training statistics 2011</w:t>
      </w:r>
      <w:r>
        <w:t>, NCVER, Adelaide.</w:t>
      </w:r>
      <w:proofErr w:type="gramEnd"/>
    </w:p>
    <w:p w:rsidR="006A529C" w:rsidRDefault="006A529C" w:rsidP="006A529C">
      <w:pPr>
        <w:pStyle w:val="References"/>
        <w:spacing w:before="160"/>
      </w:pPr>
      <w:proofErr w:type="gramStart"/>
      <w:r>
        <w:t xml:space="preserve">—— 2014, </w:t>
      </w:r>
      <w:r>
        <w:rPr>
          <w:i/>
        </w:rPr>
        <w:t>National VET Provider Collection</w:t>
      </w:r>
      <w:r>
        <w:t>, NCVER, Adelaide.</w:t>
      </w:r>
      <w:proofErr w:type="gramEnd"/>
    </w:p>
    <w:p w:rsidR="006A529C" w:rsidRDefault="006A529C" w:rsidP="006A529C">
      <w:pPr>
        <w:pStyle w:val="References"/>
        <w:spacing w:before="160"/>
      </w:pPr>
      <w:r>
        <w:t xml:space="preserve">—— 2015a, </w:t>
      </w:r>
      <w:r>
        <w:rPr>
          <w:i/>
        </w:rPr>
        <w:t>Australian vocational educ</w:t>
      </w:r>
      <w:r w:rsidR="00A73B0D">
        <w:rPr>
          <w:i/>
        </w:rPr>
        <w:t>ation and training statistics: t</w:t>
      </w:r>
      <w:r>
        <w:rPr>
          <w:i/>
        </w:rPr>
        <w:t>otal VET students and courses 2014</w:t>
      </w:r>
      <w:r>
        <w:t>, NCVER, Adelaide.</w:t>
      </w:r>
    </w:p>
    <w:p w:rsidR="006A529C" w:rsidRDefault="006A529C" w:rsidP="006A529C">
      <w:pPr>
        <w:pStyle w:val="References"/>
        <w:spacing w:before="160"/>
      </w:pPr>
      <w:r>
        <w:t xml:space="preserve">—— 2015b, </w:t>
      </w:r>
      <w:r w:rsidRPr="00FA17E0">
        <w:rPr>
          <w:i/>
        </w:rPr>
        <w:t>Australian vocational educ</w:t>
      </w:r>
      <w:r w:rsidR="00A73B0D">
        <w:rPr>
          <w:i/>
        </w:rPr>
        <w:t>ation and training statistics: g</w:t>
      </w:r>
      <w:r w:rsidRPr="00FA17E0">
        <w:rPr>
          <w:i/>
        </w:rPr>
        <w:t>overnment-funded students and courses 2014</w:t>
      </w:r>
      <w:r>
        <w:t>, NCVER, Adelaide.</w:t>
      </w:r>
    </w:p>
    <w:p w:rsidR="006A529C" w:rsidRDefault="006A529C" w:rsidP="006A529C">
      <w:pPr>
        <w:pStyle w:val="References"/>
        <w:spacing w:before="160"/>
      </w:pPr>
      <w:r>
        <w:t xml:space="preserve">—— 2016, </w:t>
      </w:r>
      <w:r>
        <w:rPr>
          <w:i/>
        </w:rPr>
        <w:t>Makin</w:t>
      </w:r>
      <w:r w:rsidR="00A73B0D">
        <w:rPr>
          <w:i/>
        </w:rPr>
        <w:t>g sense of total VET activity: a</w:t>
      </w:r>
      <w:r>
        <w:rPr>
          <w:i/>
        </w:rPr>
        <w:t>n initial market analysis</w:t>
      </w:r>
      <w:r>
        <w:t>, NCVER, Adelaide.</w:t>
      </w:r>
    </w:p>
    <w:p w:rsidR="006A529C" w:rsidRPr="002E5B00" w:rsidRDefault="00A73B0D" w:rsidP="006A529C">
      <w:pPr>
        <w:pStyle w:val="References"/>
        <w:spacing w:before="160"/>
      </w:pPr>
      <w:r>
        <w:lastRenderedPageBreak/>
        <w:t>Nguyen, N</w:t>
      </w:r>
      <w:r w:rsidR="006A529C">
        <w:t xml:space="preserve"> 2010, </w:t>
      </w:r>
      <w:proofErr w:type="gramStart"/>
      <w:r w:rsidR="006A529C">
        <w:rPr>
          <w:i/>
        </w:rPr>
        <w:t>The</w:t>
      </w:r>
      <w:proofErr w:type="gramEnd"/>
      <w:r w:rsidR="006A529C">
        <w:rPr>
          <w:i/>
        </w:rPr>
        <w:t xml:space="preserve"> impact of VET in Schools</w:t>
      </w:r>
      <w:r w:rsidR="006A529C" w:rsidRPr="000C62FF">
        <w:rPr>
          <w:i/>
        </w:rPr>
        <w:t xml:space="preserve"> on the intentions and achievements of young people</w:t>
      </w:r>
      <w:r w:rsidR="006A529C">
        <w:t>, LSAY briefing paper 21, NCVER, Adelaide.</w:t>
      </w:r>
    </w:p>
    <w:p w:rsidR="006A529C" w:rsidRPr="00765380" w:rsidRDefault="00A73B0D" w:rsidP="006A529C">
      <w:pPr>
        <w:pStyle w:val="References"/>
        <w:spacing w:before="160"/>
      </w:pPr>
      <w:proofErr w:type="gramStart"/>
      <w:r>
        <w:t>Norton, A</w:t>
      </w:r>
      <w:r w:rsidR="006A529C">
        <w:t xml:space="preserve"> 2012, </w:t>
      </w:r>
      <w:r w:rsidR="006A529C">
        <w:rPr>
          <w:i/>
        </w:rPr>
        <w:t>Mapping Australian higher education</w:t>
      </w:r>
      <w:r w:rsidR="006A529C">
        <w:t>, Grattan Institute, Melbourne.</w:t>
      </w:r>
      <w:proofErr w:type="gramEnd"/>
    </w:p>
    <w:p w:rsidR="006A529C" w:rsidRDefault="00A73B0D" w:rsidP="006A529C">
      <w:pPr>
        <w:pStyle w:val="References"/>
        <w:spacing w:before="160"/>
      </w:pPr>
      <w:proofErr w:type="gramStart"/>
      <w:r>
        <w:t>OECD (</w:t>
      </w:r>
      <w:r w:rsidR="006A529C">
        <w:t>Organisation for Economic Co-operation and Development</w:t>
      </w:r>
      <w:r>
        <w:t>)</w:t>
      </w:r>
      <w:r w:rsidR="006A529C">
        <w:t xml:space="preserve"> 2016, </w:t>
      </w:r>
      <w:proofErr w:type="spellStart"/>
      <w:r w:rsidR="006A529C">
        <w:rPr>
          <w:i/>
        </w:rPr>
        <w:t>OECD.Stat</w:t>
      </w:r>
      <w:proofErr w:type="spellEnd"/>
      <w:r w:rsidR="006A529C">
        <w:t>, online database, viewed March 2016, &lt;http://stats.oecd.org/&gt;.</w:t>
      </w:r>
      <w:proofErr w:type="gramEnd"/>
      <w:r w:rsidR="006A529C">
        <w:t xml:space="preserve"> </w:t>
      </w:r>
    </w:p>
    <w:p w:rsidR="006A529C" w:rsidRDefault="00A73B0D" w:rsidP="00846A2A">
      <w:pPr>
        <w:pStyle w:val="References"/>
        <w:spacing w:before="160"/>
      </w:pPr>
      <w:r>
        <w:t>Selby Smith, C &amp; Ferrier, F</w:t>
      </w:r>
      <w:r w:rsidR="006A529C">
        <w:t xml:space="preserve"> 2001, </w:t>
      </w:r>
      <w:r>
        <w:rPr>
          <w:i/>
        </w:rPr>
        <w:t>User choice: t</w:t>
      </w:r>
      <w:r w:rsidR="006A529C">
        <w:rPr>
          <w:i/>
        </w:rPr>
        <w:t>he experience since 1998</w:t>
      </w:r>
      <w:r w:rsidR="006A529C">
        <w:t>, Centre for the Economics of Education and Training, Clayton</w:t>
      </w:r>
      <w:r>
        <w:t>, Vic</w:t>
      </w:r>
      <w:r w:rsidR="006A529C">
        <w:t>.</w:t>
      </w:r>
    </w:p>
    <w:p w:rsidR="006A529C" w:rsidRDefault="006A529C" w:rsidP="006A529C">
      <w:pPr>
        <w:pStyle w:val="References"/>
        <w:spacing w:before="160"/>
      </w:pPr>
      <w:proofErr w:type="gramStart"/>
      <w:r>
        <w:t>Skills Funding Agency 2014, ‘Regi</w:t>
      </w:r>
      <w:r w:rsidR="00A73B0D">
        <w:t>ster of training organisations −</w:t>
      </w:r>
      <w:r>
        <w:t xml:space="preserve"> October 2015’, viewed March 2016, &lt;</w:t>
      </w:r>
      <w:r w:rsidRPr="005364FA">
        <w:t>https://www.gov.uk/government/publications/register-of-training-organisations</w:t>
      </w:r>
      <w:r>
        <w:t>&gt;.</w:t>
      </w:r>
      <w:proofErr w:type="gramEnd"/>
    </w:p>
    <w:p w:rsidR="006A529C" w:rsidRDefault="006A529C" w:rsidP="006A529C">
      <w:pPr>
        <w:pStyle w:val="References"/>
        <w:spacing w:before="160"/>
      </w:pPr>
      <w:r>
        <w:t>Statistics Canada 2016, ‘Population by sex and age, by province and territory (number, both sexes)’, viewed March 2016, &lt;</w:t>
      </w:r>
      <w:r w:rsidRPr="00B01F9A">
        <w:t>http://www.statcan.gc.ca/tables-tableaux/sum-som/l01/cst01/demo31a-eng.htm</w:t>
      </w:r>
      <w:bookmarkEnd w:id="73"/>
      <w:r>
        <w:t>l&gt;.</w:t>
      </w:r>
    </w:p>
    <w:p w:rsidR="006A529C" w:rsidRDefault="006A529C" w:rsidP="006A529C">
      <w:pPr>
        <w:pStyle w:val="References"/>
        <w:spacing w:before="160"/>
      </w:pPr>
      <w:r w:rsidRPr="00A73B0D">
        <w:t>Tertiary Education</w:t>
      </w:r>
      <w:r>
        <w:t xml:space="preserve"> Quality and Standards Agency 2016, </w:t>
      </w:r>
      <w:r>
        <w:rPr>
          <w:i/>
        </w:rPr>
        <w:t>Statistics report on TEQSA registered higher education providers</w:t>
      </w:r>
      <w:r>
        <w:t>, Commonwealth of Australia, viewed May 2016, &lt;</w:t>
      </w:r>
      <w:r w:rsidRPr="009F58F7">
        <w:t>http://www.teqsa.gov.au/sites/default/files/publication-documents/HEStatisticsReport2016_190416.pdf</w:t>
      </w:r>
      <w:r>
        <w:t>&gt;.</w:t>
      </w:r>
    </w:p>
    <w:p w:rsidR="006A529C" w:rsidRDefault="006A529C" w:rsidP="00DC757F">
      <w:pPr>
        <w:pStyle w:val="References"/>
        <w:spacing w:before="160"/>
        <w:sectPr w:rsidR="006A529C" w:rsidSect="009F0D11">
          <w:footerReference w:type="even" r:id="rId51"/>
          <w:footerReference w:type="default" r:id="rId52"/>
          <w:type w:val="continuous"/>
          <w:pgSz w:w="11907" w:h="16840" w:code="9"/>
          <w:pgMar w:top="1276" w:right="2835" w:bottom="992" w:left="1418" w:header="709" w:footer="556" w:gutter="0"/>
          <w:cols w:space="708"/>
          <w:docGrid w:linePitch="360"/>
        </w:sectPr>
      </w:pPr>
      <w:proofErr w:type="spellStart"/>
      <w:r>
        <w:t>Wheelahan</w:t>
      </w:r>
      <w:proofErr w:type="spellEnd"/>
      <w:r>
        <w:t xml:space="preserve">, L, </w:t>
      </w:r>
      <w:proofErr w:type="spellStart"/>
      <w:r>
        <w:t>Ark</w:t>
      </w:r>
      <w:r w:rsidR="00A73B0D">
        <w:t>oudis</w:t>
      </w:r>
      <w:proofErr w:type="spellEnd"/>
      <w:r w:rsidR="00A73B0D">
        <w:t xml:space="preserve">, S, </w:t>
      </w:r>
      <w:proofErr w:type="spellStart"/>
      <w:r w:rsidR="00A73B0D">
        <w:t>Moodie</w:t>
      </w:r>
      <w:proofErr w:type="spellEnd"/>
      <w:r w:rsidR="00A73B0D">
        <w:t xml:space="preserve">, G, </w:t>
      </w:r>
      <w:proofErr w:type="spellStart"/>
      <w:r w:rsidR="00A73B0D">
        <w:t>Fredman</w:t>
      </w:r>
      <w:proofErr w:type="spellEnd"/>
      <w:r w:rsidR="00A73B0D">
        <w:t>, N &amp; Bexley, E</w:t>
      </w:r>
      <w:r>
        <w:t xml:space="preserve"> 2012, </w:t>
      </w:r>
      <w:r>
        <w:rPr>
          <w:i/>
        </w:rPr>
        <w:t xml:space="preserve">Shaken not stirred? </w:t>
      </w:r>
      <w:proofErr w:type="gramStart"/>
      <w:r>
        <w:rPr>
          <w:i/>
        </w:rPr>
        <w:t>The development of one tertiary education sector in Australia</w:t>
      </w:r>
      <w:r>
        <w:t>, NCVER, Adelaide.</w:t>
      </w:r>
      <w:proofErr w:type="gramEnd"/>
    </w:p>
    <w:p w:rsidR="007C3D78" w:rsidRDefault="007C3D78" w:rsidP="00635972">
      <w:pPr>
        <w:pStyle w:val="Dotpoint1"/>
        <w:numPr>
          <w:ilvl w:val="0"/>
          <w:numId w:val="0"/>
        </w:numPr>
      </w:pPr>
    </w:p>
    <w:p w:rsidR="00656A8B" w:rsidRDefault="00656A8B">
      <w:pPr>
        <w:rPr>
          <w:rFonts w:ascii="Trebuchet MS" w:eastAsia="Times New Roman" w:hAnsi="Trebuchet MS" w:cs="Times New Roman"/>
          <w:sz w:val="19"/>
          <w:szCs w:val="20"/>
        </w:rPr>
      </w:pPr>
      <w:r>
        <w:br w:type="page"/>
      </w:r>
    </w:p>
    <w:p w:rsidR="00D03AA8" w:rsidRDefault="009122C6" w:rsidP="00D03AA8">
      <w:pPr>
        <w:pStyle w:val="Heading1"/>
      </w:pPr>
      <w:bookmarkStart w:id="74" w:name="_Toc453848174"/>
      <w:r w:rsidRPr="009122C6">
        <w:rPr>
          <w:i/>
          <w:noProof/>
          <w:lang w:eastAsia="en-AU"/>
        </w:rPr>
        <w:lastRenderedPageBreak/>
        <w:drawing>
          <wp:anchor distT="0" distB="0" distL="114300" distR="114300" simplePos="0" relativeHeight="252029952" behindDoc="1" locked="0" layoutInCell="1" allowOverlap="1" wp14:anchorId="6CEA8DDB" wp14:editId="7D510237">
            <wp:simplePos x="0" y="0"/>
            <wp:positionH relativeFrom="column">
              <wp:posOffset>-15875</wp:posOffset>
            </wp:positionH>
            <wp:positionV relativeFrom="paragraph">
              <wp:posOffset>-25400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32" name="Picture 32"/>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D03AA8">
        <w:t>Appendix A</w:t>
      </w:r>
      <w:bookmarkEnd w:id="74"/>
    </w:p>
    <w:p w:rsidR="00D03AA8" w:rsidRDefault="00D03AA8" w:rsidP="00D03AA8">
      <w:pPr>
        <w:pStyle w:val="Text"/>
      </w:pPr>
      <w:r>
        <w:t xml:space="preserve">The following </w:t>
      </w:r>
      <w:r w:rsidR="00C23FD9">
        <w:t xml:space="preserve">table shows the changes in training provider registrations over the last two decades. It is based on the data from the national training register held at </w:t>
      </w:r>
      <w:r w:rsidR="00A73B0D">
        <w:t>&lt;</w:t>
      </w:r>
      <w:r w:rsidR="00C23FD9">
        <w:t>training.gov.au</w:t>
      </w:r>
      <w:r w:rsidR="00A73B0D">
        <w:t>&gt;</w:t>
      </w:r>
      <w:r w:rsidR="00C23FD9">
        <w:t xml:space="preserve"> and forms the basis for figures </w:t>
      </w:r>
      <w:r w:rsidR="004A20E3">
        <w:t>1 through 5</w:t>
      </w:r>
      <w:r w:rsidR="00C23FD9">
        <w:t>.</w:t>
      </w:r>
    </w:p>
    <w:p w:rsidR="00D03AA8" w:rsidRPr="00656A8B" w:rsidRDefault="004A20E3" w:rsidP="00846A2A">
      <w:pPr>
        <w:pStyle w:val="Tabletitle"/>
      </w:pPr>
      <w:bookmarkStart w:id="75" w:name="_Toc452035575"/>
      <w:r>
        <w:t>Table A1</w:t>
      </w:r>
      <w:r w:rsidR="00D03AA8">
        <w:tab/>
      </w:r>
      <w:r w:rsidR="00C23FD9">
        <w:t>Changes in training provider</w:t>
      </w:r>
      <w:r w:rsidR="00A73B0D">
        <w:t xml:space="preserve"> registrations, 1995</w:t>
      </w:r>
      <w:r w:rsidR="00A73B0D">
        <w:rPr>
          <w:rFonts w:cs="Tahoma"/>
        </w:rPr>
        <w:t>−</w:t>
      </w:r>
      <w:r w:rsidR="00D03AA8">
        <w:t>2015</w:t>
      </w:r>
      <w:bookmarkEnd w:id="75"/>
    </w:p>
    <w:tbl>
      <w:tblPr>
        <w:tblStyle w:val="TableGrid"/>
        <w:tblW w:w="877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1804"/>
        <w:gridCol w:w="1848"/>
        <w:gridCol w:w="1517"/>
        <w:gridCol w:w="1516"/>
        <w:gridCol w:w="1516"/>
      </w:tblGrid>
      <w:tr w:rsidR="00D03AA8" w:rsidTr="00DF29DA">
        <w:tc>
          <w:tcPr>
            <w:tcW w:w="572" w:type="dxa"/>
            <w:tcBorders>
              <w:bottom w:val="single" w:sz="4" w:space="0" w:color="auto"/>
            </w:tcBorders>
          </w:tcPr>
          <w:p w:rsidR="00D03AA8" w:rsidRDefault="00D03AA8" w:rsidP="00D03AA8">
            <w:pPr>
              <w:pStyle w:val="Tablehead1"/>
            </w:pPr>
          </w:p>
        </w:tc>
        <w:tc>
          <w:tcPr>
            <w:tcW w:w="1804" w:type="dxa"/>
            <w:tcBorders>
              <w:bottom w:val="single" w:sz="4" w:space="0" w:color="auto"/>
            </w:tcBorders>
          </w:tcPr>
          <w:p w:rsidR="00D03AA8" w:rsidRDefault="00D03AA8" w:rsidP="00DF29DA">
            <w:pPr>
              <w:pStyle w:val="Tablehead1"/>
              <w:jc w:val="center"/>
            </w:pPr>
            <w:r>
              <w:t>Initial registrations</w:t>
            </w:r>
            <w:r w:rsidR="00C23FD9">
              <w:t xml:space="preserve"> (total)</w:t>
            </w:r>
          </w:p>
        </w:tc>
        <w:tc>
          <w:tcPr>
            <w:tcW w:w="1848" w:type="dxa"/>
            <w:tcBorders>
              <w:bottom w:val="single" w:sz="4" w:space="0" w:color="auto"/>
            </w:tcBorders>
          </w:tcPr>
          <w:p w:rsidR="00D03AA8" w:rsidRDefault="00D03AA8" w:rsidP="00DF29DA">
            <w:pPr>
              <w:pStyle w:val="Tablehead1"/>
              <w:jc w:val="center"/>
            </w:pPr>
            <w:r>
              <w:t>Initial registrations (private providers)</w:t>
            </w:r>
          </w:p>
        </w:tc>
        <w:tc>
          <w:tcPr>
            <w:tcW w:w="1517" w:type="dxa"/>
            <w:tcBorders>
              <w:bottom w:val="single" w:sz="4" w:space="0" w:color="auto"/>
            </w:tcBorders>
          </w:tcPr>
          <w:p w:rsidR="00D03AA8" w:rsidRDefault="00D03AA8" w:rsidP="00DF29DA">
            <w:pPr>
              <w:pStyle w:val="Tablehead1"/>
              <w:jc w:val="center"/>
            </w:pPr>
            <w:r>
              <w:t>Expired registrations</w:t>
            </w:r>
          </w:p>
        </w:tc>
        <w:tc>
          <w:tcPr>
            <w:tcW w:w="1516" w:type="dxa"/>
            <w:tcBorders>
              <w:bottom w:val="single" w:sz="4" w:space="0" w:color="auto"/>
            </w:tcBorders>
          </w:tcPr>
          <w:p w:rsidR="00D03AA8" w:rsidRDefault="00D03AA8" w:rsidP="00DF29DA">
            <w:pPr>
              <w:pStyle w:val="Tablehead1"/>
              <w:jc w:val="center"/>
            </w:pPr>
            <w:r>
              <w:t>Cancelled registrations</w:t>
            </w:r>
          </w:p>
        </w:tc>
        <w:tc>
          <w:tcPr>
            <w:tcW w:w="1516" w:type="dxa"/>
            <w:tcBorders>
              <w:bottom w:val="single" w:sz="4" w:space="0" w:color="auto"/>
            </w:tcBorders>
          </w:tcPr>
          <w:p w:rsidR="00D03AA8" w:rsidRDefault="00D03AA8" w:rsidP="00DF29DA">
            <w:pPr>
              <w:pStyle w:val="Tablehead1"/>
              <w:jc w:val="center"/>
            </w:pPr>
            <w:r>
              <w:t>Registered providers</w:t>
            </w:r>
          </w:p>
        </w:tc>
      </w:tr>
      <w:tr w:rsidR="00D03AA8" w:rsidTr="00DF29DA">
        <w:tc>
          <w:tcPr>
            <w:tcW w:w="572" w:type="dxa"/>
            <w:tcBorders>
              <w:top w:val="single" w:sz="4" w:space="0" w:color="auto"/>
              <w:bottom w:val="nil"/>
            </w:tcBorders>
          </w:tcPr>
          <w:p w:rsidR="00D03AA8" w:rsidRDefault="00D03AA8" w:rsidP="00D03AA8">
            <w:pPr>
              <w:pStyle w:val="Tabletext"/>
            </w:pPr>
            <w:r>
              <w:t>1995</w:t>
            </w:r>
          </w:p>
        </w:tc>
        <w:tc>
          <w:tcPr>
            <w:tcW w:w="1804" w:type="dxa"/>
            <w:tcBorders>
              <w:top w:val="single" w:sz="4" w:space="0" w:color="auto"/>
              <w:bottom w:val="nil"/>
            </w:tcBorders>
          </w:tcPr>
          <w:p w:rsidR="00D03AA8" w:rsidRPr="00615391" w:rsidRDefault="00D03AA8" w:rsidP="00DF29DA">
            <w:pPr>
              <w:pStyle w:val="Tabletext"/>
              <w:ind w:right="454"/>
              <w:jc w:val="right"/>
            </w:pPr>
            <w:r w:rsidRPr="00615391">
              <w:t>345</w:t>
            </w:r>
          </w:p>
        </w:tc>
        <w:tc>
          <w:tcPr>
            <w:tcW w:w="1848" w:type="dxa"/>
            <w:tcBorders>
              <w:top w:val="single" w:sz="4" w:space="0" w:color="auto"/>
              <w:bottom w:val="nil"/>
            </w:tcBorders>
          </w:tcPr>
          <w:p w:rsidR="00D03AA8" w:rsidRPr="006C09B5" w:rsidRDefault="00D03AA8" w:rsidP="00DF29DA">
            <w:pPr>
              <w:pStyle w:val="Tabletext"/>
              <w:ind w:right="606"/>
              <w:jc w:val="right"/>
            </w:pPr>
            <w:r w:rsidRPr="006C09B5">
              <w:t>174</w:t>
            </w:r>
          </w:p>
        </w:tc>
        <w:tc>
          <w:tcPr>
            <w:tcW w:w="1517" w:type="dxa"/>
            <w:tcBorders>
              <w:top w:val="single" w:sz="4" w:space="0" w:color="auto"/>
              <w:bottom w:val="nil"/>
            </w:tcBorders>
          </w:tcPr>
          <w:p w:rsidR="00D03AA8" w:rsidRPr="002E5465" w:rsidRDefault="00D03AA8" w:rsidP="00DF29DA">
            <w:pPr>
              <w:pStyle w:val="Tabletext"/>
              <w:ind w:right="481"/>
              <w:jc w:val="right"/>
            </w:pPr>
            <w:r w:rsidRPr="002E5465">
              <w:t>2</w:t>
            </w:r>
          </w:p>
        </w:tc>
        <w:tc>
          <w:tcPr>
            <w:tcW w:w="1516" w:type="dxa"/>
            <w:tcBorders>
              <w:top w:val="single" w:sz="4" w:space="0" w:color="auto"/>
              <w:bottom w:val="nil"/>
            </w:tcBorders>
          </w:tcPr>
          <w:p w:rsidR="00D03AA8" w:rsidRPr="00FD77F0" w:rsidRDefault="00D03AA8" w:rsidP="00DF29DA">
            <w:pPr>
              <w:pStyle w:val="Tabletext"/>
              <w:ind w:right="467"/>
              <w:jc w:val="right"/>
            </w:pPr>
            <w:r w:rsidRPr="00FD77F0">
              <w:t>0</w:t>
            </w:r>
          </w:p>
        </w:tc>
        <w:tc>
          <w:tcPr>
            <w:tcW w:w="1516" w:type="dxa"/>
            <w:tcBorders>
              <w:top w:val="single" w:sz="4" w:space="0" w:color="auto"/>
              <w:bottom w:val="nil"/>
            </w:tcBorders>
          </w:tcPr>
          <w:p w:rsidR="00D03AA8" w:rsidRPr="001667A4" w:rsidRDefault="00D03AA8" w:rsidP="00DF29DA">
            <w:pPr>
              <w:pStyle w:val="Tabletext"/>
              <w:ind w:right="424"/>
              <w:jc w:val="right"/>
            </w:pPr>
            <w:r w:rsidRPr="001667A4">
              <w:t>343</w:t>
            </w:r>
          </w:p>
        </w:tc>
      </w:tr>
      <w:tr w:rsidR="00D03AA8" w:rsidTr="00DF29DA">
        <w:tc>
          <w:tcPr>
            <w:tcW w:w="572" w:type="dxa"/>
            <w:tcBorders>
              <w:top w:val="nil"/>
            </w:tcBorders>
          </w:tcPr>
          <w:p w:rsidR="00D03AA8" w:rsidRDefault="00D03AA8" w:rsidP="00D03AA8">
            <w:pPr>
              <w:pStyle w:val="Tabletext"/>
            </w:pPr>
            <w:r>
              <w:t>1996</w:t>
            </w:r>
          </w:p>
        </w:tc>
        <w:tc>
          <w:tcPr>
            <w:tcW w:w="1804" w:type="dxa"/>
            <w:tcBorders>
              <w:top w:val="nil"/>
            </w:tcBorders>
          </w:tcPr>
          <w:p w:rsidR="00D03AA8" w:rsidRPr="00615391" w:rsidRDefault="00D03AA8" w:rsidP="00DF29DA">
            <w:pPr>
              <w:pStyle w:val="Tabletext"/>
              <w:ind w:right="454"/>
              <w:jc w:val="right"/>
            </w:pPr>
            <w:r w:rsidRPr="00615391">
              <w:t>587</w:t>
            </w:r>
          </w:p>
        </w:tc>
        <w:tc>
          <w:tcPr>
            <w:tcW w:w="1848" w:type="dxa"/>
            <w:tcBorders>
              <w:top w:val="nil"/>
            </w:tcBorders>
          </w:tcPr>
          <w:p w:rsidR="00D03AA8" w:rsidRPr="006C09B5" w:rsidRDefault="00D03AA8" w:rsidP="00DF29DA">
            <w:pPr>
              <w:pStyle w:val="Tabletext"/>
              <w:ind w:right="606"/>
              <w:jc w:val="right"/>
            </w:pPr>
            <w:r w:rsidRPr="006C09B5">
              <w:t>340</w:t>
            </w:r>
          </w:p>
        </w:tc>
        <w:tc>
          <w:tcPr>
            <w:tcW w:w="1517" w:type="dxa"/>
            <w:tcBorders>
              <w:top w:val="nil"/>
            </w:tcBorders>
          </w:tcPr>
          <w:p w:rsidR="00D03AA8" w:rsidRPr="002E5465" w:rsidRDefault="00D03AA8" w:rsidP="00DF29DA">
            <w:pPr>
              <w:pStyle w:val="Tabletext"/>
              <w:ind w:right="481"/>
              <w:jc w:val="right"/>
            </w:pPr>
            <w:r w:rsidRPr="002E5465">
              <w:t>8</w:t>
            </w:r>
          </w:p>
        </w:tc>
        <w:tc>
          <w:tcPr>
            <w:tcW w:w="1516" w:type="dxa"/>
            <w:tcBorders>
              <w:top w:val="nil"/>
            </w:tcBorders>
          </w:tcPr>
          <w:p w:rsidR="00D03AA8" w:rsidRPr="00FD77F0" w:rsidRDefault="00D03AA8" w:rsidP="00DF29DA">
            <w:pPr>
              <w:pStyle w:val="Tabletext"/>
              <w:ind w:right="467"/>
              <w:jc w:val="right"/>
            </w:pPr>
            <w:r w:rsidRPr="00FD77F0">
              <w:t>2</w:t>
            </w:r>
          </w:p>
        </w:tc>
        <w:tc>
          <w:tcPr>
            <w:tcW w:w="1516" w:type="dxa"/>
            <w:tcBorders>
              <w:top w:val="nil"/>
            </w:tcBorders>
          </w:tcPr>
          <w:p w:rsidR="00D03AA8" w:rsidRPr="001667A4" w:rsidRDefault="00D03AA8" w:rsidP="00DF29DA">
            <w:pPr>
              <w:pStyle w:val="Tabletext"/>
              <w:ind w:right="424"/>
              <w:jc w:val="right"/>
            </w:pPr>
            <w:r w:rsidRPr="001667A4">
              <w:t>922</w:t>
            </w:r>
          </w:p>
        </w:tc>
      </w:tr>
      <w:tr w:rsidR="00D03AA8" w:rsidTr="00DF29DA">
        <w:tc>
          <w:tcPr>
            <w:tcW w:w="572" w:type="dxa"/>
          </w:tcPr>
          <w:p w:rsidR="00D03AA8" w:rsidRDefault="00D03AA8" w:rsidP="00D03AA8">
            <w:pPr>
              <w:pStyle w:val="Tabletext"/>
            </w:pPr>
            <w:r>
              <w:t>1997</w:t>
            </w:r>
          </w:p>
        </w:tc>
        <w:tc>
          <w:tcPr>
            <w:tcW w:w="1804" w:type="dxa"/>
          </w:tcPr>
          <w:p w:rsidR="00D03AA8" w:rsidRPr="00615391" w:rsidRDefault="00D03AA8" w:rsidP="00DF29DA">
            <w:pPr>
              <w:pStyle w:val="Tabletext"/>
              <w:ind w:right="454"/>
              <w:jc w:val="right"/>
            </w:pPr>
            <w:r w:rsidRPr="00615391">
              <w:t>754</w:t>
            </w:r>
          </w:p>
        </w:tc>
        <w:tc>
          <w:tcPr>
            <w:tcW w:w="1848" w:type="dxa"/>
          </w:tcPr>
          <w:p w:rsidR="00D03AA8" w:rsidRPr="006C09B5" w:rsidRDefault="00D03AA8" w:rsidP="00DF29DA">
            <w:pPr>
              <w:pStyle w:val="Tabletext"/>
              <w:ind w:right="606"/>
              <w:jc w:val="right"/>
            </w:pPr>
            <w:r w:rsidRPr="006C09B5">
              <w:t>493</w:t>
            </w:r>
          </w:p>
        </w:tc>
        <w:tc>
          <w:tcPr>
            <w:tcW w:w="1517" w:type="dxa"/>
          </w:tcPr>
          <w:p w:rsidR="00D03AA8" w:rsidRPr="002E5465" w:rsidRDefault="00D03AA8" w:rsidP="00DF29DA">
            <w:pPr>
              <w:pStyle w:val="Tabletext"/>
              <w:ind w:right="481"/>
              <w:jc w:val="right"/>
            </w:pPr>
            <w:r w:rsidRPr="002E5465">
              <w:t>64</w:t>
            </w:r>
          </w:p>
        </w:tc>
        <w:tc>
          <w:tcPr>
            <w:tcW w:w="1516" w:type="dxa"/>
          </w:tcPr>
          <w:p w:rsidR="00D03AA8" w:rsidRPr="00FD77F0" w:rsidRDefault="00D03AA8" w:rsidP="00DF29DA">
            <w:pPr>
              <w:pStyle w:val="Tabletext"/>
              <w:ind w:right="467"/>
              <w:jc w:val="right"/>
            </w:pPr>
            <w:r w:rsidRPr="00FD77F0">
              <w:t>3</w:t>
            </w:r>
          </w:p>
        </w:tc>
        <w:tc>
          <w:tcPr>
            <w:tcW w:w="1516" w:type="dxa"/>
          </w:tcPr>
          <w:p w:rsidR="00D03AA8" w:rsidRPr="001667A4" w:rsidRDefault="00D03AA8" w:rsidP="00DF29DA">
            <w:pPr>
              <w:pStyle w:val="Tabletext"/>
              <w:ind w:right="424"/>
              <w:jc w:val="right"/>
            </w:pPr>
            <w:r w:rsidRPr="001667A4">
              <w:t>1</w:t>
            </w:r>
            <w:r w:rsidR="00C23FD9">
              <w:t xml:space="preserve"> </w:t>
            </w:r>
            <w:r w:rsidRPr="001667A4">
              <w:t>612</w:t>
            </w:r>
          </w:p>
        </w:tc>
      </w:tr>
      <w:tr w:rsidR="00D03AA8" w:rsidTr="00DF29DA">
        <w:tc>
          <w:tcPr>
            <w:tcW w:w="572" w:type="dxa"/>
          </w:tcPr>
          <w:p w:rsidR="00D03AA8" w:rsidRDefault="00D03AA8" w:rsidP="00D03AA8">
            <w:pPr>
              <w:pStyle w:val="Tabletext"/>
            </w:pPr>
            <w:r>
              <w:t>1998</w:t>
            </w:r>
          </w:p>
        </w:tc>
        <w:tc>
          <w:tcPr>
            <w:tcW w:w="1804" w:type="dxa"/>
          </w:tcPr>
          <w:p w:rsidR="00D03AA8" w:rsidRPr="00615391" w:rsidRDefault="00D03AA8" w:rsidP="00DF29DA">
            <w:pPr>
              <w:pStyle w:val="Tabletext"/>
              <w:ind w:right="454"/>
              <w:jc w:val="right"/>
            </w:pPr>
            <w:r w:rsidRPr="00615391">
              <w:t>1</w:t>
            </w:r>
            <w:r w:rsidR="00C23FD9">
              <w:t xml:space="preserve"> </w:t>
            </w:r>
            <w:r w:rsidRPr="00615391">
              <w:t>650</w:t>
            </w:r>
          </w:p>
        </w:tc>
        <w:tc>
          <w:tcPr>
            <w:tcW w:w="1848" w:type="dxa"/>
          </w:tcPr>
          <w:p w:rsidR="00D03AA8" w:rsidRPr="006C09B5" w:rsidRDefault="00D03AA8" w:rsidP="00DF29DA">
            <w:pPr>
              <w:pStyle w:val="Tabletext"/>
              <w:ind w:right="606"/>
              <w:jc w:val="right"/>
            </w:pPr>
            <w:r w:rsidRPr="006C09B5">
              <w:t>742</w:t>
            </w:r>
          </w:p>
        </w:tc>
        <w:tc>
          <w:tcPr>
            <w:tcW w:w="1517" w:type="dxa"/>
          </w:tcPr>
          <w:p w:rsidR="00D03AA8" w:rsidRPr="002E5465" w:rsidRDefault="00D03AA8" w:rsidP="00DF29DA">
            <w:pPr>
              <w:pStyle w:val="Tabletext"/>
              <w:ind w:right="481"/>
              <w:jc w:val="right"/>
            </w:pPr>
            <w:r w:rsidRPr="002E5465">
              <w:t>43</w:t>
            </w:r>
          </w:p>
        </w:tc>
        <w:tc>
          <w:tcPr>
            <w:tcW w:w="1516" w:type="dxa"/>
          </w:tcPr>
          <w:p w:rsidR="00D03AA8" w:rsidRPr="00FD77F0" w:rsidRDefault="00D03AA8" w:rsidP="00DF29DA">
            <w:pPr>
              <w:pStyle w:val="Tabletext"/>
              <w:ind w:right="467"/>
              <w:jc w:val="right"/>
            </w:pPr>
            <w:r w:rsidRPr="00FD77F0">
              <w:t>2</w:t>
            </w:r>
          </w:p>
        </w:tc>
        <w:tc>
          <w:tcPr>
            <w:tcW w:w="1516" w:type="dxa"/>
          </w:tcPr>
          <w:p w:rsidR="00D03AA8" w:rsidRPr="001667A4" w:rsidRDefault="00D03AA8" w:rsidP="00DF29DA">
            <w:pPr>
              <w:pStyle w:val="Tabletext"/>
              <w:ind w:right="424"/>
              <w:jc w:val="right"/>
            </w:pPr>
            <w:r w:rsidRPr="001667A4">
              <w:t>3</w:t>
            </w:r>
            <w:r w:rsidR="00C23FD9">
              <w:t xml:space="preserve"> </w:t>
            </w:r>
            <w:r w:rsidRPr="001667A4">
              <w:t>219</w:t>
            </w:r>
          </w:p>
        </w:tc>
      </w:tr>
      <w:tr w:rsidR="00D03AA8" w:rsidTr="00DF29DA">
        <w:tc>
          <w:tcPr>
            <w:tcW w:w="572" w:type="dxa"/>
          </w:tcPr>
          <w:p w:rsidR="00D03AA8" w:rsidRDefault="00D03AA8" w:rsidP="00D03AA8">
            <w:pPr>
              <w:pStyle w:val="Tabletext"/>
            </w:pPr>
            <w:r>
              <w:t>1999</w:t>
            </w:r>
          </w:p>
        </w:tc>
        <w:tc>
          <w:tcPr>
            <w:tcW w:w="1804" w:type="dxa"/>
          </w:tcPr>
          <w:p w:rsidR="00D03AA8" w:rsidRPr="00615391" w:rsidRDefault="00D03AA8" w:rsidP="00DF29DA">
            <w:pPr>
              <w:pStyle w:val="Tabletext"/>
              <w:ind w:right="454"/>
              <w:jc w:val="right"/>
            </w:pPr>
            <w:r w:rsidRPr="00615391">
              <w:t>768</w:t>
            </w:r>
          </w:p>
        </w:tc>
        <w:tc>
          <w:tcPr>
            <w:tcW w:w="1848" w:type="dxa"/>
          </w:tcPr>
          <w:p w:rsidR="00D03AA8" w:rsidRPr="006C09B5" w:rsidRDefault="00D03AA8" w:rsidP="00DF29DA">
            <w:pPr>
              <w:pStyle w:val="Tabletext"/>
              <w:ind w:right="606"/>
              <w:jc w:val="right"/>
            </w:pPr>
            <w:r w:rsidRPr="006C09B5">
              <w:t>431</w:t>
            </w:r>
          </w:p>
        </w:tc>
        <w:tc>
          <w:tcPr>
            <w:tcW w:w="1517" w:type="dxa"/>
          </w:tcPr>
          <w:p w:rsidR="00D03AA8" w:rsidRPr="002E5465" w:rsidRDefault="00D03AA8" w:rsidP="00DF29DA">
            <w:pPr>
              <w:pStyle w:val="Tabletext"/>
              <w:ind w:right="481"/>
              <w:jc w:val="right"/>
            </w:pPr>
            <w:r w:rsidRPr="002E5465">
              <w:t>155</w:t>
            </w:r>
          </w:p>
        </w:tc>
        <w:tc>
          <w:tcPr>
            <w:tcW w:w="1516" w:type="dxa"/>
          </w:tcPr>
          <w:p w:rsidR="00D03AA8" w:rsidRPr="00FD77F0" w:rsidRDefault="00D03AA8" w:rsidP="00DF29DA">
            <w:pPr>
              <w:pStyle w:val="Tabletext"/>
              <w:ind w:right="467"/>
              <w:jc w:val="right"/>
            </w:pPr>
            <w:r w:rsidRPr="00FD77F0">
              <w:t>0</w:t>
            </w:r>
          </w:p>
        </w:tc>
        <w:tc>
          <w:tcPr>
            <w:tcW w:w="1516" w:type="dxa"/>
          </w:tcPr>
          <w:p w:rsidR="00D03AA8" w:rsidRPr="001667A4" w:rsidRDefault="00D03AA8" w:rsidP="00DF29DA">
            <w:pPr>
              <w:pStyle w:val="Tabletext"/>
              <w:ind w:right="424"/>
              <w:jc w:val="right"/>
            </w:pPr>
            <w:r w:rsidRPr="001667A4">
              <w:t>3</w:t>
            </w:r>
            <w:r w:rsidR="00C23FD9">
              <w:t xml:space="preserve"> </w:t>
            </w:r>
            <w:r w:rsidRPr="001667A4">
              <w:t>832</w:t>
            </w:r>
          </w:p>
        </w:tc>
      </w:tr>
      <w:tr w:rsidR="00D03AA8" w:rsidTr="00DF29DA">
        <w:tc>
          <w:tcPr>
            <w:tcW w:w="572" w:type="dxa"/>
          </w:tcPr>
          <w:p w:rsidR="00D03AA8" w:rsidRDefault="00D03AA8" w:rsidP="00D03AA8">
            <w:pPr>
              <w:pStyle w:val="Tabletext"/>
            </w:pPr>
            <w:r>
              <w:t>2000</w:t>
            </w:r>
          </w:p>
        </w:tc>
        <w:tc>
          <w:tcPr>
            <w:tcW w:w="1804" w:type="dxa"/>
          </w:tcPr>
          <w:p w:rsidR="00D03AA8" w:rsidRPr="00615391" w:rsidRDefault="00D03AA8" w:rsidP="00DF29DA">
            <w:pPr>
              <w:pStyle w:val="Tabletext"/>
              <w:ind w:right="454"/>
              <w:jc w:val="right"/>
            </w:pPr>
            <w:r w:rsidRPr="00615391">
              <w:t>604</w:t>
            </w:r>
          </w:p>
        </w:tc>
        <w:tc>
          <w:tcPr>
            <w:tcW w:w="1848" w:type="dxa"/>
          </w:tcPr>
          <w:p w:rsidR="00D03AA8" w:rsidRPr="006C09B5" w:rsidRDefault="00D03AA8" w:rsidP="00DF29DA">
            <w:pPr>
              <w:pStyle w:val="Tabletext"/>
              <w:ind w:right="606"/>
              <w:jc w:val="right"/>
            </w:pPr>
            <w:r w:rsidRPr="006C09B5">
              <w:t>395</w:t>
            </w:r>
          </w:p>
        </w:tc>
        <w:tc>
          <w:tcPr>
            <w:tcW w:w="1517" w:type="dxa"/>
          </w:tcPr>
          <w:p w:rsidR="00D03AA8" w:rsidRPr="002E5465" w:rsidRDefault="00D03AA8" w:rsidP="00DF29DA">
            <w:pPr>
              <w:pStyle w:val="Tabletext"/>
              <w:ind w:right="481"/>
              <w:jc w:val="right"/>
            </w:pPr>
            <w:r w:rsidRPr="002E5465">
              <w:t>465</w:t>
            </w:r>
          </w:p>
        </w:tc>
        <w:tc>
          <w:tcPr>
            <w:tcW w:w="1516" w:type="dxa"/>
          </w:tcPr>
          <w:p w:rsidR="00D03AA8" w:rsidRPr="00FD77F0" w:rsidRDefault="00D03AA8" w:rsidP="00DF29DA">
            <w:pPr>
              <w:pStyle w:val="Tabletext"/>
              <w:ind w:right="467"/>
              <w:jc w:val="right"/>
            </w:pPr>
            <w:r w:rsidRPr="00FD77F0">
              <w:t>5</w:t>
            </w:r>
          </w:p>
        </w:tc>
        <w:tc>
          <w:tcPr>
            <w:tcW w:w="1516" w:type="dxa"/>
          </w:tcPr>
          <w:p w:rsidR="00D03AA8" w:rsidRPr="001667A4" w:rsidRDefault="00D03AA8" w:rsidP="00DF29DA">
            <w:pPr>
              <w:pStyle w:val="Tabletext"/>
              <w:ind w:right="424"/>
              <w:jc w:val="right"/>
            </w:pPr>
            <w:r w:rsidRPr="001667A4">
              <w:t>3</w:t>
            </w:r>
            <w:r w:rsidR="00C23FD9">
              <w:t xml:space="preserve"> </w:t>
            </w:r>
            <w:r w:rsidRPr="001667A4">
              <w:t>971</w:t>
            </w:r>
          </w:p>
        </w:tc>
      </w:tr>
      <w:tr w:rsidR="00D03AA8" w:rsidTr="00DF29DA">
        <w:tc>
          <w:tcPr>
            <w:tcW w:w="572" w:type="dxa"/>
          </w:tcPr>
          <w:p w:rsidR="00D03AA8" w:rsidRDefault="00D03AA8" w:rsidP="00D03AA8">
            <w:pPr>
              <w:pStyle w:val="Tabletext"/>
            </w:pPr>
            <w:r>
              <w:t>2001</w:t>
            </w:r>
          </w:p>
        </w:tc>
        <w:tc>
          <w:tcPr>
            <w:tcW w:w="1804" w:type="dxa"/>
          </w:tcPr>
          <w:p w:rsidR="00D03AA8" w:rsidRPr="00615391" w:rsidRDefault="00D03AA8" w:rsidP="00DF29DA">
            <w:pPr>
              <w:pStyle w:val="Tabletext"/>
              <w:ind w:right="454"/>
              <w:jc w:val="right"/>
            </w:pPr>
            <w:r w:rsidRPr="00615391">
              <w:t>515</w:t>
            </w:r>
          </w:p>
        </w:tc>
        <w:tc>
          <w:tcPr>
            <w:tcW w:w="1848" w:type="dxa"/>
          </w:tcPr>
          <w:p w:rsidR="00D03AA8" w:rsidRPr="006C09B5" w:rsidRDefault="00D03AA8" w:rsidP="00DF29DA">
            <w:pPr>
              <w:pStyle w:val="Tabletext"/>
              <w:ind w:right="606"/>
              <w:jc w:val="right"/>
            </w:pPr>
            <w:r w:rsidRPr="006C09B5">
              <w:t>318</w:t>
            </w:r>
          </w:p>
        </w:tc>
        <w:tc>
          <w:tcPr>
            <w:tcW w:w="1517" w:type="dxa"/>
          </w:tcPr>
          <w:p w:rsidR="00D03AA8" w:rsidRPr="002E5465" w:rsidRDefault="00D03AA8" w:rsidP="00DF29DA">
            <w:pPr>
              <w:pStyle w:val="Tabletext"/>
              <w:ind w:right="481"/>
              <w:jc w:val="right"/>
            </w:pPr>
            <w:r w:rsidRPr="002E5465">
              <w:t>368</w:t>
            </w:r>
          </w:p>
        </w:tc>
        <w:tc>
          <w:tcPr>
            <w:tcW w:w="1516" w:type="dxa"/>
          </w:tcPr>
          <w:p w:rsidR="00D03AA8" w:rsidRPr="00FD77F0" w:rsidRDefault="00D03AA8" w:rsidP="00DF29DA">
            <w:pPr>
              <w:pStyle w:val="Tabletext"/>
              <w:ind w:right="467"/>
              <w:jc w:val="right"/>
            </w:pPr>
            <w:r w:rsidRPr="00FD77F0">
              <w:t>4</w:t>
            </w:r>
          </w:p>
        </w:tc>
        <w:tc>
          <w:tcPr>
            <w:tcW w:w="1516" w:type="dxa"/>
          </w:tcPr>
          <w:p w:rsidR="00D03AA8" w:rsidRPr="001667A4" w:rsidRDefault="00D03AA8" w:rsidP="00DF29DA">
            <w:pPr>
              <w:pStyle w:val="Tabletext"/>
              <w:ind w:right="424"/>
              <w:jc w:val="right"/>
            </w:pPr>
            <w:r w:rsidRPr="001667A4">
              <w:t>4</w:t>
            </w:r>
            <w:r w:rsidR="00C23FD9">
              <w:t xml:space="preserve"> </w:t>
            </w:r>
            <w:r w:rsidRPr="001667A4">
              <w:t>118</w:t>
            </w:r>
          </w:p>
        </w:tc>
      </w:tr>
      <w:tr w:rsidR="00D03AA8" w:rsidTr="00DF29DA">
        <w:tc>
          <w:tcPr>
            <w:tcW w:w="572" w:type="dxa"/>
          </w:tcPr>
          <w:p w:rsidR="00D03AA8" w:rsidRDefault="00D03AA8" w:rsidP="00D03AA8">
            <w:pPr>
              <w:pStyle w:val="Tabletext"/>
            </w:pPr>
            <w:r>
              <w:t>2002</w:t>
            </w:r>
          </w:p>
        </w:tc>
        <w:tc>
          <w:tcPr>
            <w:tcW w:w="1804" w:type="dxa"/>
          </w:tcPr>
          <w:p w:rsidR="00D03AA8" w:rsidRPr="00615391" w:rsidRDefault="00D03AA8" w:rsidP="00DF29DA">
            <w:pPr>
              <w:pStyle w:val="Tabletext"/>
              <w:ind w:right="454"/>
              <w:jc w:val="right"/>
            </w:pPr>
            <w:r w:rsidRPr="00615391">
              <w:t>420</w:t>
            </w:r>
          </w:p>
        </w:tc>
        <w:tc>
          <w:tcPr>
            <w:tcW w:w="1848" w:type="dxa"/>
          </w:tcPr>
          <w:p w:rsidR="00D03AA8" w:rsidRPr="006C09B5" w:rsidRDefault="00D03AA8" w:rsidP="00DF29DA">
            <w:pPr>
              <w:pStyle w:val="Tabletext"/>
              <w:ind w:right="606"/>
              <w:jc w:val="right"/>
            </w:pPr>
            <w:r w:rsidRPr="006C09B5">
              <w:t>274</w:t>
            </w:r>
          </w:p>
        </w:tc>
        <w:tc>
          <w:tcPr>
            <w:tcW w:w="1517" w:type="dxa"/>
          </w:tcPr>
          <w:p w:rsidR="00D03AA8" w:rsidRPr="002E5465" w:rsidRDefault="00D03AA8" w:rsidP="00DF29DA">
            <w:pPr>
              <w:pStyle w:val="Tabletext"/>
              <w:ind w:right="481"/>
              <w:jc w:val="right"/>
            </w:pPr>
            <w:r w:rsidRPr="002E5465">
              <w:t>484</w:t>
            </w:r>
          </w:p>
        </w:tc>
        <w:tc>
          <w:tcPr>
            <w:tcW w:w="1516" w:type="dxa"/>
          </w:tcPr>
          <w:p w:rsidR="00D03AA8" w:rsidRPr="00FD77F0" w:rsidRDefault="00D03AA8" w:rsidP="00DF29DA">
            <w:pPr>
              <w:pStyle w:val="Tabletext"/>
              <w:ind w:right="467"/>
              <w:jc w:val="right"/>
            </w:pPr>
            <w:r w:rsidRPr="00FD77F0">
              <w:t>3</w:t>
            </w:r>
          </w:p>
        </w:tc>
        <w:tc>
          <w:tcPr>
            <w:tcW w:w="1516" w:type="dxa"/>
          </w:tcPr>
          <w:p w:rsidR="00D03AA8" w:rsidRPr="001667A4" w:rsidRDefault="00D03AA8" w:rsidP="00DF29DA">
            <w:pPr>
              <w:pStyle w:val="Tabletext"/>
              <w:ind w:right="424"/>
              <w:jc w:val="right"/>
            </w:pPr>
            <w:r w:rsidRPr="001667A4">
              <w:t>4</w:t>
            </w:r>
            <w:r w:rsidR="00C23FD9">
              <w:t xml:space="preserve"> </w:t>
            </w:r>
            <w:r w:rsidRPr="001667A4">
              <w:t>054</w:t>
            </w:r>
          </w:p>
        </w:tc>
      </w:tr>
      <w:tr w:rsidR="00D03AA8" w:rsidTr="00DF29DA">
        <w:tc>
          <w:tcPr>
            <w:tcW w:w="572" w:type="dxa"/>
          </w:tcPr>
          <w:p w:rsidR="00D03AA8" w:rsidRDefault="00D03AA8" w:rsidP="00D03AA8">
            <w:pPr>
              <w:pStyle w:val="Tabletext"/>
            </w:pPr>
            <w:r>
              <w:t>2003</w:t>
            </w:r>
          </w:p>
        </w:tc>
        <w:tc>
          <w:tcPr>
            <w:tcW w:w="1804" w:type="dxa"/>
          </w:tcPr>
          <w:p w:rsidR="00D03AA8" w:rsidRPr="00615391" w:rsidRDefault="00D03AA8" w:rsidP="00DF29DA">
            <w:pPr>
              <w:pStyle w:val="Tabletext"/>
              <w:ind w:right="454"/>
              <w:jc w:val="right"/>
            </w:pPr>
            <w:r w:rsidRPr="00615391">
              <w:t>449</w:t>
            </w:r>
          </w:p>
        </w:tc>
        <w:tc>
          <w:tcPr>
            <w:tcW w:w="1848" w:type="dxa"/>
          </w:tcPr>
          <w:p w:rsidR="00D03AA8" w:rsidRPr="006C09B5" w:rsidRDefault="00D03AA8" w:rsidP="00DF29DA">
            <w:pPr>
              <w:pStyle w:val="Tabletext"/>
              <w:ind w:right="606"/>
              <w:jc w:val="right"/>
            </w:pPr>
            <w:r w:rsidRPr="006C09B5">
              <w:t>285</w:t>
            </w:r>
          </w:p>
        </w:tc>
        <w:tc>
          <w:tcPr>
            <w:tcW w:w="1517" w:type="dxa"/>
          </w:tcPr>
          <w:p w:rsidR="00D03AA8" w:rsidRPr="002E5465" w:rsidRDefault="00D03AA8" w:rsidP="00DF29DA">
            <w:pPr>
              <w:pStyle w:val="Tabletext"/>
              <w:ind w:right="481"/>
              <w:jc w:val="right"/>
            </w:pPr>
            <w:r w:rsidRPr="002E5465">
              <w:t>393</w:t>
            </w:r>
          </w:p>
        </w:tc>
        <w:tc>
          <w:tcPr>
            <w:tcW w:w="1516" w:type="dxa"/>
          </w:tcPr>
          <w:p w:rsidR="00D03AA8" w:rsidRPr="00FD77F0" w:rsidRDefault="00D03AA8" w:rsidP="00DF29DA">
            <w:pPr>
              <w:pStyle w:val="Tabletext"/>
              <w:ind w:right="467"/>
              <w:jc w:val="right"/>
            </w:pPr>
            <w:r w:rsidRPr="00FD77F0">
              <w:t>8</w:t>
            </w:r>
          </w:p>
        </w:tc>
        <w:tc>
          <w:tcPr>
            <w:tcW w:w="1516" w:type="dxa"/>
          </w:tcPr>
          <w:p w:rsidR="00D03AA8" w:rsidRPr="001667A4" w:rsidRDefault="00D03AA8" w:rsidP="00DF29DA">
            <w:pPr>
              <w:pStyle w:val="Tabletext"/>
              <w:ind w:right="424"/>
              <w:jc w:val="right"/>
            </w:pPr>
            <w:r w:rsidRPr="001667A4">
              <w:t>4</w:t>
            </w:r>
            <w:r w:rsidR="00C23FD9">
              <w:t xml:space="preserve"> </w:t>
            </w:r>
            <w:r w:rsidRPr="001667A4">
              <w:t>110</w:t>
            </w:r>
          </w:p>
        </w:tc>
      </w:tr>
      <w:tr w:rsidR="00D03AA8" w:rsidTr="00DF29DA">
        <w:tc>
          <w:tcPr>
            <w:tcW w:w="572" w:type="dxa"/>
          </w:tcPr>
          <w:p w:rsidR="00D03AA8" w:rsidRDefault="00D03AA8" w:rsidP="00D03AA8">
            <w:pPr>
              <w:pStyle w:val="Tabletext"/>
            </w:pPr>
            <w:r>
              <w:t>2004</w:t>
            </w:r>
          </w:p>
        </w:tc>
        <w:tc>
          <w:tcPr>
            <w:tcW w:w="1804" w:type="dxa"/>
          </w:tcPr>
          <w:p w:rsidR="00D03AA8" w:rsidRPr="00615391" w:rsidRDefault="00D03AA8" w:rsidP="00DF29DA">
            <w:pPr>
              <w:pStyle w:val="Tabletext"/>
              <w:ind w:right="454"/>
              <w:jc w:val="right"/>
            </w:pPr>
            <w:r w:rsidRPr="00615391">
              <w:t>526</w:t>
            </w:r>
          </w:p>
        </w:tc>
        <w:tc>
          <w:tcPr>
            <w:tcW w:w="1848" w:type="dxa"/>
          </w:tcPr>
          <w:p w:rsidR="00D03AA8" w:rsidRPr="006C09B5" w:rsidRDefault="00D03AA8" w:rsidP="00DF29DA">
            <w:pPr>
              <w:pStyle w:val="Tabletext"/>
              <w:ind w:right="606"/>
              <w:jc w:val="right"/>
            </w:pPr>
            <w:r w:rsidRPr="006C09B5">
              <w:t>352</w:t>
            </w:r>
          </w:p>
        </w:tc>
        <w:tc>
          <w:tcPr>
            <w:tcW w:w="1517" w:type="dxa"/>
          </w:tcPr>
          <w:p w:rsidR="00D03AA8" w:rsidRPr="002E5465" w:rsidRDefault="00D03AA8" w:rsidP="00DF29DA">
            <w:pPr>
              <w:pStyle w:val="Tabletext"/>
              <w:ind w:right="481"/>
              <w:jc w:val="right"/>
            </w:pPr>
            <w:r w:rsidRPr="002E5465">
              <w:t>405</w:t>
            </w:r>
          </w:p>
        </w:tc>
        <w:tc>
          <w:tcPr>
            <w:tcW w:w="1516" w:type="dxa"/>
          </w:tcPr>
          <w:p w:rsidR="00D03AA8" w:rsidRPr="00FD77F0" w:rsidRDefault="00D03AA8" w:rsidP="00DF29DA">
            <w:pPr>
              <w:pStyle w:val="Tabletext"/>
              <w:ind w:right="467"/>
              <w:jc w:val="right"/>
            </w:pPr>
            <w:r w:rsidRPr="00FD77F0">
              <w:t>3</w:t>
            </w:r>
          </w:p>
        </w:tc>
        <w:tc>
          <w:tcPr>
            <w:tcW w:w="1516" w:type="dxa"/>
          </w:tcPr>
          <w:p w:rsidR="00D03AA8" w:rsidRPr="001667A4" w:rsidRDefault="00D03AA8" w:rsidP="00DF29DA">
            <w:pPr>
              <w:pStyle w:val="Tabletext"/>
              <w:ind w:right="424"/>
              <w:jc w:val="right"/>
            </w:pPr>
            <w:r w:rsidRPr="001667A4">
              <w:t>4</w:t>
            </w:r>
            <w:r w:rsidR="00C23FD9">
              <w:t xml:space="preserve"> </w:t>
            </w:r>
            <w:r w:rsidRPr="001667A4">
              <w:t>231</w:t>
            </w:r>
          </w:p>
        </w:tc>
      </w:tr>
      <w:tr w:rsidR="00D03AA8" w:rsidTr="00DF29DA">
        <w:tc>
          <w:tcPr>
            <w:tcW w:w="572" w:type="dxa"/>
          </w:tcPr>
          <w:p w:rsidR="00D03AA8" w:rsidRDefault="00D03AA8" w:rsidP="00D03AA8">
            <w:pPr>
              <w:pStyle w:val="Tabletext"/>
            </w:pPr>
            <w:r>
              <w:t>2005</w:t>
            </w:r>
          </w:p>
        </w:tc>
        <w:tc>
          <w:tcPr>
            <w:tcW w:w="1804" w:type="dxa"/>
          </w:tcPr>
          <w:p w:rsidR="00D03AA8" w:rsidRPr="00615391" w:rsidRDefault="00D03AA8" w:rsidP="00DF29DA">
            <w:pPr>
              <w:pStyle w:val="Tabletext"/>
              <w:ind w:right="454"/>
              <w:jc w:val="right"/>
            </w:pPr>
            <w:r w:rsidRPr="00615391">
              <w:t>445</w:t>
            </w:r>
          </w:p>
        </w:tc>
        <w:tc>
          <w:tcPr>
            <w:tcW w:w="1848" w:type="dxa"/>
          </w:tcPr>
          <w:p w:rsidR="00D03AA8" w:rsidRPr="006C09B5" w:rsidRDefault="00D03AA8" w:rsidP="00DF29DA">
            <w:pPr>
              <w:pStyle w:val="Tabletext"/>
              <w:ind w:right="606"/>
              <w:jc w:val="right"/>
            </w:pPr>
            <w:r w:rsidRPr="006C09B5">
              <w:t>340</w:t>
            </w:r>
          </w:p>
        </w:tc>
        <w:tc>
          <w:tcPr>
            <w:tcW w:w="1517" w:type="dxa"/>
          </w:tcPr>
          <w:p w:rsidR="00D03AA8" w:rsidRPr="002E5465" w:rsidRDefault="00D03AA8" w:rsidP="00DF29DA">
            <w:pPr>
              <w:pStyle w:val="Tabletext"/>
              <w:ind w:right="481"/>
              <w:jc w:val="right"/>
            </w:pPr>
            <w:r w:rsidRPr="002E5465">
              <w:t>479</w:t>
            </w:r>
          </w:p>
        </w:tc>
        <w:tc>
          <w:tcPr>
            <w:tcW w:w="1516" w:type="dxa"/>
          </w:tcPr>
          <w:p w:rsidR="00D03AA8" w:rsidRPr="00FD77F0" w:rsidRDefault="00D03AA8" w:rsidP="00DF29DA">
            <w:pPr>
              <w:pStyle w:val="Tabletext"/>
              <w:ind w:right="467"/>
              <w:jc w:val="right"/>
            </w:pPr>
            <w:r w:rsidRPr="00FD77F0">
              <w:t>0</w:t>
            </w:r>
          </w:p>
        </w:tc>
        <w:tc>
          <w:tcPr>
            <w:tcW w:w="1516" w:type="dxa"/>
          </w:tcPr>
          <w:p w:rsidR="00D03AA8" w:rsidRPr="001667A4" w:rsidRDefault="00D03AA8" w:rsidP="00DF29DA">
            <w:pPr>
              <w:pStyle w:val="Tabletext"/>
              <w:ind w:right="424"/>
              <w:jc w:val="right"/>
            </w:pPr>
            <w:r w:rsidRPr="001667A4">
              <w:t>4</w:t>
            </w:r>
            <w:r w:rsidR="00C23FD9">
              <w:t xml:space="preserve"> </w:t>
            </w:r>
            <w:r w:rsidRPr="001667A4">
              <w:t>197</w:t>
            </w:r>
          </w:p>
        </w:tc>
      </w:tr>
      <w:tr w:rsidR="00D03AA8" w:rsidTr="00DF29DA">
        <w:tc>
          <w:tcPr>
            <w:tcW w:w="572" w:type="dxa"/>
          </w:tcPr>
          <w:p w:rsidR="00D03AA8" w:rsidRDefault="00D03AA8" w:rsidP="00D03AA8">
            <w:pPr>
              <w:pStyle w:val="Tabletext"/>
            </w:pPr>
            <w:r>
              <w:t>2006</w:t>
            </w:r>
          </w:p>
        </w:tc>
        <w:tc>
          <w:tcPr>
            <w:tcW w:w="1804" w:type="dxa"/>
          </w:tcPr>
          <w:p w:rsidR="00D03AA8" w:rsidRPr="00615391" w:rsidRDefault="00D03AA8" w:rsidP="00DF29DA">
            <w:pPr>
              <w:pStyle w:val="Tabletext"/>
              <w:ind w:right="454"/>
              <w:jc w:val="right"/>
            </w:pPr>
            <w:r w:rsidRPr="00615391">
              <w:t>425</w:t>
            </w:r>
          </w:p>
        </w:tc>
        <w:tc>
          <w:tcPr>
            <w:tcW w:w="1848" w:type="dxa"/>
          </w:tcPr>
          <w:p w:rsidR="00D03AA8" w:rsidRPr="006C09B5" w:rsidRDefault="00D03AA8" w:rsidP="00DF29DA">
            <w:pPr>
              <w:pStyle w:val="Tabletext"/>
              <w:ind w:right="606"/>
              <w:jc w:val="right"/>
            </w:pPr>
            <w:r w:rsidRPr="006C09B5">
              <w:t>309</w:t>
            </w:r>
          </w:p>
        </w:tc>
        <w:tc>
          <w:tcPr>
            <w:tcW w:w="1517" w:type="dxa"/>
          </w:tcPr>
          <w:p w:rsidR="00D03AA8" w:rsidRPr="002E5465" w:rsidRDefault="00D03AA8" w:rsidP="00DF29DA">
            <w:pPr>
              <w:pStyle w:val="Tabletext"/>
              <w:ind w:right="481"/>
              <w:jc w:val="right"/>
            </w:pPr>
            <w:r w:rsidRPr="002E5465">
              <w:t>265</w:t>
            </w:r>
          </w:p>
        </w:tc>
        <w:tc>
          <w:tcPr>
            <w:tcW w:w="1516" w:type="dxa"/>
          </w:tcPr>
          <w:p w:rsidR="00D03AA8" w:rsidRPr="00FD77F0" w:rsidRDefault="00D03AA8" w:rsidP="00DF29DA">
            <w:pPr>
              <w:pStyle w:val="Tabletext"/>
              <w:ind w:right="467"/>
              <w:jc w:val="right"/>
            </w:pPr>
            <w:r w:rsidRPr="00FD77F0">
              <w:t>0</w:t>
            </w:r>
          </w:p>
        </w:tc>
        <w:tc>
          <w:tcPr>
            <w:tcW w:w="1516" w:type="dxa"/>
          </w:tcPr>
          <w:p w:rsidR="00D03AA8" w:rsidRPr="001667A4" w:rsidRDefault="00D03AA8" w:rsidP="00DF29DA">
            <w:pPr>
              <w:pStyle w:val="Tabletext"/>
              <w:ind w:right="424"/>
              <w:jc w:val="right"/>
            </w:pPr>
            <w:r w:rsidRPr="001667A4">
              <w:t>4</w:t>
            </w:r>
            <w:r w:rsidR="00C23FD9">
              <w:t xml:space="preserve"> </w:t>
            </w:r>
            <w:r w:rsidRPr="001667A4">
              <w:t>357</w:t>
            </w:r>
          </w:p>
        </w:tc>
      </w:tr>
      <w:tr w:rsidR="00D03AA8" w:rsidTr="00DF29DA">
        <w:tc>
          <w:tcPr>
            <w:tcW w:w="572" w:type="dxa"/>
          </w:tcPr>
          <w:p w:rsidR="00D03AA8" w:rsidRDefault="00D03AA8" w:rsidP="00D03AA8">
            <w:pPr>
              <w:pStyle w:val="Tabletext"/>
            </w:pPr>
            <w:r>
              <w:t>2007</w:t>
            </w:r>
          </w:p>
        </w:tc>
        <w:tc>
          <w:tcPr>
            <w:tcW w:w="1804" w:type="dxa"/>
          </w:tcPr>
          <w:p w:rsidR="00D03AA8" w:rsidRPr="00615391" w:rsidRDefault="00D03AA8" w:rsidP="00DF29DA">
            <w:pPr>
              <w:pStyle w:val="Tabletext"/>
              <w:ind w:right="454"/>
              <w:jc w:val="right"/>
            </w:pPr>
            <w:r w:rsidRPr="00615391">
              <w:t>498</w:t>
            </w:r>
          </w:p>
        </w:tc>
        <w:tc>
          <w:tcPr>
            <w:tcW w:w="1848" w:type="dxa"/>
          </w:tcPr>
          <w:p w:rsidR="00D03AA8" w:rsidRPr="006C09B5" w:rsidRDefault="00D03AA8" w:rsidP="00DF29DA">
            <w:pPr>
              <w:pStyle w:val="Tabletext"/>
              <w:ind w:right="606"/>
              <w:jc w:val="right"/>
            </w:pPr>
            <w:r w:rsidRPr="006C09B5">
              <w:t>399</w:t>
            </w:r>
          </w:p>
        </w:tc>
        <w:tc>
          <w:tcPr>
            <w:tcW w:w="1517" w:type="dxa"/>
          </w:tcPr>
          <w:p w:rsidR="00D03AA8" w:rsidRPr="002E5465" w:rsidRDefault="00D03AA8" w:rsidP="00DF29DA">
            <w:pPr>
              <w:pStyle w:val="Tabletext"/>
              <w:ind w:right="481"/>
              <w:jc w:val="right"/>
            </w:pPr>
            <w:r w:rsidRPr="002E5465">
              <w:t>353</w:t>
            </w:r>
          </w:p>
        </w:tc>
        <w:tc>
          <w:tcPr>
            <w:tcW w:w="1516" w:type="dxa"/>
          </w:tcPr>
          <w:p w:rsidR="00D03AA8" w:rsidRPr="00FD77F0" w:rsidRDefault="00D03AA8" w:rsidP="00DF29DA">
            <w:pPr>
              <w:pStyle w:val="Tabletext"/>
              <w:ind w:right="467"/>
              <w:jc w:val="right"/>
            </w:pPr>
            <w:r w:rsidRPr="00FD77F0">
              <w:t>5</w:t>
            </w:r>
          </w:p>
        </w:tc>
        <w:tc>
          <w:tcPr>
            <w:tcW w:w="1516" w:type="dxa"/>
          </w:tcPr>
          <w:p w:rsidR="00D03AA8" w:rsidRPr="001667A4" w:rsidRDefault="00D03AA8" w:rsidP="00DF29DA">
            <w:pPr>
              <w:pStyle w:val="Tabletext"/>
              <w:ind w:right="424"/>
              <w:jc w:val="right"/>
            </w:pPr>
            <w:r w:rsidRPr="001667A4">
              <w:t>4</w:t>
            </w:r>
            <w:r w:rsidR="00C23FD9">
              <w:t xml:space="preserve"> </w:t>
            </w:r>
            <w:r w:rsidRPr="001667A4">
              <w:t>502</w:t>
            </w:r>
          </w:p>
        </w:tc>
      </w:tr>
      <w:tr w:rsidR="00D03AA8" w:rsidTr="00DF29DA">
        <w:tc>
          <w:tcPr>
            <w:tcW w:w="572" w:type="dxa"/>
          </w:tcPr>
          <w:p w:rsidR="00D03AA8" w:rsidRDefault="00D03AA8" w:rsidP="00D03AA8">
            <w:pPr>
              <w:pStyle w:val="Tabletext"/>
            </w:pPr>
            <w:r>
              <w:t>2008</w:t>
            </w:r>
          </w:p>
        </w:tc>
        <w:tc>
          <w:tcPr>
            <w:tcW w:w="1804" w:type="dxa"/>
          </w:tcPr>
          <w:p w:rsidR="00D03AA8" w:rsidRPr="00615391" w:rsidRDefault="00D03AA8" w:rsidP="00DF29DA">
            <w:pPr>
              <w:pStyle w:val="Tabletext"/>
              <w:ind w:right="454"/>
              <w:jc w:val="right"/>
            </w:pPr>
            <w:r w:rsidRPr="00615391">
              <w:t>493</w:t>
            </w:r>
          </w:p>
        </w:tc>
        <w:tc>
          <w:tcPr>
            <w:tcW w:w="1848" w:type="dxa"/>
          </w:tcPr>
          <w:p w:rsidR="00D03AA8" w:rsidRPr="006C09B5" w:rsidRDefault="00D03AA8" w:rsidP="00DF29DA">
            <w:pPr>
              <w:pStyle w:val="Tabletext"/>
              <w:ind w:right="606"/>
              <w:jc w:val="right"/>
            </w:pPr>
            <w:r w:rsidRPr="006C09B5">
              <w:t>366</w:t>
            </w:r>
          </w:p>
        </w:tc>
        <w:tc>
          <w:tcPr>
            <w:tcW w:w="1517" w:type="dxa"/>
          </w:tcPr>
          <w:p w:rsidR="00D03AA8" w:rsidRPr="002E5465" w:rsidRDefault="00D03AA8" w:rsidP="00DF29DA">
            <w:pPr>
              <w:pStyle w:val="Tabletext"/>
              <w:ind w:right="481"/>
              <w:jc w:val="right"/>
            </w:pPr>
            <w:r w:rsidRPr="002E5465">
              <w:t>465</w:t>
            </w:r>
          </w:p>
        </w:tc>
        <w:tc>
          <w:tcPr>
            <w:tcW w:w="1516" w:type="dxa"/>
          </w:tcPr>
          <w:p w:rsidR="00D03AA8" w:rsidRPr="00FD77F0" w:rsidRDefault="00D03AA8" w:rsidP="00DF29DA">
            <w:pPr>
              <w:pStyle w:val="Tabletext"/>
              <w:ind w:right="467"/>
              <w:jc w:val="right"/>
            </w:pPr>
            <w:r w:rsidRPr="00FD77F0">
              <w:t>12</w:t>
            </w:r>
          </w:p>
        </w:tc>
        <w:tc>
          <w:tcPr>
            <w:tcW w:w="1516" w:type="dxa"/>
          </w:tcPr>
          <w:p w:rsidR="00D03AA8" w:rsidRPr="001667A4" w:rsidRDefault="00D03AA8" w:rsidP="00DF29DA">
            <w:pPr>
              <w:pStyle w:val="Tabletext"/>
              <w:ind w:right="424"/>
              <w:jc w:val="right"/>
            </w:pPr>
            <w:r w:rsidRPr="001667A4">
              <w:t>4</w:t>
            </w:r>
            <w:r w:rsidR="00C23FD9">
              <w:t xml:space="preserve"> </w:t>
            </w:r>
            <w:r w:rsidRPr="001667A4">
              <w:t>530</w:t>
            </w:r>
          </w:p>
        </w:tc>
      </w:tr>
      <w:tr w:rsidR="00D03AA8" w:rsidTr="00DF29DA">
        <w:tc>
          <w:tcPr>
            <w:tcW w:w="572" w:type="dxa"/>
          </w:tcPr>
          <w:p w:rsidR="00D03AA8" w:rsidRDefault="00D03AA8" w:rsidP="00D03AA8">
            <w:pPr>
              <w:pStyle w:val="Tabletext"/>
            </w:pPr>
            <w:r>
              <w:t>2009</w:t>
            </w:r>
          </w:p>
        </w:tc>
        <w:tc>
          <w:tcPr>
            <w:tcW w:w="1804" w:type="dxa"/>
          </w:tcPr>
          <w:p w:rsidR="00D03AA8" w:rsidRPr="00615391" w:rsidRDefault="00D03AA8" w:rsidP="00DF29DA">
            <w:pPr>
              <w:pStyle w:val="Tabletext"/>
              <w:ind w:right="454"/>
              <w:jc w:val="right"/>
            </w:pPr>
            <w:r w:rsidRPr="00615391">
              <w:t>541</w:t>
            </w:r>
          </w:p>
        </w:tc>
        <w:tc>
          <w:tcPr>
            <w:tcW w:w="1848" w:type="dxa"/>
          </w:tcPr>
          <w:p w:rsidR="00D03AA8" w:rsidRPr="006C09B5" w:rsidRDefault="00D03AA8" w:rsidP="00DF29DA">
            <w:pPr>
              <w:pStyle w:val="Tabletext"/>
              <w:ind w:right="606"/>
              <w:jc w:val="right"/>
            </w:pPr>
            <w:r w:rsidRPr="006C09B5">
              <w:t>458</w:t>
            </w:r>
          </w:p>
        </w:tc>
        <w:tc>
          <w:tcPr>
            <w:tcW w:w="1517" w:type="dxa"/>
          </w:tcPr>
          <w:p w:rsidR="00D03AA8" w:rsidRPr="002E5465" w:rsidRDefault="00D03AA8" w:rsidP="00DF29DA">
            <w:pPr>
              <w:pStyle w:val="Tabletext"/>
              <w:ind w:right="481"/>
              <w:jc w:val="right"/>
            </w:pPr>
            <w:r w:rsidRPr="002E5465">
              <w:t>371</w:t>
            </w:r>
          </w:p>
        </w:tc>
        <w:tc>
          <w:tcPr>
            <w:tcW w:w="1516" w:type="dxa"/>
          </w:tcPr>
          <w:p w:rsidR="00D03AA8" w:rsidRPr="00FD77F0" w:rsidRDefault="00D03AA8" w:rsidP="00DF29DA">
            <w:pPr>
              <w:pStyle w:val="Tabletext"/>
              <w:ind w:right="467"/>
              <w:jc w:val="right"/>
            </w:pPr>
            <w:r w:rsidRPr="00FD77F0">
              <w:t>13</w:t>
            </w:r>
          </w:p>
        </w:tc>
        <w:tc>
          <w:tcPr>
            <w:tcW w:w="1516" w:type="dxa"/>
          </w:tcPr>
          <w:p w:rsidR="00D03AA8" w:rsidRPr="001667A4" w:rsidRDefault="00D03AA8" w:rsidP="00DF29DA">
            <w:pPr>
              <w:pStyle w:val="Tabletext"/>
              <w:ind w:right="424"/>
              <w:jc w:val="right"/>
            </w:pPr>
            <w:r w:rsidRPr="001667A4">
              <w:t>4</w:t>
            </w:r>
            <w:r w:rsidR="00C23FD9">
              <w:t xml:space="preserve"> </w:t>
            </w:r>
            <w:r w:rsidRPr="001667A4">
              <w:t>700</w:t>
            </w:r>
          </w:p>
        </w:tc>
      </w:tr>
      <w:tr w:rsidR="00D03AA8" w:rsidTr="00DF29DA">
        <w:tc>
          <w:tcPr>
            <w:tcW w:w="572" w:type="dxa"/>
          </w:tcPr>
          <w:p w:rsidR="00D03AA8" w:rsidRDefault="00D03AA8" w:rsidP="00D03AA8">
            <w:pPr>
              <w:pStyle w:val="Tabletext"/>
            </w:pPr>
            <w:r>
              <w:t>2010</w:t>
            </w:r>
          </w:p>
        </w:tc>
        <w:tc>
          <w:tcPr>
            <w:tcW w:w="1804" w:type="dxa"/>
          </w:tcPr>
          <w:p w:rsidR="00D03AA8" w:rsidRPr="00615391" w:rsidRDefault="00D03AA8" w:rsidP="00DF29DA">
            <w:pPr>
              <w:pStyle w:val="Tabletext"/>
              <w:ind w:right="454"/>
              <w:jc w:val="right"/>
            </w:pPr>
            <w:r w:rsidRPr="00615391">
              <w:t>440</w:t>
            </w:r>
          </w:p>
        </w:tc>
        <w:tc>
          <w:tcPr>
            <w:tcW w:w="1848" w:type="dxa"/>
          </w:tcPr>
          <w:p w:rsidR="00D03AA8" w:rsidRPr="006C09B5" w:rsidRDefault="00D03AA8" w:rsidP="00DF29DA">
            <w:pPr>
              <w:pStyle w:val="Tabletext"/>
              <w:ind w:right="606"/>
              <w:jc w:val="right"/>
            </w:pPr>
            <w:r w:rsidRPr="006C09B5">
              <w:t>377</w:t>
            </w:r>
          </w:p>
        </w:tc>
        <w:tc>
          <w:tcPr>
            <w:tcW w:w="1517" w:type="dxa"/>
          </w:tcPr>
          <w:p w:rsidR="00D03AA8" w:rsidRPr="002E5465" w:rsidRDefault="00D03AA8" w:rsidP="00DF29DA">
            <w:pPr>
              <w:pStyle w:val="Tabletext"/>
              <w:ind w:right="481"/>
              <w:jc w:val="right"/>
            </w:pPr>
            <w:r w:rsidRPr="002E5465">
              <w:t>403</w:t>
            </w:r>
          </w:p>
        </w:tc>
        <w:tc>
          <w:tcPr>
            <w:tcW w:w="1516" w:type="dxa"/>
          </w:tcPr>
          <w:p w:rsidR="00D03AA8" w:rsidRPr="00FD77F0" w:rsidRDefault="00D03AA8" w:rsidP="00DF29DA">
            <w:pPr>
              <w:pStyle w:val="Tabletext"/>
              <w:ind w:right="467"/>
              <w:jc w:val="right"/>
            </w:pPr>
            <w:r w:rsidRPr="00FD77F0">
              <w:t>3</w:t>
            </w:r>
          </w:p>
        </w:tc>
        <w:tc>
          <w:tcPr>
            <w:tcW w:w="1516" w:type="dxa"/>
          </w:tcPr>
          <w:p w:rsidR="00D03AA8" w:rsidRPr="001667A4" w:rsidRDefault="00D03AA8" w:rsidP="00DF29DA">
            <w:pPr>
              <w:pStyle w:val="Tabletext"/>
              <w:ind w:right="424"/>
              <w:jc w:val="right"/>
            </w:pPr>
            <w:r w:rsidRPr="001667A4">
              <w:t>4</w:t>
            </w:r>
            <w:r w:rsidR="00C23FD9">
              <w:t xml:space="preserve"> </w:t>
            </w:r>
            <w:r w:rsidRPr="001667A4">
              <w:t>737</w:t>
            </w:r>
          </w:p>
        </w:tc>
      </w:tr>
      <w:tr w:rsidR="00D03AA8" w:rsidTr="00DF29DA">
        <w:tc>
          <w:tcPr>
            <w:tcW w:w="572" w:type="dxa"/>
          </w:tcPr>
          <w:p w:rsidR="00D03AA8" w:rsidRDefault="00D03AA8" w:rsidP="00D03AA8">
            <w:pPr>
              <w:pStyle w:val="Tabletext"/>
            </w:pPr>
            <w:r>
              <w:t>2011</w:t>
            </w:r>
          </w:p>
        </w:tc>
        <w:tc>
          <w:tcPr>
            <w:tcW w:w="1804" w:type="dxa"/>
          </w:tcPr>
          <w:p w:rsidR="00D03AA8" w:rsidRPr="00615391" w:rsidRDefault="00D03AA8" w:rsidP="00DF29DA">
            <w:pPr>
              <w:pStyle w:val="Tabletext"/>
              <w:ind w:right="454"/>
              <w:jc w:val="right"/>
            </w:pPr>
            <w:r w:rsidRPr="00615391">
              <w:t>262</w:t>
            </w:r>
          </w:p>
        </w:tc>
        <w:tc>
          <w:tcPr>
            <w:tcW w:w="1848" w:type="dxa"/>
          </w:tcPr>
          <w:p w:rsidR="00D03AA8" w:rsidRPr="006C09B5" w:rsidRDefault="00D03AA8" w:rsidP="00DF29DA">
            <w:pPr>
              <w:pStyle w:val="Tabletext"/>
              <w:ind w:right="606"/>
              <w:jc w:val="right"/>
            </w:pPr>
            <w:r w:rsidRPr="006C09B5">
              <w:t>230</w:t>
            </w:r>
          </w:p>
        </w:tc>
        <w:tc>
          <w:tcPr>
            <w:tcW w:w="1517" w:type="dxa"/>
          </w:tcPr>
          <w:p w:rsidR="00D03AA8" w:rsidRPr="002E5465" w:rsidRDefault="00D03AA8" w:rsidP="00DF29DA">
            <w:pPr>
              <w:pStyle w:val="Tabletext"/>
              <w:ind w:right="481"/>
              <w:jc w:val="right"/>
            </w:pPr>
            <w:r w:rsidRPr="002E5465">
              <w:t>283</w:t>
            </w:r>
          </w:p>
        </w:tc>
        <w:tc>
          <w:tcPr>
            <w:tcW w:w="1516" w:type="dxa"/>
          </w:tcPr>
          <w:p w:rsidR="00D03AA8" w:rsidRPr="00FD77F0" w:rsidRDefault="00D03AA8" w:rsidP="00DF29DA">
            <w:pPr>
              <w:pStyle w:val="Tabletext"/>
              <w:ind w:right="467"/>
              <w:jc w:val="right"/>
            </w:pPr>
            <w:r w:rsidRPr="00FD77F0">
              <w:t>131</w:t>
            </w:r>
          </w:p>
        </w:tc>
        <w:tc>
          <w:tcPr>
            <w:tcW w:w="1516" w:type="dxa"/>
          </w:tcPr>
          <w:p w:rsidR="00D03AA8" w:rsidRPr="001667A4" w:rsidRDefault="00D03AA8" w:rsidP="00DF29DA">
            <w:pPr>
              <w:pStyle w:val="Tabletext"/>
              <w:ind w:right="424"/>
              <w:jc w:val="right"/>
            </w:pPr>
            <w:r w:rsidRPr="001667A4">
              <w:t>4</w:t>
            </w:r>
            <w:r w:rsidR="00C23FD9">
              <w:t xml:space="preserve"> </w:t>
            </w:r>
            <w:r w:rsidRPr="001667A4">
              <w:t>716</w:t>
            </w:r>
          </w:p>
        </w:tc>
      </w:tr>
      <w:tr w:rsidR="00D03AA8" w:rsidTr="00DF29DA">
        <w:tc>
          <w:tcPr>
            <w:tcW w:w="572" w:type="dxa"/>
          </w:tcPr>
          <w:p w:rsidR="00D03AA8" w:rsidRDefault="00D03AA8" w:rsidP="00D03AA8">
            <w:pPr>
              <w:pStyle w:val="Tabletext"/>
            </w:pPr>
            <w:r>
              <w:t>2012</w:t>
            </w:r>
          </w:p>
        </w:tc>
        <w:tc>
          <w:tcPr>
            <w:tcW w:w="1804" w:type="dxa"/>
          </w:tcPr>
          <w:p w:rsidR="00D03AA8" w:rsidRPr="00615391" w:rsidRDefault="00D03AA8" w:rsidP="00DF29DA">
            <w:pPr>
              <w:pStyle w:val="Tabletext"/>
              <w:ind w:right="454"/>
              <w:jc w:val="right"/>
            </w:pPr>
            <w:r w:rsidRPr="00615391">
              <w:t>271</w:t>
            </w:r>
          </w:p>
        </w:tc>
        <w:tc>
          <w:tcPr>
            <w:tcW w:w="1848" w:type="dxa"/>
          </w:tcPr>
          <w:p w:rsidR="00D03AA8" w:rsidRPr="006C09B5" w:rsidRDefault="00D03AA8" w:rsidP="00DF29DA">
            <w:pPr>
              <w:pStyle w:val="Tabletext"/>
              <w:ind w:right="606"/>
              <w:jc w:val="right"/>
            </w:pPr>
            <w:r w:rsidRPr="006C09B5">
              <w:t>236</w:t>
            </w:r>
          </w:p>
        </w:tc>
        <w:tc>
          <w:tcPr>
            <w:tcW w:w="1517" w:type="dxa"/>
          </w:tcPr>
          <w:p w:rsidR="00D03AA8" w:rsidRPr="002E5465" w:rsidRDefault="00D03AA8" w:rsidP="00DF29DA">
            <w:pPr>
              <w:pStyle w:val="Tabletext"/>
              <w:ind w:right="481"/>
              <w:jc w:val="right"/>
            </w:pPr>
            <w:r w:rsidRPr="002E5465">
              <w:t>293</w:t>
            </w:r>
          </w:p>
        </w:tc>
        <w:tc>
          <w:tcPr>
            <w:tcW w:w="1516" w:type="dxa"/>
          </w:tcPr>
          <w:p w:rsidR="00D03AA8" w:rsidRPr="00FD77F0" w:rsidRDefault="00D03AA8" w:rsidP="00DF29DA">
            <w:pPr>
              <w:pStyle w:val="Tabletext"/>
              <w:ind w:right="467"/>
              <w:jc w:val="right"/>
            </w:pPr>
            <w:r w:rsidRPr="00FD77F0">
              <w:t>219</w:t>
            </w:r>
          </w:p>
        </w:tc>
        <w:tc>
          <w:tcPr>
            <w:tcW w:w="1516" w:type="dxa"/>
          </w:tcPr>
          <w:p w:rsidR="00D03AA8" w:rsidRPr="001667A4" w:rsidRDefault="00D03AA8" w:rsidP="00DF29DA">
            <w:pPr>
              <w:pStyle w:val="Tabletext"/>
              <w:ind w:right="424"/>
              <w:jc w:val="right"/>
            </w:pPr>
            <w:r w:rsidRPr="001667A4">
              <w:t>4</w:t>
            </w:r>
            <w:r w:rsidR="00C23FD9">
              <w:t xml:space="preserve"> </w:t>
            </w:r>
            <w:r w:rsidRPr="001667A4">
              <w:t>694</w:t>
            </w:r>
          </w:p>
        </w:tc>
      </w:tr>
      <w:tr w:rsidR="00D03AA8" w:rsidTr="00DF29DA">
        <w:tc>
          <w:tcPr>
            <w:tcW w:w="572" w:type="dxa"/>
          </w:tcPr>
          <w:p w:rsidR="00D03AA8" w:rsidRDefault="00D03AA8" w:rsidP="00D03AA8">
            <w:pPr>
              <w:pStyle w:val="Tabletext"/>
            </w:pPr>
            <w:r>
              <w:t>2013</w:t>
            </w:r>
          </w:p>
        </w:tc>
        <w:tc>
          <w:tcPr>
            <w:tcW w:w="1804" w:type="dxa"/>
          </w:tcPr>
          <w:p w:rsidR="00D03AA8" w:rsidRPr="00615391" w:rsidRDefault="00D03AA8" w:rsidP="00DF29DA">
            <w:pPr>
              <w:pStyle w:val="Tabletext"/>
              <w:ind w:right="454"/>
              <w:jc w:val="right"/>
            </w:pPr>
            <w:r w:rsidRPr="00615391">
              <w:t>245</w:t>
            </w:r>
          </w:p>
        </w:tc>
        <w:tc>
          <w:tcPr>
            <w:tcW w:w="1848" w:type="dxa"/>
          </w:tcPr>
          <w:p w:rsidR="00D03AA8" w:rsidRPr="006C09B5" w:rsidRDefault="00D03AA8" w:rsidP="00DF29DA">
            <w:pPr>
              <w:pStyle w:val="Tabletext"/>
              <w:ind w:right="606"/>
              <w:jc w:val="right"/>
            </w:pPr>
            <w:r w:rsidRPr="006C09B5">
              <w:t>218</w:t>
            </w:r>
          </w:p>
        </w:tc>
        <w:tc>
          <w:tcPr>
            <w:tcW w:w="1517" w:type="dxa"/>
          </w:tcPr>
          <w:p w:rsidR="00D03AA8" w:rsidRPr="002E5465" w:rsidRDefault="00D03AA8" w:rsidP="00DF29DA">
            <w:pPr>
              <w:pStyle w:val="Tabletext"/>
              <w:ind w:right="481"/>
              <w:jc w:val="right"/>
            </w:pPr>
            <w:r w:rsidRPr="002E5465">
              <w:t>382</w:t>
            </w:r>
          </w:p>
        </w:tc>
        <w:tc>
          <w:tcPr>
            <w:tcW w:w="1516" w:type="dxa"/>
          </w:tcPr>
          <w:p w:rsidR="00D03AA8" w:rsidRPr="00FD77F0" w:rsidRDefault="00D03AA8" w:rsidP="00DF29DA">
            <w:pPr>
              <w:pStyle w:val="Tabletext"/>
              <w:ind w:right="467"/>
              <w:jc w:val="right"/>
            </w:pPr>
            <w:r w:rsidRPr="00FD77F0">
              <w:t>265</w:t>
            </w:r>
          </w:p>
        </w:tc>
        <w:tc>
          <w:tcPr>
            <w:tcW w:w="1516" w:type="dxa"/>
          </w:tcPr>
          <w:p w:rsidR="00D03AA8" w:rsidRPr="001667A4" w:rsidRDefault="00D03AA8" w:rsidP="00DF29DA">
            <w:pPr>
              <w:pStyle w:val="Tabletext"/>
              <w:ind w:right="424"/>
              <w:jc w:val="right"/>
            </w:pPr>
            <w:r w:rsidRPr="001667A4">
              <w:t>4</w:t>
            </w:r>
            <w:r w:rsidR="00C23FD9">
              <w:t xml:space="preserve"> </w:t>
            </w:r>
            <w:r w:rsidRPr="001667A4">
              <w:t>557</w:t>
            </w:r>
          </w:p>
        </w:tc>
      </w:tr>
      <w:tr w:rsidR="00D03AA8" w:rsidTr="00DF29DA">
        <w:tc>
          <w:tcPr>
            <w:tcW w:w="572" w:type="dxa"/>
          </w:tcPr>
          <w:p w:rsidR="00D03AA8" w:rsidRDefault="00D03AA8" w:rsidP="00D03AA8">
            <w:pPr>
              <w:pStyle w:val="Tabletext"/>
            </w:pPr>
            <w:r>
              <w:t>2014</w:t>
            </w:r>
          </w:p>
        </w:tc>
        <w:tc>
          <w:tcPr>
            <w:tcW w:w="1804" w:type="dxa"/>
          </w:tcPr>
          <w:p w:rsidR="00D03AA8" w:rsidRPr="00615391" w:rsidRDefault="00D03AA8" w:rsidP="00DF29DA">
            <w:pPr>
              <w:pStyle w:val="Tabletext"/>
              <w:ind w:right="454"/>
              <w:jc w:val="right"/>
            </w:pPr>
            <w:r w:rsidRPr="00615391">
              <w:t>276</w:t>
            </w:r>
          </w:p>
        </w:tc>
        <w:tc>
          <w:tcPr>
            <w:tcW w:w="1848" w:type="dxa"/>
          </w:tcPr>
          <w:p w:rsidR="00D03AA8" w:rsidRPr="006C09B5" w:rsidRDefault="00D03AA8" w:rsidP="00DF29DA">
            <w:pPr>
              <w:pStyle w:val="Tabletext"/>
              <w:ind w:right="606"/>
              <w:jc w:val="right"/>
            </w:pPr>
            <w:r w:rsidRPr="006C09B5">
              <w:t>252</w:t>
            </w:r>
          </w:p>
        </w:tc>
        <w:tc>
          <w:tcPr>
            <w:tcW w:w="1517" w:type="dxa"/>
          </w:tcPr>
          <w:p w:rsidR="00D03AA8" w:rsidRPr="002E5465" w:rsidRDefault="00D03AA8" w:rsidP="00DF29DA">
            <w:pPr>
              <w:pStyle w:val="Tabletext"/>
              <w:ind w:right="481"/>
              <w:jc w:val="right"/>
            </w:pPr>
            <w:r w:rsidRPr="002E5465">
              <w:t>364</w:t>
            </w:r>
          </w:p>
        </w:tc>
        <w:tc>
          <w:tcPr>
            <w:tcW w:w="1516" w:type="dxa"/>
          </w:tcPr>
          <w:p w:rsidR="00D03AA8" w:rsidRPr="00FD77F0" w:rsidRDefault="00D03AA8" w:rsidP="00DF29DA">
            <w:pPr>
              <w:pStyle w:val="Tabletext"/>
              <w:ind w:right="467"/>
              <w:jc w:val="right"/>
            </w:pPr>
            <w:r w:rsidRPr="00FD77F0">
              <w:t>282</w:t>
            </w:r>
          </w:p>
        </w:tc>
        <w:tc>
          <w:tcPr>
            <w:tcW w:w="1516" w:type="dxa"/>
          </w:tcPr>
          <w:p w:rsidR="00D03AA8" w:rsidRPr="001667A4" w:rsidRDefault="00D03AA8" w:rsidP="00DF29DA">
            <w:pPr>
              <w:pStyle w:val="Tabletext"/>
              <w:ind w:right="424"/>
              <w:jc w:val="right"/>
            </w:pPr>
            <w:r w:rsidRPr="001667A4">
              <w:t>4</w:t>
            </w:r>
            <w:r w:rsidR="00C23FD9">
              <w:t xml:space="preserve"> </w:t>
            </w:r>
            <w:r w:rsidRPr="001667A4">
              <w:t>468</w:t>
            </w:r>
          </w:p>
        </w:tc>
      </w:tr>
      <w:tr w:rsidR="00D03AA8" w:rsidTr="00DF29DA">
        <w:tc>
          <w:tcPr>
            <w:tcW w:w="572" w:type="dxa"/>
          </w:tcPr>
          <w:p w:rsidR="00D03AA8" w:rsidRDefault="00D03AA8" w:rsidP="00D03AA8">
            <w:pPr>
              <w:pStyle w:val="Tabletext"/>
            </w:pPr>
            <w:r>
              <w:t>2015</w:t>
            </w:r>
          </w:p>
        </w:tc>
        <w:tc>
          <w:tcPr>
            <w:tcW w:w="1804" w:type="dxa"/>
          </w:tcPr>
          <w:p w:rsidR="00D03AA8" w:rsidRDefault="00D03AA8" w:rsidP="00DF29DA">
            <w:pPr>
              <w:pStyle w:val="Tabletext"/>
              <w:ind w:right="454"/>
              <w:jc w:val="right"/>
            </w:pPr>
            <w:r w:rsidRPr="00615391">
              <w:t>321</w:t>
            </w:r>
          </w:p>
        </w:tc>
        <w:tc>
          <w:tcPr>
            <w:tcW w:w="1848" w:type="dxa"/>
          </w:tcPr>
          <w:p w:rsidR="00D03AA8" w:rsidRDefault="00D03AA8" w:rsidP="00DF29DA">
            <w:pPr>
              <w:pStyle w:val="Tabletext"/>
              <w:ind w:right="606"/>
              <w:jc w:val="right"/>
            </w:pPr>
            <w:r w:rsidRPr="006C09B5">
              <w:t>302</w:t>
            </w:r>
          </w:p>
        </w:tc>
        <w:tc>
          <w:tcPr>
            <w:tcW w:w="1517" w:type="dxa"/>
          </w:tcPr>
          <w:p w:rsidR="00D03AA8" w:rsidRDefault="00D03AA8" w:rsidP="00DF29DA">
            <w:pPr>
              <w:pStyle w:val="Tabletext"/>
              <w:ind w:right="481"/>
              <w:jc w:val="right"/>
            </w:pPr>
            <w:r w:rsidRPr="002E5465">
              <w:t>312</w:t>
            </w:r>
          </w:p>
        </w:tc>
        <w:tc>
          <w:tcPr>
            <w:tcW w:w="1516" w:type="dxa"/>
          </w:tcPr>
          <w:p w:rsidR="00D03AA8" w:rsidRDefault="00D03AA8" w:rsidP="00DF29DA">
            <w:pPr>
              <w:pStyle w:val="Tabletext"/>
              <w:ind w:right="467"/>
              <w:jc w:val="right"/>
            </w:pPr>
            <w:r w:rsidRPr="00FD77F0">
              <w:t>227</w:t>
            </w:r>
          </w:p>
        </w:tc>
        <w:tc>
          <w:tcPr>
            <w:tcW w:w="1516" w:type="dxa"/>
          </w:tcPr>
          <w:p w:rsidR="00D03AA8" w:rsidRDefault="00D03AA8" w:rsidP="00DF29DA">
            <w:pPr>
              <w:pStyle w:val="Tabletext"/>
              <w:ind w:right="424"/>
              <w:jc w:val="right"/>
            </w:pPr>
            <w:r w:rsidRPr="001667A4">
              <w:t>4</w:t>
            </w:r>
            <w:r w:rsidR="00C23FD9">
              <w:t xml:space="preserve"> </w:t>
            </w:r>
            <w:r w:rsidRPr="001667A4">
              <w:t>477</w:t>
            </w:r>
          </w:p>
        </w:tc>
      </w:tr>
    </w:tbl>
    <w:p w:rsidR="00A73B0D" w:rsidRDefault="00C23FD9" w:rsidP="00C23FD9">
      <w:pPr>
        <w:pStyle w:val="Source"/>
      </w:pPr>
      <w:r>
        <w:t xml:space="preserve">Note: </w:t>
      </w:r>
      <w:r w:rsidR="00846A2A">
        <w:tab/>
      </w:r>
      <w:r>
        <w:t>Cancelled registrations are also counted in number of expired registrations. Registered providers only counts providers registered in 1995 or later that were registered in each respective year (minus those whose registrations expired in that year).</w:t>
      </w:r>
    </w:p>
    <w:p w:rsidR="00A73B0D" w:rsidRDefault="00A73B0D" w:rsidP="00A73B0D">
      <w:pPr>
        <w:pStyle w:val="Source"/>
      </w:pPr>
      <w:r>
        <w:t>Source: Based on data request from the Department of Education and Training.</w:t>
      </w:r>
    </w:p>
    <w:p w:rsidR="00D03AA8" w:rsidRDefault="00D03AA8" w:rsidP="00C23FD9">
      <w:pPr>
        <w:pStyle w:val="Source"/>
        <w:rPr>
          <w:rFonts w:cs="Tahoma"/>
          <w:color w:val="000000"/>
          <w:kern w:val="28"/>
          <w:sz w:val="48"/>
          <w:szCs w:val="56"/>
        </w:rPr>
      </w:pPr>
      <w:r>
        <w:br w:type="page"/>
      </w:r>
    </w:p>
    <w:p w:rsidR="0055496C" w:rsidRDefault="009122C6" w:rsidP="00656A8B">
      <w:pPr>
        <w:pStyle w:val="Heading1"/>
      </w:pPr>
      <w:bookmarkStart w:id="76" w:name="_Toc453848175"/>
      <w:r w:rsidRPr="009122C6">
        <w:rPr>
          <w:i/>
          <w:noProof/>
          <w:lang w:eastAsia="en-AU"/>
        </w:rPr>
        <w:lastRenderedPageBreak/>
        <w:drawing>
          <wp:anchor distT="0" distB="0" distL="114300" distR="114300" simplePos="0" relativeHeight="252032000" behindDoc="1" locked="0" layoutInCell="1" allowOverlap="1" wp14:anchorId="27CEFB55" wp14:editId="4A8CAF64">
            <wp:simplePos x="0" y="0"/>
            <wp:positionH relativeFrom="column">
              <wp:posOffset>-15240</wp:posOffset>
            </wp:positionH>
            <wp:positionV relativeFrom="paragraph">
              <wp:posOffset>-28575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47" name="Picture 47"/>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D03AA8">
        <w:t>Appendix B</w:t>
      </w:r>
      <w:bookmarkEnd w:id="76"/>
    </w:p>
    <w:p w:rsidR="00656A8B" w:rsidRPr="00656A8B" w:rsidRDefault="00656A8B" w:rsidP="00656A8B">
      <w:pPr>
        <w:pStyle w:val="Text"/>
      </w:pPr>
      <w:r>
        <w:t>The following table and figures show the number of providers</w:t>
      </w:r>
      <w:r w:rsidR="00047C3B">
        <w:t xml:space="preserve"> by type</w:t>
      </w:r>
      <w:r>
        <w:t xml:space="preserve"> within each size band. There are four bands: providers w</w:t>
      </w:r>
      <w:r w:rsidR="00A73B0D">
        <w:t>ith 1 to 100 students, 101 to 1</w:t>
      </w:r>
      <w:r>
        <w:t>000 stu</w:t>
      </w:r>
      <w:r w:rsidR="00A73B0D">
        <w:t>dents, 1</w:t>
      </w:r>
      <w:r>
        <w:t>001 to 10 000 students and more than 10 000 students.</w:t>
      </w:r>
    </w:p>
    <w:p w:rsidR="00656A8B" w:rsidRDefault="004A20E3" w:rsidP="00656A8B">
      <w:pPr>
        <w:pStyle w:val="Tabletitle"/>
      </w:pPr>
      <w:bookmarkStart w:id="77" w:name="_Toc452035576"/>
      <w:r>
        <w:t>Table B1</w:t>
      </w:r>
      <w:r w:rsidR="00656A8B">
        <w:tab/>
        <w:t>Number of providers by size band, 2014</w:t>
      </w:r>
      <w:bookmarkEnd w:id="77"/>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1335"/>
        <w:gridCol w:w="1339"/>
        <w:gridCol w:w="1363"/>
        <w:gridCol w:w="1395"/>
        <w:gridCol w:w="1245"/>
      </w:tblGrid>
      <w:tr w:rsidR="00656A8B" w:rsidRPr="0029767D" w:rsidTr="00B86D54">
        <w:tc>
          <w:tcPr>
            <w:tcW w:w="1476" w:type="dxa"/>
            <w:tcBorders>
              <w:bottom w:val="single" w:sz="4" w:space="0" w:color="auto"/>
            </w:tcBorders>
          </w:tcPr>
          <w:p w:rsidR="00656A8B" w:rsidRPr="0029767D" w:rsidRDefault="00656A8B" w:rsidP="00872792">
            <w:pPr>
              <w:pStyle w:val="Tablehead1"/>
            </w:pPr>
          </w:p>
        </w:tc>
        <w:tc>
          <w:tcPr>
            <w:tcW w:w="1335" w:type="dxa"/>
            <w:tcBorders>
              <w:bottom w:val="single" w:sz="4" w:space="0" w:color="auto"/>
            </w:tcBorders>
          </w:tcPr>
          <w:p w:rsidR="00656A8B" w:rsidRPr="0029767D" w:rsidRDefault="00A73B0D" w:rsidP="00846A2A">
            <w:pPr>
              <w:pStyle w:val="Tablehead1"/>
              <w:jc w:val="right"/>
            </w:pPr>
            <w:r>
              <w:t>1</w:t>
            </w:r>
            <w:r>
              <w:rPr>
                <w:rFonts w:cs="Arial"/>
              </w:rPr>
              <w:t>−</w:t>
            </w:r>
            <w:r w:rsidR="00656A8B" w:rsidRPr="0029767D">
              <w:t>100</w:t>
            </w:r>
          </w:p>
        </w:tc>
        <w:tc>
          <w:tcPr>
            <w:tcW w:w="1339" w:type="dxa"/>
            <w:tcBorders>
              <w:bottom w:val="single" w:sz="4" w:space="0" w:color="auto"/>
            </w:tcBorders>
          </w:tcPr>
          <w:p w:rsidR="00656A8B" w:rsidRPr="0029767D" w:rsidRDefault="00A73B0D" w:rsidP="00846A2A">
            <w:pPr>
              <w:pStyle w:val="Tablehead1"/>
              <w:jc w:val="right"/>
            </w:pPr>
            <w:r>
              <w:t>101</w:t>
            </w:r>
            <w:r>
              <w:rPr>
                <w:rFonts w:cs="Arial"/>
              </w:rPr>
              <w:t>−</w:t>
            </w:r>
            <w:r w:rsidR="00656A8B" w:rsidRPr="0029767D">
              <w:t>1000</w:t>
            </w:r>
          </w:p>
        </w:tc>
        <w:tc>
          <w:tcPr>
            <w:tcW w:w="1363" w:type="dxa"/>
            <w:tcBorders>
              <w:bottom w:val="single" w:sz="4" w:space="0" w:color="auto"/>
            </w:tcBorders>
          </w:tcPr>
          <w:p w:rsidR="00656A8B" w:rsidRPr="0029767D" w:rsidRDefault="00A73B0D" w:rsidP="00846A2A">
            <w:pPr>
              <w:pStyle w:val="Tablehead1"/>
              <w:jc w:val="right"/>
            </w:pPr>
            <w:r>
              <w:t>1001</w:t>
            </w:r>
            <w:r>
              <w:rPr>
                <w:rFonts w:cs="Arial"/>
              </w:rPr>
              <w:t>−</w:t>
            </w:r>
            <w:r w:rsidR="00656A8B" w:rsidRPr="0029767D">
              <w:t>10</w:t>
            </w:r>
            <w:r>
              <w:t xml:space="preserve"> </w:t>
            </w:r>
            <w:r w:rsidR="00656A8B" w:rsidRPr="0029767D">
              <w:t>000</w:t>
            </w:r>
          </w:p>
        </w:tc>
        <w:tc>
          <w:tcPr>
            <w:tcW w:w="1395" w:type="dxa"/>
            <w:tcBorders>
              <w:bottom w:val="single" w:sz="4" w:space="0" w:color="auto"/>
            </w:tcBorders>
          </w:tcPr>
          <w:p w:rsidR="00656A8B" w:rsidRPr="0029767D" w:rsidRDefault="00656A8B" w:rsidP="00DF29DA">
            <w:pPr>
              <w:pStyle w:val="Tablehead1"/>
              <w:ind w:right="171"/>
              <w:jc w:val="right"/>
            </w:pPr>
            <w:r w:rsidRPr="0029767D">
              <w:t>10</w:t>
            </w:r>
            <w:r w:rsidR="00A73B0D">
              <w:t xml:space="preserve"> </w:t>
            </w:r>
            <w:r w:rsidRPr="0029767D">
              <w:t>000+</w:t>
            </w:r>
          </w:p>
        </w:tc>
        <w:tc>
          <w:tcPr>
            <w:tcW w:w="1245" w:type="dxa"/>
            <w:tcBorders>
              <w:bottom w:val="single" w:sz="4" w:space="0" w:color="auto"/>
            </w:tcBorders>
          </w:tcPr>
          <w:p w:rsidR="00656A8B" w:rsidRPr="0029767D" w:rsidRDefault="00656A8B" w:rsidP="00DF29DA">
            <w:pPr>
              <w:pStyle w:val="Tablehead1"/>
              <w:ind w:right="209"/>
              <w:jc w:val="right"/>
            </w:pPr>
            <w:r w:rsidRPr="0029767D">
              <w:t>Total</w:t>
            </w:r>
          </w:p>
        </w:tc>
      </w:tr>
      <w:tr w:rsidR="00B86D54" w:rsidRPr="0029767D" w:rsidTr="00B86D54">
        <w:tc>
          <w:tcPr>
            <w:tcW w:w="1476" w:type="dxa"/>
            <w:tcBorders>
              <w:top w:val="single" w:sz="4" w:space="0" w:color="auto"/>
              <w:bottom w:val="nil"/>
            </w:tcBorders>
          </w:tcPr>
          <w:p w:rsidR="00B86D54" w:rsidRPr="0029767D" w:rsidRDefault="00B86D54" w:rsidP="00872792">
            <w:pPr>
              <w:pStyle w:val="Tabletext"/>
            </w:pPr>
            <w:r w:rsidRPr="0029767D">
              <w:t>Schools</w:t>
            </w:r>
          </w:p>
        </w:tc>
        <w:tc>
          <w:tcPr>
            <w:tcW w:w="1335" w:type="dxa"/>
            <w:tcBorders>
              <w:top w:val="single" w:sz="4" w:space="0" w:color="auto"/>
              <w:bottom w:val="nil"/>
            </w:tcBorders>
          </w:tcPr>
          <w:p w:rsidR="00B86D54" w:rsidRPr="00CD1697" w:rsidRDefault="00B86D54" w:rsidP="00846A2A">
            <w:pPr>
              <w:pStyle w:val="Tabletext"/>
              <w:jc w:val="right"/>
            </w:pPr>
            <w:r w:rsidRPr="00CD1697">
              <w:t>533</w:t>
            </w:r>
          </w:p>
        </w:tc>
        <w:tc>
          <w:tcPr>
            <w:tcW w:w="1339" w:type="dxa"/>
            <w:tcBorders>
              <w:top w:val="single" w:sz="4" w:space="0" w:color="auto"/>
              <w:bottom w:val="nil"/>
            </w:tcBorders>
          </w:tcPr>
          <w:p w:rsidR="00B86D54" w:rsidRPr="00CD1697" w:rsidRDefault="00B86D54" w:rsidP="00DF29DA">
            <w:pPr>
              <w:pStyle w:val="Tabletext"/>
              <w:tabs>
                <w:tab w:val="left" w:pos="875"/>
              </w:tabs>
              <w:ind w:right="106"/>
              <w:jc w:val="right"/>
            </w:pPr>
            <w:r w:rsidRPr="00CD1697">
              <w:t>414</w:t>
            </w:r>
          </w:p>
        </w:tc>
        <w:tc>
          <w:tcPr>
            <w:tcW w:w="1363" w:type="dxa"/>
            <w:tcBorders>
              <w:top w:val="single" w:sz="4" w:space="0" w:color="auto"/>
              <w:bottom w:val="nil"/>
            </w:tcBorders>
          </w:tcPr>
          <w:p w:rsidR="00B86D54" w:rsidRPr="00CD1697" w:rsidRDefault="00B86D54" w:rsidP="00DF29DA">
            <w:pPr>
              <w:pStyle w:val="Tabletext"/>
              <w:ind w:right="327"/>
              <w:jc w:val="right"/>
            </w:pPr>
            <w:r w:rsidRPr="00CD1697">
              <w:t>9</w:t>
            </w:r>
          </w:p>
        </w:tc>
        <w:tc>
          <w:tcPr>
            <w:tcW w:w="1395" w:type="dxa"/>
            <w:tcBorders>
              <w:top w:val="single" w:sz="4" w:space="0" w:color="auto"/>
              <w:bottom w:val="nil"/>
            </w:tcBorders>
          </w:tcPr>
          <w:p w:rsidR="00B86D54" w:rsidRPr="00CD1697" w:rsidRDefault="00B86D54" w:rsidP="00DF29DA">
            <w:pPr>
              <w:pStyle w:val="Tabletext"/>
              <w:ind w:right="313"/>
              <w:jc w:val="right"/>
            </w:pPr>
            <w:r w:rsidRPr="00CD1697">
              <w:t>4</w:t>
            </w:r>
          </w:p>
        </w:tc>
        <w:tc>
          <w:tcPr>
            <w:tcW w:w="1245" w:type="dxa"/>
            <w:tcBorders>
              <w:top w:val="single" w:sz="4" w:space="0" w:color="auto"/>
              <w:bottom w:val="nil"/>
            </w:tcBorders>
          </w:tcPr>
          <w:p w:rsidR="00B86D54" w:rsidRPr="00CD1697" w:rsidRDefault="00B86D54" w:rsidP="00DF29DA">
            <w:pPr>
              <w:pStyle w:val="Tabletext"/>
              <w:ind w:right="209"/>
              <w:jc w:val="right"/>
            </w:pPr>
            <w:r w:rsidRPr="00CD1697">
              <w:t>960</w:t>
            </w:r>
          </w:p>
        </w:tc>
      </w:tr>
      <w:tr w:rsidR="00B86D54" w:rsidRPr="0029767D" w:rsidTr="00B86D54">
        <w:tc>
          <w:tcPr>
            <w:tcW w:w="1476" w:type="dxa"/>
            <w:tcBorders>
              <w:top w:val="nil"/>
            </w:tcBorders>
          </w:tcPr>
          <w:p w:rsidR="00B86D54" w:rsidRPr="0029767D" w:rsidRDefault="00B86D54" w:rsidP="00872792">
            <w:pPr>
              <w:pStyle w:val="Tabletext"/>
            </w:pPr>
            <w:r w:rsidRPr="0029767D">
              <w:t>TAFE</w:t>
            </w:r>
          </w:p>
        </w:tc>
        <w:tc>
          <w:tcPr>
            <w:tcW w:w="1335" w:type="dxa"/>
            <w:tcBorders>
              <w:top w:val="nil"/>
            </w:tcBorders>
          </w:tcPr>
          <w:p w:rsidR="00B86D54" w:rsidRPr="00CD1697" w:rsidRDefault="00B86D54" w:rsidP="00846A2A">
            <w:pPr>
              <w:pStyle w:val="Tabletext"/>
              <w:jc w:val="right"/>
            </w:pPr>
            <w:r w:rsidRPr="00CD1697">
              <w:t>0</w:t>
            </w:r>
          </w:p>
        </w:tc>
        <w:tc>
          <w:tcPr>
            <w:tcW w:w="1339" w:type="dxa"/>
            <w:tcBorders>
              <w:top w:val="nil"/>
            </w:tcBorders>
          </w:tcPr>
          <w:p w:rsidR="00B86D54" w:rsidRPr="00CD1697" w:rsidRDefault="00B86D54" w:rsidP="00DF29DA">
            <w:pPr>
              <w:pStyle w:val="Tabletext"/>
              <w:tabs>
                <w:tab w:val="left" w:pos="875"/>
              </w:tabs>
              <w:ind w:right="106"/>
              <w:jc w:val="right"/>
            </w:pPr>
            <w:r w:rsidRPr="00CD1697">
              <w:t>1</w:t>
            </w:r>
          </w:p>
        </w:tc>
        <w:tc>
          <w:tcPr>
            <w:tcW w:w="1363" w:type="dxa"/>
            <w:tcBorders>
              <w:top w:val="nil"/>
            </w:tcBorders>
          </w:tcPr>
          <w:p w:rsidR="00B86D54" w:rsidRPr="00CD1697" w:rsidRDefault="00B86D54" w:rsidP="00DF29DA">
            <w:pPr>
              <w:pStyle w:val="Tabletext"/>
              <w:ind w:right="327"/>
              <w:jc w:val="right"/>
            </w:pPr>
            <w:r w:rsidRPr="00CD1697">
              <w:t>19</w:t>
            </w:r>
          </w:p>
        </w:tc>
        <w:tc>
          <w:tcPr>
            <w:tcW w:w="1395" w:type="dxa"/>
            <w:tcBorders>
              <w:top w:val="nil"/>
            </w:tcBorders>
          </w:tcPr>
          <w:p w:rsidR="00B86D54" w:rsidRPr="00CD1697" w:rsidRDefault="00B86D54" w:rsidP="00DF29DA">
            <w:pPr>
              <w:pStyle w:val="Tabletext"/>
              <w:ind w:right="313"/>
              <w:jc w:val="right"/>
            </w:pPr>
            <w:r w:rsidRPr="00CD1697">
              <w:t>37</w:t>
            </w:r>
          </w:p>
        </w:tc>
        <w:tc>
          <w:tcPr>
            <w:tcW w:w="1245" w:type="dxa"/>
            <w:tcBorders>
              <w:top w:val="nil"/>
            </w:tcBorders>
          </w:tcPr>
          <w:p w:rsidR="00B86D54" w:rsidRPr="00CD1697" w:rsidRDefault="00B86D54" w:rsidP="00DF29DA">
            <w:pPr>
              <w:pStyle w:val="Tabletext"/>
              <w:ind w:right="209"/>
              <w:jc w:val="right"/>
            </w:pPr>
            <w:r w:rsidRPr="00CD1697">
              <w:t>57</w:t>
            </w:r>
          </w:p>
        </w:tc>
      </w:tr>
      <w:tr w:rsidR="00B86D54" w:rsidRPr="0029767D" w:rsidTr="00B86D54">
        <w:tc>
          <w:tcPr>
            <w:tcW w:w="1476" w:type="dxa"/>
          </w:tcPr>
          <w:p w:rsidR="00B86D54" w:rsidRPr="0029767D" w:rsidRDefault="00B86D54" w:rsidP="00872792">
            <w:pPr>
              <w:pStyle w:val="Tabletext"/>
            </w:pPr>
            <w:r w:rsidRPr="0029767D">
              <w:t>Universities</w:t>
            </w:r>
          </w:p>
        </w:tc>
        <w:tc>
          <w:tcPr>
            <w:tcW w:w="1335" w:type="dxa"/>
          </w:tcPr>
          <w:p w:rsidR="00B86D54" w:rsidRPr="00CD1697" w:rsidRDefault="00B86D54" w:rsidP="00846A2A">
            <w:pPr>
              <w:pStyle w:val="Tabletext"/>
              <w:jc w:val="right"/>
            </w:pPr>
            <w:r w:rsidRPr="00CD1697">
              <w:t>3</w:t>
            </w:r>
          </w:p>
        </w:tc>
        <w:tc>
          <w:tcPr>
            <w:tcW w:w="1339" w:type="dxa"/>
          </w:tcPr>
          <w:p w:rsidR="00B86D54" w:rsidRPr="00CD1697" w:rsidRDefault="00B86D54" w:rsidP="00DF29DA">
            <w:pPr>
              <w:pStyle w:val="Tabletext"/>
              <w:tabs>
                <w:tab w:val="left" w:pos="875"/>
              </w:tabs>
              <w:ind w:right="106"/>
              <w:jc w:val="right"/>
            </w:pPr>
            <w:r w:rsidRPr="00CD1697">
              <w:t>6</w:t>
            </w:r>
          </w:p>
        </w:tc>
        <w:tc>
          <w:tcPr>
            <w:tcW w:w="1363" w:type="dxa"/>
          </w:tcPr>
          <w:p w:rsidR="00B86D54" w:rsidRPr="00CD1697" w:rsidRDefault="00B86D54" w:rsidP="00DF29DA">
            <w:pPr>
              <w:pStyle w:val="Tabletext"/>
              <w:ind w:right="327"/>
              <w:jc w:val="right"/>
            </w:pPr>
            <w:r w:rsidRPr="00CD1697">
              <w:t>2</w:t>
            </w:r>
          </w:p>
        </w:tc>
        <w:tc>
          <w:tcPr>
            <w:tcW w:w="1395" w:type="dxa"/>
          </w:tcPr>
          <w:p w:rsidR="00B86D54" w:rsidRPr="00CD1697" w:rsidRDefault="00B86D54" w:rsidP="00DF29DA">
            <w:pPr>
              <w:pStyle w:val="Tabletext"/>
              <w:ind w:right="313"/>
              <w:jc w:val="right"/>
            </w:pPr>
            <w:r w:rsidRPr="00CD1697">
              <w:t>4</w:t>
            </w:r>
          </w:p>
        </w:tc>
        <w:tc>
          <w:tcPr>
            <w:tcW w:w="1245" w:type="dxa"/>
          </w:tcPr>
          <w:p w:rsidR="00B86D54" w:rsidRPr="00CD1697" w:rsidRDefault="00B86D54" w:rsidP="00DF29DA">
            <w:pPr>
              <w:pStyle w:val="Tabletext"/>
              <w:ind w:right="209"/>
              <w:jc w:val="right"/>
            </w:pPr>
            <w:r w:rsidRPr="00CD1697">
              <w:t>15</w:t>
            </w:r>
          </w:p>
        </w:tc>
      </w:tr>
      <w:tr w:rsidR="00B86D54" w:rsidRPr="0029767D" w:rsidTr="00B86D54">
        <w:tc>
          <w:tcPr>
            <w:tcW w:w="1476" w:type="dxa"/>
          </w:tcPr>
          <w:p w:rsidR="00B86D54" w:rsidRPr="0029767D" w:rsidRDefault="00B86D54" w:rsidP="00872792">
            <w:pPr>
              <w:pStyle w:val="Tabletext"/>
            </w:pPr>
            <w:r w:rsidRPr="0029767D">
              <w:t>Enterprise</w:t>
            </w:r>
          </w:p>
        </w:tc>
        <w:tc>
          <w:tcPr>
            <w:tcW w:w="1335" w:type="dxa"/>
          </w:tcPr>
          <w:p w:rsidR="00B86D54" w:rsidRPr="00CD1697" w:rsidRDefault="00B86D54" w:rsidP="00846A2A">
            <w:pPr>
              <w:pStyle w:val="Tabletext"/>
              <w:jc w:val="right"/>
            </w:pPr>
            <w:r w:rsidRPr="00CD1697">
              <w:t>108</w:t>
            </w:r>
          </w:p>
        </w:tc>
        <w:tc>
          <w:tcPr>
            <w:tcW w:w="1339" w:type="dxa"/>
          </w:tcPr>
          <w:p w:rsidR="00B86D54" w:rsidRPr="00CD1697" w:rsidRDefault="00B86D54" w:rsidP="00DF29DA">
            <w:pPr>
              <w:pStyle w:val="Tabletext"/>
              <w:tabs>
                <w:tab w:val="left" w:pos="875"/>
              </w:tabs>
              <w:ind w:right="106"/>
              <w:jc w:val="right"/>
            </w:pPr>
            <w:r w:rsidRPr="00CD1697">
              <w:t>78</w:t>
            </w:r>
          </w:p>
        </w:tc>
        <w:tc>
          <w:tcPr>
            <w:tcW w:w="1363" w:type="dxa"/>
          </w:tcPr>
          <w:p w:rsidR="00B86D54" w:rsidRPr="00CD1697" w:rsidRDefault="00B86D54" w:rsidP="00DF29DA">
            <w:pPr>
              <w:pStyle w:val="Tabletext"/>
              <w:ind w:right="327"/>
              <w:jc w:val="right"/>
            </w:pPr>
            <w:r w:rsidRPr="00CD1697">
              <w:t>24</w:t>
            </w:r>
          </w:p>
        </w:tc>
        <w:tc>
          <w:tcPr>
            <w:tcW w:w="1395" w:type="dxa"/>
          </w:tcPr>
          <w:p w:rsidR="00B86D54" w:rsidRPr="00CD1697" w:rsidRDefault="00B86D54" w:rsidP="00DF29DA">
            <w:pPr>
              <w:pStyle w:val="Tabletext"/>
              <w:ind w:right="313"/>
              <w:jc w:val="right"/>
            </w:pPr>
            <w:r w:rsidRPr="00CD1697">
              <w:t>0</w:t>
            </w:r>
          </w:p>
        </w:tc>
        <w:tc>
          <w:tcPr>
            <w:tcW w:w="1245" w:type="dxa"/>
          </w:tcPr>
          <w:p w:rsidR="00B86D54" w:rsidRPr="00CD1697" w:rsidRDefault="00B86D54" w:rsidP="00DF29DA">
            <w:pPr>
              <w:pStyle w:val="Tabletext"/>
              <w:ind w:right="209"/>
              <w:jc w:val="right"/>
            </w:pPr>
            <w:r w:rsidRPr="00CD1697">
              <w:t>210</w:t>
            </w:r>
          </w:p>
        </w:tc>
      </w:tr>
      <w:tr w:rsidR="00B86D54" w:rsidRPr="0029767D" w:rsidTr="00B86D54">
        <w:tc>
          <w:tcPr>
            <w:tcW w:w="1476" w:type="dxa"/>
          </w:tcPr>
          <w:p w:rsidR="00B86D54" w:rsidRPr="0029767D" w:rsidRDefault="00B86D54" w:rsidP="00872792">
            <w:pPr>
              <w:pStyle w:val="Tabletext"/>
            </w:pPr>
            <w:r w:rsidRPr="0029767D">
              <w:t>Community</w:t>
            </w:r>
          </w:p>
        </w:tc>
        <w:tc>
          <w:tcPr>
            <w:tcW w:w="1335" w:type="dxa"/>
          </w:tcPr>
          <w:p w:rsidR="00B86D54" w:rsidRPr="00CD1697" w:rsidRDefault="00B86D54" w:rsidP="00846A2A">
            <w:pPr>
              <w:pStyle w:val="Tabletext"/>
              <w:jc w:val="right"/>
            </w:pPr>
            <w:r w:rsidRPr="00CD1697">
              <w:t>223</w:t>
            </w:r>
          </w:p>
        </w:tc>
        <w:tc>
          <w:tcPr>
            <w:tcW w:w="1339" w:type="dxa"/>
          </w:tcPr>
          <w:p w:rsidR="00B86D54" w:rsidRPr="00CD1697" w:rsidRDefault="00B86D54" w:rsidP="00DF29DA">
            <w:pPr>
              <w:pStyle w:val="Tabletext"/>
              <w:tabs>
                <w:tab w:val="left" w:pos="875"/>
              </w:tabs>
              <w:ind w:right="106"/>
              <w:jc w:val="right"/>
            </w:pPr>
            <w:r w:rsidRPr="00CD1697">
              <w:t>227</w:t>
            </w:r>
          </w:p>
        </w:tc>
        <w:tc>
          <w:tcPr>
            <w:tcW w:w="1363" w:type="dxa"/>
          </w:tcPr>
          <w:p w:rsidR="00B86D54" w:rsidRPr="00CD1697" w:rsidRDefault="00B86D54" w:rsidP="00DF29DA">
            <w:pPr>
              <w:pStyle w:val="Tabletext"/>
              <w:ind w:right="327"/>
              <w:jc w:val="right"/>
            </w:pPr>
            <w:r w:rsidRPr="00CD1697">
              <w:t>46</w:t>
            </w:r>
          </w:p>
        </w:tc>
        <w:tc>
          <w:tcPr>
            <w:tcW w:w="1395" w:type="dxa"/>
          </w:tcPr>
          <w:p w:rsidR="00B86D54" w:rsidRPr="00CD1697" w:rsidRDefault="00B86D54" w:rsidP="00DF29DA">
            <w:pPr>
              <w:pStyle w:val="Tabletext"/>
              <w:ind w:right="313"/>
              <w:jc w:val="right"/>
            </w:pPr>
            <w:r w:rsidRPr="00CD1697">
              <w:t>1</w:t>
            </w:r>
          </w:p>
        </w:tc>
        <w:tc>
          <w:tcPr>
            <w:tcW w:w="1245" w:type="dxa"/>
          </w:tcPr>
          <w:p w:rsidR="00B86D54" w:rsidRPr="00CD1697" w:rsidRDefault="00B86D54" w:rsidP="00DF29DA">
            <w:pPr>
              <w:pStyle w:val="Tabletext"/>
              <w:ind w:right="209"/>
              <w:jc w:val="right"/>
            </w:pPr>
            <w:r w:rsidRPr="00CD1697">
              <w:t>497</w:t>
            </w:r>
          </w:p>
        </w:tc>
      </w:tr>
      <w:tr w:rsidR="00B86D54" w:rsidRPr="0029767D" w:rsidTr="00B86D54">
        <w:tc>
          <w:tcPr>
            <w:tcW w:w="1476" w:type="dxa"/>
          </w:tcPr>
          <w:p w:rsidR="00B86D54" w:rsidRPr="0029767D" w:rsidRDefault="00B86D54" w:rsidP="00872792">
            <w:pPr>
              <w:pStyle w:val="Tabletext"/>
            </w:pPr>
            <w:r w:rsidRPr="0029767D">
              <w:t>Private</w:t>
            </w:r>
          </w:p>
        </w:tc>
        <w:tc>
          <w:tcPr>
            <w:tcW w:w="1335" w:type="dxa"/>
          </w:tcPr>
          <w:p w:rsidR="00B86D54" w:rsidRPr="00CD1697" w:rsidRDefault="00B86D54" w:rsidP="00846A2A">
            <w:pPr>
              <w:pStyle w:val="Tabletext"/>
              <w:jc w:val="right"/>
            </w:pPr>
            <w:r w:rsidRPr="00CD1697">
              <w:t>904</w:t>
            </w:r>
          </w:p>
        </w:tc>
        <w:tc>
          <w:tcPr>
            <w:tcW w:w="1339" w:type="dxa"/>
          </w:tcPr>
          <w:p w:rsidR="00B86D54" w:rsidRPr="00CD1697" w:rsidRDefault="00B86D54" w:rsidP="00DF29DA">
            <w:pPr>
              <w:pStyle w:val="Tabletext"/>
              <w:tabs>
                <w:tab w:val="left" w:pos="875"/>
              </w:tabs>
              <w:ind w:right="106"/>
              <w:jc w:val="right"/>
            </w:pPr>
            <w:r w:rsidRPr="00CD1697">
              <w:t>1</w:t>
            </w:r>
            <w:r>
              <w:t xml:space="preserve"> </w:t>
            </w:r>
            <w:r w:rsidRPr="00CD1697">
              <w:t>198</w:t>
            </w:r>
          </w:p>
        </w:tc>
        <w:tc>
          <w:tcPr>
            <w:tcW w:w="1363" w:type="dxa"/>
          </w:tcPr>
          <w:p w:rsidR="00B86D54" w:rsidRPr="00CD1697" w:rsidRDefault="00B86D54" w:rsidP="00DF29DA">
            <w:pPr>
              <w:pStyle w:val="Tabletext"/>
              <w:ind w:right="327"/>
              <w:jc w:val="right"/>
            </w:pPr>
            <w:r w:rsidRPr="00CD1697">
              <w:t>431</w:t>
            </w:r>
          </w:p>
        </w:tc>
        <w:tc>
          <w:tcPr>
            <w:tcW w:w="1395" w:type="dxa"/>
          </w:tcPr>
          <w:p w:rsidR="00B86D54" w:rsidRPr="00CD1697" w:rsidRDefault="00B86D54" w:rsidP="00DF29DA">
            <w:pPr>
              <w:pStyle w:val="Tabletext"/>
              <w:ind w:right="313"/>
              <w:jc w:val="right"/>
            </w:pPr>
            <w:r w:rsidRPr="00CD1697">
              <w:t>24</w:t>
            </w:r>
          </w:p>
        </w:tc>
        <w:tc>
          <w:tcPr>
            <w:tcW w:w="1245" w:type="dxa"/>
          </w:tcPr>
          <w:p w:rsidR="00B86D54" w:rsidRPr="00CD1697" w:rsidRDefault="00B86D54" w:rsidP="00DF29DA">
            <w:pPr>
              <w:pStyle w:val="Tabletext"/>
              <w:ind w:right="209"/>
              <w:jc w:val="right"/>
            </w:pPr>
            <w:r w:rsidRPr="00CD1697">
              <w:t>2</w:t>
            </w:r>
            <w:r>
              <w:t xml:space="preserve"> </w:t>
            </w:r>
            <w:r w:rsidRPr="00CD1697">
              <w:t>557</w:t>
            </w:r>
          </w:p>
        </w:tc>
      </w:tr>
      <w:tr w:rsidR="00B86D54" w:rsidRPr="0029767D" w:rsidTr="00B86D54">
        <w:tc>
          <w:tcPr>
            <w:tcW w:w="1476" w:type="dxa"/>
          </w:tcPr>
          <w:p w:rsidR="00B86D54" w:rsidRPr="0029767D" w:rsidRDefault="00B86D54" w:rsidP="00872792">
            <w:pPr>
              <w:pStyle w:val="Tabletext"/>
            </w:pPr>
            <w:r w:rsidRPr="0029767D">
              <w:t>Associations</w:t>
            </w:r>
          </w:p>
        </w:tc>
        <w:tc>
          <w:tcPr>
            <w:tcW w:w="1335" w:type="dxa"/>
          </w:tcPr>
          <w:p w:rsidR="00B86D54" w:rsidRPr="00CD1697" w:rsidRDefault="00B86D54" w:rsidP="00846A2A">
            <w:pPr>
              <w:pStyle w:val="Tabletext"/>
              <w:jc w:val="right"/>
            </w:pPr>
            <w:r w:rsidRPr="00CD1697">
              <w:t>71</w:t>
            </w:r>
          </w:p>
        </w:tc>
        <w:tc>
          <w:tcPr>
            <w:tcW w:w="1339" w:type="dxa"/>
          </w:tcPr>
          <w:p w:rsidR="00B86D54" w:rsidRPr="00CD1697" w:rsidRDefault="00B86D54" w:rsidP="00DF29DA">
            <w:pPr>
              <w:pStyle w:val="Tabletext"/>
              <w:tabs>
                <w:tab w:val="left" w:pos="875"/>
              </w:tabs>
              <w:ind w:right="106"/>
              <w:jc w:val="right"/>
            </w:pPr>
            <w:r w:rsidRPr="00CD1697">
              <w:t>108</w:t>
            </w:r>
          </w:p>
        </w:tc>
        <w:tc>
          <w:tcPr>
            <w:tcW w:w="1363" w:type="dxa"/>
          </w:tcPr>
          <w:p w:rsidR="00B86D54" w:rsidRPr="00CD1697" w:rsidRDefault="00B86D54" w:rsidP="00DF29DA">
            <w:pPr>
              <w:pStyle w:val="Tabletext"/>
              <w:ind w:right="327"/>
              <w:jc w:val="right"/>
            </w:pPr>
            <w:r w:rsidRPr="00CD1697">
              <w:t>39</w:t>
            </w:r>
          </w:p>
        </w:tc>
        <w:tc>
          <w:tcPr>
            <w:tcW w:w="1395" w:type="dxa"/>
          </w:tcPr>
          <w:p w:rsidR="00B86D54" w:rsidRPr="00CD1697" w:rsidRDefault="00B86D54" w:rsidP="00DF29DA">
            <w:pPr>
              <w:pStyle w:val="Tabletext"/>
              <w:ind w:right="313"/>
              <w:jc w:val="right"/>
            </w:pPr>
            <w:r w:rsidRPr="00CD1697">
              <w:t>3</w:t>
            </w:r>
          </w:p>
        </w:tc>
        <w:tc>
          <w:tcPr>
            <w:tcW w:w="1245" w:type="dxa"/>
          </w:tcPr>
          <w:p w:rsidR="00B86D54" w:rsidRPr="00CD1697" w:rsidRDefault="00B86D54" w:rsidP="00DF29DA">
            <w:pPr>
              <w:pStyle w:val="Tabletext"/>
              <w:ind w:right="209"/>
              <w:jc w:val="right"/>
            </w:pPr>
            <w:r w:rsidRPr="00CD1697">
              <w:t>221</w:t>
            </w:r>
          </w:p>
        </w:tc>
      </w:tr>
      <w:tr w:rsidR="00B86D54" w:rsidRPr="0029767D" w:rsidTr="00B86D54">
        <w:tc>
          <w:tcPr>
            <w:tcW w:w="1476" w:type="dxa"/>
            <w:tcBorders>
              <w:bottom w:val="single" w:sz="4" w:space="0" w:color="auto"/>
            </w:tcBorders>
          </w:tcPr>
          <w:p w:rsidR="00B86D54" w:rsidRPr="0029767D" w:rsidRDefault="00B86D54" w:rsidP="00872792">
            <w:pPr>
              <w:pStyle w:val="Tabletext"/>
            </w:pPr>
            <w:r w:rsidRPr="0029767D">
              <w:t>Other</w:t>
            </w:r>
          </w:p>
        </w:tc>
        <w:tc>
          <w:tcPr>
            <w:tcW w:w="1335" w:type="dxa"/>
            <w:tcBorders>
              <w:bottom w:val="single" w:sz="4" w:space="0" w:color="auto"/>
            </w:tcBorders>
          </w:tcPr>
          <w:p w:rsidR="00B86D54" w:rsidRPr="00CD1697" w:rsidRDefault="00B86D54" w:rsidP="00846A2A">
            <w:pPr>
              <w:pStyle w:val="Tabletext"/>
              <w:jc w:val="right"/>
            </w:pPr>
            <w:r w:rsidRPr="00CD1697">
              <w:t>49</w:t>
            </w:r>
          </w:p>
        </w:tc>
        <w:tc>
          <w:tcPr>
            <w:tcW w:w="1339" w:type="dxa"/>
            <w:tcBorders>
              <w:bottom w:val="single" w:sz="4" w:space="0" w:color="auto"/>
            </w:tcBorders>
          </w:tcPr>
          <w:p w:rsidR="00B86D54" w:rsidRPr="00CD1697" w:rsidRDefault="00B86D54" w:rsidP="00DF29DA">
            <w:pPr>
              <w:pStyle w:val="Tabletext"/>
              <w:tabs>
                <w:tab w:val="left" w:pos="875"/>
              </w:tabs>
              <w:ind w:right="106"/>
              <w:jc w:val="right"/>
            </w:pPr>
            <w:r w:rsidRPr="00CD1697">
              <w:t>31</w:t>
            </w:r>
          </w:p>
        </w:tc>
        <w:tc>
          <w:tcPr>
            <w:tcW w:w="1363" w:type="dxa"/>
            <w:tcBorders>
              <w:bottom w:val="single" w:sz="4" w:space="0" w:color="auto"/>
            </w:tcBorders>
          </w:tcPr>
          <w:p w:rsidR="00B86D54" w:rsidRPr="00CD1697" w:rsidRDefault="00B86D54" w:rsidP="00DF29DA">
            <w:pPr>
              <w:pStyle w:val="Tabletext"/>
              <w:ind w:right="327"/>
              <w:jc w:val="right"/>
            </w:pPr>
            <w:r w:rsidRPr="00CD1697">
              <w:t>7</w:t>
            </w:r>
          </w:p>
        </w:tc>
        <w:tc>
          <w:tcPr>
            <w:tcW w:w="1395" w:type="dxa"/>
            <w:tcBorders>
              <w:bottom w:val="single" w:sz="4" w:space="0" w:color="auto"/>
            </w:tcBorders>
          </w:tcPr>
          <w:p w:rsidR="00B86D54" w:rsidRPr="00CD1697" w:rsidRDefault="00B86D54" w:rsidP="00DF29DA">
            <w:pPr>
              <w:pStyle w:val="Tabletext"/>
              <w:ind w:right="313"/>
              <w:jc w:val="right"/>
            </w:pPr>
            <w:r w:rsidRPr="00CD1697">
              <w:t>0</w:t>
            </w:r>
          </w:p>
        </w:tc>
        <w:tc>
          <w:tcPr>
            <w:tcW w:w="1245" w:type="dxa"/>
            <w:tcBorders>
              <w:bottom w:val="single" w:sz="4" w:space="0" w:color="auto"/>
            </w:tcBorders>
          </w:tcPr>
          <w:p w:rsidR="00B86D54" w:rsidRPr="00CD1697" w:rsidRDefault="00B86D54" w:rsidP="00DF29DA">
            <w:pPr>
              <w:pStyle w:val="Tabletext"/>
              <w:ind w:right="209"/>
              <w:jc w:val="right"/>
            </w:pPr>
            <w:r w:rsidRPr="00CD1697">
              <w:t>87</w:t>
            </w:r>
          </w:p>
        </w:tc>
      </w:tr>
      <w:tr w:rsidR="00B86D54" w:rsidRPr="0029767D" w:rsidTr="00B86D54">
        <w:tc>
          <w:tcPr>
            <w:tcW w:w="1476" w:type="dxa"/>
            <w:tcBorders>
              <w:top w:val="single" w:sz="4" w:space="0" w:color="auto"/>
              <w:bottom w:val="single" w:sz="4" w:space="0" w:color="auto"/>
            </w:tcBorders>
          </w:tcPr>
          <w:p w:rsidR="00B86D54" w:rsidRPr="00846A2A" w:rsidRDefault="00B86D54" w:rsidP="00872792">
            <w:pPr>
              <w:pStyle w:val="Tabletext"/>
              <w:rPr>
                <w:b/>
              </w:rPr>
            </w:pPr>
            <w:r w:rsidRPr="00846A2A">
              <w:rPr>
                <w:b/>
              </w:rPr>
              <w:t>Total</w:t>
            </w:r>
          </w:p>
        </w:tc>
        <w:tc>
          <w:tcPr>
            <w:tcW w:w="1335" w:type="dxa"/>
            <w:tcBorders>
              <w:top w:val="single" w:sz="4" w:space="0" w:color="auto"/>
              <w:bottom w:val="single" w:sz="4" w:space="0" w:color="auto"/>
            </w:tcBorders>
          </w:tcPr>
          <w:p w:rsidR="00B86D54" w:rsidRPr="00846A2A" w:rsidRDefault="00B86D54" w:rsidP="00846A2A">
            <w:pPr>
              <w:pStyle w:val="Tabletext"/>
              <w:jc w:val="right"/>
              <w:rPr>
                <w:b/>
              </w:rPr>
            </w:pPr>
            <w:r w:rsidRPr="00846A2A">
              <w:rPr>
                <w:b/>
              </w:rPr>
              <w:t>1 891</w:t>
            </w:r>
          </w:p>
        </w:tc>
        <w:tc>
          <w:tcPr>
            <w:tcW w:w="1339" w:type="dxa"/>
            <w:tcBorders>
              <w:top w:val="single" w:sz="4" w:space="0" w:color="auto"/>
              <w:bottom w:val="single" w:sz="4" w:space="0" w:color="auto"/>
            </w:tcBorders>
          </w:tcPr>
          <w:p w:rsidR="00B86D54" w:rsidRPr="00846A2A" w:rsidRDefault="00B86D54" w:rsidP="00DF29DA">
            <w:pPr>
              <w:pStyle w:val="Tabletext"/>
              <w:tabs>
                <w:tab w:val="left" w:pos="875"/>
              </w:tabs>
              <w:ind w:right="106"/>
              <w:jc w:val="right"/>
              <w:rPr>
                <w:b/>
              </w:rPr>
            </w:pPr>
            <w:r w:rsidRPr="00846A2A">
              <w:rPr>
                <w:b/>
              </w:rPr>
              <w:t>2 063</w:t>
            </w:r>
          </w:p>
        </w:tc>
        <w:tc>
          <w:tcPr>
            <w:tcW w:w="1363" w:type="dxa"/>
            <w:tcBorders>
              <w:top w:val="single" w:sz="4" w:space="0" w:color="auto"/>
              <w:bottom w:val="single" w:sz="4" w:space="0" w:color="auto"/>
            </w:tcBorders>
          </w:tcPr>
          <w:p w:rsidR="00B86D54" w:rsidRPr="00846A2A" w:rsidRDefault="00B86D54" w:rsidP="00DF29DA">
            <w:pPr>
              <w:pStyle w:val="Tabletext"/>
              <w:ind w:right="327"/>
              <w:jc w:val="right"/>
              <w:rPr>
                <w:b/>
              </w:rPr>
            </w:pPr>
            <w:r w:rsidRPr="00846A2A">
              <w:rPr>
                <w:b/>
              </w:rPr>
              <w:t>577</w:t>
            </w:r>
          </w:p>
        </w:tc>
        <w:tc>
          <w:tcPr>
            <w:tcW w:w="1395" w:type="dxa"/>
            <w:tcBorders>
              <w:top w:val="single" w:sz="4" w:space="0" w:color="auto"/>
              <w:bottom w:val="single" w:sz="4" w:space="0" w:color="auto"/>
            </w:tcBorders>
          </w:tcPr>
          <w:p w:rsidR="00B86D54" w:rsidRPr="00846A2A" w:rsidRDefault="00B86D54" w:rsidP="00DF29DA">
            <w:pPr>
              <w:pStyle w:val="Tabletext"/>
              <w:ind w:right="313"/>
              <w:jc w:val="right"/>
              <w:rPr>
                <w:b/>
              </w:rPr>
            </w:pPr>
            <w:r w:rsidRPr="00846A2A">
              <w:rPr>
                <w:b/>
              </w:rPr>
              <w:t>73</w:t>
            </w:r>
          </w:p>
        </w:tc>
        <w:tc>
          <w:tcPr>
            <w:tcW w:w="1245" w:type="dxa"/>
            <w:tcBorders>
              <w:top w:val="single" w:sz="4" w:space="0" w:color="auto"/>
              <w:bottom w:val="single" w:sz="4" w:space="0" w:color="auto"/>
            </w:tcBorders>
          </w:tcPr>
          <w:p w:rsidR="00B86D54" w:rsidRPr="00846A2A" w:rsidRDefault="00B86D54" w:rsidP="00DF29DA">
            <w:pPr>
              <w:pStyle w:val="Tabletext"/>
              <w:ind w:right="209"/>
              <w:jc w:val="right"/>
              <w:rPr>
                <w:b/>
              </w:rPr>
            </w:pPr>
            <w:r w:rsidRPr="00846A2A">
              <w:rPr>
                <w:b/>
              </w:rPr>
              <w:t>4 604</w:t>
            </w:r>
          </w:p>
        </w:tc>
      </w:tr>
    </w:tbl>
    <w:p w:rsidR="006519E4" w:rsidRDefault="006519E4" w:rsidP="00656A8B">
      <w:pPr>
        <w:pStyle w:val="Source"/>
      </w:pPr>
      <w:r>
        <w:t xml:space="preserve">Note: </w:t>
      </w:r>
      <w:r w:rsidR="00846A2A">
        <w:tab/>
      </w:r>
      <w:r>
        <w:t>Some providers report data under multiple types, so the number of providers may differ from that reported in other publications.</w:t>
      </w:r>
    </w:p>
    <w:p w:rsidR="00A73B0D" w:rsidRDefault="00A73B0D" w:rsidP="00A73B0D">
      <w:pPr>
        <w:pStyle w:val="Source"/>
      </w:pPr>
      <w:r>
        <w:t>Source: NCVER (2014).</w:t>
      </w:r>
    </w:p>
    <w:p w:rsidR="00A73B0D" w:rsidRDefault="006C6402" w:rsidP="00656A8B">
      <w:pPr>
        <w:pStyle w:val="Source"/>
      </w:pPr>
      <w:r>
        <w:rPr>
          <w:noProof/>
          <w:lang w:eastAsia="en-AU"/>
        </w:rPr>
        <w:drawing>
          <wp:anchor distT="0" distB="0" distL="114300" distR="114300" simplePos="0" relativeHeight="252077056" behindDoc="0" locked="0" layoutInCell="1" allowOverlap="1" wp14:anchorId="12315C0F" wp14:editId="0AA55EEE">
            <wp:simplePos x="0" y="0"/>
            <wp:positionH relativeFrom="column">
              <wp:posOffset>-85090</wp:posOffset>
            </wp:positionH>
            <wp:positionV relativeFrom="paragraph">
              <wp:posOffset>542290</wp:posOffset>
            </wp:positionV>
            <wp:extent cx="5156835" cy="3081655"/>
            <wp:effectExtent l="0" t="0" r="5715" b="444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56835" cy="3081655"/>
                    </a:xfrm>
                    <a:prstGeom prst="rect">
                      <a:avLst/>
                    </a:prstGeom>
                    <a:noFill/>
                  </pic:spPr>
                </pic:pic>
              </a:graphicData>
            </a:graphic>
            <wp14:sizeRelH relativeFrom="page">
              <wp14:pctWidth>0</wp14:pctWidth>
            </wp14:sizeRelH>
            <wp14:sizeRelV relativeFrom="page">
              <wp14:pctHeight>0</wp14:pctHeight>
            </wp14:sizeRelV>
          </wp:anchor>
        </w:drawing>
      </w:r>
    </w:p>
    <w:p w:rsidR="00656A8B" w:rsidRDefault="004A20E3" w:rsidP="009122C6">
      <w:pPr>
        <w:pStyle w:val="Figuretitle"/>
        <w:ind w:left="993" w:hanging="993"/>
      </w:pPr>
      <w:bookmarkStart w:id="78" w:name="_Toc452035586"/>
      <w:r>
        <w:t>Figure B1</w:t>
      </w:r>
      <w:r w:rsidR="00656A8B">
        <w:tab/>
        <w:t>Percentage of providers within each size band by provider type, 2014</w:t>
      </w:r>
      <w:bookmarkEnd w:id="78"/>
    </w:p>
    <w:p w:rsidR="00656A8B" w:rsidRDefault="00A73B0D" w:rsidP="00656A8B">
      <w:pPr>
        <w:pStyle w:val="Source"/>
      </w:pPr>
      <w:r>
        <w:t>Source: NCVER (</w:t>
      </w:r>
      <w:r w:rsidR="00656A8B">
        <w:t>2014</w:t>
      </w:r>
      <w:r>
        <w:t>).</w:t>
      </w:r>
    </w:p>
    <w:p w:rsidR="00DB26B6" w:rsidRDefault="00DB26B6">
      <w:pPr>
        <w:rPr>
          <w:rFonts w:ascii="Tahoma" w:eastAsia="Times New Roman" w:hAnsi="Tahoma" w:cs="Times New Roman"/>
          <w:b/>
          <w:sz w:val="17"/>
          <w:szCs w:val="20"/>
        </w:rPr>
      </w:pPr>
      <w:bookmarkStart w:id="79" w:name="_Toc452035587"/>
      <w:r>
        <w:br w:type="page"/>
      </w:r>
    </w:p>
    <w:p w:rsidR="00656A8B" w:rsidRDefault="006C6402" w:rsidP="009122C6">
      <w:pPr>
        <w:pStyle w:val="Figuretitle"/>
        <w:ind w:left="993" w:hanging="993"/>
      </w:pPr>
      <w:r>
        <w:rPr>
          <w:noProof/>
          <w:lang w:eastAsia="en-AU"/>
        </w:rPr>
        <w:lastRenderedPageBreak/>
        <w:drawing>
          <wp:anchor distT="0" distB="0" distL="114300" distR="114300" simplePos="0" relativeHeight="252078080" behindDoc="0" locked="0" layoutInCell="1" allowOverlap="1" wp14:anchorId="05377BC6" wp14:editId="3C940DF5">
            <wp:simplePos x="0" y="0"/>
            <wp:positionH relativeFrom="column">
              <wp:posOffset>-74295</wp:posOffset>
            </wp:positionH>
            <wp:positionV relativeFrom="paragraph">
              <wp:posOffset>176530</wp:posOffset>
            </wp:positionV>
            <wp:extent cx="5039995" cy="3014980"/>
            <wp:effectExtent l="0" t="0" r="825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995" cy="3014980"/>
                    </a:xfrm>
                    <a:prstGeom prst="rect">
                      <a:avLst/>
                    </a:prstGeom>
                    <a:noFill/>
                  </pic:spPr>
                </pic:pic>
              </a:graphicData>
            </a:graphic>
            <wp14:sizeRelH relativeFrom="page">
              <wp14:pctWidth>0</wp14:pctWidth>
            </wp14:sizeRelH>
            <wp14:sizeRelV relativeFrom="page">
              <wp14:pctHeight>0</wp14:pctHeight>
            </wp14:sizeRelV>
          </wp:anchor>
        </w:drawing>
      </w:r>
      <w:r w:rsidR="004A20E3">
        <w:t>Figure B2</w:t>
      </w:r>
      <w:r w:rsidR="00656A8B">
        <w:tab/>
        <w:t>Percentage of providers within each provider type by size band, 2014</w:t>
      </w:r>
      <w:bookmarkEnd w:id="79"/>
    </w:p>
    <w:p w:rsidR="00656A8B" w:rsidRDefault="00A73B0D" w:rsidP="00656A8B">
      <w:pPr>
        <w:pStyle w:val="Source"/>
      </w:pPr>
      <w:r>
        <w:t>Source: NCVER (</w:t>
      </w:r>
      <w:r w:rsidR="00656A8B">
        <w:t>2014</w:t>
      </w:r>
      <w:r>
        <w:t>).</w:t>
      </w:r>
    </w:p>
    <w:p w:rsidR="00047C3B" w:rsidRPr="00656A8B" w:rsidRDefault="00047C3B" w:rsidP="00047C3B">
      <w:pPr>
        <w:pStyle w:val="Text"/>
      </w:pPr>
      <w:r>
        <w:t>The following table and figures show the number of providers by type within remoteness category.</w:t>
      </w:r>
    </w:p>
    <w:p w:rsidR="00047C3B" w:rsidRDefault="004A20E3" w:rsidP="009122C6">
      <w:pPr>
        <w:pStyle w:val="Tabletitle"/>
        <w:ind w:left="993" w:hanging="993"/>
      </w:pPr>
      <w:bookmarkStart w:id="80" w:name="_Toc452035577"/>
      <w:r>
        <w:t>Table B2</w:t>
      </w:r>
      <w:r w:rsidR="00047C3B">
        <w:tab/>
        <w:t>Number of providers by remoteness, 2014</w:t>
      </w:r>
      <w:bookmarkEnd w:id="80"/>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991"/>
        <w:gridCol w:w="820"/>
        <w:gridCol w:w="245"/>
        <w:gridCol w:w="820"/>
        <w:gridCol w:w="245"/>
        <w:gridCol w:w="807"/>
        <w:gridCol w:w="245"/>
        <w:gridCol w:w="786"/>
        <w:gridCol w:w="245"/>
        <w:gridCol w:w="736"/>
        <w:gridCol w:w="245"/>
        <w:gridCol w:w="836"/>
      </w:tblGrid>
      <w:tr w:rsidR="00B86D54" w:rsidTr="00B86D54">
        <w:tc>
          <w:tcPr>
            <w:tcW w:w="1132" w:type="dxa"/>
            <w:tcBorders>
              <w:bottom w:val="single" w:sz="4" w:space="0" w:color="auto"/>
            </w:tcBorders>
          </w:tcPr>
          <w:p w:rsidR="00B86D54" w:rsidRPr="00872A5D" w:rsidRDefault="00B86D54" w:rsidP="00872792">
            <w:pPr>
              <w:pStyle w:val="Tablehead1"/>
            </w:pPr>
          </w:p>
        </w:tc>
        <w:tc>
          <w:tcPr>
            <w:tcW w:w="991" w:type="dxa"/>
            <w:tcBorders>
              <w:bottom w:val="single" w:sz="4" w:space="0" w:color="auto"/>
            </w:tcBorders>
          </w:tcPr>
          <w:p w:rsidR="00B86D54" w:rsidRPr="00872A5D" w:rsidRDefault="00B86D54" w:rsidP="00DF29DA">
            <w:pPr>
              <w:pStyle w:val="Tablehead1"/>
              <w:jc w:val="center"/>
            </w:pPr>
            <w:r w:rsidRPr="00872A5D">
              <w:t>Major cities</w:t>
            </w:r>
          </w:p>
        </w:tc>
        <w:tc>
          <w:tcPr>
            <w:tcW w:w="1065" w:type="dxa"/>
            <w:gridSpan w:val="2"/>
            <w:tcBorders>
              <w:bottom w:val="single" w:sz="4" w:space="0" w:color="auto"/>
            </w:tcBorders>
          </w:tcPr>
          <w:p w:rsidR="00B86D54" w:rsidRPr="00872A5D" w:rsidRDefault="00B86D54" w:rsidP="00DF29DA">
            <w:pPr>
              <w:pStyle w:val="Tablehead1"/>
              <w:jc w:val="center"/>
            </w:pPr>
            <w:r w:rsidRPr="00872A5D">
              <w:t>Inner regional</w:t>
            </w:r>
          </w:p>
        </w:tc>
        <w:tc>
          <w:tcPr>
            <w:tcW w:w="1065" w:type="dxa"/>
            <w:gridSpan w:val="2"/>
            <w:tcBorders>
              <w:bottom w:val="single" w:sz="4" w:space="0" w:color="auto"/>
            </w:tcBorders>
          </w:tcPr>
          <w:p w:rsidR="00B86D54" w:rsidRPr="00872A5D" w:rsidRDefault="00B86D54" w:rsidP="00DF29DA">
            <w:pPr>
              <w:pStyle w:val="Tablehead1"/>
              <w:jc w:val="center"/>
            </w:pPr>
            <w:r w:rsidRPr="00872A5D">
              <w:t>Outer regional</w:t>
            </w:r>
          </w:p>
        </w:tc>
        <w:tc>
          <w:tcPr>
            <w:tcW w:w="1052" w:type="dxa"/>
            <w:gridSpan w:val="2"/>
            <w:tcBorders>
              <w:bottom w:val="single" w:sz="4" w:space="0" w:color="auto"/>
            </w:tcBorders>
          </w:tcPr>
          <w:p w:rsidR="00B86D54" w:rsidRPr="00872A5D" w:rsidRDefault="00B86D54" w:rsidP="00DF29DA">
            <w:pPr>
              <w:pStyle w:val="Tablehead1"/>
              <w:jc w:val="center"/>
            </w:pPr>
            <w:r w:rsidRPr="00872A5D">
              <w:t>Remote</w:t>
            </w:r>
          </w:p>
        </w:tc>
        <w:tc>
          <w:tcPr>
            <w:tcW w:w="1031" w:type="dxa"/>
            <w:gridSpan w:val="2"/>
            <w:tcBorders>
              <w:bottom w:val="single" w:sz="4" w:space="0" w:color="auto"/>
            </w:tcBorders>
          </w:tcPr>
          <w:p w:rsidR="00B86D54" w:rsidRPr="00872A5D" w:rsidRDefault="00B86D54" w:rsidP="00DF29DA">
            <w:pPr>
              <w:pStyle w:val="Tablehead1"/>
              <w:jc w:val="center"/>
            </w:pPr>
            <w:r w:rsidRPr="00872A5D">
              <w:t>Very remote</w:t>
            </w:r>
          </w:p>
        </w:tc>
        <w:tc>
          <w:tcPr>
            <w:tcW w:w="981" w:type="dxa"/>
            <w:gridSpan w:val="2"/>
            <w:tcBorders>
              <w:bottom w:val="single" w:sz="4" w:space="0" w:color="auto"/>
            </w:tcBorders>
          </w:tcPr>
          <w:p w:rsidR="00B86D54" w:rsidRPr="00872A5D" w:rsidRDefault="00B86D54" w:rsidP="00DF29DA">
            <w:pPr>
              <w:pStyle w:val="Tablehead1"/>
              <w:jc w:val="center"/>
            </w:pPr>
            <w:r>
              <w:t>Unknown</w:t>
            </w:r>
          </w:p>
        </w:tc>
        <w:tc>
          <w:tcPr>
            <w:tcW w:w="836" w:type="dxa"/>
            <w:tcBorders>
              <w:bottom w:val="single" w:sz="4" w:space="0" w:color="auto"/>
            </w:tcBorders>
          </w:tcPr>
          <w:p w:rsidR="00B86D54" w:rsidRPr="00872A5D" w:rsidRDefault="00B86D54" w:rsidP="00DF29DA">
            <w:pPr>
              <w:pStyle w:val="Tablehead1"/>
              <w:jc w:val="center"/>
            </w:pPr>
            <w:r>
              <w:t>Total</w:t>
            </w:r>
          </w:p>
        </w:tc>
      </w:tr>
      <w:tr w:rsidR="00B86D54" w:rsidTr="00DF29DA">
        <w:tc>
          <w:tcPr>
            <w:tcW w:w="1132" w:type="dxa"/>
            <w:tcBorders>
              <w:top w:val="single" w:sz="4" w:space="0" w:color="auto"/>
              <w:bottom w:val="nil"/>
            </w:tcBorders>
            <w:vAlign w:val="bottom"/>
          </w:tcPr>
          <w:p w:rsidR="00B86D54" w:rsidRPr="00872A5D" w:rsidRDefault="00B86D54" w:rsidP="00872792">
            <w:pPr>
              <w:pStyle w:val="Tabletext"/>
              <w:rPr>
                <w:rFonts w:cs="Tahoma"/>
                <w:szCs w:val="16"/>
              </w:rPr>
            </w:pPr>
            <w:r w:rsidRPr="00872A5D">
              <w:rPr>
                <w:rFonts w:cs="Tahoma"/>
                <w:szCs w:val="16"/>
              </w:rPr>
              <w:t>Schools</w:t>
            </w:r>
          </w:p>
        </w:tc>
        <w:tc>
          <w:tcPr>
            <w:tcW w:w="991" w:type="dxa"/>
            <w:tcBorders>
              <w:top w:val="single" w:sz="4" w:space="0" w:color="auto"/>
              <w:bottom w:val="nil"/>
            </w:tcBorders>
          </w:tcPr>
          <w:p w:rsidR="00B86D54" w:rsidRPr="00826ACF" w:rsidRDefault="00B86D54" w:rsidP="00DF29DA">
            <w:pPr>
              <w:pStyle w:val="Tabletext"/>
              <w:ind w:right="113"/>
              <w:jc w:val="right"/>
            </w:pPr>
            <w:r w:rsidRPr="00826ACF">
              <w:t>550</w:t>
            </w:r>
          </w:p>
        </w:tc>
        <w:tc>
          <w:tcPr>
            <w:tcW w:w="820" w:type="dxa"/>
            <w:tcBorders>
              <w:top w:val="single" w:sz="4" w:space="0" w:color="auto"/>
              <w:bottom w:val="nil"/>
            </w:tcBorders>
          </w:tcPr>
          <w:p w:rsidR="00B86D54" w:rsidRPr="00826ACF" w:rsidRDefault="00B86D54" w:rsidP="00846A2A">
            <w:pPr>
              <w:pStyle w:val="Tabletext"/>
              <w:jc w:val="right"/>
            </w:pPr>
            <w:r w:rsidRPr="00826ACF">
              <w:t>238</w:t>
            </w:r>
          </w:p>
        </w:tc>
        <w:tc>
          <w:tcPr>
            <w:tcW w:w="1065" w:type="dxa"/>
            <w:gridSpan w:val="2"/>
            <w:tcBorders>
              <w:top w:val="single" w:sz="4" w:space="0" w:color="auto"/>
              <w:bottom w:val="nil"/>
            </w:tcBorders>
          </w:tcPr>
          <w:p w:rsidR="00B86D54" w:rsidRPr="00826ACF" w:rsidRDefault="00B86D54" w:rsidP="00846A2A">
            <w:pPr>
              <w:pStyle w:val="Tabletext"/>
              <w:jc w:val="right"/>
            </w:pPr>
            <w:r w:rsidRPr="00826ACF">
              <w:t>135</w:t>
            </w:r>
          </w:p>
        </w:tc>
        <w:tc>
          <w:tcPr>
            <w:tcW w:w="1052" w:type="dxa"/>
            <w:gridSpan w:val="2"/>
            <w:tcBorders>
              <w:top w:val="single" w:sz="4" w:space="0" w:color="auto"/>
              <w:bottom w:val="nil"/>
            </w:tcBorders>
          </w:tcPr>
          <w:p w:rsidR="00B86D54" w:rsidRPr="00826ACF" w:rsidRDefault="00B86D54" w:rsidP="00846A2A">
            <w:pPr>
              <w:pStyle w:val="Tabletext"/>
              <w:jc w:val="right"/>
            </w:pPr>
            <w:r w:rsidRPr="00826ACF">
              <w:t>18</w:t>
            </w:r>
          </w:p>
        </w:tc>
        <w:tc>
          <w:tcPr>
            <w:tcW w:w="1031" w:type="dxa"/>
            <w:gridSpan w:val="2"/>
            <w:tcBorders>
              <w:top w:val="single" w:sz="4" w:space="0" w:color="auto"/>
              <w:bottom w:val="nil"/>
            </w:tcBorders>
          </w:tcPr>
          <w:p w:rsidR="00B86D54" w:rsidRPr="00826ACF" w:rsidRDefault="00B86D54" w:rsidP="00846A2A">
            <w:pPr>
              <w:pStyle w:val="Tabletext"/>
              <w:jc w:val="right"/>
            </w:pPr>
            <w:r w:rsidRPr="00826ACF">
              <w:t>10</w:t>
            </w:r>
          </w:p>
        </w:tc>
        <w:tc>
          <w:tcPr>
            <w:tcW w:w="981" w:type="dxa"/>
            <w:gridSpan w:val="2"/>
            <w:tcBorders>
              <w:top w:val="single" w:sz="4" w:space="0" w:color="auto"/>
              <w:bottom w:val="nil"/>
            </w:tcBorders>
          </w:tcPr>
          <w:p w:rsidR="00B86D54" w:rsidRPr="00826ACF" w:rsidRDefault="00B86D54" w:rsidP="00846A2A">
            <w:pPr>
              <w:pStyle w:val="Tabletext"/>
              <w:jc w:val="right"/>
            </w:pPr>
            <w:r w:rsidRPr="00826ACF">
              <w:t>10</w:t>
            </w:r>
          </w:p>
        </w:tc>
        <w:tc>
          <w:tcPr>
            <w:tcW w:w="1081" w:type="dxa"/>
            <w:gridSpan w:val="2"/>
            <w:tcBorders>
              <w:top w:val="single" w:sz="4" w:space="0" w:color="auto"/>
              <w:bottom w:val="nil"/>
            </w:tcBorders>
          </w:tcPr>
          <w:p w:rsidR="00B86D54" w:rsidRPr="00AB5DCB" w:rsidRDefault="00B86D54" w:rsidP="00DF29DA">
            <w:pPr>
              <w:pStyle w:val="Tabletext"/>
              <w:ind w:right="113"/>
              <w:jc w:val="right"/>
            </w:pPr>
            <w:r w:rsidRPr="00AB5DCB">
              <w:t>961</w:t>
            </w:r>
          </w:p>
        </w:tc>
      </w:tr>
      <w:tr w:rsidR="00B86D54" w:rsidTr="00DF29DA">
        <w:tc>
          <w:tcPr>
            <w:tcW w:w="1132" w:type="dxa"/>
            <w:tcBorders>
              <w:top w:val="nil"/>
            </w:tcBorders>
          </w:tcPr>
          <w:p w:rsidR="00B86D54" w:rsidRPr="00872A5D" w:rsidRDefault="00B86D54" w:rsidP="00872792">
            <w:pPr>
              <w:pStyle w:val="Tabletext"/>
              <w:rPr>
                <w:rFonts w:cs="Tahoma"/>
                <w:szCs w:val="16"/>
              </w:rPr>
            </w:pPr>
            <w:r w:rsidRPr="00872A5D">
              <w:rPr>
                <w:rFonts w:cs="Tahoma"/>
                <w:szCs w:val="16"/>
              </w:rPr>
              <w:t>TAFE</w:t>
            </w:r>
          </w:p>
        </w:tc>
        <w:tc>
          <w:tcPr>
            <w:tcW w:w="991" w:type="dxa"/>
            <w:tcBorders>
              <w:top w:val="nil"/>
            </w:tcBorders>
          </w:tcPr>
          <w:p w:rsidR="00B86D54" w:rsidRPr="00826ACF" w:rsidRDefault="00B86D54" w:rsidP="00DF29DA">
            <w:pPr>
              <w:pStyle w:val="Tabletext"/>
              <w:ind w:right="113"/>
              <w:jc w:val="right"/>
            </w:pPr>
            <w:r w:rsidRPr="00826ACF">
              <w:t>28</w:t>
            </w:r>
          </w:p>
        </w:tc>
        <w:tc>
          <w:tcPr>
            <w:tcW w:w="820" w:type="dxa"/>
            <w:tcBorders>
              <w:top w:val="nil"/>
            </w:tcBorders>
          </w:tcPr>
          <w:p w:rsidR="00B86D54" w:rsidRPr="00826ACF" w:rsidRDefault="00B86D54" w:rsidP="00846A2A">
            <w:pPr>
              <w:pStyle w:val="Tabletext"/>
              <w:jc w:val="right"/>
            </w:pPr>
            <w:r w:rsidRPr="00826ACF">
              <w:t>17</w:t>
            </w:r>
          </w:p>
        </w:tc>
        <w:tc>
          <w:tcPr>
            <w:tcW w:w="1065" w:type="dxa"/>
            <w:gridSpan w:val="2"/>
            <w:tcBorders>
              <w:top w:val="nil"/>
            </w:tcBorders>
          </w:tcPr>
          <w:p w:rsidR="00B86D54" w:rsidRPr="00826ACF" w:rsidRDefault="00B86D54" w:rsidP="00846A2A">
            <w:pPr>
              <w:pStyle w:val="Tabletext"/>
              <w:jc w:val="right"/>
            </w:pPr>
            <w:r w:rsidRPr="00826ACF">
              <w:t>8</w:t>
            </w:r>
          </w:p>
        </w:tc>
        <w:tc>
          <w:tcPr>
            <w:tcW w:w="1052" w:type="dxa"/>
            <w:gridSpan w:val="2"/>
            <w:tcBorders>
              <w:top w:val="nil"/>
            </w:tcBorders>
          </w:tcPr>
          <w:p w:rsidR="00B86D54" w:rsidRPr="00826ACF" w:rsidRDefault="00B86D54" w:rsidP="00846A2A">
            <w:pPr>
              <w:pStyle w:val="Tabletext"/>
              <w:jc w:val="right"/>
            </w:pPr>
            <w:r w:rsidRPr="00826ACF">
              <w:t>3</w:t>
            </w:r>
          </w:p>
        </w:tc>
        <w:tc>
          <w:tcPr>
            <w:tcW w:w="1031" w:type="dxa"/>
            <w:gridSpan w:val="2"/>
            <w:tcBorders>
              <w:top w:val="nil"/>
            </w:tcBorders>
          </w:tcPr>
          <w:p w:rsidR="00B86D54" w:rsidRPr="00826ACF" w:rsidRDefault="00B86D54" w:rsidP="00846A2A">
            <w:pPr>
              <w:pStyle w:val="Tabletext"/>
              <w:jc w:val="right"/>
            </w:pPr>
            <w:r w:rsidRPr="00826ACF">
              <w:t>1</w:t>
            </w:r>
          </w:p>
        </w:tc>
        <w:tc>
          <w:tcPr>
            <w:tcW w:w="981" w:type="dxa"/>
            <w:gridSpan w:val="2"/>
            <w:tcBorders>
              <w:top w:val="nil"/>
            </w:tcBorders>
          </w:tcPr>
          <w:p w:rsidR="00B86D54" w:rsidRPr="00826ACF" w:rsidRDefault="00B86D54" w:rsidP="00846A2A">
            <w:pPr>
              <w:pStyle w:val="Tabletext"/>
              <w:jc w:val="right"/>
            </w:pPr>
            <w:r w:rsidRPr="00826ACF">
              <w:t>6</w:t>
            </w:r>
          </w:p>
        </w:tc>
        <w:tc>
          <w:tcPr>
            <w:tcW w:w="1081" w:type="dxa"/>
            <w:gridSpan w:val="2"/>
            <w:tcBorders>
              <w:top w:val="nil"/>
            </w:tcBorders>
          </w:tcPr>
          <w:p w:rsidR="00B86D54" w:rsidRPr="00AB5DCB" w:rsidRDefault="00B86D54" w:rsidP="00DF29DA">
            <w:pPr>
              <w:pStyle w:val="Tabletext"/>
              <w:ind w:right="113"/>
              <w:jc w:val="right"/>
            </w:pPr>
            <w:r w:rsidRPr="00AB5DCB">
              <w:t>63</w:t>
            </w:r>
          </w:p>
        </w:tc>
      </w:tr>
      <w:tr w:rsidR="00B86D54" w:rsidTr="00DF29DA">
        <w:tc>
          <w:tcPr>
            <w:tcW w:w="1132" w:type="dxa"/>
          </w:tcPr>
          <w:p w:rsidR="00B86D54" w:rsidRPr="00872A5D" w:rsidRDefault="00B86D54" w:rsidP="00872792">
            <w:pPr>
              <w:pStyle w:val="Tabletext"/>
              <w:rPr>
                <w:rFonts w:cs="Tahoma"/>
                <w:szCs w:val="16"/>
              </w:rPr>
            </w:pPr>
            <w:r w:rsidRPr="00872A5D">
              <w:rPr>
                <w:rFonts w:cs="Tahoma"/>
                <w:szCs w:val="16"/>
              </w:rPr>
              <w:t>Universities</w:t>
            </w:r>
          </w:p>
        </w:tc>
        <w:tc>
          <w:tcPr>
            <w:tcW w:w="991" w:type="dxa"/>
          </w:tcPr>
          <w:p w:rsidR="00B86D54" w:rsidRPr="00826ACF" w:rsidRDefault="00B86D54" w:rsidP="00DF29DA">
            <w:pPr>
              <w:pStyle w:val="Tabletext"/>
              <w:ind w:right="113"/>
              <w:jc w:val="right"/>
            </w:pPr>
            <w:r w:rsidRPr="00826ACF">
              <w:t>6</w:t>
            </w:r>
          </w:p>
        </w:tc>
        <w:tc>
          <w:tcPr>
            <w:tcW w:w="820" w:type="dxa"/>
          </w:tcPr>
          <w:p w:rsidR="00B86D54" w:rsidRPr="00826ACF" w:rsidRDefault="00B86D54" w:rsidP="00846A2A">
            <w:pPr>
              <w:pStyle w:val="Tabletext"/>
              <w:jc w:val="right"/>
            </w:pPr>
            <w:r w:rsidRPr="00826ACF">
              <w:t>6</w:t>
            </w:r>
          </w:p>
        </w:tc>
        <w:tc>
          <w:tcPr>
            <w:tcW w:w="1065" w:type="dxa"/>
            <w:gridSpan w:val="2"/>
          </w:tcPr>
          <w:p w:rsidR="00B86D54" w:rsidRPr="00826ACF" w:rsidRDefault="00B86D54" w:rsidP="00846A2A">
            <w:pPr>
              <w:pStyle w:val="Tabletext"/>
              <w:jc w:val="right"/>
            </w:pPr>
            <w:r w:rsidRPr="00826ACF">
              <w:t>1</w:t>
            </w:r>
          </w:p>
        </w:tc>
        <w:tc>
          <w:tcPr>
            <w:tcW w:w="1052" w:type="dxa"/>
            <w:gridSpan w:val="2"/>
          </w:tcPr>
          <w:p w:rsidR="00B86D54" w:rsidRPr="00826ACF" w:rsidRDefault="00B86D54" w:rsidP="00846A2A">
            <w:pPr>
              <w:pStyle w:val="Tabletext"/>
              <w:jc w:val="right"/>
            </w:pPr>
            <w:r w:rsidRPr="00826ACF">
              <w:t>1</w:t>
            </w:r>
          </w:p>
        </w:tc>
        <w:tc>
          <w:tcPr>
            <w:tcW w:w="1031" w:type="dxa"/>
            <w:gridSpan w:val="2"/>
          </w:tcPr>
          <w:p w:rsidR="00B86D54" w:rsidRPr="00826ACF" w:rsidRDefault="00B86D54" w:rsidP="00846A2A">
            <w:pPr>
              <w:pStyle w:val="Tabletext"/>
              <w:jc w:val="right"/>
            </w:pPr>
            <w:r w:rsidRPr="00826ACF">
              <w:t>0</w:t>
            </w:r>
          </w:p>
        </w:tc>
        <w:tc>
          <w:tcPr>
            <w:tcW w:w="981" w:type="dxa"/>
            <w:gridSpan w:val="2"/>
          </w:tcPr>
          <w:p w:rsidR="00B86D54" w:rsidRPr="00826ACF" w:rsidRDefault="00B86D54" w:rsidP="00846A2A">
            <w:pPr>
              <w:pStyle w:val="Tabletext"/>
              <w:jc w:val="right"/>
            </w:pPr>
            <w:r w:rsidRPr="00826ACF">
              <w:t>2</w:t>
            </w:r>
          </w:p>
        </w:tc>
        <w:tc>
          <w:tcPr>
            <w:tcW w:w="1081" w:type="dxa"/>
            <w:gridSpan w:val="2"/>
          </w:tcPr>
          <w:p w:rsidR="00B86D54" w:rsidRPr="00AB5DCB" w:rsidRDefault="00B86D54" w:rsidP="00DF29DA">
            <w:pPr>
              <w:pStyle w:val="Tabletext"/>
              <w:ind w:right="113"/>
              <w:jc w:val="right"/>
            </w:pPr>
            <w:r w:rsidRPr="00AB5DCB">
              <w:t>16</w:t>
            </w:r>
          </w:p>
        </w:tc>
      </w:tr>
      <w:tr w:rsidR="00B86D54" w:rsidTr="00DF29DA">
        <w:tc>
          <w:tcPr>
            <w:tcW w:w="1132" w:type="dxa"/>
          </w:tcPr>
          <w:p w:rsidR="00B86D54" w:rsidRPr="00872A5D" w:rsidRDefault="00B86D54" w:rsidP="00872792">
            <w:pPr>
              <w:pStyle w:val="Tabletext"/>
              <w:rPr>
                <w:rFonts w:cs="Tahoma"/>
                <w:szCs w:val="16"/>
              </w:rPr>
            </w:pPr>
            <w:r w:rsidRPr="00872A5D">
              <w:rPr>
                <w:rFonts w:cs="Tahoma"/>
                <w:szCs w:val="16"/>
              </w:rPr>
              <w:t>Enterprise</w:t>
            </w:r>
          </w:p>
        </w:tc>
        <w:tc>
          <w:tcPr>
            <w:tcW w:w="991" w:type="dxa"/>
          </w:tcPr>
          <w:p w:rsidR="00B86D54" w:rsidRPr="00826ACF" w:rsidRDefault="00B86D54" w:rsidP="00DF29DA">
            <w:pPr>
              <w:pStyle w:val="Tabletext"/>
              <w:ind w:right="113"/>
              <w:jc w:val="right"/>
            </w:pPr>
            <w:r w:rsidRPr="00826ACF">
              <w:t>155</w:t>
            </w:r>
          </w:p>
        </w:tc>
        <w:tc>
          <w:tcPr>
            <w:tcW w:w="820" w:type="dxa"/>
          </w:tcPr>
          <w:p w:rsidR="00B86D54" w:rsidRPr="00826ACF" w:rsidRDefault="00B86D54" w:rsidP="00846A2A">
            <w:pPr>
              <w:pStyle w:val="Tabletext"/>
              <w:jc w:val="right"/>
            </w:pPr>
            <w:r w:rsidRPr="00826ACF">
              <w:t>20</w:t>
            </w:r>
          </w:p>
        </w:tc>
        <w:tc>
          <w:tcPr>
            <w:tcW w:w="1065" w:type="dxa"/>
            <w:gridSpan w:val="2"/>
          </w:tcPr>
          <w:p w:rsidR="00B86D54" w:rsidRPr="00826ACF" w:rsidRDefault="00B86D54" w:rsidP="00846A2A">
            <w:pPr>
              <w:pStyle w:val="Tabletext"/>
              <w:jc w:val="right"/>
            </w:pPr>
            <w:r w:rsidRPr="00826ACF">
              <w:t>14</w:t>
            </w:r>
          </w:p>
        </w:tc>
        <w:tc>
          <w:tcPr>
            <w:tcW w:w="1052" w:type="dxa"/>
            <w:gridSpan w:val="2"/>
          </w:tcPr>
          <w:p w:rsidR="00B86D54" w:rsidRPr="00826ACF" w:rsidRDefault="00B86D54" w:rsidP="00846A2A">
            <w:pPr>
              <w:pStyle w:val="Tabletext"/>
              <w:jc w:val="right"/>
            </w:pPr>
            <w:r w:rsidRPr="00826ACF">
              <w:t>2</w:t>
            </w:r>
          </w:p>
        </w:tc>
        <w:tc>
          <w:tcPr>
            <w:tcW w:w="1031" w:type="dxa"/>
            <w:gridSpan w:val="2"/>
          </w:tcPr>
          <w:p w:rsidR="00B86D54" w:rsidRPr="00826ACF" w:rsidRDefault="00B86D54" w:rsidP="00846A2A">
            <w:pPr>
              <w:pStyle w:val="Tabletext"/>
              <w:jc w:val="right"/>
            </w:pPr>
            <w:r w:rsidRPr="00826ACF">
              <w:t>0</w:t>
            </w:r>
          </w:p>
        </w:tc>
        <w:tc>
          <w:tcPr>
            <w:tcW w:w="981" w:type="dxa"/>
            <w:gridSpan w:val="2"/>
          </w:tcPr>
          <w:p w:rsidR="00B86D54" w:rsidRPr="00826ACF" w:rsidRDefault="00B86D54" w:rsidP="00846A2A">
            <w:pPr>
              <w:pStyle w:val="Tabletext"/>
              <w:jc w:val="right"/>
            </w:pPr>
            <w:r w:rsidRPr="00826ACF">
              <w:t>23</w:t>
            </w:r>
          </w:p>
        </w:tc>
        <w:tc>
          <w:tcPr>
            <w:tcW w:w="1081" w:type="dxa"/>
            <w:gridSpan w:val="2"/>
          </w:tcPr>
          <w:p w:rsidR="00B86D54" w:rsidRPr="00AB5DCB" w:rsidRDefault="00B86D54" w:rsidP="00DF29DA">
            <w:pPr>
              <w:pStyle w:val="Tabletext"/>
              <w:ind w:right="113"/>
              <w:jc w:val="right"/>
            </w:pPr>
            <w:r w:rsidRPr="00AB5DCB">
              <w:t>214</w:t>
            </w:r>
          </w:p>
        </w:tc>
      </w:tr>
      <w:tr w:rsidR="00B86D54" w:rsidTr="00DF29DA">
        <w:tc>
          <w:tcPr>
            <w:tcW w:w="1132" w:type="dxa"/>
          </w:tcPr>
          <w:p w:rsidR="00B86D54" w:rsidRPr="00872A5D" w:rsidRDefault="00B86D54" w:rsidP="00872792">
            <w:pPr>
              <w:pStyle w:val="Tabletext"/>
              <w:rPr>
                <w:rFonts w:cs="Tahoma"/>
                <w:szCs w:val="16"/>
              </w:rPr>
            </w:pPr>
            <w:r w:rsidRPr="00872A5D">
              <w:rPr>
                <w:rFonts w:cs="Tahoma"/>
                <w:szCs w:val="16"/>
              </w:rPr>
              <w:t>Community</w:t>
            </w:r>
          </w:p>
        </w:tc>
        <w:tc>
          <w:tcPr>
            <w:tcW w:w="991" w:type="dxa"/>
          </w:tcPr>
          <w:p w:rsidR="00B86D54" w:rsidRPr="00826ACF" w:rsidRDefault="00B86D54" w:rsidP="00DF29DA">
            <w:pPr>
              <w:pStyle w:val="Tabletext"/>
              <w:ind w:right="113"/>
              <w:jc w:val="right"/>
            </w:pPr>
            <w:r w:rsidRPr="00826ACF">
              <w:t>275</w:t>
            </w:r>
          </w:p>
        </w:tc>
        <w:tc>
          <w:tcPr>
            <w:tcW w:w="820" w:type="dxa"/>
          </w:tcPr>
          <w:p w:rsidR="00B86D54" w:rsidRPr="00826ACF" w:rsidRDefault="00B86D54" w:rsidP="00846A2A">
            <w:pPr>
              <w:pStyle w:val="Tabletext"/>
              <w:jc w:val="right"/>
            </w:pPr>
            <w:r w:rsidRPr="00826ACF">
              <w:t>153</w:t>
            </w:r>
          </w:p>
        </w:tc>
        <w:tc>
          <w:tcPr>
            <w:tcW w:w="1065" w:type="dxa"/>
            <w:gridSpan w:val="2"/>
          </w:tcPr>
          <w:p w:rsidR="00B86D54" w:rsidRPr="00826ACF" w:rsidRDefault="00B86D54" w:rsidP="00846A2A">
            <w:pPr>
              <w:pStyle w:val="Tabletext"/>
              <w:jc w:val="right"/>
            </w:pPr>
            <w:r w:rsidRPr="00826ACF">
              <w:t>53</w:t>
            </w:r>
          </w:p>
        </w:tc>
        <w:tc>
          <w:tcPr>
            <w:tcW w:w="1052" w:type="dxa"/>
            <w:gridSpan w:val="2"/>
          </w:tcPr>
          <w:p w:rsidR="00B86D54" w:rsidRPr="00826ACF" w:rsidRDefault="00B86D54" w:rsidP="00846A2A">
            <w:pPr>
              <w:pStyle w:val="Tabletext"/>
              <w:jc w:val="right"/>
            </w:pPr>
            <w:r w:rsidRPr="00826ACF">
              <w:t>7</w:t>
            </w:r>
          </w:p>
        </w:tc>
        <w:tc>
          <w:tcPr>
            <w:tcW w:w="1031" w:type="dxa"/>
            <w:gridSpan w:val="2"/>
          </w:tcPr>
          <w:p w:rsidR="00B86D54" w:rsidRPr="00826ACF" w:rsidRDefault="00B86D54" w:rsidP="00846A2A">
            <w:pPr>
              <w:pStyle w:val="Tabletext"/>
              <w:jc w:val="right"/>
            </w:pPr>
            <w:r w:rsidRPr="00826ACF">
              <w:t>1</w:t>
            </w:r>
          </w:p>
        </w:tc>
        <w:tc>
          <w:tcPr>
            <w:tcW w:w="981" w:type="dxa"/>
            <w:gridSpan w:val="2"/>
          </w:tcPr>
          <w:p w:rsidR="00B86D54" w:rsidRPr="00826ACF" w:rsidRDefault="00B86D54" w:rsidP="00846A2A">
            <w:pPr>
              <w:pStyle w:val="Tabletext"/>
              <w:jc w:val="right"/>
            </w:pPr>
            <w:r w:rsidRPr="00826ACF">
              <w:t>17</w:t>
            </w:r>
          </w:p>
        </w:tc>
        <w:tc>
          <w:tcPr>
            <w:tcW w:w="1081" w:type="dxa"/>
            <w:gridSpan w:val="2"/>
          </w:tcPr>
          <w:p w:rsidR="00B86D54" w:rsidRPr="00AB5DCB" w:rsidRDefault="00B86D54" w:rsidP="00DF29DA">
            <w:pPr>
              <w:pStyle w:val="Tabletext"/>
              <w:ind w:right="113"/>
              <w:jc w:val="right"/>
            </w:pPr>
            <w:r w:rsidRPr="00AB5DCB">
              <w:t>506</w:t>
            </w:r>
          </w:p>
        </w:tc>
      </w:tr>
      <w:tr w:rsidR="00B86D54" w:rsidTr="00DF29DA">
        <w:tc>
          <w:tcPr>
            <w:tcW w:w="1132" w:type="dxa"/>
          </w:tcPr>
          <w:p w:rsidR="00B86D54" w:rsidRPr="00872A5D" w:rsidRDefault="00B86D54" w:rsidP="00872792">
            <w:pPr>
              <w:pStyle w:val="Tabletext"/>
              <w:rPr>
                <w:rFonts w:cs="Tahoma"/>
                <w:szCs w:val="16"/>
              </w:rPr>
            </w:pPr>
            <w:r w:rsidRPr="00872A5D">
              <w:rPr>
                <w:rFonts w:cs="Tahoma"/>
                <w:szCs w:val="16"/>
              </w:rPr>
              <w:t>Private</w:t>
            </w:r>
          </w:p>
        </w:tc>
        <w:tc>
          <w:tcPr>
            <w:tcW w:w="991" w:type="dxa"/>
          </w:tcPr>
          <w:p w:rsidR="00B86D54" w:rsidRPr="00826ACF" w:rsidRDefault="00B86D54" w:rsidP="00DF29DA">
            <w:pPr>
              <w:pStyle w:val="Tabletext"/>
              <w:ind w:right="113"/>
              <w:jc w:val="right"/>
            </w:pPr>
            <w:r w:rsidRPr="00826ACF">
              <w:t>1</w:t>
            </w:r>
            <w:r>
              <w:t xml:space="preserve"> </w:t>
            </w:r>
            <w:r w:rsidRPr="00826ACF">
              <w:t>974</w:t>
            </w:r>
          </w:p>
        </w:tc>
        <w:tc>
          <w:tcPr>
            <w:tcW w:w="820" w:type="dxa"/>
          </w:tcPr>
          <w:p w:rsidR="00B86D54" w:rsidRPr="00826ACF" w:rsidRDefault="00B86D54" w:rsidP="00846A2A">
            <w:pPr>
              <w:pStyle w:val="Tabletext"/>
              <w:jc w:val="right"/>
            </w:pPr>
            <w:r w:rsidRPr="00826ACF">
              <w:t>345</w:t>
            </w:r>
          </w:p>
        </w:tc>
        <w:tc>
          <w:tcPr>
            <w:tcW w:w="1065" w:type="dxa"/>
            <w:gridSpan w:val="2"/>
          </w:tcPr>
          <w:p w:rsidR="00B86D54" w:rsidRPr="00826ACF" w:rsidRDefault="00B86D54" w:rsidP="00846A2A">
            <w:pPr>
              <w:pStyle w:val="Tabletext"/>
              <w:jc w:val="right"/>
            </w:pPr>
            <w:r w:rsidRPr="00826ACF">
              <w:t>143</w:t>
            </w:r>
          </w:p>
        </w:tc>
        <w:tc>
          <w:tcPr>
            <w:tcW w:w="1052" w:type="dxa"/>
            <w:gridSpan w:val="2"/>
          </w:tcPr>
          <w:p w:rsidR="00B86D54" w:rsidRPr="00826ACF" w:rsidRDefault="00B86D54" w:rsidP="00846A2A">
            <w:pPr>
              <w:pStyle w:val="Tabletext"/>
              <w:jc w:val="right"/>
            </w:pPr>
            <w:r w:rsidRPr="00826ACF">
              <w:t>14</w:t>
            </w:r>
          </w:p>
        </w:tc>
        <w:tc>
          <w:tcPr>
            <w:tcW w:w="1031" w:type="dxa"/>
            <w:gridSpan w:val="2"/>
          </w:tcPr>
          <w:p w:rsidR="00B86D54" w:rsidRPr="00826ACF" w:rsidRDefault="00B86D54" w:rsidP="00846A2A">
            <w:pPr>
              <w:pStyle w:val="Tabletext"/>
              <w:jc w:val="right"/>
            </w:pPr>
            <w:r w:rsidRPr="00826ACF">
              <w:t>5</w:t>
            </w:r>
          </w:p>
        </w:tc>
        <w:tc>
          <w:tcPr>
            <w:tcW w:w="981" w:type="dxa"/>
            <w:gridSpan w:val="2"/>
          </w:tcPr>
          <w:p w:rsidR="00B86D54" w:rsidRPr="00826ACF" w:rsidRDefault="00B86D54" w:rsidP="00846A2A">
            <w:pPr>
              <w:pStyle w:val="Tabletext"/>
              <w:jc w:val="right"/>
            </w:pPr>
            <w:r w:rsidRPr="00826ACF">
              <w:t>119</w:t>
            </w:r>
          </w:p>
        </w:tc>
        <w:tc>
          <w:tcPr>
            <w:tcW w:w="1081" w:type="dxa"/>
            <w:gridSpan w:val="2"/>
          </w:tcPr>
          <w:p w:rsidR="00B86D54" w:rsidRPr="00AB5DCB" w:rsidRDefault="00B86D54" w:rsidP="00DF29DA">
            <w:pPr>
              <w:pStyle w:val="Tabletext"/>
              <w:ind w:right="113"/>
              <w:jc w:val="right"/>
            </w:pPr>
            <w:r w:rsidRPr="00AB5DCB">
              <w:t>2</w:t>
            </w:r>
            <w:r>
              <w:t xml:space="preserve"> </w:t>
            </w:r>
            <w:r w:rsidRPr="00AB5DCB">
              <w:t>600</w:t>
            </w:r>
          </w:p>
        </w:tc>
      </w:tr>
      <w:tr w:rsidR="00B86D54" w:rsidTr="00DF29DA">
        <w:tc>
          <w:tcPr>
            <w:tcW w:w="1132" w:type="dxa"/>
          </w:tcPr>
          <w:p w:rsidR="00B86D54" w:rsidRPr="00872A5D" w:rsidRDefault="00B86D54" w:rsidP="00872792">
            <w:pPr>
              <w:pStyle w:val="Tabletext"/>
              <w:rPr>
                <w:rFonts w:cs="Tahoma"/>
                <w:szCs w:val="16"/>
              </w:rPr>
            </w:pPr>
            <w:r w:rsidRPr="00872A5D">
              <w:rPr>
                <w:rFonts w:cs="Tahoma"/>
                <w:szCs w:val="16"/>
              </w:rPr>
              <w:t>Associations</w:t>
            </w:r>
          </w:p>
        </w:tc>
        <w:tc>
          <w:tcPr>
            <w:tcW w:w="991" w:type="dxa"/>
          </w:tcPr>
          <w:p w:rsidR="00B86D54" w:rsidRPr="00826ACF" w:rsidRDefault="00B86D54" w:rsidP="00DF29DA">
            <w:pPr>
              <w:pStyle w:val="Tabletext"/>
              <w:ind w:right="113"/>
              <w:jc w:val="right"/>
            </w:pPr>
            <w:r w:rsidRPr="00826ACF">
              <w:t>170</w:t>
            </w:r>
          </w:p>
        </w:tc>
        <w:tc>
          <w:tcPr>
            <w:tcW w:w="820" w:type="dxa"/>
          </w:tcPr>
          <w:p w:rsidR="00B86D54" w:rsidRPr="00826ACF" w:rsidRDefault="00B86D54" w:rsidP="00846A2A">
            <w:pPr>
              <w:pStyle w:val="Tabletext"/>
              <w:jc w:val="right"/>
            </w:pPr>
            <w:r w:rsidRPr="00826ACF">
              <w:t>31</w:t>
            </w:r>
          </w:p>
        </w:tc>
        <w:tc>
          <w:tcPr>
            <w:tcW w:w="1065" w:type="dxa"/>
            <w:gridSpan w:val="2"/>
          </w:tcPr>
          <w:p w:rsidR="00B86D54" w:rsidRPr="00826ACF" w:rsidRDefault="00B86D54" w:rsidP="00846A2A">
            <w:pPr>
              <w:pStyle w:val="Tabletext"/>
              <w:jc w:val="right"/>
            </w:pPr>
            <w:r w:rsidRPr="00826ACF">
              <w:t>12</w:t>
            </w:r>
          </w:p>
        </w:tc>
        <w:tc>
          <w:tcPr>
            <w:tcW w:w="1052" w:type="dxa"/>
            <w:gridSpan w:val="2"/>
          </w:tcPr>
          <w:p w:rsidR="00B86D54" w:rsidRPr="00826ACF" w:rsidRDefault="00B86D54" w:rsidP="00846A2A">
            <w:pPr>
              <w:pStyle w:val="Tabletext"/>
              <w:jc w:val="right"/>
            </w:pPr>
            <w:r w:rsidRPr="00826ACF">
              <w:t>1</w:t>
            </w:r>
          </w:p>
        </w:tc>
        <w:tc>
          <w:tcPr>
            <w:tcW w:w="1031" w:type="dxa"/>
            <w:gridSpan w:val="2"/>
          </w:tcPr>
          <w:p w:rsidR="00B86D54" w:rsidRPr="00826ACF" w:rsidRDefault="00B86D54" w:rsidP="00846A2A">
            <w:pPr>
              <w:pStyle w:val="Tabletext"/>
              <w:jc w:val="right"/>
            </w:pPr>
            <w:r w:rsidRPr="00826ACF">
              <w:t>1</w:t>
            </w:r>
          </w:p>
        </w:tc>
        <w:tc>
          <w:tcPr>
            <w:tcW w:w="981" w:type="dxa"/>
            <w:gridSpan w:val="2"/>
          </w:tcPr>
          <w:p w:rsidR="00B86D54" w:rsidRPr="00826ACF" w:rsidRDefault="00B86D54" w:rsidP="00846A2A">
            <w:pPr>
              <w:pStyle w:val="Tabletext"/>
              <w:jc w:val="right"/>
            </w:pPr>
            <w:r w:rsidRPr="00826ACF">
              <w:t>12</w:t>
            </w:r>
          </w:p>
        </w:tc>
        <w:tc>
          <w:tcPr>
            <w:tcW w:w="1081" w:type="dxa"/>
            <w:gridSpan w:val="2"/>
          </w:tcPr>
          <w:p w:rsidR="00B86D54" w:rsidRPr="00AB5DCB" w:rsidRDefault="00B86D54" w:rsidP="00DF29DA">
            <w:pPr>
              <w:pStyle w:val="Tabletext"/>
              <w:ind w:right="113"/>
              <w:jc w:val="right"/>
            </w:pPr>
            <w:r w:rsidRPr="00AB5DCB">
              <w:t>227</w:t>
            </w:r>
          </w:p>
        </w:tc>
      </w:tr>
      <w:tr w:rsidR="00B86D54" w:rsidTr="00DF29DA">
        <w:tc>
          <w:tcPr>
            <w:tcW w:w="1132" w:type="dxa"/>
            <w:tcBorders>
              <w:bottom w:val="single" w:sz="4" w:space="0" w:color="auto"/>
            </w:tcBorders>
          </w:tcPr>
          <w:p w:rsidR="00B86D54" w:rsidRPr="00872A5D" w:rsidRDefault="00B86D54" w:rsidP="00872792">
            <w:pPr>
              <w:pStyle w:val="Tabletext"/>
              <w:rPr>
                <w:rFonts w:cs="Tahoma"/>
                <w:szCs w:val="16"/>
              </w:rPr>
            </w:pPr>
            <w:r w:rsidRPr="00872A5D">
              <w:rPr>
                <w:rFonts w:cs="Tahoma"/>
                <w:szCs w:val="16"/>
              </w:rPr>
              <w:t>Other</w:t>
            </w:r>
          </w:p>
        </w:tc>
        <w:tc>
          <w:tcPr>
            <w:tcW w:w="991" w:type="dxa"/>
            <w:tcBorders>
              <w:bottom w:val="single" w:sz="4" w:space="0" w:color="auto"/>
            </w:tcBorders>
          </w:tcPr>
          <w:p w:rsidR="00B86D54" w:rsidRPr="00826ACF" w:rsidRDefault="00B86D54" w:rsidP="00DF29DA">
            <w:pPr>
              <w:pStyle w:val="Tabletext"/>
              <w:ind w:right="113"/>
              <w:jc w:val="right"/>
            </w:pPr>
            <w:r w:rsidRPr="00826ACF">
              <w:t>52</w:t>
            </w:r>
          </w:p>
        </w:tc>
        <w:tc>
          <w:tcPr>
            <w:tcW w:w="820" w:type="dxa"/>
            <w:tcBorders>
              <w:bottom w:val="single" w:sz="4" w:space="0" w:color="auto"/>
            </w:tcBorders>
          </w:tcPr>
          <w:p w:rsidR="00B86D54" w:rsidRPr="00826ACF" w:rsidRDefault="00B86D54" w:rsidP="00846A2A">
            <w:pPr>
              <w:pStyle w:val="Tabletext"/>
              <w:jc w:val="right"/>
            </w:pPr>
            <w:r w:rsidRPr="00826ACF">
              <w:t>11</w:t>
            </w:r>
          </w:p>
        </w:tc>
        <w:tc>
          <w:tcPr>
            <w:tcW w:w="1065" w:type="dxa"/>
            <w:gridSpan w:val="2"/>
            <w:tcBorders>
              <w:bottom w:val="single" w:sz="4" w:space="0" w:color="auto"/>
            </w:tcBorders>
          </w:tcPr>
          <w:p w:rsidR="00B86D54" w:rsidRPr="00826ACF" w:rsidRDefault="00B86D54" w:rsidP="00846A2A">
            <w:pPr>
              <w:pStyle w:val="Tabletext"/>
              <w:jc w:val="right"/>
            </w:pPr>
            <w:r w:rsidRPr="00826ACF">
              <w:t>14</w:t>
            </w:r>
          </w:p>
        </w:tc>
        <w:tc>
          <w:tcPr>
            <w:tcW w:w="1052" w:type="dxa"/>
            <w:gridSpan w:val="2"/>
            <w:tcBorders>
              <w:bottom w:val="single" w:sz="4" w:space="0" w:color="auto"/>
            </w:tcBorders>
          </w:tcPr>
          <w:p w:rsidR="00B86D54" w:rsidRPr="00826ACF" w:rsidRDefault="00B86D54" w:rsidP="00846A2A">
            <w:pPr>
              <w:pStyle w:val="Tabletext"/>
              <w:jc w:val="right"/>
            </w:pPr>
            <w:r w:rsidRPr="00826ACF">
              <w:t>3</w:t>
            </w:r>
          </w:p>
        </w:tc>
        <w:tc>
          <w:tcPr>
            <w:tcW w:w="1031" w:type="dxa"/>
            <w:gridSpan w:val="2"/>
            <w:tcBorders>
              <w:bottom w:val="single" w:sz="4" w:space="0" w:color="auto"/>
            </w:tcBorders>
          </w:tcPr>
          <w:p w:rsidR="00B86D54" w:rsidRPr="00826ACF" w:rsidRDefault="00B86D54" w:rsidP="00846A2A">
            <w:pPr>
              <w:pStyle w:val="Tabletext"/>
              <w:jc w:val="right"/>
            </w:pPr>
            <w:r w:rsidRPr="00826ACF">
              <w:t>0</w:t>
            </w:r>
          </w:p>
        </w:tc>
        <w:tc>
          <w:tcPr>
            <w:tcW w:w="981" w:type="dxa"/>
            <w:gridSpan w:val="2"/>
            <w:tcBorders>
              <w:bottom w:val="single" w:sz="4" w:space="0" w:color="auto"/>
            </w:tcBorders>
          </w:tcPr>
          <w:p w:rsidR="00B86D54" w:rsidRPr="00826ACF" w:rsidRDefault="00B86D54" w:rsidP="00846A2A">
            <w:pPr>
              <w:pStyle w:val="Tabletext"/>
              <w:jc w:val="right"/>
            </w:pPr>
            <w:r w:rsidRPr="00826ACF">
              <w:t>7</w:t>
            </w:r>
          </w:p>
        </w:tc>
        <w:tc>
          <w:tcPr>
            <w:tcW w:w="1081" w:type="dxa"/>
            <w:gridSpan w:val="2"/>
            <w:tcBorders>
              <w:bottom w:val="single" w:sz="4" w:space="0" w:color="auto"/>
            </w:tcBorders>
          </w:tcPr>
          <w:p w:rsidR="00B86D54" w:rsidRPr="00AB5DCB" w:rsidRDefault="00B86D54" w:rsidP="00DF29DA">
            <w:pPr>
              <w:pStyle w:val="Tabletext"/>
              <w:ind w:right="113"/>
              <w:jc w:val="right"/>
            </w:pPr>
            <w:r w:rsidRPr="00AB5DCB">
              <w:t>87</w:t>
            </w:r>
          </w:p>
        </w:tc>
      </w:tr>
      <w:tr w:rsidR="00B86D54" w:rsidTr="00DF29DA">
        <w:tc>
          <w:tcPr>
            <w:tcW w:w="1132" w:type="dxa"/>
            <w:tcBorders>
              <w:top w:val="single" w:sz="4" w:space="0" w:color="auto"/>
              <w:bottom w:val="single" w:sz="4" w:space="0" w:color="auto"/>
            </w:tcBorders>
          </w:tcPr>
          <w:p w:rsidR="00B86D54" w:rsidRPr="00846A2A" w:rsidRDefault="00B86D54" w:rsidP="00872792">
            <w:pPr>
              <w:pStyle w:val="Tabletext"/>
              <w:rPr>
                <w:rFonts w:cs="Tahoma"/>
                <w:b/>
                <w:szCs w:val="16"/>
              </w:rPr>
            </w:pPr>
            <w:r w:rsidRPr="00846A2A">
              <w:rPr>
                <w:rFonts w:cs="Tahoma"/>
                <w:b/>
                <w:szCs w:val="16"/>
              </w:rPr>
              <w:t>Total</w:t>
            </w:r>
          </w:p>
        </w:tc>
        <w:tc>
          <w:tcPr>
            <w:tcW w:w="991" w:type="dxa"/>
            <w:tcBorders>
              <w:top w:val="single" w:sz="4" w:space="0" w:color="auto"/>
              <w:bottom w:val="single" w:sz="4" w:space="0" w:color="auto"/>
            </w:tcBorders>
          </w:tcPr>
          <w:p w:rsidR="00B86D54" w:rsidRPr="00846A2A" w:rsidRDefault="00B86D54" w:rsidP="00DF29DA">
            <w:pPr>
              <w:pStyle w:val="Tabletext"/>
              <w:ind w:right="113"/>
              <w:jc w:val="right"/>
              <w:rPr>
                <w:b/>
              </w:rPr>
            </w:pPr>
            <w:r w:rsidRPr="00846A2A">
              <w:rPr>
                <w:b/>
              </w:rPr>
              <w:t>3 210</w:t>
            </w:r>
          </w:p>
        </w:tc>
        <w:tc>
          <w:tcPr>
            <w:tcW w:w="820" w:type="dxa"/>
            <w:tcBorders>
              <w:top w:val="single" w:sz="4" w:space="0" w:color="auto"/>
              <w:bottom w:val="single" w:sz="4" w:space="0" w:color="auto"/>
            </w:tcBorders>
          </w:tcPr>
          <w:p w:rsidR="00B86D54" w:rsidRPr="00846A2A" w:rsidRDefault="00B86D54" w:rsidP="00846A2A">
            <w:pPr>
              <w:pStyle w:val="Tabletext"/>
              <w:jc w:val="right"/>
              <w:rPr>
                <w:b/>
              </w:rPr>
            </w:pPr>
            <w:r w:rsidRPr="00846A2A">
              <w:rPr>
                <w:b/>
              </w:rPr>
              <w:t>821</w:t>
            </w:r>
          </w:p>
        </w:tc>
        <w:tc>
          <w:tcPr>
            <w:tcW w:w="1065" w:type="dxa"/>
            <w:gridSpan w:val="2"/>
            <w:tcBorders>
              <w:top w:val="single" w:sz="4" w:space="0" w:color="auto"/>
              <w:bottom w:val="single" w:sz="4" w:space="0" w:color="auto"/>
            </w:tcBorders>
          </w:tcPr>
          <w:p w:rsidR="00B86D54" w:rsidRPr="00846A2A" w:rsidRDefault="00B86D54" w:rsidP="00846A2A">
            <w:pPr>
              <w:pStyle w:val="Tabletext"/>
              <w:jc w:val="right"/>
              <w:rPr>
                <w:b/>
              </w:rPr>
            </w:pPr>
            <w:r w:rsidRPr="00846A2A">
              <w:rPr>
                <w:b/>
              </w:rPr>
              <w:t>380</w:t>
            </w:r>
          </w:p>
        </w:tc>
        <w:tc>
          <w:tcPr>
            <w:tcW w:w="1052" w:type="dxa"/>
            <w:gridSpan w:val="2"/>
            <w:tcBorders>
              <w:top w:val="single" w:sz="4" w:space="0" w:color="auto"/>
              <w:bottom w:val="single" w:sz="4" w:space="0" w:color="auto"/>
            </w:tcBorders>
          </w:tcPr>
          <w:p w:rsidR="00B86D54" w:rsidRPr="00846A2A" w:rsidRDefault="00B86D54" w:rsidP="00846A2A">
            <w:pPr>
              <w:pStyle w:val="Tabletext"/>
              <w:jc w:val="right"/>
              <w:rPr>
                <w:b/>
              </w:rPr>
            </w:pPr>
            <w:r w:rsidRPr="00846A2A">
              <w:rPr>
                <w:b/>
              </w:rPr>
              <w:t>49</w:t>
            </w:r>
          </w:p>
        </w:tc>
        <w:tc>
          <w:tcPr>
            <w:tcW w:w="1031" w:type="dxa"/>
            <w:gridSpan w:val="2"/>
            <w:tcBorders>
              <w:top w:val="single" w:sz="4" w:space="0" w:color="auto"/>
              <w:bottom w:val="single" w:sz="4" w:space="0" w:color="auto"/>
            </w:tcBorders>
          </w:tcPr>
          <w:p w:rsidR="00B86D54" w:rsidRPr="00846A2A" w:rsidRDefault="00B86D54" w:rsidP="00846A2A">
            <w:pPr>
              <w:pStyle w:val="Tabletext"/>
              <w:jc w:val="right"/>
              <w:rPr>
                <w:b/>
              </w:rPr>
            </w:pPr>
            <w:r w:rsidRPr="00846A2A">
              <w:rPr>
                <w:b/>
              </w:rPr>
              <w:t>18</w:t>
            </w:r>
          </w:p>
        </w:tc>
        <w:tc>
          <w:tcPr>
            <w:tcW w:w="981" w:type="dxa"/>
            <w:gridSpan w:val="2"/>
            <w:tcBorders>
              <w:top w:val="single" w:sz="4" w:space="0" w:color="auto"/>
              <w:bottom w:val="single" w:sz="4" w:space="0" w:color="auto"/>
            </w:tcBorders>
          </w:tcPr>
          <w:p w:rsidR="00B86D54" w:rsidRPr="00846A2A" w:rsidRDefault="00B86D54" w:rsidP="00846A2A">
            <w:pPr>
              <w:pStyle w:val="Tabletext"/>
              <w:jc w:val="right"/>
              <w:rPr>
                <w:b/>
              </w:rPr>
            </w:pPr>
            <w:r w:rsidRPr="00846A2A">
              <w:rPr>
                <w:b/>
              </w:rPr>
              <w:t>196</w:t>
            </w:r>
          </w:p>
        </w:tc>
        <w:tc>
          <w:tcPr>
            <w:tcW w:w="1081" w:type="dxa"/>
            <w:gridSpan w:val="2"/>
            <w:tcBorders>
              <w:top w:val="single" w:sz="4" w:space="0" w:color="auto"/>
              <w:bottom w:val="single" w:sz="4" w:space="0" w:color="auto"/>
            </w:tcBorders>
          </w:tcPr>
          <w:p w:rsidR="00B86D54" w:rsidRPr="00846A2A" w:rsidRDefault="00B86D54" w:rsidP="00DF29DA">
            <w:pPr>
              <w:pStyle w:val="Tabletext"/>
              <w:ind w:right="113"/>
              <w:jc w:val="right"/>
              <w:rPr>
                <w:b/>
              </w:rPr>
            </w:pPr>
            <w:r w:rsidRPr="00846A2A">
              <w:rPr>
                <w:b/>
              </w:rPr>
              <w:t>4 674</w:t>
            </w:r>
          </w:p>
        </w:tc>
      </w:tr>
    </w:tbl>
    <w:p w:rsidR="00B86D54" w:rsidRDefault="00B86D54" w:rsidP="00047C3B">
      <w:pPr>
        <w:pStyle w:val="Source"/>
      </w:pPr>
      <w:r>
        <w:t xml:space="preserve">Note: </w:t>
      </w:r>
      <w:r w:rsidR="00846A2A">
        <w:tab/>
      </w:r>
      <w:r>
        <w:t>Providers can report under multiple types and remoteness categories and in this case they are counted under each category they appear, so the number of providers listed may differ from other publications.</w:t>
      </w:r>
    </w:p>
    <w:p w:rsidR="00A73B0D" w:rsidRDefault="00A73B0D" w:rsidP="00A73B0D">
      <w:pPr>
        <w:pStyle w:val="Source"/>
      </w:pPr>
      <w:r>
        <w:t>Source: NCVER (2014).</w:t>
      </w:r>
    </w:p>
    <w:p w:rsidR="00A73B0D" w:rsidRDefault="00A73B0D" w:rsidP="00047C3B">
      <w:pPr>
        <w:pStyle w:val="Source"/>
      </w:pPr>
    </w:p>
    <w:p w:rsidR="00DB26B6" w:rsidRDefault="00DB26B6">
      <w:pPr>
        <w:rPr>
          <w:rFonts w:ascii="Tahoma" w:eastAsia="Times New Roman" w:hAnsi="Tahoma" w:cs="Times New Roman"/>
          <w:b/>
          <w:sz w:val="17"/>
          <w:szCs w:val="20"/>
        </w:rPr>
      </w:pPr>
      <w:bookmarkStart w:id="81" w:name="_Toc452035588"/>
      <w:r>
        <w:br w:type="page"/>
      </w:r>
    </w:p>
    <w:p w:rsidR="00047C3B" w:rsidRPr="008758E6" w:rsidRDefault="006C6402" w:rsidP="009122C6">
      <w:pPr>
        <w:pStyle w:val="Figuretitle"/>
        <w:tabs>
          <w:tab w:val="left" w:pos="993"/>
        </w:tabs>
        <w:ind w:left="1134" w:hanging="1134"/>
      </w:pPr>
      <w:r>
        <w:rPr>
          <w:noProof/>
          <w:lang w:eastAsia="en-AU"/>
        </w:rPr>
        <w:lastRenderedPageBreak/>
        <w:drawing>
          <wp:anchor distT="0" distB="0" distL="114300" distR="114300" simplePos="0" relativeHeight="252079104" behindDoc="0" locked="0" layoutInCell="1" allowOverlap="1" wp14:anchorId="16E83E3B" wp14:editId="66A8292F">
            <wp:simplePos x="0" y="0"/>
            <wp:positionH relativeFrom="column">
              <wp:posOffset>-90170</wp:posOffset>
            </wp:positionH>
            <wp:positionV relativeFrom="paragraph">
              <wp:posOffset>177165</wp:posOffset>
            </wp:positionV>
            <wp:extent cx="5039995" cy="3023235"/>
            <wp:effectExtent l="0" t="0" r="8255" b="571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995" cy="3023235"/>
                    </a:xfrm>
                    <a:prstGeom prst="rect">
                      <a:avLst/>
                    </a:prstGeom>
                    <a:noFill/>
                  </pic:spPr>
                </pic:pic>
              </a:graphicData>
            </a:graphic>
            <wp14:sizeRelH relativeFrom="page">
              <wp14:pctWidth>0</wp14:pctWidth>
            </wp14:sizeRelH>
            <wp14:sizeRelV relativeFrom="page">
              <wp14:pctHeight>0</wp14:pctHeight>
            </wp14:sizeRelV>
          </wp:anchor>
        </w:drawing>
      </w:r>
      <w:r w:rsidR="00047C3B" w:rsidRPr="008758E6">
        <w:t xml:space="preserve">Figure </w:t>
      </w:r>
      <w:r w:rsidR="004A20E3" w:rsidRPr="008758E6">
        <w:t>B3</w:t>
      </w:r>
      <w:r w:rsidR="009122C6">
        <w:tab/>
      </w:r>
      <w:r w:rsidR="00047C3B" w:rsidRPr="008758E6">
        <w:t>Percentage of</w:t>
      </w:r>
      <w:r w:rsidR="009A0968" w:rsidRPr="008758E6">
        <w:t xml:space="preserve"> providers within each remoteness category</w:t>
      </w:r>
      <w:r w:rsidR="00047C3B" w:rsidRPr="008758E6">
        <w:t xml:space="preserve"> by provider type, 2014</w:t>
      </w:r>
      <w:bookmarkEnd w:id="81"/>
    </w:p>
    <w:p w:rsidR="00047C3B" w:rsidRDefault="006C6402" w:rsidP="00047C3B">
      <w:pPr>
        <w:pStyle w:val="Source"/>
      </w:pPr>
      <w:r>
        <w:rPr>
          <w:noProof/>
          <w:lang w:eastAsia="en-AU"/>
        </w:rPr>
        <w:drawing>
          <wp:anchor distT="0" distB="0" distL="114300" distR="114300" simplePos="0" relativeHeight="252081152" behindDoc="0" locked="0" layoutInCell="1" allowOverlap="1" wp14:anchorId="5C40E26A" wp14:editId="403ADD64">
            <wp:simplePos x="0" y="0"/>
            <wp:positionH relativeFrom="column">
              <wp:posOffset>-81280</wp:posOffset>
            </wp:positionH>
            <wp:positionV relativeFrom="paragraph">
              <wp:posOffset>3549650</wp:posOffset>
            </wp:positionV>
            <wp:extent cx="4937760" cy="2962275"/>
            <wp:effectExtent l="0" t="0" r="0" b="9525"/>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37760" cy="2962275"/>
                    </a:xfrm>
                    <a:prstGeom prst="rect">
                      <a:avLst/>
                    </a:prstGeom>
                    <a:noFill/>
                  </pic:spPr>
                </pic:pic>
              </a:graphicData>
            </a:graphic>
            <wp14:sizeRelH relativeFrom="page">
              <wp14:pctWidth>0</wp14:pctWidth>
            </wp14:sizeRelH>
            <wp14:sizeRelV relativeFrom="page">
              <wp14:pctHeight>0</wp14:pctHeight>
            </wp14:sizeRelV>
          </wp:anchor>
        </w:drawing>
      </w:r>
      <w:r w:rsidR="00A73B0D">
        <w:t>Source: NCVER (</w:t>
      </w:r>
      <w:r w:rsidR="00047C3B">
        <w:t>2014</w:t>
      </w:r>
      <w:r w:rsidR="00A73B0D">
        <w:t>).</w:t>
      </w:r>
    </w:p>
    <w:p w:rsidR="00047C3B" w:rsidRPr="008758E6" w:rsidRDefault="004A20E3" w:rsidP="009122C6">
      <w:pPr>
        <w:pStyle w:val="Figuretitle"/>
        <w:tabs>
          <w:tab w:val="left" w:pos="993"/>
        </w:tabs>
        <w:ind w:left="1134" w:hanging="1134"/>
      </w:pPr>
      <w:bookmarkStart w:id="82" w:name="_Toc452035589"/>
      <w:r w:rsidRPr="008758E6">
        <w:t>Figure B4</w:t>
      </w:r>
      <w:r w:rsidR="00047C3B" w:rsidRPr="008758E6">
        <w:tab/>
        <w:t xml:space="preserve">Percentage of providers within each provider type by </w:t>
      </w:r>
      <w:r w:rsidR="009A0968" w:rsidRPr="008758E6">
        <w:t>remoteness category</w:t>
      </w:r>
      <w:r w:rsidR="00047C3B" w:rsidRPr="008758E6">
        <w:t>, 2014</w:t>
      </w:r>
      <w:bookmarkEnd w:id="82"/>
    </w:p>
    <w:p w:rsidR="00A73B0D" w:rsidRDefault="00A73B0D" w:rsidP="00A73B0D">
      <w:pPr>
        <w:pStyle w:val="Source"/>
      </w:pPr>
      <w:r>
        <w:t>Source: NCVER (2014).</w:t>
      </w:r>
    </w:p>
    <w:p w:rsidR="00324917" w:rsidRDefault="003A0256" w:rsidP="00656A8B">
      <w:pPr>
        <w:pStyle w:val="Figuretitle"/>
        <w:sectPr w:rsidR="00324917" w:rsidSect="0022112B">
          <w:headerReference w:type="default" r:id="rId57"/>
          <w:footerReference w:type="even" r:id="rId58"/>
          <w:type w:val="continuous"/>
          <w:pgSz w:w="11907" w:h="16840" w:code="9"/>
          <w:pgMar w:top="1276" w:right="2552" w:bottom="1276" w:left="1418" w:header="709" w:footer="556" w:gutter="0"/>
          <w:cols w:space="708"/>
          <w:docGrid w:linePitch="360"/>
        </w:sectPr>
      </w:pPr>
      <w:r>
        <w:br w:type="page"/>
      </w:r>
      <w:bookmarkEnd w:id="43"/>
    </w:p>
    <w:bookmarkEnd w:id="41"/>
    <w:p w:rsidR="00606061" w:rsidRPr="009F3844" w:rsidRDefault="009122C6" w:rsidP="00A93A9F">
      <w:pPr>
        <w:rPr>
          <w:noProof/>
        </w:rPr>
      </w:pPr>
      <w:r w:rsidRPr="00246BBF">
        <w:rPr>
          <w:noProof/>
          <w:lang w:eastAsia="en-AU"/>
        </w:rPr>
        <w:lastRenderedPageBreak/>
        <w:drawing>
          <wp:anchor distT="0" distB="0" distL="114300" distR="114300" simplePos="0" relativeHeight="251905024" behindDoc="0" locked="0" layoutInCell="1" allowOverlap="1" wp14:anchorId="5E2BC06E" wp14:editId="4F821B92">
            <wp:simplePos x="0" y="0"/>
            <wp:positionH relativeFrom="column">
              <wp:posOffset>1946539</wp:posOffset>
            </wp:positionH>
            <wp:positionV relativeFrom="paragraph">
              <wp:posOffset>8989060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7072" behindDoc="0" locked="0" layoutInCell="1" allowOverlap="1" wp14:anchorId="0D627945" wp14:editId="15D31726">
            <wp:simplePos x="0" y="0"/>
            <wp:positionH relativeFrom="column">
              <wp:posOffset>3337824</wp:posOffset>
            </wp:positionH>
            <wp:positionV relativeFrom="paragraph">
              <wp:posOffset>8985885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902976" behindDoc="0" locked="0" layoutInCell="1" allowOverlap="1" wp14:anchorId="3A0E6DCF" wp14:editId="569760BC">
                <wp:simplePos x="0" y="0"/>
                <wp:positionH relativeFrom="column">
                  <wp:posOffset>407035</wp:posOffset>
                </wp:positionH>
                <wp:positionV relativeFrom="paragraph">
                  <wp:posOffset>7952740</wp:posOffset>
                </wp:positionV>
                <wp:extent cx="5143500" cy="1384300"/>
                <wp:effectExtent l="0" t="0" r="0" b="63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384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3F82" w:rsidRPr="006E0B9E" w:rsidRDefault="009D3F82" w:rsidP="009F3844">
                            <w:pPr>
                              <w:jc w:val="right"/>
                              <w:rPr>
                                <w:rFonts w:ascii="Arial" w:hAnsi="Arial" w:cs="Arial"/>
                                <w:b/>
                              </w:rPr>
                            </w:pPr>
                            <w:r w:rsidRPr="006E0B9E">
                              <w:rPr>
                                <w:rFonts w:ascii="Arial" w:hAnsi="Arial" w:cs="Arial"/>
                                <w:b/>
                              </w:rPr>
                              <w:t>National Centre for Vocational Education Research</w:t>
                            </w:r>
                          </w:p>
                          <w:p w:rsidR="009D3F82" w:rsidRPr="006E0B9E" w:rsidRDefault="009D3F82"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9D3F82" w:rsidRPr="006E0B9E" w:rsidRDefault="009D3F82"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9D3F82" w:rsidRPr="006E0B9E" w:rsidRDefault="009D3F82"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9"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&lt;</w:t>
                            </w:r>
                            <w:hyperlink r:id="rId60" w:history="1">
                              <w:r w:rsidRPr="006C271D">
                                <w:rPr>
                                  <w:rStyle w:val="Hyperlink"/>
                                  <w:rFonts w:ascii="Arial" w:hAnsi="Arial" w:cs="Arial"/>
                                  <w:sz w:val="16"/>
                                  <w:szCs w:val="16"/>
                                </w:rPr>
                                <w:t>http://www.lsay.edu.au</w:t>
                              </w:r>
                            </w:hyperlink>
                            <w:r w:rsidRPr="006C271D">
                              <w:rPr>
                                <w:rFonts w:ascii="Arial" w:hAnsi="Arial" w:cs="Arial"/>
                                <w:szCs w:val="16"/>
                              </w:rPr>
                              <w:t>&gt;</w:t>
                            </w:r>
                          </w:p>
                          <w:p w:rsidR="009D3F82" w:rsidRPr="006E0B9E" w:rsidRDefault="009D3F82"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1"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9D3F82" w:rsidRPr="009F3844" w:rsidRDefault="009D3F82"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5" type="#_x0000_t202" style="position:absolute;margin-left:32.05pt;margin-top:626.2pt;width:405pt;height:10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" filled="f" stroked="f" strokeweight=".5pt">
                <v:path arrowok="t"/>
                <v:textbox>
                  <w:txbxContent>
                    <w:p w:rsidR="009D3F82" w:rsidRPr="006E0B9E" w:rsidRDefault="009D3F82" w:rsidP="009F3844">
                      <w:pPr>
                        <w:jc w:val="right"/>
                        <w:rPr>
                          <w:rFonts w:ascii="Arial" w:hAnsi="Arial" w:cs="Arial"/>
                          <w:b/>
                        </w:rPr>
                      </w:pPr>
                      <w:r w:rsidRPr="006E0B9E">
                        <w:rPr>
                          <w:rFonts w:ascii="Arial" w:hAnsi="Arial" w:cs="Arial"/>
                          <w:b/>
                        </w:rPr>
                        <w:t>National Centre for Vocational Education Research</w:t>
                      </w:r>
                    </w:p>
                    <w:p w:rsidR="009D3F82" w:rsidRPr="006E0B9E" w:rsidRDefault="009D3F82"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9D3F82" w:rsidRPr="006E0B9E" w:rsidRDefault="009D3F82"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9D3F82" w:rsidRPr="006E0B9E" w:rsidRDefault="009D3F82"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62"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&lt;</w:t>
                      </w:r>
                      <w:hyperlink r:id="rId63" w:history="1">
                        <w:r w:rsidRPr="006C271D">
                          <w:rPr>
                            <w:rStyle w:val="Hyperlink"/>
                            <w:rFonts w:ascii="Arial" w:hAnsi="Arial" w:cs="Arial"/>
                            <w:sz w:val="16"/>
                            <w:szCs w:val="16"/>
                          </w:rPr>
                          <w:t>http://www.lsay.edu.au</w:t>
                        </w:r>
                      </w:hyperlink>
                      <w:r w:rsidRPr="006C271D">
                        <w:rPr>
                          <w:rFonts w:ascii="Arial" w:hAnsi="Arial" w:cs="Arial"/>
                          <w:szCs w:val="16"/>
                        </w:rPr>
                        <w:t>&gt;</w:t>
                      </w:r>
                    </w:p>
                    <w:p w:rsidR="009D3F82" w:rsidRPr="006E0B9E" w:rsidRDefault="009D3F82"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4"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9D3F82" w:rsidRPr="009F3844" w:rsidRDefault="009D3F82" w:rsidP="009F3844">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900928" behindDoc="0" locked="0" layoutInCell="1" allowOverlap="1" wp14:anchorId="0866F187" wp14:editId="704C8ABA">
            <wp:simplePos x="0" y="0"/>
            <wp:positionH relativeFrom="column">
              <wp:posOffset>3197860</wp:posOffset>
            </wp:positionH>
            <wp:positionV relativeFrom="paragraph">
              <wp:posOffset>7245985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Pr="009F3844">
        <w:rPr>
          <w:noProof/>
          <w:lang w:eastAsia="en-AU"/>
        </w:rPr>
        <w:drawing>
          <wp:anchor distT="0" distB="0" distL="114300" distR="114300" simplePos="0" relativeHeight="251901952" behindDoc="0" locked="0" layoutInCell="1" allowOverlap="1" wp14:anchorId="24CF8193" wp14:editId="47AAA032">
            <wp:simplePos x="0" y="0"/>
            <wp:positionH relativeFrom="column">
              <wp:posOffset>-1745303</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p>
    <w:sectPr w:rsidR="00606061" w:rsidRPr="009F3844" w:rsidSect="00465185">
      <w:footerReference w:type="even" r:id="rId67"/>
      <w:footerReference w:type="default" r:id="rId68"/>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F82" w:rsidRDefault="009D3F82">
      <w:r>
        <w:separator/>
      </w:r>
    </w:p>
    <w:p w:rsidR="009D3F82" w:rsidRDefault="009D3F82"/>
  </w:endnote>
  <w:endnote w:type="continuationSeparator" w:id="0">
    <w:p w:rsidR="009D3F82" w:rsidRDefault="009D3F82">
      <w:r>
        <w:continuationSeparator/>
      </w:r>
    </w:p>
    <w:p w:rsidR="009D3F82" w:rsidRDefault="009D3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charset w:val="00"/>
    <w:family w:val="swiss"/>
    <w:pitch w:val="variable"/>
    <w:sig w:usb0="00007A87" w:usb1="80000000" w:usb2="00000008" w:usb3="00000000" w:csb0="0000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C83D73" w:rsidRDefault="009D3F82"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4B031A" w:rsidRDefault="009D3F82" w:rsidP="009F0D11">
    <w:pPr>
      <w:pStyle w:val="Footer"/>
      <w:tabs>
        <w:tab w:val="clear" w:pos="7655"/>
        <w:tab w:val="right" w:pos="14884"/>
      </w:tabs>
      <w:ind w:right="-170"/>
    </w:pPr>
    <w:r>
      <w:fldChar w:fldCharType="begin"/>
    </w:r>
    <w:r>
      <w:instrText xml:space="preserve"> PAGE </w:instrText>
    </w:r>
    <w:r>
      <w:fldChar w:fldCharType="separate"/>
    </w:r>
    <w:r w:rsidR="002D1CAA">
      <w:rPr>
        <w:noProof/>
      </w:rPr>
      <w:t>22</w:t>
    </w:r>
    <w:r>
      <w:rPr>
        <w:noProof/>
      </w:rPr>
      <w:fldChar w:fldCharType="end"/>
    </w:r>
    <w:r>
      <w:rPr>
        <w:noProof/>
      </w:rPr>
      <w:tab/>
      <w:t>V</w:t>
    </w:r>
    <w:r w:rsidRPr="004D444D">
      <w:rPr>
        <w:noProof/>
      </w:rPr>
      <w:t>ET provider market structures: history, growth and change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4B031A" w:rsidRDefault="009D3F82" w:rsidP="009F0D11">
    <w:pPr>
      <w:pStyle w:val="Footer"/>
      <w:tabs>
        <w:tab w:val="clear" w:pos="7655"/>
        <w:tab w:val="right" w:pos="8222"/>
        <w:tab w:val="right" w:pos="14884"/>
      </w:tabs>
      <w:ind w:left="-1985" w:right="-170"/>
    </w:pPr>
    <w:r>
      <w:fldChar w:fldCharType="begin"/>
    </w:r>
    <w:r>
      <w:instrText xml:space="preserve"> PAGE </w:instrText>
    </w:r>
    <w:r>
      <w:fldChar w:fldCharType="separate"/>
    </w:r>
    <w:r w:rsidR="002D1CAA">
      <w:rPr>
        <w:noProof/>
      </w:rPr>
      <w:t>32</w:t>
    </w:r>
    <w:r>
      <w:rPr>
        <w:noProof/>
      </w:rPr>
      <w:fldChar w:fldCharType="end"/>
    </w:r>
    <w:r>
      <w:rPr>
        <w:noProof/>
      </w:rPr>
      <w:tab/>
      <w:t>V</w:t>
    </w:r>
    <w:r w:rsidRPr="004D444D">
      <w:rPr>
        <w:noProof/>
      </w:rPr>
      <w:t>ET provider market structures: history, growth and change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214ED0" w:rsidRDefault="009D3F82" w:rsidP="009F0D11">
    <w:pPr>
      <w:pStyle w:val="Footer"/>
      <w:tabs>
        <w:tab w:val="clear" w:pos="7655"/>
        <w:tab w:val="right" w:pos="9639"/>
        <w:tab w:val="right" w:pos="14742"/>
      </w:tabs>
      <w:ind w:left="-709"/>
    </w:pPr>
    <w:r>
      <w:t>NCVER</w:t>
    </w:r>
    <w:r>
      <w:tab/>
    </w:r>
    <w:r>
      <w:fldChar w:fldCharType="begin"/>
    </w:r>
    <w:r>
      <w:instrText xml:space="preserve"> PAGE </w:instrText>
    </w:r>
    <w:r>
      <w:fldChar w:fldCharType="separate"/>
    </w:r>
    <w:r w:rsidR="002D1CAA">
      <w:rPr>
        <w:noProof/>
      </w:rPr>
      <w:t>37</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606061" w:rsidRDefault="009D3F82" w:rsidP="005D3DEB">
    <w:pPr>
      <w:pStyle w:val="Footer"/>
      <w:tabs>
        <w:tab w:val="clear" w:pos="7655"/>
        <w:tab w:val="right" w:pos="8080"/>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2D1CAA">
      <w:rPr>
        <w:noProof/>
        <w:color w:val="000000" w:themeColor="text1"/>
      </w:rPr>
      <w:t>36</w:t>
    </w:r>
    <w:r w:rsidRPr="00606061">
      <w:rPr>
        <w:b w:val="0"/>
        <w:color w:val="000000" w:themeColor="text1"/>
      </w:rPr>
      <w:fldChar w:fldCharType="end"/>
    </w:r>
    <w:r w:rsidRPr="00606061">
      <w:rPr>
        <w:color w:val="000000" w:themeColor="text1"/>
      </w:rPr>
      <w:tab/>
    </w:r>
    <w:r>
      <w:rPr>
        <w:color w:val="000000" w:themeColor="text1"/>
      </w:rPr>
      <w:tab/>
    </w:r>
    <w:r w:rsidRPr="005D3DEB">
      <w:rPr>
        <w:color w:val="000000" w:themeColor="text1"/>
      </w:rPr>
      <w:t>VET provider market structures: history, growth and change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9F3844" w:rsidRDefault="009D3F82" w:rsidP="009F384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9F3844" w:rsidRDefault="009D3F82"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C83D73" w:rsidRDefault="009D3F82"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4B031A" w:rsidRDefault="009D3F82" w:rsidP="004D444D">
    <w:pPr>
      <w:pStyle w:val="Footer"/>
      <w:tabs>
        <w:tab w:val="clear" w:pos="7655"/>
        <w:tab w:val="right" w:pos="7938"/>
      </w:tabs>
      <w:ind w:left="-1843"/>
    </w:pPr>
    <w:r>
      <w:fldChar w:fldCharType="begin"/>
    </w:r>
    <w:r>
      <w:instrText xml:space="preserve"> PAGE </w:instrText>
    </w:r>
    <w:r>
      <w:fldChar w:fldCharType="separate"/>
    </w:r>
    <w:r>
      <w:rPr>
        <w:noProof/>
      </w:rPr>
      <w:t>4</w:t>
    </w:r>
    <w:r>
      <w:rPr>
        <w:noProof/>
      </w:rPr>
      <w:fldChar w:fldCharType="end"/>
    </w:r>
    <w:r>
      <w:rPr>
        <w:noProof/>
      </w:rPr>
      <w:t xml:space="preserve"> </w:t>
    </w:r>
    <w:r>
      <w:rPr>
        <w:noProof/>
      </w:rPr>
      <w:ptab w:relativeTo="margin" w:alignment="right" w:leader="none"/>
    </w:r>
    <w:r>
      <w:rPr>
        <w:noProof/>
      </w:rPr>
      <w:t>V</w:t>
    </w:r>
    <w:r w:rsidRPr="004D444D">
      <w:rPr>
        <w:noProof/>
      </w:rPr>
      <w:t>ET provider market structures: history, growth and change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4D444D" w:rsidRDefault="009D3F82" w:rsidP="004D44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481674" w:rsidRDefault="009D3F82" w:rsidP="0048167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214ED0" w:rsidRDefault="009D3F82" w:rsidP="0068213B">
    <w:pPr>
      <w:pStyle w:val="Footer"/>
      <w:tabs>
        <w:tab w:val="clear" w:pos="7655"/>
        <w:tab w:val="right" w:pos="9639"/>
      </w:tabs>
      <w:ind w:hanging="567"/>
    </w:pPr>
    <w:r>
      <w:t>NCVER</w:t>
    </w:r>
    <w:r>
      <w:tab/>
    </w:r>
    <w:r>
      <w:fldChar w:fldCharType="begin"/>
    </w:r>
    <w:r>
      <w:instrText xml:space="preserve"> PAGE </w:instrText>
    </w:r>
    <w:r>
      <w:fldChar w:fldCharType="separate"/>
    </w:r>
    <w:r w:rsidR="002D1CAA">
      <w:rPr>
        <w:noProof/>
      </w:rPr>
      <w:t>13</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481674" w:rsidRDefault="009D3F82" w:rsidP="00481674">
    <w:pPr>
      <w:pStyle w:val="Footer"/>
      <w:tabs>
        <w:tab w:val="clear" w:pos="7655"/>
        <w:tab w:val="right" w:pos="8222"/>
      </w:tabs>
      <w:ind w:left="-1843" w:right="-568"/>
    </w:pPr>
    <w:r>
      <w:fldChar w:fldCharType="begin"/>
    </w:r>
    <w:r>
      <w:instrText xml:space="preserve"> PAGE </w:instrText>
    </w:r>
    <w:r>
      <w:fldChar w:fldCharType="separate"/>
    </w:r>
    <w:r w:rsidR="002D1CAA">
      <w:rPr>
        <w:noProof/>
      </w:rPr>
      <w:t>6</w:t>
    </w:r>
    <w:r>
      <w:rPr>
        <w:noProof/>
      </w:rPr>
      <w:fldChar w:fldCharType="end"/>
    </w:r>
    <w:r>
      <w:rPr>
        <w:noProof/>
      </w:rPr>
      <w:t xml:space="preserve"> </w:t>
    </w:r>
    <w:r>
      <w:rPr>
        <w:noProof/>
      </w:rPr>
      <w:tab/>
      <w:t>V</w:t>
    </w:r>
    <w:r w:rsidRPr="004D444D">
      <w:rPr>
        <w:noProof/>
      </w:rPr>
      <w:t>ET provider market structures: history, growth and change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4B031A" w:rsidRDefault="009D3F82" w:rsidP="0068213B">
    <w:pPr>
      <w:pStyle w:val="Footer"/>
      <w:tabs>
        <w:tab w:val="clear" w:pos="7655"/>
        <w:tab w:val="right" w:pos="8222"/>
      </w:tabs>
      <w:ind w:left="-1843" w:right="-568"/>
    </w:pPr>
    <w:r>
      <w:fldChar w:fldCharType="begin"/>
    </w:r>
    <w:r>
      <w:instrText xml:space="preserve"> PAGE </w:instrText>
    </w:r>
    <w:r>
      <w:fldChar w:fldCharType="separate"/>
    </w:r>
    <w:r w:rsidR="002D1CAA">
      <w:rPr>
        <w:noProof/>
      </w:rPr>
      <w:t>12</w:t>
    </w:r>
    <w:r>
      <w:rPr>
        <w:noProof/>
      </w:rPr>
      <w:fldChar w:fldCharType="end"/>
    </w:r>
    <w:r>
      <w:rPr>
        <w:noProof/>
      </w:rPr>
      <w:t xml:space="preserve"> </w:t>
    </w:r>
    <w:r>
      <w:rPr>
        <w:noProof/>
      </w:rPr>
      <w:tab/>
      <w:t>V</w:t>
    </w:r>
    <w:r w:rsidRPr="004D444D">
      <w:rPr>
        <w:noProof/>
      </w:rPr>
      <w:t>ET provider market structures: history, growth and change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214ED0" w:rsidRDefault="009D3F82" w:rsidP="009F0D11">
    <w:pPr>
      <w:pStyle w:val="Footer"/>
      <w:tabs>
        <w:tab w:val="clear" w:pos="7655"/>
        <w:tab w:val="right" w:pos="14742"/>
      </w:tabs>
    </w:pPr>
    <w:r>
      <w:t>NCVER</w:t>
    </w:r>
    <w:r>
      <w:tab/>
    </w:r>
    <w:r>
      <w:fldChar w:fldCharType="begin"/>
    </w:r>
    <w:r>
      <w:instrText xml:space="preserve"> PAGE </w:instrText>
    </w:r>
    <w:r>
      <w:fldChar w:fldCharType="separate"/>
    </w:r>
    <w:r w:rsidR="002D1CAA">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F82" w:rsidRDefault="009D3F82">
      <w:r>
        <w:separator/>
      </w:r>
    </w:p>
    <w:p w:rsidR="009D3F82" w:rsidRDefault="009D3F82"/>
  </w:footnote>
  <w:footnote w:type="continuationSeparator" w:id="0">
    <w:p w:rsidR="009D3F82" w:rsidRDefault="009D3F82">
      <w:r>
        <w:continuationSeparator/>
      </w:r>
    </w:p>
    <w:p w:rsidR="009D3F82" w:rsidRDefault="009D3F82"/>
  </w:footnote>
  <w:footnote w:id="1">
    <w:p w:rsidR="009D3F82" w:rsidRDefault="009D3F82">
      <w:pPr>
        <w:pStyle w:val="FootnoteText"/>
      </w:pPr>
      <w:r>
        <w:rPr>
          <w:rStyle w:val="FootnoteReference"/>
        </w:rPr>
        <w:footnoteRef/>
      </w:r>
      <w:r>
        <w:t xml:space="preserve"> &lt;</w:t>
      </w:r>
      <w:r w:rsidRPr="00B209F2">
        <w:t>http://www.education.gov.au/national-partnership-agreement-skills-reform</w:t>
      </w:r>
      <w:r>
        <w:t>&gt;.</w:t>
      </w:r>
    </w:p>
  </w:footnote>
  <w:footnote w:id="2">
    <w:p w:rsidR="009D3F82" w:rsidRDefault="009D3F82" w:rsidP="00131B9E">
      <w:pPr>
        <w:pStyle w:val="FootnoteText"/>
      </w:pPr>
      <w:r>
        <w:rPr>
          <w:rStyle w:val="FootnoteReference"/>
        </w:rPr>
        <w:footnoteRef/>
      </w:r>
      <w:r>
        <w:t xml:space="preserve"> </w:t>
      </w:r>
      <w:r>
        <w:tab/>
      </w:r>
      <w:r w:rsidRPr="00C21ACB">
        <w:t xml:space="preserve">The Victorian Registration and Qualifications Authority and the Training and Accreditation Council Western Australia </w:t>
      </w:r>
      <w:r w:rsidRPr="006326AB">
        <w:t>ha</w:t>
      </w:r>
      <w:r>
        <w:t>ve</w:t>
      </w:r>
      <w:r w:rsidRPr="006326AB">
        <w:t xml:space="preserve"> responsibility for regulating providers that only train domestic students and only operate in their states.  </w:t>
      </w:r>
    </w:p>
  </w:footnote>
  <w:footnote w:id="3">
    <w:p w:rsidR="009D3F82" w:rsidRDefault="009D3F82" w:rsidP="00131B9E">
      <w:pPr>
        <w:pStyle w:val="FootnoteText"/>
      </w:pPr>
      <w:r>
        <w:rPr>
          <w:rStyle w:val="FootnoteReference"/>
        </w:rPr>
        <w:footnoteRef/>
      </w:r>
      <w:r>
        <w:t xml:space="preserve"> </w:t>
      </w:r>
      <w:r>
        <w:tab/>
        <w:t>There may be inaccuracies in the initial registration dates due to retrospective changes by the regulators. In certain circumstances, the registration date may only reflect the most recent registration for that provider. Organisations may change or renew their registration and this can affect the recorded initial registration date (for example, amalgamations).</w:t>
      </w:r>
    </w:p>
  </w:footnote>
  <w:footnote w:id="4">
    <w:p w:rsidR="009D3F82" w:rsidRDefault="009D3F82" w:rsidP="00131B9E">
      <w:pPr>
        <w:pStyle w:val="FootnoteText"/>
      </w:pPr>
      <w:r w:rsidRPr="00131B9E">
        <w:rPr>
          <w:rStyle w:val="FootnoteReference"/>
          <w:szCs w:val="16"/>
        </w:rPr>
        <w:footnoteRef/>
      </w:r>
      <w:r w:rsidRPr="00131B9E">
        <w:rPr>
          <w:szCs w:val="16"/>
        </w:rPr>
        <w:t xml:space="preserve"> </w:t>
      </w:r>
      <w:r>
        <w:tab/>
      </w:r>
      <w:r w:rsidRPr="00C21ACB">
        <w:rPr>
          <w:rStyle w:val="FootnoteTextChar"/>
        </w:rPr>
        <w:t>In 1992</w:t>
      </w:r>
      <w:r>
        <w:rPr>
          <w:rStyle w:val="FootnoteTextChar"/>
        </w:rPr>
        <w:t>,</w:t>
      </w:r>
      <w:r w:rsidRPr="00C21ACB">
        <w:rPr>
          <w:rStyle w:val="FootnoteTextChar"/>
        </w:rPr>
        <w:t xml:space="preserve"> the formal registration </w:t>
      </w:r>
      <w:r w:rsidRPr="006326AB">
        <w:rPr>
          <w:rStyle w:val="FootnoteTextChar"/>
        </w:rPr>
        <w:t xml:space="preserve">of private providers (including commercial, industry, </w:t>
      </w:r>
      <w:proofErr w:type="gramStart"/>
      <w:r w:rsidRPr="006326AB">
        <w:rPr>
          <w:rStyle w:val="FootnoteTextChar"/>
        </w:rPr>
        <w:t>other</w:t>
      </w:r>
      <w:proofErr w:type="gramEnd"/>
      <w:r w:rsidRPr="006326AB">
        <w:rPr>
          <w:rStyle w:val="FootnoteTextChar"/>
        </w:rPr>
        <w:t xml:space="preserve"> non-government and community providers) to deliver </w:t>
      </w:r>
      <w:r w:rsidRPr="00C21ACB">
        <w:rPr>
          <w:rStyle w:val="FootnoteTextChar"/>
        </w:rPr>
        <w:t>nationally accredited training was required under the National Framework for the</w:t>
      </w:r>
      <w:r>
        <w:rPr>
          <w:rStyle w:val="FootnoteTextChar"/>
        </w:rPr>
        <w:t xml:space="preserve"> Recognition of Training (NFROT) (David Rumsey and Associates 1993)</w:t>
      </w:r>
      <w:r w:rsidRPr="00C21ACB">
        <w:rPr>
          <w:rStyle w:val="FootnoteTextChar"/>
        </w:rPr>
        <w:t>. Among other objectives</w:t>
      </w:r>
      <w:r>
        <w:rPr>
          <w:rStyle w:val="FootnoteTextChar"/>
        </w:rPr>
        <w:t>,</w:t>
      </w:r>
      <w:r w:rsidRPr="00C21ACB">
        <w:rPr>
          <w:rStyle w:val="FootnoteTextChar"/>
        </w:rPr>
        <w:t xml:space="preserve"> NFROT aimed to ensure national consistency in the recognition of VET training providers.</w:t>
      </w:r>
    </w:p>
  </w:footnote>
  <w:footnote w:id="5">
    <w:p w:rsidR="009D3F82" w:rsidRDefault="009D3F82" w:rsidP="00571D58">
      <w:pPr>
        <w:pStyle w:val="FootnoteText"/>
      </w:pPr>
      <w:r>
        <w:rPr>
          <w:rStyle w:val="FootnoteReference"/>
        </w:rPr>
        <w:footnoteRef/>
      </w:r>
      <w:r>
        <w:t xml:space="preserve"> &lt;</w:t>
      </w:r>
      <w:r w:rsidRPr="004B4A8A">
        <w:t>http://www.dtwd.wa.gov.au/trainingproviders/training-sector-reform-project/Pages/changes-TAFE-WA.aspx</w:t>
      </w:r>
      <w:r>
        <w:t>&gt;.</w:t>
      </w:r>
    </w:p>
  </w:footnote>
  <w:footnote w:id="6">
    <w:p w:rsidR="009D3F82" w:rsidRDefault="009D3F82">
      <w:pPr>
        <w:pStyle w:val="FootnoteText"/>
      </w:pPr>
      <w:r>
        <w:rPr>
          <w:rStyle w:val="FootnoteReference"/>
        </w:rPr>
        <w:footnoteRef/>
      </w:r>
      <w:r>
        <w:t xml:space="preserve"> </w:t>
      </w:r>
      <w:r>
        <w:tab/>
        <w:t xml:space="preserve">For more information on the scope of total VET activity and the state of the market, see the publication </w:t>
      </w:r>
      <w:r>
        <w:rPr>
          <w:i/>
        </w:rPr>
        <w:t>Making sense of total VET activity</w:t>
      </w:r>
      <w:r>
        <w:t xml:space="preserve"> (2016) published by NCVER.</w:t>
      </w:r>
    </w:p>
  </w:footnote>
  <w:footnote w:id="7">
    <w:p w:rsidR="009D3F82" w:rsidRDefault="009D3F82">
      <w:pPr>
        <w:pStyle w:val="FootnoteText"/>
      </w:pPr>
      <w:r>
        <w:rPr>
          <w:rStyle w:val="FootnoteReference"/>
        </w:rPr>
        <w:footnoteRef/>
      </w:r>
      <w:r>
        <w:t xml:space="preserve"> </w:t>
      </w:r>
      <w:r>
        <w:tab/>
        <w:t>This figure may differ from other published figures because in this case students may have been counted multiple times if they train at more than one provider type.</w:t>
      </w:r>
    </w:p>
  </w:footnote>
  <w:footnote w:id="8">
    <w:p w:rsidR="009D3F82" w:rsidRDefault="009D3F82" w:rsidP="00306CBB">
      <w:pPr>
        <w:pStyle w:val="FootnoteText"/>
        <w:ind w:left="142"/>
      </w:pPr>
      <w:r>
        <w:rPr>
          <w:rStyle w:val="FootnoteReference"/>
        </w:rPr>
        <w:footnoteRef/>
      </w:r>
      <w:r>
        <w:t xml:space="preserve"> </w:t>
      </w:r>
      <w:r>
        <w:tab/>
        <w:t xml:space="preserve">The predominant strategies for delivering VET in Schools differ between school jurisdictions. Strategies include schools delivering the training as an RTO, </w:t>
      </w:r>
      <w:proofErr w:type="spellStart"/>
      <w:r>
        <w:t>auspicing</w:t>
      </w:r>
      <w:proofErr w:type="spellEnd"/>
      <w:r>
        <w:t xml:space="preserve"> arrangements between a school and an RTO and fee-for-service training from an RTO. For more information see Nguyen (2010). This leads to differences in how the training is reported, for example, in 2014 there were 564 schools based in Victoria delivering training, but only 14 in New South Wales (NCVER 2015a).</w:t>
      </w:r>
    </w:p>
  </w:footnote>
  <w:footnote w:id="9">
    <w:p w:rsidR="009D3F82" w:rsidRDefault="009D3F82" w:rsidP="00930F8D">
      <w:pPr>
        <w:pStyle w:val="FootnoteText"/>
      </w:pPr>
      <w:r>
        <w:rPr>
          <w:rStyle w:val="FootnoteReference"/>
        </w:rPr>
        <w:footnoteRef/>
      </w:r>
      <w:r>
        <w:t xml:space="preserve"> </w:t>
      </w:r>
      <w:proofErr w:type="gramStart"/>
      <w:r w:rsidRPr="006F48D3">
        <w:t xml:space="preserve">According to </w:t>
      </w:r>
      <w:r>
        <w:t xml:space="preserve">an </w:t>
      </w:r>
      <w:r w:rsidRPr="006F48D3">
        <w:t>NCVER internal analysis conducted in November 2015.</w:t>
      </w:r>
      <w:proofErr w:type="gramEnd"/>
    </w:p>
  </w:footnote>
  <w:footnote w:id="10">
    <w:p w:rsidR="009D3F82" w:rsidRDefault="009D3F82">
      <w:pPr>
        <w:pStyle w:val="FootnoteText"/>
      </w:pPr>
      <w:r>
        <w:rPr>
          <w:rStyle w:val="FootnoteReference"/>
        </w:rPr>
        <w:footnoteRef/>
      </w:r>
      <w:r>
        <w:t xml:space="preserve"> A full-time VET enrolment is defined as 540 hours per year or more. A full-time higher education enrolment is defined as 75% of a full study load for a course. </w:t>
      </w:r>
    </w:p>
  </w:footnote>
  <w:footnote w:id="11">
    <w:p w:rsidR="009D3F82" w:rsidRDefault="009D3F82">
      <w:pPr>
        <w:pStyle w:val="FootnoteText"/>
      </w:pPr>
      <w:r>
        <w:rPr>
          <w:rStyle w:val="FootnoteReference"/>
        </w:rPr>
        <w:footnoteRef/>
      </w:r>
      <w:r>
        <w:t xml:space="preserve"> </w:t>
      </w:r>
      <w:r w:rsidRPr="00D86FF6">
        <w:t>http://www.nzqa.govt.nz/studying-in-new-zealand/tertiary-education/</w:t>
      </w:r>
    </w:p>
  </w:footnote>
  <w:footnote w:id="12">
    <w:p w:rsidR="009D3F82" w:rsidRDefault="009D3F82" w:rsidP="00DC757F">
      <w:pPr>
        <w:pStyle w:val="Source"/>
        <w:ind w:left="284" w:hanging="284"/>
      </w:pPr>
      <w:r>
        <w:rPr>
          <w:rStyle w:val="FootnoteReference"/>
        </w:rPr>
        <w:footnoteRef/>
      </w:r>
      <w:r>
        <w:t xml:space="preserve"> </w:t>
      </w:r>
      <w:r>
        <w:tab/>
        <w:t>The sources for these figures are: population of Australia, Germany and New Zealand from OECD (2016); population of South Korea and United Kingdom from CIA (2016); population of Canada (Ontario) from Statistics Canada (2016). Providers in Australia from NCVER (2016); providers in Canada (Ontario) from pers. comm. with Andr</w:t>
      </w:r>
      <w:r>
        <w:rPr>
          <w:rFonts w:ascii="Calibri" w:hAnsi="Calibri" w:cs="Calibri"/>
        </w:rPr>
        <w:t>é</w:t>
      </w:r>
      <w:r>
        <w:t xml:space="preserve"> </w:t>
      </w:r>
      <w:proofErr w:type="spellStart"/>
      <w:r>
        <w:t>Diez</w:t>
      </w:r>
      <w:proofErr w:type="spellEnd"/>
      <w:r>
        <w:t xml:space="preserve"> de Aux, 5 January 2016; providers in Germany from the </w:t>
      </w:r>
      <w:proofErr w:type="spellStart"/>
      <w:r>
        <w:t>Bildungsbericht</w:t>
      </w:r>
      <w:proofErr w:type="spellEnd"/>
      <w:r>
        <w:t xml:space="preserve"> by the </w:t>
      </w:r>
      <w:proofErr w:type="spellStart"/>
      <w:r w:rsidRPr="008A44C4">
        <w:t>Deutschen</w:t>
      </w:r>
      <w:proofErr w:type="spellEnd"/>
      <w:r w:rsidRPr="008A44C4">
        <w:t xml:space="preserve"> </w:t>
      </w:r>
      <w:proofErr w:type="spellStart"/>
      <w:r w:rsidRPr="008A44C4">
        <w:t>Institut</w:t>
      </w:r>
      <w:proofErr w:type="spellEnd"/>
      <w:r w:rsidRPr="008A44C4">
        <w:t xml:space="preserve"> </w:t>
      </w:r>
      <w:proofErr w:type="spellStart"/>
      <w:r w:rsidRPr="008A44C4">
        <w:t>für</w:t>
      </w:r>
      <w:proofErr w:type="spellEnd"/>
      <w:r w:rsidRPr="008A44C4">
        <w:t xml:space="preserve"> Internationale </w:t>
      </w:r>
      <w:proofErr w:type="spellStart"/>
      <w:r w:rsidRPr="008A44C4">
        <w:t>Pädagogische</w:t>
      </w:r>
      <w:proofErr w:type="spellEnd"/>
      <w:r w:rsidRPr="008A44C4">
        <w:t xml:space="preserve"> </w:t>
      </w:r>
      <w:proofErr w:type="spellStart"/>
      <w:r w:rsidRPr="008A44C4">
        <w:t>Forschung</w:t>
      </w:r>
      <w:proofErr w:type="spellEnd"/>
      <w:r>
        <w:t xml:space="preserve"> (2014); providers in New Zealand from pers. comm. with Siobhan Clinton, New Zealand Qualifications Authority, 15 January 2016; providers in South Korea from pers. comm. with </w:t>
      </w:r>
      <w:proofErr w:type="spellStart"/>
      <w:r>
        <w:t>Doin</w:t>
      </w:r>
      <w:proofErr w:type="spellEnd"/>
      <w:r>
        <w:t xml:space="preserve"> </w:t>
      </w:r>
      <w:proofErr w:type="spellStart"/>
      <w:r>
        <w:t>Pyun</w:t>
      </w:r>
      <w:proofErr w:type="spellEnd"/>
      <w:r>
        <w:t>; providers in the United Kingdom from the register of training organisations from the Skills Funding Agency (2015).</w:t>
      </w:r>
    </w:p>
    <w:p w:rsidR="009D3F82" w:rsidRDefault="009D3F82">
      <w:pPr>
        <w:pStyle w:val="FootnoteText"/>
      </w:pPr>
    </w:p>
  </w:footnote>
  <w:footnote w:id="13">
    <w:p w:rsidR="009D3F82" w:rsidRPr="009A04D5" w:rsidRDefault="009D3F82">
      <w:pPr>
        <w:pStyle w:val="FootnoteText"/>
      </w:pPr>
      <w:r>
        <w:rPr>
          <w:rStyle w:val="FootnoteReference"/>
        </w:rPr>
        <w:footnoteRef/>
      </w:r>
      <w:r>
        <w:t xml:space="preserve"> </w:t>
      </w:r>
      <w:r>
        <w:tab/>
        <w:t>See recent paper arising from minister’s consultations (Commonwealth of Australia 2016).</w:t>
      </w:r>
    </w:p>
  </w:footnote>
  <w:footnote w:id="14">
    <w:p w:rsidR="009D3F82" w:rsidRDefault="009D3F82">
      <w:pPr>
        <w:pStyle w:val="FootnoteText"/>
      </w:pPr>
      <w:r>
        <w:rPr>
          <w:rStyle w:val="FootnoteReference"/>
        </w:rPr>
        <w:footnoteRef/>
      </w:r>
      <w:r>
        <w:t xml:space="preserve"> </w:t>
      </w:r>
      <w:r>
        <w:tab/>
      </w:r>
      <w:proofErr w:type="gramStart"/>
      <w:r>
        <w:t>According to the initial registration data in the data request from the Department of Education and Training.</w:t>
      </w:r>
      <w:proofErr w:type="gramEnd"/>
    </w:p>
  </w:footnote>
  <w:footnote w:id="15">
    <w:p w:rsidR="009D3F82" w:rsidRDefault="009D3F82" w:rsidP="00DC757F">
      <w:pPr>
        <w:pStyle w:val="FootnoteText"/>
      </w:pPr>
      <w:r>
        <w:rPr>
          <w:rStyle w:val="FootnoteReference"/>
        </w:rPr>
        <w:footnoteRef/>
      </w:r>
      <w:r>
        <w:t xml:space="preserve"> </w:t>
      </w:r>
      <w:r>
        <w:tab/>
        <w:t>This also does not capture the activity occurring in the remaining approximately 25% (in terms of</w:t>
      </w:r>
    </w:p>
    <w:p w:rsidR="009D3F82" w:rsidRDefault="009D3F82" w:rsidP="00DC757F">
      <w:pPr>
        <w:pStyle w:val="FootnoteText"/>
      </w:pPr>
      <w:r>
        <w:tab/>
      </w:r>
      <w:proofErr w:type="gramStart"/>
      <w:r>
        <w:t>students</w:t>
      </w:r>
      <w:proofErr w:type="gramEnd"/>
      <w:r>
        <w:t xml:space="preserve"> and loans) of the VET FEE-HELP market.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Default="009D3F82" w:rsidP="004E1A1B">
    <w:pPr>
      <w:tabs>
        <w:tab w:val="left" w:pos="5972"/>
      </w:tabs>
    </w:pPr>
    <w:r w:rsidRPr="00214ED0">
      <w:rPr>
        <w:noProof/>
        <w:lang w:eastAsia="en-AU"/>
      </w:rPr>
      <w:drawing>
        <wp:anchor distT="0" distB="0" distL="114300" distR="114300" simplePos="0" relativeHeight="251657216" behindDoc="1" locked="0" layoutInCell="1" allowOverlap="1" wp14:anchorId="50E278C9" wp14:editId="1B408685">
          <wp:simplePos x="0" y="0"/>
          <wp:positionH relativeFrom="column">
            <wp:posOffset>34925</wp:posOffset>
          </wp:positionH>
          <wp:positionV relativeFrom="paragraph">
            <wp:posOffset>8621</wp:posOffset>
          </wp:positionV>
          <wp:extent cx="5930153" cy="101167"/>
          <wp:effectExtent l="0" t="0" r="0" b="0"/>
          <wp:wrapNone/>
          <wp:docPr id="81" name="Picture 81"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Default="009D3F82" w:rsidP="004E1A1B">
    <w:pPr>
      <w:tabs>
        <w:tab w:val="left" w:pos="5972"/>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82" w:rsidRPr="005D3DEB" w:rsidRDefault="009D3F82" w:rsidP="005D3D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5">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18">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8"/>
  </w:num>
  <w:num w:numId="3">
    <w:abstractNumId w:val="15"/>
  </w:num>
  <w:num w:numId="4">
    <w:abstractNumId w:val="16"/>
  </w:num>
  <w:num w:numId="5">
    <w:abstractNumId w:val="10"/>
  </w:num>
  <w:num w:numId="6">
    <w:abstractNumId w:val="1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2"/>
  </w:num>
  <w:num w:numId="10">
    <w:abstractNumId w:val="13"/>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94209">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256"/>
    <w:rsid w:val="000106E9"/>
    <w:rsid w:val="000108B2"/>
    <w:rsid w:val="00013005"/>
    <w:rsid w:val="000135FA"/>
    <w:rsid w:val="000138F5"/>
    <w:rsid w:val="000203D1"/>
    <w:rsid w:val="00022290"/>
    <w:rsid w:val="0002340E"/>
    <w:rsid w:val="000240E0"/>
    <w:rsid w:val="0002487C"/>
    <w:rsid w:val="00024BAE"/>
    <w:rsid w:val="00030395"/>
    <w:rsid w:val="0003673C"/>
    <w:rsid w:val="000435A6"/>
    <w:rsid w:val="00045E77"/>
    <w:rsid w:val="0004657F"/>
    <w:rsid w:val="00047C3B"/>
    <w:rsid w:val="00050147"/>
    <w:rsid w:val="00052296"/>
    <w:rsid w:val="000533F9"/>
    <w:rsid w:val="00054C27"/>
    <w:rsid w:val="000563C3"/>
    <w:rsid w:val="0006125F"/>
    <w:rsid w:val="000656A6"/>
    <w:rsid w:val="000725DD"/>
    <w:rsid w:val="000731AE"/>
    <w:rsid w:val="000741D4"/>
    <w:rsid w:val="00074BD4"/>
    <w:rsid w:val="00074DEB"/>
    <w:rsid w:val="00083C29"/>
    <w:rsid w:val="00091418"/>
    <w:rsid w:val="00091D49"/>
    <w:rsid w:val="000939E6"/>
    <w:rsid w:val="00094CF3"/>
    <w:rsid w:val="00095C5C"/>
    <w:rsid w:val="000A0D81"/>
    <w:rsid w:val="000A1A90"/>
    <w:rsid w:val="000A4472"/>
    <w:rsid w:val="000A6A74"/>
    <w:rsid w:val="000B2784"/>
    <w:rsid w:val="000B32AC"/>
    <w:rsid w:val="000B5FCC"/>
    <w:rsid w:val="000C2719"/>
    <w:rsid w:val="000C2F5A"/>
    <w:rsid w:val="000C62FF"/>
    <w:rsid w:val="000D1083"/>
    <w:rsid w:val="000D2369"/>
    <w:rsid w:val="000D266E"/>
    <w:rsid w:val="000D290D"/>
    <w:rsid w:val="000D439B"/>
    <w:rsid w:val="000D675B"/>
    <w:rsid w:val="000D7EF9"/>
    <w:rsid w:val="000E097E"/>
    <w:rsid w:val="000E14D1"/>
    <w:rsid w:val="000E153F"/>
    <w:rsid w:val="000E493D"/>
    <w:rsid w:val="000F16FD"/>
    <w:rsid w:val="000F581F"/>
    <w:rsid w:val="000F5C33"/>
    <w:rsid w:val="00104517"/>
    <w:rsid w:val="00104B91"/>
    <w:rsid w:val="0010761A"/>
    <w:rsid w:val="00113805"/>
    <w:rsid w:val="00115D5C"/>
    <w:rsid w:val="001209BE"/>
    <w:rsid w:val="001236B8"/>
    <w:rsid w:val="00123B5C"/>
    <w:rsid w:val="00124B36"/>
    <w:rsid w:val="00124E32"/>
    <w:rsid w:val="00127B22"/>
    <w:rsid w:val="00131B9E"/>
    <w:rsid w:val="00131C09"/>
    <w:rsid w:val="00132539"/>
    <w:rsid w:val="00134DF5"/>
    <w:rsid w:val="00135C75"/>
    <w:rsid w:val="0013711A"/>
    <w:rsid w:val="00143074"/>
    <w:rsid w:val="001450E8"/>
    <w:rsid w:val="00145543"/>
    <w:rsid w:val="001467E4"/>
    <w:rsid w:val="00150874"/>
    <w:rsid w:val="001509F3"/>
    <w:rsid w:val="00151ED1"/>
    <w:rsid w:val="0015504C"/>
    <w:rsid w:val="00156177"/>
    <w:rsid w:val="001562B6"/>
    <w:rsid w:val="00163C4F"/>
    <w:rsid w:val="001647B6"/>
    <w:rsid w:val="001670FC"/>
    <w:rsid w:val="00174B00"/>
    <w:rsid w:val="00181FE8"/>
    <w:rsid w:val="001837F8"/>
    <w:rsid w:val="00185885"/>
    <w:rsid w:val="00185AD3"/>
    <w:rsid w:val="001870DA"/>
    <w:rsid w:val="00187BF6"/>
    <w:rsid w:val="001909B5"/>
    <w:rsid w:val="001934C2"/>
    <w:rsid w:val="00195457"/>
    <w:rsid w:val="00196426"/>
    <w:rsid w:val="00196A3C"/>
    <w:rsid w:val="001A1032"/>
    <w:rsid w:val="001A2DFE"/>
    <w:rsid w:val="001A4ABC"/>
    <w:rsid w:val="001B3550"/>
    <w:rsid w:val="001B43CF"/>
    <w:rsid w:val="001C004A"/>
    <w:rsid w:val="001C1195"/>
    <w:rsid w:val="001D071A"/>
    <w:rsid w:val="001D2540"/>
    <w:rsid w:val="001D6F65"/>
    <w:rsid w:val="001E079E"/>
    <w:rsid w:val="001E3840"/>
    <w:rsid w:val="001E60B5"/>
    <w:rsid w:val="001E6179"/>
    <w:rsid w:val="001E7E4A"/>
    <w:rsid w:val="001F3740"/>
    <w:rsid w:val="001F624A"/>
    <w:rsid w:val="001F7D84"/>
    <w:rsid w:val="00211950"/>
    <w:rsid w:val="00211BAA"/>
    <w:rsid w:val="00212C73"/>
    <w:rsid w:val="00214ED0"/>
    <w:rsid w:val="00215140"/>
    <w:rsid w:val="002161AD"/>
    <w:rsid w:val="002170BE"/>
    <w:rsid w:val="00220A0A"/>
    <w:rsid w:val="00221118"/>
    <w:rsid w:val="0022112B"/>
    <w:rsid w:val="00224149"/>
    <w:rsid w:val="002277A9"/>
    <w:rsid w:val="00233BFA"/>
    <w:rsid w:val="002416E3"/>
    <w:rsid w:val="0024319E"/>
    <w:rsid w:val="00245447"/>
    <w:rsid w:val="00245DB8"/>
    <w:rsid w:val="00251024"/>
    <w:rsid w:val="00251F6F"/>
    <w:rsid w:val="00262B49"/>
    <w:rsid w:val="002653FF"/>
    <w:rsid w:val="00266D19"/>
    <w:rsid w:val="00267FE2"/>
    <w:rsid w:val="0027039D"/>
    <w:rsid w:val="00270E9A"/>
    <w:rsid w:val="00271267"/>
    <w:rsid w:val="0028464B"/>
    <w:rsid w:val="00284FCB"/>
    <w:rsid w:val="00287764"/>
    <w:rsid w:val="002936E4"/>
    <w:rsid w:val="002947D3"/>
    <w:rsid w:val="002A107C"/>
    <w:rsid w:val="002A185B"/>
    <w:rsid w:val="002A3986"/>
    <w:rsid w:val="002A5D61"/>
    <w:rsid w:val="002C61C4"/>
    <w:rsid w:val="002C630F"/>
    <w:rsid w:val="002C766F"/>
    <w:rsid w:val="002D1CAA"/>
    <w:rsid w:val="002D349D"/>
    <w:rsid w:val="002D4AFE"/>
    <w:rsid w:val="002D61F7"/>
    <w:rsid w:val="002E196B"/>
    <w:rsid w:val="002E5B00"/>
    <w:rsid w:val="002E61A4"/>
    <w:rsid w:val="002E7860"/>
    <w:rsid w:val="002E7E18"/>
    <w:rsid w:val="002F4CC4"/>
    <w:rsid w:val="002F7AEB"/>
    <w:rsid w:val="0030082B"/>
    <w:rsid w:val="00300CBA"/>
    <w:rsid w:val="00301F2A"/>
    <w:rsid w:val="003028F7"/>
    <w:rsid w:val="00306CBB"/>
    <w:rsid w:val="00321B6F"/>
    <w:rsid w:val="00322476"/>
    <w:rsid w:val="00323C21"/>
    <w:rsid w:val="00324917"/>
    <w:rsid w:val="00330EDB"/>
    <w:rsid w:val="0033376E"/>
    <w:rsid w:val="00334147"/>
    <w:rsid w:val="003356D7"/>
    <w:rsid w:val="003364D3"/>
    <w:rsid w:val="0034004F"/>
    <w:rsid w:val="00343A0F"/>
    <w:rsid w:val="00357C57"/>
    <w:rsid w:val="00360D1C"/>
    <w:rsid w:val="00360FAD"/>
    <w:rsid w:val="0036101C"/>
    <w:rsid w:val="00365D45"/>
    <w:rsid w:val="00366109"/>
    <w:rsid w:val="00366E4E"/>
    <w:rsid w:val="003813E4"/>
    <w:rsid w:val="00386150"/>
    <w:rsid w:val="00392018"/>
    <w:rsid w:val="0039263D"/>
    <w:rsid w:val="00392824"/>
    <w:rsid w:val="00393A24"/>
    <w:rsid w:val="00395440"/>
    <w:rsid w:val="00395447"/>
    <w:rsid w:val="003A0256"/>
    <w:rsid w:val="003B0363"/>
    <w:rsid w:val="003B16DA"/>
    <w:rsid w:val="003B483E"/>
    <w:rsid w:val="003B6DD8"/>
    <w:rsid w:val="003C4E9A"/>
    <w:rsid w:val="003C5402"/>
    <w:rsid w:val="003D0102"/>
    <w:rsid w:val="003D14BA"/>
    <w:rsid w:val="003D4A76"/>
    <w:rsid w:val="003D4B3E"/>
    <w:rsid w:val="003D4EF5"/>
    <w:rsid w:val="003D5C27"/>
    <w:rsid w:val="003D760B"/>
    <w:rsid w:val="003E1E49"/>
    <w:rsid w:val="003E215C"/>
    <w:rsid w:val="003E67CB"/>
    <w:rsid w:val="003F5B20"/>
    <w:rsid w:val="003F5B6C"/>
    <w:rsid w:val="0040216A"/>
    <w:rsid w:val="0040294A"/>
    <w:rsid w:val="004036FF"/>
    <w:rsid w:val="004047BE"/>
    <w:rsid w:val="00406BB7"/>
    <w:rsid w:val="004070C3"/>
    <w:rsid w:val="00416DB4"/>
    <w:rsid w:val="004233E0"/>
    <w:rsid w:val="00424885"/>
    <w:rsid w:val="00430892"/>
    <w:rsid w:val="00432394"/>
    <w:rsid w:val="00432F30"/>
    <w:rsid w:val="00434E1C"/>
    <w:rsid w:val="00435318"/>
    <w:rsid w:val="00440BA9"/>
    <w:rsid w:val="00446BEA"/>
    <w:rsid w:val="00450AD2"/>
    <w:rsid w:val="00452372"/>
    <w:rsid w:val="00455A5A"/>
    <w:rsid w:val="00456222"/>
    <w:rsid w:val="00460D94"/>
    <w:rsid w:val="00464922"/>
    <w:rsid w:val="00465185"/>
    <w:rsid w:val="0046672F"/>
    <w:rsid w:val="0047224C"/>
    <w:rsid w:val="00472778"/>
    <w:rsid w:val="00480207"/>
    <w:rsid w:val="00481674"/>
    <w:rsid w:val="0048438A"/>
    <w:rsid w:val="004852C2"/>
    <w:rsid w:val="00487B5B"/>
    <w:rsid w:val="00487C96"/>
    <w:rsid w:val="0049204C"/>
    <w:rsid w:val="004A20E3"/>
    <w:rsid w:val="004A2720"/>
    <w:rsid w:val="004A4565"/>
    <w:rsid w:val="004A4B35"/>
    <w:rsid w:val="004A5253"/>
    <w:rsid w:val="004B031A"/>
    <w:rsid w:val="004B190D"/>
    <w:rsid w:val="004B250A"/>
    <w:rsid w:val="004B4A8A"/>
    <w:rsid w:val="004B5E86"/>
    <w:rsid w:val="004B6C3B"/>
    <w:rsid w:val="004C26B7"/>
    <w:rsid w:val="004C3693"/>
    <w:rsid w:val="004C45B6"/>
    <w:rsid w:val="004C5F68"/>
    <w:rsid w:val="004C630C"/>
    <w:rsid w:val="004C7A3F"/>
    <w:rsid w:val="004D0035"/>
    <w:rsid w:val="004D444D"/>
    <w:rsid w:val="004E1A1B"/>
    <w:rsid w:val="004E34E0"/>
    <w:rsid w:val="004E5AC1"/>
    <w:rsid w:val="004E6BBD"/>
    <w:rsid w:val="004E7227"/>
    <w:rsid w:val="004F04C7"/>
    <w:rsid w:val="004F063C"/>
    <w:rsid w:val="004F0B76"/>
    <w:rsid w:val="004F14FF"/>
    <w:rsid w:val="004F1869"/>
    <w:rsid w:val="004F3357"/>
    <w:rsid w:val="004F4DCB"/>
    <w:rsid w:val="004F66CE"/>
    <w:rsid w:val="0050003F"/>
    <w:rsid w:val="0050035E"/>
    <w:rsid w:val="00501280"/>
    <w:rsid w:val="00513938"/>
    <w:rsid w:val="0052276C"/>
    <w:rsid w:val="005274D6"/>
    <w:rsid w:val="0052799D"/>
    <w:rsid w:val="00532574"/>
    <w:rsid w:val="005336FB"/>
    <w:rsid w:val="005364FA"/>
    <w:rsid w:val="005378DA"/>
    <w:rsid w:val="00543BFF"/>
    <w:rsid w:val="00550BE9"/>
    <w:rsid w:val="0055496C"/>
    <w:rsid w:val="00555902"/>
    <w:rsid w:val="005565DB"/>
    <w:rsid w:val="00556CDB"/>
    <w:rsid w:val="00557450"/>
    <w:rsid w:val="005674AD"/>
    <w:rsid w:val="00570758"/>
    <w:rsid w:val="005714BC"/>
    <w:rsid w:val="00571D58"/>
    <w:rsid w:val="00581F49"/>
    <w:rsid w:val="00583233"/>
    <w:rsid w:val="00590B22"/>
    <w:rsid w:val="00591D38"/>
    <w:rsid w:val="00591E2A"/>
    <w:rsid w:val="005935DF"/>
    <w:rsid w:val="00593801"/>
    <w:rsid w:val="005955B2"/>
    <w:rsid w:val="005A4C0A"/>
    <w:rsid w:val="005B05A6"/>
    <w:rsid w:val="005B0748"/>
    <w:rsid w:val="005B1B25"/>
    <w:rsid w:val="005B5647"/>
    <w:rsid w:val="005C0A59"/>
    <w:rsid w:val="005C277E"/>
    <w:rsid w:val="005C2A62"/>
    <w:rsid w:val="005C45FD"/>
    <w:rsid w:val="005C50F8"/>
    <w:rsid w:val="005D3DEB"/>
    <w:rsid w:val="005D491C"/>
    <w:rsid w:val="005D63CE"/>
    <w:rsid w:val="005E358E"/>
    <w:rsid w:val="005E46E9"/>
    <w:rsid w:val="005E4764"/>
    <w:rsid w:val="005E49B6"/>
    <w:rsid w:val="005E4DE7"/>
    <w:rsid w:val="005E5495"/>
    <w:rsid w:val="005F647B"/>
    <w:rsid w:val="005F68FD"/>
    <w:rsid w:val="006004BF"/>
    <w:rsid w:val="00604C0C"/>
    <w:rsid w:val="00606061"/>
    <w:rsid w:val="00606763"/>
    <w:rsid w:val="00607108"/>
    <w:rsid w:val="00607FA8"/>
    <w:rsid w:val="00610B4F"/>
    <w:rsid w:val="00611B12"/>
    <w:rsid w:val="006168AB"/>
    <w:rsid w:val="006203DE"/>
    <w:rsid w:val="00620C73"/>
    <w:rsid w:val="00621FAA"/>
    <w:rsid w:val="0062218C"/>
    <w:rsid w:val="0062375D"/>
    <w:rsid w:val="00624F96"/>
    <w:rsid w:val="00626B30"/>
    <w:rsid w:val="006318C2"/>
    <w:rsid w:val="006326AB"/>
    <w:rsid w:val="00635972"/>
    <w:rsid w:val="006447AB"/>
    <w:rsid w:val="00644BD0"/>
    <w:rsid w:val="006467DD"/>
    <w:rsid w:val="006475E3"/>
    <w:rsid w:val="006519E4"/>
    <w:rsid w:val="00652973"/>
    <w:rsid w:val="0065565C"/>
    <w:rsid w:val="006564B7"/>
    <w:rsid w:val="0065668B"/>
    <w:rsid w:val="00656A8B"/>
    <w:rsid w:val="006571E4"/>
    <w:rsid w:val="00661542"/>
    <w:rsid w:val="00662513"/>
    <w:rsid w:val="00667323"/>
    <w:rsid w:val="00670A83"/>
    <w:rsid w:val="0067126C"/>
    <w:rsid w:val="006754F3"/>
    <w:rsid w:val="0067712D"/>
    <w:rsid w:val="0068213B"/>
    <w:rsid w:val="006932BB"/>
    <w:rsid w:val="00696A48"/>
    <w:rsid w:val="006A1C8A"/>
    <w:rsid w:val="006A44A3"/>
    <w:rsid w:val="006A529C"/>
    <w:rsid w:val="006A679B"/>
    <w:rsid w:val="006A68AE"/>
    <w:rsid w:val="006A6EEA"/>
    <w:rsid w:val="006B0B10"/>
    <w:rsid w:val="006B2243"/>
    <w:rsid w:val="006B282D"/>
    <w:rsid w:val="006B3803"/>
    <w:rsid w:val="006B5DC6"/>
    <w:rsid w:val="006C271D"/>
    <w:rsid w:val="006C3104"/>
    <w:rsid w:val="006C31D8"/>
    <w:rsid w:val="006C5DA9"/>
    <w:rsid w:val="006C6402"/>
    <w:rsid w:val="006C75C8"/>
    <w:rsid w:val="006C7C69"/>
    <w:rsid w:val="006D2454"/>
    <w:rsid w:val="006D2EFC"/>
    <w:rsid w:val="006D36C6"/>
    <w:rsid w:val="006D421E"/>
    <w:rsid w:val="006D546E"/>
    <w:rsid w:val="006D674D"/>
    <w:rsid w:val="006E0926"/>
    <w:rsid w:val="006E1D09"/>
    <w:rsid w:val="006E22A1"/>
    <w:rsid w:val="006E66CD"/>
    <w:rsid w:val="006F48D3"/>
    <w:rsid w:val="006F4ECA"/>
    <w:rsid w:val="006F5DB9"/>
    <w:rsid w:val="006F7837"/>
    <w:rsid w:val="00702151"/>
    <w:rsid w:val="00702446"/>
    <w:rsid w:val="00702C20"/>
    <w:rsid w:val="007037A4"/>
    <w:rsid w:val="00703C87"/>
    <w:rsid w:val="00704F86"/>
    <w:rsid w:val="0071247D"/>
    <w:rsid w:val="00713FC0"/>
    <w:rsid w:val="00721BF0"/>
    <w:rsid w:val="00723354"/>
    <w:rsid w:val="007235B2"/>
    <w:rsid w:val="0072386C"/>
    <w:rsid w:val="00727538"/>
    <w:rsid w:val="00731EC8"/>
    <w:rsid w:val="00734563"/>
    <w:rsid w:val="007412E2"/>
    <w:rsid w:val="007478B7"/>
    <w:rsid w:val="00747957"/>
    <w:rsid w:val="00753998"/>
    <w:rsid w:val="00757E69"/>
    <w:rsid w:val="00760BFC"/>
    <w:rsid w:val="00765380"/>
    <w:rsid w:val="007653DB"/>
    <w:rsid w:val="007729D8"/>
    <w:rsid w:val="0077379D"/>
    <w:rsid w:val="007740C3"/>
    <w:rsid w:val="00774214"/>
    <w:rsid w:val="00775BBD"/>
    <w:rsid w:val="0078371C"/>
    <w:rsid w:val="00783F44"/>
    <w:rsid w:val="00784ADF"/>
    <w:rsid w:val="00797A6F"/>
    <w:rsid w:val="00797EF6"/>
    <w:rsid w:val="007A043E"/>
    <w:rsid w:val="007A1068"/>
    <w:rsid w:val="007A3B8D"/>
    <w:rsid w:val="007A5631"/>
    <w:rsid w:val="007A60F0"/>
    <w:rsid w:val="007B283F"/>
    <w:rsid w:val="007B4430"/>
    <w:rsid w:val="007B65C2"/>
    <w:rsid w:val="007C1F11"/>
    <w:rsid w:val="007C2B88"/>
    <w:rsid w:val="007C3176"/>
    <w:rsid w:val="007C3D78"/>
    <w:rsid w:val="007C50A7"/>
    <w:rsid w:val="007C667B"/>
    <w:rsid w:val="007D0301"/>
    <w:rsid w:val="007D2B6C"/>
    <w:rsid w:val="007D42A5"/>
    <w:rsid w:val="007D67EE"/>
    <w:rsid w:val="007D6F21"/>
    <w:rsid w:val="007F1B25"/>
    <w:rsid w:val="007F249D"/>
    <w:rsid w:val="00801455"/>
    <w:rsid w:val="00802D5D"/>
    <w:rsid w:val="00803A6A"/>
    <w:rsid w:val="00804C0C"/>
    <w:rsid w:val="00806C1C"/>
    <w:rsid w:val="00807698"/>
    <w:rsid w:val="00807913"/>
    <w:rsid w:val="00810F35"/>
    <w:rsid w:val="00814689"/>
    <w:rsid w:val="008149B2"/>
    <w:rsid w:val="00815327"/>
    <w:rsid w:val="00826757"/>
    <w:rsid w:val="008322E0"/>
    <w:rsid w:val="008329F7"/>
    <w:rsid w:val="0083499F"/>
    <w:rsid w:val="0084119E"/>
    <w:rsid w:val="008442AF"/>
    <w:rsid w:val="00846A2A"/>
    <w:rsid w:val="00854067"/>
    <w:rsid w:val="0086073D"/>
    <w:rsid w:val="00862088"/>
    <w:rsid w:val="00872792"/>
    <w:rsid w:val="00873AB5"/>
    <w:rsid w:val="008758E6"/>
    <w:rsid w:val="00880011"/>
    <w:rsid w:val="0088361A"/>
    <w:rsid w:val="0088429A"/>
    <w:rsid w:val="00884DB0"/>
    <w:rsid w:val="00886473"/>
    <w:rsid w:val="008906D7"/>
    <w:rsid w:val="008974A5"/>
    <w:rsid w:val="008A0013"/>
    <w:rsid w:val="008A07F3"/>
    <w:rsid w:val="008A44C4"/>
    <w:rsid w:val="008A45E1"/>
    <w:rsid w:val="008A467A"/>
    <w:rsid w:val="008A6BAC"/>
    <w:rsid w:val="008B1CE4"/>
    <w:rsid w:val="008B22F2"/>
    <w:rsid w:val="008B3151"/>
    <w:rsid w:val="008B5337"/>
    <w:rsid w:val="008C0A74"/>
    <w:rsid w:val="008C3566"/>
    <w:rsid w:val="008C3889"/>
    <w:rsid w:val="008C7185"/>
    <w:rsid w:val="008E02AD"/>
    <w:rsid w:val="008E34D0"/>
    <w:rsid w:val="008E57F9"/>
    <w:rsid w:val="008E6C62"/>
    <w:rsid w:val="008F1A96"/>
    <w:rsid w:val="008F20BA"/>
    <w:rsid w:val="008F2121"/>
    <w:rsid w:val="008F5023"/>
    <w:rsid w:val="008F5D7A"/>
    <w:rsid w:val="008F6B7E"/>
    <w:rsid w:val="00901D16"/>
    <w:rsid w:val="00904A54"/>
    <w:rsid w:val="00905057"/>
    <w:rsid w:val="009058B5"/>
    <w:rsid w:val="00906F99"/>
    <w:rsid w:val="009122C6"/>
    <w:rsid w:val="00914715"/>
    <w:rsid w:val="00921793"/>
    <w:rsid w:val="00923241"/>
    <w:rsid w:val="00925187"/>
    <w:rsid w:val="0092581B"/>
    <w:rsid w:val="009272DF"/>
    <w:rsid w:val="00930F8D"/>
    <w:rsid w:val="0093300C"/>
    <w:rsid w:val="00933317"/>
    <w:rsid w:val="009346F4"/>
    <w:rsid w:val="009367F2"/>
    <w:rsid w:val="00936B91"/>
    <w:rsid w:val="00937844"/>
    <w:rsid w:val="00940924"/>
    <w:rsid w:val="009450E2"/>
    <w:rsid w:val="00952F16"/>
    <w:rsid w:val="009538E6"/>
    <w:rsid w:val="00957BAC"/>
    <w:rsid w:val="00960673"/>
    <w:rsid w:val="00961027"/>
    <w:rsid w:val="009623E0"/>
    <w:rsid w:val="00966E30"/>
    <w:rsid w:val="009704E4"/>
    <w:rsid w:val="00970694"/>
    <w:rsid w:val="00974CB6"/>
    <w:rsid w:val="00976B56"/>
    <w:rsid w:val="00977032"/>
    <w:rsid w:val="009775C7"/>
    <w:rsid w:val="009828FE"/>
    <w:rsid w:val="00985D65"/>
    <w:rsid w:val="00987C5A"/>
    <w:rsid w:val="0099311F"/>
    <w:rsid w:val="009A0289"/>
    <w:rsid w:val="009A04D5"/>
    <w:rsid w:val="009A0968"/>
    <w:rsid w:val="009A5E17"/>
    <w:rsid w:val="009A608B"/>
    <w:rsid w:val="009A691B"/>
    <w:rsid w:val="009C01FB"/>
    <w:rsid w:val="009C10B9"/>
    <w:rsid w:val="009C22BE"/>
    <w:rsid w:val="009C388D"/>
    <w:rsid w:val="009C59FB"/>
    <w:rsid w:val="009D1678"/>
    <w:rsid w:val="009D28A7"/>
    <w:rsid w:val="009D3F82"/>
    <w:rsid w:val="009E231A"/>
    <w:rsid w:val="009E2F64"/>
    <w:rsid w:val="009E31A9"/>
    <w:rsid w:val="009E59B2"/>
    <w:rsid w:val="009E5AB1"/>
    <w:rsid w:val="009F0D11"/>
    <w:rsid w:val="009F30D4"/>
    <w:rsid w:val="009F3844"/>
    <w:rsid w:val="009F58F7"/>
    <w:rsid w:val="00A0109A"/>
    <w:rsid w:val="00A04316"/>
    <w:rsid w:val="00A06928"/>
    <w:rsid w:val="00A06F2C"/>
    <w:rsid w:val="00A071F8"/>
    <w:rsid w:val="00A10E2B"/>
    <w:rsid w:val="00A13173"/>
    <w:rsid w:val="00A14D4F"/>
    <w:rsid w:val="00A16557"/>
    <w:rsid w:val="00A17B12"/>
    <w:rsid w:val="00A22C3A"/>
    <w:rsid w:val="00A248F4"/>
    <w:rsid w:val="00A263A0"/>
    <w:rsid w:val="00A2676C"/>
    <w:rsid w:val="00A30084"/>
    <w:rsid w:val="00A341EF"/>
    <w:rsid w:val="00A35232"/>
    <w:rsid w:val="00A36ADC"/>
    <w:rsid w:val="00A41B4A"/>
    <w:rsid w:val="00A455F8"/>
    <w:rsid w:val="00A45C8F"/>
    <w:rsid w:val="00A50895"/>
    <w:rsid w:val="00A53E71"/>
    <w:rsid w:val="00A5620C"/>
    <w:rsid w:val="00A73318"/>
    <w:rsid w:val="00A73B0D"/>
    <w:rsid w:val="00A83136"/>
    <w:rsid w:val="00A87BC3"/>
    <w:rsid w:val="00A93A9F"/>
    <w:rsid w:val="00A93FDC"/>
    <w:rsid w:val="00A952C1"/>
    <w:rsid w:val="00AA1FF1"/>
    <w:rsid w:val="00AA44D4"/>
    <w:rsid w:val="00AA5949"/>
    <w:rsid w:val="00AA6DBC"/>
    <w:rsid w:val="00AB2FD8"/>
    <w:rsid w:val="00AC142C"/>
    <w:rsid w:val="00AC38DC"/>
    <w:rsid w:val="00AC4AC7"/>
    <w:rsid w:val="00AC5497"/>
    <w:rsid w:val="00AC6E16"/>
    <w:rsid w:val="00AC79A9"/>
    <w:rsid w:val="00AD1238"/>
    <w:rsid w:val="00AD17F8"/>
    <w:rsid w:val="00AD4D89"/>
    <w:rsid w:val="00AF1005"/>
    <w:rsid w:val="00AF1824"/>
    <w:rsid w:val="00AF4925"/>
    <w:rsid w:val="00AF4EA6"/>
    <w:rsid w:val="00AF5465"/>
    <w:rsid w:val="00AF5CBC"/>
    <w:rsid w:val="00AF6116"/>
    <w:rsid w:val="00AF64EE"/>
    <w:rsid w:val="00B012A0"/>
    <w:rsid w:val="00B01F9A"/>
    <w:rsid w:val="00B05EE5"/>
    <w:rsid w:val="00B17108"/>
    <w:rsid w:val="00B2057D"/>
    <w:rsid w:val="00B209F2"/>
    <w:rsid w:val="00B20C1A"/>
    <w:rsid w:val="00B23151"/>
    <w:rsid w:val="00B2495B"/>
    <w:rsid w:val="00B27020"/>
    <w:rsid w:val="00B32CD1"/>
    <w:rsid w:val="00B33C76"/>
    <w:rsid w:val="00B346B2"/>
    <w:rsid w:val="00B363FE"/>
    <w:rsid w:val="00B41272"/>
    <w:rsid w:val="00B44885"/>
    <w:rsid w:val="00B44CDA"/>
    <w:rsid w:val="00B45A95"/>
    <w:rsid w:val="00B50420"/>
    <w:rsid w:val="00B50F2E"/>
    <w:rsid w:val="00B57107"/>
    <w:rsid w:val="00B71237"/>
    <w:rsid w:val="00B71261"/>
    <w:rsid w:val="00B71EA4"/>
    <w:rsid w:val="00B72DC9"/>
    <w:rsid w:val="00B752F3"/>
    <w:rsid w:val="00B7684C"/>
    <w:rsid w:val="00B85CAC"/>
    <w:rsid w:val="00B86414"/>
    <w:rsid w:val="00B86D06"/>
    <w:rsid w:val="00B86D54"/>
    <w:rsid w:val="00B90179"/>
    <w:rsid w:val="00B907C6"/>
    <w:rsid w:val="00B91A2E"/>
    <w:rsid w:val="00B92A30"/>
    <w:rsid w:val="00BA278C"/>
    <w:rsid w:val="00BA4B7E"/>
    <w:rsid w:val="00BA6F9E"/>
    <w:rsid w:val="00BB14C4"/>
    <w:rsid w:val="00BB257C"/>
    <w:rsid w:val="00BB5088"/>
    <w:rsid w:val="00BB6B2D"/>
    <w:rsid w:val="00BB738F"/>
    <w:rsid w:val="00BB7598"/>
    <w:rsid w:val="00BC20F6"/>
    <w:rsid w:val="00BC3007"/>
    <w:rsid w:val="00BD4C1C"/>
    <w:rsid w:val="00BD7320"/>
    <w:rsid w:val="00BE1EC9"/>
    <w:rsid w:val="00BE3528"/>
    <w:rsid w:val="00BE45D8"/>
    <w:rsid w:val="00BE5A71"/>
    <w:rsid w:val="00BE5DCB"/>
    <w:rsid w:val="00BF12B1"/>
    <w:rsid w:val="00BF690E"/>
    <w:rsid w:val="00C014DD"/>
    <w:rsid w:val="00C01F2B"/>
    <w:rsid w:val="00C02281"/>
    <w:rsid w:val="00C0481F"/>
    <w:rsid w:val="00C053D5"/>
    <w:rsid w:val="00C064B9"/>
    <w:rsid w:val="00C10A07"/>
    <w:rsid w:val="00C141C0"/>
    <w:rsid w:val="00C16ACC"/>
    <w:rsid w:val="00C16AE6"/>
    <w:rsid w:val="00C21ACB"/>
    <w:rsid w:val="00C23FD9"/>
    <w:rsid w:val="00C2428A"/>
    <w:rsid w:val="00C26E8A"/>
    <w:rsid w:val="00C3046C"/>
    <w:rsid w:val="00C30C5D"/>
    <w:rsid w:val="00C33B81"/>
    <w:rsid w:val="00C40215"/>
    <w:rsid w:val="00C41120"/>
    <w:rsid w:val="00C474F4"/>
    <w:rsid w:val="00C5220C"/>
    <w:rsid w:val="00C522CA"/>
    <w:rsid w:val="00C54125"/>
    <w:rsid w:val="00C55C49"/>
    <w:rsid w:val="00C56620"/>
    <w:rsid w:val="00C570E7"/>
    <w:rsid w:val="00C63294"/>
    <w:rsid w:val="00C668CB"/>
    <w:rsid w:val="00C66988"/>
    <w:rsid w:val="00C77DC6"/>
    <w:rsid w:val="00C83D73"/>
    <w:rsid w:val="00C926F0"/>
    <w:rsid w:val="00C9777B"/>
    <w:rsid w:val="00CA655D"/>
    <w:rsid w:val="00CA6A33"/>
    <w:rsid w:val="00CB1B79"/>
    <w:rsid w:val="00CB3226"/>
    <w:rsid w:val="00CB3780"/>
    <w:rsid w:val="00CB634C"/>
    <w:rsid w:val="00CC0127"/>
    <w:rsid w:val="00CC2E3C"/>
    <w:rsid w:val="00CC35E5"/>
    <w:rsid w:val="00CC377B"/>
    <w:rsid w:val="00CC419A"/>
    <w:rsid w:val="00CD3257"/>
    <w:rsid w:val="00CD5F32"/>
    <w:rsid w:val="00CE248F"/>
    <w:rsid w:val="00CE34E0"/>
    <w:rsid w:val="00CE4291"/>
    <w:rsid w:val="00CE7A11"/>
    <w:rsid w:val="00CF4409"/>
    <w:rsid w:val="00D02337"/>
    <w:rsid w:val="00D026AC"/>
    <w:rsid w:val="00D03AA8"/>
    <w:rsid w:val="00D047DF"/>
    <w:rsid w:val="00D04AA8"/>
    <w:rsid w:val="00D056F3"/>
    <w:rsid w:val="00D07816"/>
    <w:rsid w:val="00D07FC6"/>
    <w:rsid w:val="00D107AE"/>
    <w:rsid w:val="00D145E3"/>
    <w:rsid w:val="00D20C0B"/>
    <w:rsid w:val="00D23720"/>
    <w:rsid w:val="00D3205C"/>
    <w:rsid w:val="00D35F4B"/>
    <w:rsid w:val="00D366BC"/>
    <w:rsid w:val="00D3765B"/>
    <w:rsid w:val="00D37F97"/>
    <w:rsid w:val="00D44F06"/>
    <w:rsid w:val="00D503F4"/>
    <w:rsid w:val="00D50703"/>
    <w:rsid w:val="00D54880"/>
    <w:rsid w:val="00D5690B"/>
    <w:rsid w:val="00D56F90"/>
    <w:rsid w:val="00D60127"/>
    <w:rsid w:val="00D663EA"/>
    <w:rsid w:val="00D66D9A"/>
    <w:rsid w:val="00D67BD6"/>
    <w:rsid w:val="00D7387C"/>
    <w:rsid w:val="00D739C2"/>
    <w:rsid w:val="00D80CF0"/>
    <w:rsid w:val="00D831AC"/>
    <w:rsid w:val="00D83FC0"/>
    <w:rsid w:val="00D85D78"/>
    <w:rsid w:val="00D86FF6"/>
    <w:rsid w:val="00D8716A"/>
    <w:rsid w:val="00D879AA"/>
    <w:rsid w:val="00D908F2"/>
    <w:rsid w:val="00D96E35"/>
    <w:rsid w:val="00DA2135"/>
    <w:rsid w:val="00DA56E7"/>
    <w:rsid w:val="00DA6EE0"/>
    <w:rsid w:val="00DA7192"/>
    <w:rsid w:val="00DA7709"/>
    <w:rsid w:val="00DB0D48"/>
    <w:rsid w:val="00DB1197"/>
    <w:rsid w:val="00DB26B6"/>
    <w:rsid w:val="00DB2B27"/>
    <w:rsid w:val="00DB599C"/>
    <w:rsid w:val="00DB6660"/>
    <w:rsid w:val="00DB6B66"/>
    <w:rsid w:val="00DC0969"/>
    <w:rsid w:val="00DC3F7B"/>
    <w:rsid w:val="00DC5F5C"/>
    <w:rsid w:val="00DC757F"/>
    <w:rsid w:val="00DD1414"/>
    <w:rsid w:val="00DD235F"/>
    <w:rsid w:val="00DD69EE"/>
    <w:rsid w:val="00DE1824"/>
    <w:rsid w:val="00DF29DA"/>
    <w:rsid w:val="00DF2B88"/>
    <w:rsid w:val="00DF78B8"/>
    <w:rsid w:val="00E005F3"/>
    <w:rsid w:val="00E02109"/>
    <w:rsid w:val="00E03994"/>
    <w:rsid w:val="00E06B95"/>
    <w:rsid w:val="00E07A3A"/>
    <w:rsid w:val="00E12360"/>
    <w:rsid w:val="00E123CB"/>
    <w:rsid w:val="00E15C03"/>
    <w:rsid w:val="00E1639E"/>
    <w:rsid w:val="00E16B3E"/>
    <w:rsid w:val="00E170C7"/>
    <w:rsid w:val="00E2334E"/>
    <w:rsid w:val="00E25AE7"/>
    <w:rsid w:val="00E26780"/>
    <w:rsid w:val="00E277C8"/>
    <w:rsid w:val="00E327E5"/>
    <w:rsid w:val="00E333AC"/>
    <w:rsid w:val="00E34767"/>
    <w:rsid w:val="00E3575F"/>
    <w:rsid w:val="00E36563"/>
    <w:rsid w:val="00E365F8"/>
    <w:rsid w:val="00E37752"/>
    <w:rsid w:val="00E37986"/>
    <w:rsid w:val="00E40501"/>
    <w:rsid w:val="00E41DB5"/>
    <w:rsid w:val="00E44A23"/>
    <w:rsid w:val="00E45672"/>
    <w:rsid w:val="00E4621D"/>
    <w:rsid w:val="00E47624"/>
    <w:rsid w:val="00E52313"/>
    <w:rsid w:val="00E55837"/>
    <w:rsid w:val="00E56EC1"/>
    <w:rsid w:val="00E57675"/>
    <w:rsid w:val="00E628BC"/>
    <w:rsid w:val="00E6294E"/>
    <w:rsid w:val="00E64DE3"/>
    <w:rsid w:val="00E70019"/>
    <w:rsid w:val="00E7412B"/>
    <w:rsid w:val="00E811C3"/>
    <w:rsid w:val="00E81A91"/>
    <w:rsid w:val="00E820FD"/>
    <w:rsid w:val="00E8778B"/>
    <w:rsid w:val="00E906C7"/>
    <w:rsid w:val="00E907D2"/>
    <w:rsid w:val="00E90B34"/>
    <w:rsid w:val="00E9290B"/>
    <w:rsid w:val="00E95948"/>
    <w:rsid w:val="00EA2ED8"/>
    <w:rsid w:val="00EA591A"/>
    <w:rsid w:val="00EB0AD7"/>
    <w:rsid w:val="00EB3190"/>
    <w:rsid w:val="00EB49F6"/>
    <w:rsid w:val="00EC4FB3"/>
    <w:rsid w:val="00ED01AC"/>
    <w:rsid w:val="00ED0A94"/>
    <w:rsid w:val="00ED0C08"/>
    <w:rsid w:val="00ED7164"/>
    <w:rsid w:val="00EE3B69"/>
    <w:rsid w:val="00EE42D9"/>
    <w:rsid w:val="00EE43F8"/>
    <w:rsid w:val="00EF0C26"/>
    <w:rsid w:val="00EF3ACF"/>
    <w:rsid w:val="00F00C73"/>
    <w:rsid w:val="00F010FB"/>
    <w:rsid w:val="00F0367C"/>
    <w:rsid w:val="00F0565E"/>
    <w:rsid w:val="00F05F22"/>
    <w:rsid w:val="00F10C6D"/>
    <w:rsid w:val="00F12DFE"/>
    <w:rsid w:val="00F149AB"/>
    <w:rsid w:val="00F22156"/>
    <w:rsid w:val="00F33784"/>
    <w:rsid w:val="00F350F5"/>
    <w:rsid w:val="00F430AF"/>
    <w:rsid w:val="00F44B79"/>
    <w:rsid w:val="00F45BD4"/>
    <w:rsid w:val="00F61038"/>
    <w:rsid w:val="00F62331"/>
    <w:rsid w:val="00F6742E"/>
    <w:rsid w:val="00F72516"/>
    <w:rsid w:val="00F7424D"/>
    <w:rsid w:val="00F80815"/>
    <w:rsid w:val="00F80D2D"/>
    <w:rsid w:val="00F85BB1"/>
    <w:rsid w:val="00F87ABF"/>
    <w:rsid w:val="00F920A4"/>
    <w:rsid w:val="00F94A89"/>
    <w:rsid w:val="00F963BB"/>
    <w:rsid w:val="00FA17E0"/>
    <w:rsid w:val="00FA34C9"/>
    <w:rsid w:val="00FA37FC"/>
    <w:rsid w:val="00FA79F7"/>
    <w:rsid w:val="00FB5304"/>
    <w:rsid w:val="00FB5BA4"/>
    <w:rsid w:val="00FB68B6"/>
    <w:rsid w:val="00FD0ED9"/>
    <w:rsid w:val="00FD3016"/>
    <w:rsid w:val="00FD542B"/>
    <w:rsid w:val="00FD6D0B"/>
    <w:rsid w:val="00FE17F3"/>
    <w:rsid w:val="00FE2A2E"/>
    <w:rsid w:val="00FE3891"/>
    <w:rsid w:val="00FE3F74"/>
    <w:rsid w:val="00FE4A2D"/>
    <w:rsid w:val="00FE5963"/>
    <w:rsid w:val="00FF2043"/>
    <w:rsid w:val="00FF2172"/>
    <w:rsid w:val="00FF28FD"/>
    <w:rsid w:val="00FF2ED8"/>
    <w:rsid w:val="00FF3CA2"/>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4209">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qFormat/>
    <w:rsid w:val="00C21ACB"/>
    <w:rPr>
      <w:rFonts w:ascii="Calibri" w:eastAsiaTheme="minorHAnsi" w:hAnsi="Calibri" w:cs="Calibri"/>
      <w:sz w:val="22"/>
      <w:szCs w:val="22"/>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spacing w:before="160" w:line="260" w:lineRule="exact"/>
      <w:outlineLvl w:val="4"/>
    </w:pPr>
    <w:rPr>
      <w:rFonts w:ascii="Tahoma" w:eastAsia="Times New Roman" w:hAnsi="Tahoma" w:cs="Times New Roman"/>
      <w:b/>
      <w:sz w:val="19"/>
      <w:szCs w:val="20"/>
    </w:rPr>
  </w:style>
  <w:style w:type="paragraph" w:styleId="Heading6">
    <w:name w:val="heading 6"/>
    <w:basedOn w:val="Normal"/>
    <w:next w:val="Normal"/>
    <w:qFormat/>
    <w:rsid w:val="006D546E"/>
    <w:pPr>
      <w:keepNext/>
      <w:spacing w:before="160" w:line="260" w:lineRule="exact"/>
      <w:ind w:left="2977"/>
      <w:outlineLvl w:val="5"/>
    </w:pPr>
    <w:rPr>
      <w:rFonts w:ascii="Tahoma" w:eastAsia="Times New Roman" w:hAnsi="Tahoma" w:cs="Times New Roman"/>
      <w:sz w:val="20"/>
      <w:szCs w:val="20"/>
    </w:rPr>
  </w:style>
  <w:style w:type="paragraph" w:styleId="Heading7">
    <w:name w:val="heading 7"/>
    <w:basedOn w:val="Normal"/>
    <w:next w:val="Normal"/>
    <w:qFormat/>
    <w:rsid w:val="006D546E"/>
    <w:pPr>
      <w:keepNext/>
      <w:spacing w:before="160" w:line="260" w:lineRule="exact"/>
      <w:jc w:val="center"/>
      <w:outlineLvl w:val="6"/>
    </w:pPr>
    <w:rPr>
      <w:rFonts w:ascii="Tahoma" w:eastAsia="Times New Roman" w:hAnsi="Tahoma" w:cs="Times New Roman"/>
      <w:spacing w:val="20"/>
      <w:sz w:val="20"/>
      <w:szCs w:val="20"/>
    </w:rPr>
  </w:style>
  <w:style w:type="paragraph" w:styleId="Heading8">
    <w:name w:val="heading 8"/>
    <w:basedOn w:val="Normal"/>
    <w:next w:val="Normal"/>
    <w:qFormat/>
    <w:rsid w:val="006D546E"/>
    <w:pPr>
      <w:keepNext/>
      <w:spacing w:before="160" w:line="260" w:lineRule="exact"/>
      <w:jc w:val="center"/>
      <w:outlineLvl w:val="7"/>
    </w:pPr>
    <w:rPr>
      <w:rFonts w:ascii="Tahoma" w:eastAsia="Times New Roman" w:hAnsi="Tahoma" w:cs="Times New Roman"/>
      <w:color w:val="C0C0C0"/>
      <w:spacing w:val="60"/>
      <w:sz w:val="20"/>
      <w:szCs w:val="20"/>
    </w:rPr>
  </w:style>
  <w:style w:type="paragraph" w:styleId="Heading9">
    <w:name w:val="heading 9"/>
    <w:basedOn w:val="Normal"/>
    <w:next w:val="Normal"/>
    <w:link w:val="Heading9Char"/>
    <w:uiPriority w:val="9"/>
    <w:semiHidden/>
    <w:rsid w:val="00A83136"/>
    <w:pPr>
      <w:keepNext/>
      <w:keepLines/>
      <w:spacing w:before="200" w:line="260" w:lineRule="exac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line="260" w:lineRule="exact"/>
      <w:ind w:right="-1"/>
    </w:pPr>
    <w:rPr>
      <w:rFonts w:ascii="Arial" w:eastAsia="Times New Roman"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rFonts w:ascii="Trebuchet MS" w:eastAsia="Times New Roman" w:hAnsi="Trebuchet MS" w:cs="Times New Roman"/>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pPr>
    <w:rPr>
      <w:rFonts w:ascii="Trebuchet MS" w:eastAsia="Times New Roman" w:hAnsi="Trebuchet MS" w:cs="Times New Roman"/>
      <w:sz w:val="19"/>
      <w:szCs w:val="20"/>
    </w:rPr>
  </w:style>
  <w:style w:type="paragraph" w:customStyle="1" w:styleId="Tabletext">
    <w:name w:val="Table text"/>
    <w:next w:val="Text"/>
    <w:rsid w:val="00054C27"/>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before="160" w:line="260" w:lineRule="atLeast"/>
    </w:pPr>
    <w:rPr>
      <w:rFonts w:ascii="Trebuchet MS" w:eastAsia="Times New Roman" w:hAnsi="Trebuchet MS" w:cs="Times New Roman"/>
      <w:sz w:val="16"/>
      <w:szCs w:val="20"/>
    </w:rPr>
  </w:style>
  <w:style w:type="paragraph" w:customStyle="1" w:styleId="Figuretitle">
    <w:name w:val="Figuretitle"/>
    <w:basedOn w:val="Normal"/>
    <w:rsid w:val="00131B9E"/>
    <w:pPr>
      <w:spacing w:before="360" w:after="80"/>
      <w:ind w:left="851" w:hanging="851"/>
    </w:pPr>
    <w:rPr>
      <w:rFonts w:ascii="Arial" w:eastAsia="Times New Roman" w:hAnsi="Arial" w:cs="Times New Roman"/>
      <w:b/>
      <w:sz w:val="17"/>
      <w:szCs w:val="20"/>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line="260" w:lineRule="exact"/>
    </w:pPr>
    <w:rPr>
      <w:rFonts w:ascii="Trebuchet MS" w:eastAsia="Times New Roman" w:hAnsi="Trebuchet MS" w:cs="Times New Roman"/>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131B9E"/>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pPr>
    <w:rPr>
      <w:rFonts w:ascii="Arial" w:eastAsia="Times New Roman" w:hAnsi="Arial" w:cs="Arial"/>
      <w:color w:val="000000"/>
      <w:sz w:val="18"/>
      <w:szCs w:val="20"/>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pPr>
    <w:rPr>
      <w:rFonts w:ascii="Times New Roman" w:eastAsia="Times New Roman" w:hAnsi="Times New Roman" w:cs="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line="280" w:lineRule="exact"/>
      <w:ind w:left="-425"/>
    </w:pPr>
    <w:rPr>
      <w:rFonts w:ascii="Arial" w:eastAsia="Times New Roman"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pPr>
      <w:spacing w:before="160" w:line="260" w:lineRule="exact"/>
    </w:pPr>
    <w:rPr>
      <w:rFonts w:ascii="Trebuchet MS" w:eastAsia="Times New Roman" w:hAnsi="Trebuchet MS" w:cs="Times New Roman"/>
      <w:sz w:val="19"/>
      <w:szCs w:val="20"/>
    </w:rPr>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before="160" w:after="120" w:line="260" w:lineRule="exact"/>
    </w:pPr>
    <w:rPr>
      <w:rFonts w:ascii="Trebuchet MS" w:eastAsia="Times New Roman" w:hAnsi="Trebuchet MS" w:cs="Times New Roman"/>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spacing w:before="160" w:line="260" w:lineRule="exact"/>
      <w:ind w:firstLine="360"/>
    </w:pPr>
    <w:rPr>
      <w:rFonts w:ascii="Trebuchet MS" w:eastAsia="Times New Roman" w:hAnsi="Trebuchet MS" w:cs="Times New Roman"/>
      <w:b/>
      <w:sz w:val="19"/>
      <w:szCs w:val="20"/>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spacing w:before="160" w:line="260" w:lineRule="exact"/>
      <w:ind w:left="360" w:firstLine="360"/>
    </w:pPr>
    <w:rPr>
      <w:rFonts w:ascii="Trebuchet MS" w:eastAsia="Times New Roman" w:hAnsi="Trebuchet MS" w:cs="Times New Roman"/>
      <w:sz w:val="19"/>
      <w:szCs w:val="20"/>
    </w:r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before="160" w:after="120" w:line="480" w:lineRule="auto"/>
      <w:ind w:left="283"/>
    </w:pPr>
    <w:rPr>
      <w:rFonts w:ascii="Trebuchet MS" w:eastAsia="Times New Roman" w:hAnsi="Trebuchet MS" w:cs="Times New Roman"/>
      <w:sz w:val="19"/>
      <w:szCs w:val="20"/>
    </w:r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before="160" w:after="120" w:line="260" w:lineRule="exact"/>
      <w:ind w:left="283"/>
    </w:pPr>
    <w:rPr>
      <w:rFonts w:ascii="Trebuchet MS" w:eastAsia="Times New Roman" w:hAnsi="Trebuchet MS" w:cs="Times New Roman"/>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ind w:left="190" w:hanging="190"/>
    </w:pPr>
    <w:rPr>
      <w:rFonts w:ascii="Trebuchet MS" w:eastAsia="Times New Roman" w:hAnsi="Trebuchet MS" w:cs="Times New Roman"/>
      <w:sz w:val="19"/>
      <w:szCs w:val="20"/>
    </w:rPr>
  </w:style>
  <w:style w:type="paragraph" w:styleId="Index2">
    <w:name w:val="index 2"/>
    <w:basedOn w:val="Normal"/>
    <w:next w:val="Normal"/>
    <w:autoRedefine/>
    <w:uiPriority w:val="99"/>
    <w:semiHidden/>
    <w:rsid w:val="00A83136"/>
    <w:pPr>
      <w:ind w:left="380" w:hanging="190"/>
    </w:pPr>
    <w:rPr>
      <w:rFonts w:ascii="Trebuchet MS" w:eastAsia="Times New Roman" w:hAnsi="Trebuchet MS" w:cs="Times New Roman"/>
      <w:sz w:val="19"/>
      <w:szCs w:val="20"/>
    </w:rPr>
  </w:style>
  <w:style w:type="paragraph" w:styleId="Index3">
    <w:name w:val="index 3"/>
    <w:basedOn w:val="Normal"/>
    <w:next w:val="Normal"/>
    <w:autoRedefine/>
    <w:uiPriority w:val="99"/>
    <w:semiHidden/>
    <w:rsid w:val="00A83136"/>
    <w:pPr>
      <w:ind w:left="570" w:hanging="190"/>
    </w:pPr>
    <w:rPr>
      <w:rFonts w:ascii="Trebuchet MS" w:eastAsia="Times New Roman" w:hAnsi="Trebuchet MS" w:cs="Times New Roman"/>
      <w:sz w:val="19"/>
      <w:szCs w:val="20"/>
    </w:rPr>
  </w:style>
  <w:style w:type="paragraph" w:styleId="Index4">
    <w:name w:val="index 4"/>
    <w:basedOn w:val="Normal"/>
    <w:next w:val="Normal"/>
    <w:autoRedefine/>
    <w:uiPriority w:val="99"/>
    <w:semiHidden/>
    <w:rsid w:val="00A83136"/>
    <w:pPr>
      <w:ind w:left="760" w:hanging="190"/>
    </w:pPr>
    <w:rPr>
      <w:rFonts w:ascii="Trebuchet MS" w:eastAsia="Times New Roman" w:hAnsi="Trebuchet MS" w:cs="Times New Roman"/>
      <w:sz w:val="19"/>
      <w:szCs w:val="20"/>
    </w:rPr>
  </w:style>
  <w:style w:type="paragraph" w:styleId="Index5">
    <w:name w:val="index 5"/>
    <w:basedOn w:val="Normal"/>
    <w:next w:val="Normal"/>
    <w:autoRedefine/>
    <w:uiPriority w:val="99"/>
    <w:semiHidden/>
    <w:rsid w:val="00A83136"/>
    <w:pPr>
      <w:ind w:left="950" w:hanging="190"/>
    </w:pPr>
    <w:rPr>
      <w:rFonts w:ascii="Trebuchet MS" w:eastAsia="Times New Roman" w:hAnsi="Trebuchet MS" w:cs="Times New Roman"/>
      <w:sz w:val="19"/>
      <w:szCs w:val="20"/>
    </w:rPr>
  </w:style>
  <w:style w:type="paragraph" w:styleId="Index6">
    <w:name w:val="index 6"/>
    <w:basedOn w:val="Normal"/>
    <w:next w:val="Normal"/>
    <w:autoRedefine/>
    <w:uiPriority w:val="99"/>
    <w:semiHidden/>
    <w:rsid w:val="00A83136"/>
    <w:pPr>
      <w:ind w:left="1140" w:hanging="190"/>
    </w:pPr>
    <w:rPr>
      <w:rFonts w:ascii="Trebuchet MS" w:eastAsia="Times New Roman" w:hAnsi="Trebuchet MS" w:cs="Times New Roman"/>
      <w:sz w:val="19"/>
      <w:szCs w:val="20"/>
    </w:rPr>
  </w:style>
  <w:style w:type="paragraph" w:styleId="Index7">
    <w:name w:val="index 7"/>
    <w:basedOn w:val="Normal"/>
    <w:next w:val="Normal"/>
    <w:autoRedefine/>
    <w:uiPriority w:val="99"/>
    <w:semiHidden/>
    <w:rsid w:val="00A83136"/>
    <w:pPr>
      <w:ind w:left="1330" w:hanging="190"/>
    </w:pPr>
    <w:rPr>
      <w:rFonts w:ascii="Trebuchet MS" w:eastAsia="Times New Roman" w:hAnsi="Trebuchet MS" w:cs="Times New Roman"/>
      <w:sz w:val="19"/>
      <w:szCs w:val="20"/>
    </w:rPr>
  </w:style>
  <w:style w:type="paragraph" w:styleId="Index8">
    <w:name w:val="index 8"/>
    <w:basedOn w:val="Normal"/>
    <w:next w:val="Normal"/>
    <w:autoRedefine/>
    <w:uiPriority w:val="99"/>
    <w:semiHidden/>
    <w:rsid w:val="00A83136"/>
    <w:pPr>
      <w:ind w:left="1520" w:hanging="190"/>
    </w:pPr>
    <w:rPr>
      <w:rFonts w:ascii="Trebuchet MS" w:eastAsia="Times New Roman" w:hAnsi="Trebuchet MS" w:cs="Times New Roman"/>
      <w:sz w:val="19"/>
      <w:szCs w:val="20"/>
    </w:rPr>
  </w:style>
  <w:style w:type="paragraph" w:styleId="Index9">
    <w:name w:val="index 9"/>
    <w:basedOn w:val="Normal"/>
    <w:next w:val="Normal"/>
    <w:autoRedefine/>
    <w:uiPriority w:val="99"/>
    <w:semiHidden/>
    <w:rsid w:val="00A83136"/>
    <w:pPr>
      <w:ind w:left="1710" w:hanging="190"/>
    </w:pPr>
    <w:rPr>
      <w:rFonts w:ascii="Trebuchet MS" w:eastAsia="Times New Roman" w:hAnsi="Trebuchet MS" w:cs="Times New Roman"/>
      <w:sz w:val="19"/>
      <w:szCs w:val="20"/>
    </w:r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spacing w:before="160" w:line="260" w:lineRule="exact"/>
      <w:ind w:left="283" w:hanging="283"/>
      <w:contextualSpacing/>
    </w:pPr>
    <w:rPr>
      <w:rFonts w:ascii="Trebuchet MS" w:eastAsia="Times New Roman" w:hAnsi="Trebuchet MS" w:cs="Times New Roman"/>
      <w:sz w:val="19"/>
      <w:szCs w:val="20"/>
    </w:rPr>
  </w:style>
  <w:style w:type="paragraph" w:styleId="List2">
    <w:name w:val="List 2"/>
    <w:basedOn w:val="Normal"/>
    <w:uiPriority w:val="99"/>
    <w:semiHidden/>
    <w:rsid w:val="00A83136"/>
    <w:pPr>
      <w:spacing w:before="160" w:line="260" w:lineRule="exact"/>
      <w:ind w:left="566" w:hanging="283"/>
      <w:contextualSpacing/>
    </w:pPr>
    <w:rPr>
      <w:rFonts w:ascii="Trebuchet MS" w:eastAsia="Times New Roman" w:hAnsi="Trebuchet MS" w:cs="Times New Roman"/>
      <w:sz w:val="19"/>
      <w:szCs w:val="20"/>
    </w:rPr>
  </w:style>
  <w:style w:type="paragraph" w:styleId="List3">
    <w:name w:val="List 3"/>
    <w:basedOn w:val="Normal"/>
    <w:uiPriority w:val="99"/>
    <w:semiHidden/>
    <w:rsid w:val="00A83136"/>
    <w:pPr>
      <w:spacing w:before="160" w:line="260" w:lineRule="exact"/>
      <w:ind w:left="849" w:hanging="283"/>
      <w:contextualSpacing/>
    </w:pPr>
    <w:rPr>
      <w:rFonts w:ascii="Trebuchet MS" w:eastAsia="Times New Roman" w:hAnsi="Trebuchet MS" w:cs="Times New Roman"/>
      <w:sz w:val="19"/>
      <w:szCs w:val="20"/>
    </w:rPr>
  </w:style>
  <w:style w:type="paragraph" w:styleId="List4">
    <w:name w:val="List 4"/>
    <w:basedOn w:val="Normal"/>
    <w:uiPriority w:val="99"/>
    <w:semiHidden/>
    <w:rsid w:val="00A83136"/>
    <w:pPr>
      <w:spacing w:before="160" w:line="260" w:lineRule="exact"/>
      <w:ind w:left="1132" w:hanging="283"/>
      <w:contextualSpacing/>
    </w:pPr>
    <w:rPr>
      <w:rFonts w:ascii="Trebuchet MS" w:eastAsia="Times New Roman" w:hAnsi="Trebuchet MS" w:cs="Times New Roman"/>
      <w:sz w:val="19"/>
      <w:szCs w:val="20"/>
    </w:rPr>
  </w:style>
  <w:style w:type="paragraph" w:styleId="List5">
    <w:name w:val="List 5"/>
    <w:basedOn w:val="Normal"/>
    <w:uiPriority w:val="99"/>
    <w:semiHidden/>
    <w:rsid w:val="00A83136"/>
    <w:pPr>
      <w:spacing w:before="160" w:line="260" w:lineRule="exact"/>
      <w:ind w:left="1415" w:hanging="283"/>
      <w:contextualSpacing/>
    </w:pPr>
    <w:rPr>
      <w:rFonts w:ascii="Trebuchet MS" w:eastAsia="Times New Roman" w:hAnsi="Trebuchet MS" w:cs="Times New Roman"/>
      <w:sz w:val="19"/>
      <w:szCs w:val="20"/>
    </w:rPr>
  </w:style>
  <w:style w:type="paragraph" w:styleId="ListBullet2">
    <w:name w:val="List Bullet 2"/>
    <w:basedOn w:val="Normal"/>
    <w:uiPriority w:val="99"/>
    <w:semiHidden/>
    <w:rsid w:val="00A83136"/>
    <w:pPr>
      <w:numPr>
        <w:numId w:val="11"/>
      </w:numPr>
      <w:spacing w:before="160" w:line="260" w:lineRule="exact"/>
      <w:contextualSpacing/>
    </w:pPr>
    <w:rPr>
      <w:rFonts w:ascii="Trebuchet MS" w:eastAsia="Times New Roman" w:hAnsi="Trebuchet MS" w:cs="Times New Roman"/>
      <w:sz w:val="19"/>
      <w:szCs w:val="20"/>
    </w:rPr>
  </w:style>
  <w:style w:type="paragraph" w:styleId="ListBullet3">
    <w:name w:val="List Bullet 3"/>
    <w:basedOn w:val="Normal"/>
    <w:uiPriority w:val="99"/>
    <w:semiHidden/>
    <w:rsid w:val="00A83136"/>
    <w:pPr>
      <w:numPr>
        <w:numId w:val="12"/>
      </w:numPr>
      <w:spacing w:before="160" w:line="260" w:lineRule="exact"/>
      <w:contextualSpacing/>
    </w:pPr>
    <w:rPr>
      <w:rFonts w:ascii="Trebuchet MS" w:eastAsia="Times New Roman" w:hAnsi="Trebuchet MS" w:cs="Times New Roman"/>
      <w:sz w:val="19"/>
      <w:szCs w:val="20"/>
    </w:rPr>
  </w:style>
  <w:style w:type="paragraph" w:styleId="ListBullet4">
    <w:name w:val="List Bullet 4"/>
    <w:basedOn w:val="Normal"/>
    <w:uiPriority w:val="99"/>
    <w:semiHidden/>
    <w:rsid w:val="00A83136"/>
    <w:pPr>
      <w:numPr>
        <w:numId w:val="13"/>
      </w:numPr>
      <w:spacing w:before="160" w:line="260" w:lineRule="exact"/>
      <w:contextualSpacing/>
    </w:pPr>
    <w:rPr>
      <w:rFonts w:ascii="Trebuchet MS" w:eastAsia="Times New Roman" w:hAnsi="Trebuchet MS" w:cs="Times New Roman"/>
      <w:sz w:val="19"/>
      <w:szCs w:val="20"/>
    </w:rPr>
  </w:style>
  <w:style w:type="paragraph" w:styleId="ListBullet5">
    <w:name w:val="List Bullet 5"/>
    <w:basedOn w:val="Normal"/>
    <w:uiPriority w:val="99"/>
    <w:semiHidden/>
    <w:rsid w:val="00A83136"/>
    <w:pPr>
      <w:numPr>
        <w:numId w:val="14"/>
      </w:numPr>
      <w:spacing w:before="160" w:line="260" w:lineRule="exact"/>
      <w:contextualSpacing/>
    </w:pPr>
    <w:rPr>
      <w:rFonts w:ascii="Trebuchet MS" w:eastAsia="Times New Roman" w:hAnsi="Trebuchet MS" w:cs="Times New Roman"/>
      <w:sz w:val="19"/>
      <w:szCs w:val="20"/>
    </w:rPr>
  </w:style>
  <w:style w:type="paragraph" w:styleId="ListContinue">
    <w:name w:val="List Continue"/>
    <w:basedOn w:val="Normal"/>
    <w:uiPriority w:val="99"/>
    <w:semiHidden/>
    <w:rsid w:val="00A83136"/>
    <w:pPr>
      <w:spacing w:before="160" w:after="120" w:line="260" w:lineRule="exact"/>
      <w:ind w:left="283"/>
      <w:contextualSpacing/>
    </w:pPr>
    <w:rPr>
      <w:rFonts w:ascii="Trebuchet MS" w:eastAsia="Times New Roman" w:hAnsi="Trebuchet MS" w:cs="Times New Roman"/>
      <w:sz w:val="19"/>
      <w:szCs w:val="20"/>
    </w:rPr>
  </w:style>
  <w:style w:type="paragraph" w:styleId="ListContinue2">
    <w:name w:val="List Continue 2"/>
    <w:basedOn w:val="Normal"/>
    <w:uiPriority w:val="99"/>
    <w:semiHidden/>
    <w:rsid w:val="00A83136"/>
    <w:pPr>
      <w:spacing w:before="160" w:after="120" w:line="260" w:lineRule="exact"/>
      <w:ind w:left="566"/>
      <w:contextualSpacing/>
    </w:pPr>
    <w:rPr>
      <w:rFonts w:ascii="Trebuchet MS" w:eastAsia="Times New Roman" w:hAnsi="Trebuchet MS" w:cs="Times New Roman"/>
      <w:sz w:val="19"/>
      <w:szCs w:val="20"/>
    </w:rPr>
  </w:style>
  <w:style w:type="paragraph" w:styleId="ListContinue3">
    <w:name w:val="List Continue 3"/>
    <w:basedOn w:val="Normal"/>
    <w:uiPriority w:val="99"/>
    <w:semiHidden/>
    <w:rsid w:val="00A83136"/>
    <w:pPr>
      <w:spacing w:before="160" w:after="120" w:line="260" w:lineRule="exact"/>
      <w:ind w:left="849"/>
      <w:contextualSpacing/>
    </w:pPr>
    <w:rPr>
      <w:rFonts w:ascii="Trebuchet MS" w:eastAsia="Times New Roman" w:hAnsi="Trebuchet MS" w:cs="Times New Roman"/>
      <w:sz w:val="19"/>
      <w:szCs w:val="20"/>
    </w:rPr>
  </w:style>
  <w:style w:type="paragraph" w:styleId="ListContinue4">
    <w:name w:val="List Continue 4"/>
    <w:basedOn w:val="Normal"/>
    <w:uiPriority w:val="99"/>
    <w:semiHidden/>
    <w:rsid w:val="00A83136"/>
    <w:pPr>
      <w:spacing w:before="160" w:after="120" w:line="260" w:lineRule="exact"/>
      <w:ind w:left="1132"/>
      <w:contextualSpacing/>
    </w:pPr>
    <w:rPr>
      <w:rFonts w:ascii="Trebuchet MS" w:eastAsia="Times New Roman" w:hAnsi="Trebuchet MS" w:cs="Times New Roman"/>
      <w:sz w:val="19"/>
      <w:szCs w:val="20"/>
    </w:rPr>
  </w:style>
  <w:style w:type="paragraph" w:styleId="ListContinue5">
    <w:name w:val="List Continue 5"/>
    <w:basedOn w:val="Normal"/>
    <w:uiPriority w:val="99"/>
    <w:semiHidden/>
    <w:rsid w:val="00A83136"/>
    <w:pPr>
      <w:spacing w:before="160" w:after="120" w:line="260" w:lineRule="exact"/>
      <w:ind w:left="1415"/>
      <w:contextualSpacing/>
    </w:pPr>
    <w:rPr>
      <w:rFonts w:ascii="Trebuchet MS" w:eastAsia="Times New Roman" w:hAnsi="Trebuchet MS" w:cs="Times New Roman"/>
      <w:sz w:val="19"/>
      <w:szCs w:val="20"/>
    </w:rPr>
  </w:style>
  <w:style w:type="paragraph" w:styleId="ListNumber">
    <w:name w:val="List Number"/>
    <w:basedOn w:val="Normal"/>
    <w:uiPriority w:val="99"/>
    <w:semiHidden/>
    <w:rsid w:val="00A83136"/>
    <w:pPr>
      <w:numPr>
        <w:numId w:val="15"/>
      </w:numPr>
      <w:spacing w:before="160" w:line="260" w:lineRule="exact"/>
      <w:contextualSpacing/>
    </w:pPr>
    <w:rPr>
      <w:rFonts w:ascii="Trebuchet MS" w:eastAsia="Times New Roman" w:hAnsi="Trebuchet MS" w:cs="Times New Roman"/>
      <w:sz w:val="19"/>
      <w:szCs w:val="20"/>
    </w:rPr>
  </w:style>
  <w:style w:type="paragraph" w:styleId="ListNumber2">
    <w:name w:val="List Number 2"/>
    <w:basedOn w:val="Normal"/>
    <w:uiPriority w:val="99"/>
    <w:semiHidden/>
    <w:rsid w:val="00A83136"/>
    <w:pPr>
      <w:numPr>
        <w:numId w:val="16"/>
      </w:numPr>
      <w:spacing w:before="160" w:line="260" w:lineRule="exact"/>
      <w:contextualSpacing/>
    </w:pPr>
    <w:rPr>
      <w:rFonts w:ascii="Trebuchet MS" w:eastAsia="Times New Roman" w:hAnsi="Trebuchet MS" w:cs="Times New Roman"/>
      <w:sz w:val="19"/>
      <w:szCs w:val="20"/>
    </w:rPr>
  </w:style>
  <w:style w:type="paragraph" w:styleId="ListNumber3">
    <w:name w:val="List Number 3"/>
    <w:basedOn w:val="Normal"/>
    <w:uiPriority w:val="99"/>
    <w:semiHidden/>
    <w:rsid w:val="00A83136"/>
    <w:pPr>
      <w:numPr>
        <w:numId w:val="17"/>
      </w:numPr>
      <w:spacing w:before="160" w:line="260" w:lineRule="exact"/>
      <w:contextualSpacing/>
    </w:pPr>
    <w:rPr>
      <w:rFonts w:ascii="Trebuchet MS" w:eastAsia="Times New Roman" w:hAnsi="Trebuchet MS" w:cs="Times New Roman"/>
      <w:sz w:val="19"/>
      <w:szCs w:val="20"/>
    </w:rPr>
  </w:style>
  <w:style w:type="paragraph" w:styleId="ListNumber4">
    <w:name w:val="List Number 4"/>
    <w:basedOn w:val="Normal"/>
    <w:uiPriority w:val="99"/>
    <w:semiHidden/>
    <w:rsid w:val="00A83136"/>
    <w:pPr>
      <w:numPr>
        <w:numId w:val="18"/>
      </w:numPr>
      <w:spacing w:before="160" w:line="260" w:lineRule="exact"/>
      <w:contextualSpacing/>
    </w:pPr>
    <w:rPr>
      <w:rFonts w:ascii="Trebuchet MS" w:eastAsia="Times New Roman" w:hAnsi="Trebuchet MS" w:cs="Times New Roman"/>
      <w:sz w:val="19"/>
      <w:szCs w:val="20"/>
    </w:rPr>
  </w:style>
  <w:style w:type="paragraph" w:styleId="ListNumber5">
    <w:name w:val="List Number 5"/>
    <w:basedOn w:val="Normal"/>
    <w:uiPriority w:val="99"/>
    <w:semiHidden/>
    <w:rsid w:val="00A83136"/>
    <w:pPr>
      <w:numPr>
        <w:numId w:val="19"/>
      </w:numPr>
      <w:spacing w:before="160" w:line="260" w:lineRule="exact"/>
      <w:contextualSpacing/>
    </w:pPr>
    <w:rPr>
      <w:rFonts w:ascii="Trebuchet MS" w:eastAsia="Times New Roman" w:hAnsi="Trebuchet MS" w:cs="Times New Roman"/>
      <w:sz w:val="19"/>
      <w:szCs w:val="20"/>
    </w:r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spacing w:before="160" w:line="260" w:lineRule="exact"/>
      <w:ind w:left="720"/>
    </w:pPr>
    <w:rPr>
      <w:rFonts w:ascii="Trebuchet MS" w:eastAsia="Times New Roman" w:hAnsi="Trebuchet MS" w:cs="Times New Roman"/>
      <w:sz w:val="19"/>
      <w:szCs w:val="20"/>
    </w:rPr>
  </w:style>
  <w:style w:type="paragraph" w:styleId="NoteHeading">
    <w:name w:val="Note Heading"/>
    <w:basedOn w:val="Normal"/>
    <w:next w:val="Normal"/>
    <w:link w:val="NoteHeadingChar"/>
    <w:uiPriority w:val="99"/>
    <w:semiHidden/>
    <w:rsid w:val="00A83136"/>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before="160" w:after="100" w:line="260" w:lineRule="exact"/>
      <w:ind w:left="760"/>
    </w:pPr>
    <w:rPr>
      <w:rFonts w:ascii="Trebuchet MS" w:eastAsia="Times New Roman" w:hAnsi="Trebuchet MS" w:cs="Times New Roman"/>
      <w:sz w:val="19"/>
      <w:szCs w:val="20"/>
    </w:rPr>
  </w:style>
  <w:style w:type="paragraph" w:styleId="TOC6">
    <w:name w:val="toc 6"/>
    <w:basedOn w:val="Normal"/>
    <w:next w:val="Normal"/>
    <w:autoRedefine/>
    <w:uiPriority w:val="39"/>
    <w:semiHidden/>
    <w:unhideWhenUsed/>
    <w:rsid w:val="00A83136"/>
    <w:pPr>
      <w:spacing w:before="160" w:after="100" w:line="260" w:lineRule="exact"/>
      <w:ind w:left="950"/>
    </w:pPr>
    <w:rPr>
      <w:rFonts w:ascii="Trebuchet MS" w:eastAsia="Times New Roman" w:hAnsi="Trebuchet MS" w:cs="Times New Roman"/>
      <w:sz w:val="19"/>
      <w:szCs w:val="20"/>
    </w:rPr>
  </w:style>
  <w:style w:type="paragraph" w:styleId="TOC7">
    <w:name w:val="toc 7"/>
    <w:basedOn w:val="Normal"/>
    <w:next w:val="Normal"/>
    <w:autoRedefine/>
    <w:uiPriority w:val="39"/>
    <w:semiHidden/>
    <w:unhideWhenUsed/>
    <w:rsid w:val="00A83136"/>
    <w:pPr>
      <w:spacing w:before="160" w:after="100" w:line="260" w:lineRule="exact"/>
      <w:ind w:left="1140"/>
    </w:pPr>
    <w:rPr>
      <w:rFonts w:ascii="Trebuchet MS" w:eastAsia="Times New Roman" w:hAnsi="Trebuchet MS" w:cs="Times New Roman"/>
      <w:sz w:val="19"/>
      <w:szCs w:val="20"/>
    </w:rPr>
  </w:style>
  <w:style w:type="paragraph" w:styleId="TOC8">
    <w:name w:val="toc 8"/>
    <w:basedOn w:val="Normal"/>
    <w:next w:val="Normal"/>
    <w:autoRedefine/>
    <w:uiPriority w:val="39"/>
    <w:semiHidden/>
    <w:unhideWhenUsed/>
    <w:rsid w:val="00A83136"/>
    <w:pPr>
      <w:spacing w:before="160" w:after="100" w:line="260" w:lineRule="exact"/>
      <w:ind w:left="1330"/>
    </w:pPr>
    <w:rPr>
      <w:rFonts w:ascii="Trebuchet MS" w:eastAsia="Times New Roman" w:hAnsi="Trebuchet MS" w:cs="Times New Roman"/>
      <w:sz w:val="19"/>
      <w:szCs w:val="20"/>
    </w:rPr>
  </w:style>
  <w:style w:type="paragraph" w:styleId="TOC9">
    <w:name w:val="toc 9"/>
    <w:basedOn w:val="Normal"/>
    <w:next w:val="Normal"/>
    <w:autoRedefine/>
    <w:uiPriority w:val="39"/>
    <w:semiHidden/>
    <w:unhideWhenUsed/>
    <w:rsid w:val="00A83136"/>
    <w:pPr>
      <w:spacing w:before="160" w:after="100" w:line="260" w:lineRule="exact"/>
      <w:ind w:left="1520"/>
    </w:pPr>
    <w:rPr>
      <w:rFonts w:ascii="Trebuchet MS" w:eastAsia="Times New Roman" w:hAnsi="Trebuchet MS" w:cs="Times New Roman"/>
      <w:sz w:val="19"/>
      <w:szCs w:val="20"/>
    </w:r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semiHidden/>
    <w:rsid w:val="00E25AE7"/>
    <w:rPr>
      <w:vertAlign w:val="superscript"/>
    </w:rPr>
  </w:style>
  <w:style w:type="paragraph" w:styleId="PlainText">
    <w:name w:val="Plain Text"/>
    <w:basedOn w:val="Normal"/>
    <w:link w:val="PlainTextChar"/>
    <w:uiPriority w:val="99"/>
    <w:unhideWhenUsed/>
    <w:rsid w:val="00487C96"/>
    <w:rPr>
      <w:rFonts w:cstheme="minorBidi"/>
      <w:szCs w:val="21"/>
    </w:rPr>
  </w:style>
  <w:style w:type="character" w:customStyle="1" w:styleId="PlainTextChar">
    <w:name w:val="Plain Text Char"/>
    <w:basedOn w:val="DefaultParagraphFont"/>
    <w:link w:val="PlainText"/>
    <w:uiPriority w:val="99"/>
    <w:rsid w:val="00487C96"/>
    <w:rPr>
      <w:rFonts w:ascii="Calibri" w:eastAsiaTheme="minorHAnsi" w:hAnsi="Calibri" w:cstheme="minorBidi"/>
      <w:sz w:val="22"/>
      <w:szCs w:val="21"/>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qFormat/>
    <w:rsid w:val="00C21ACB"/>
    <w:rPr>
      <w:rFonts w:ascii="Calibri" w:eastAsiaTheme="minorHAnsi" w:hAnsi="Calibri" w:cs="Calibri"/>
      <w:sz w:val="22"/>
      <w:szCs w:val="22"/>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spacing w:before="160" w:line="260" w:lineRule="exact"/>
      <w:outlineLvl w:val="4"/>
    </w:pPr>
    <w:rPr>
      <w:rFonts w:ascii="Tahoma" w:eastAsia="Times New Roman" w:hAnsi="Tahoma" w:cs="Times New Roman"/>
      <w:b/>
      <w:sz w:val="19"/>
      <w:szCs w:val="20"/>
    </w:rPr>
  </w:style>
  <w:style w:type="paragraph" w:styleId="Heading6">
    <w:name w:val="heading 6"/>
    <w:basedOn w:val="Normal"/>
    <w:next w:val="Normal"/>
    <w:qFormat/>
    <w:rsid w:val="006D546E"/>
    <w:pPr>
      <w:keepNext/>
      <w:spacing w:before="160" w:line="260" w:lineRule="exact"/>
      <w:ind w:left="2977"/>
      <w:outlineLvl w:val="5"/>
    </w:pPr>
    <w:rPr>
      <w:rFonts w:ascii="Tahoma" w:eastAsia="Times New Roman" w:hAnsi="Tahoma" w:cs="Times New Roman"/>
      <w:sz w:val="20"/>
      <w:szCs w:val="20"/>
    </w:rPr>
  </w:style>
  <w:style w:type="paragraph" w:styleId="Heading7">
    <w:name w:val="heading 7"/>
    <w:basedOn w:val="Normal"/>
    <w:next w:val="Normal"/>
    <w:qFormat/>
    <w:rsid w:val="006D546E"/>
    <w:pPr>
      <w:keepNext/>
      <w:spacing w:before="160" w:line="260" w:lineRule="exact"/>
      <w:jc w:val="center"/>
      <w:outlineLvl w:val="6"/>
    </w:pPr>
    <w:rPr>
      <w:rFonts w:ascii="Tahoma" w:eastAsia="Times New Roman" w:hAnsi="Tahoma" w:cs="Times New Roman"/>
      <w:spacing w:val="20"/>
      <w:sz w:val="20"/>
      <w:szCs w:val="20"/>
    </w:rPr>
  </w:style>
  <w:style w:type="paragraph" w:styleId="Heading8">
    <w:name w:val="heading 8"/>
    <w:basedOn w:val="Normal"/>
    <w:next w:val="Normal"/>
    <w:qFormat/>
    <w:rsid w:val="006D546E"/>
    <w:pPr>
      <w:keepNext/>
      <w:spacing w:before="160" w:line="260" w:lineRule="exact"/>
      <w:jc w:val="center"/>
      <w:outlineLvl w:val="7"/>
    </w:pPr>
    <w:rPr>
      <w:rFonts w:ascii="Tahoma" w:eastAsia="Times New Roman" w:hAnsi="Tahoma" w:cs="Times New Roman"/>
      <w:color w:val="C0C0C0"/>
      <w:spacing w:val="60"/>
      <w:sz w:val="20"/>
      <w:szCs w:val="20"/>
    </w:rPr>
  </w:style>
  <w:style w:type="paragraph" w:styleId="Heading9">
    <w:name w:val="heading 9"/>
    <w:basedOn w:val="Normal"/>
    <w:next w:val="Normal"/>
    <w:link w:val="Heading9Char"/>
    <w:uiPriority w:val="9"/>
    <w:semiHidden/>
    <w:rsid w:val="00A83136"/>
    <w:pPr>
      <w:keepNext/>
      <w:keepLines/>
      <w:spacing w:before="200" w:line="260" w:lineRule="exac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line="260" w:lineRule="exact"/>
      <w:ind w:right="-1"/>
    </w:pPr>
    <w:rPr>
      <w:rFonts w:ascii="Arial" w:eastAsia="Times New Roman"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rFonts w:ascii="Trebuchet MS" w:eastAsia="Times New Roman" w:hAnsi="Trebuchet MS" w:cs="Times New Roman"/>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pPr>
    <w:rPr>
      <w:rFonts w:ascii="Trebuchet MS" w:eastAsia="Times New Roman" w:hAnsi="Trebuchet MS" w:cs="Times New Roman"/>
      <w:sz w:val="19"/>
      <w:szCs w:val="20"/>
    </w:rPr>
  </w:style>
  <w:style w:type="paragraph" w:customStyle="1" w:styleId="Tabletext">
    <w:name w:val="Table text"/>
    <w:next w:val="Text"/>
    <w:rsid w:val="00054C27"/>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before="160" w:line="260" w:lineRule="atLeast"/>
    </w:pPr>
    <w:rPr>
      <w:rFonts w:ascii="Trebuchet MS" w:eastAsia="Times New Roman" w:hAnsi="Trebuchet MS" w:cs="Times New Roman"/>
      <w:sz w:val="16"/>
      <w:szCs w:val="20"/>
    </w:rPr>
  </w:style>
  <w:style w:type="paragraph" w:customStyle="1" w:styleId="Figuretitle">
    <w:name w:val="Figuretitle"/>
    <w:basedOn w:val="Normal"/>
    <w:rsid w:val="00131B9E"/>
    <w:pPr>
      <w:spacing w:before="360" w:after="80"/>
      <w:ind w:left="851" w:hanging="851"/>
    </w:pPr>
    <w:rPr>
      <w:rFonts w:ascii="Arial" w:eastAsia="Times New Roman" w:hAnsi="Arial" w:cs="Times New Roman"/>
      <w:b/>
      <w:sz w:val="17"/>
      <w:szCs w:val="20"/>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line="260" w:lineRule="exact"/>
    </w:pPr>
    <w:rPr>
      <w:rFonts w:ascii="Trebuchet MS" w:eastAsia="Times New Roman" w:hAnsi="Trebuchet MS" w:cs="Times New Roman"/>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131B9E"/>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pPr>
    <w:rPr>
      <w:rFonts w:ascii="Arial" w:eastAsia="Times New Roman" w:hAnsi="Arial" w:cs="Arial"/>
      <w:color w:val="000000"/>
      <w:sz w:val="18"/>
      <w:szCs w:val="20"/>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pPr>
    <w:rPr>
      <w:rFonts w:ascii="Times New Roman" w:eastAsia="Times New Roman" w:hAnsi="Times New Roman" w:cs="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line="280" w:lineRule="exact"/>
      <w:ind w:left="-425"/>
    </w:pPr>
    <w:rPr>
      <w:rFonts w:ascii="Arial" w:eastAsia="Times New Roman"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pPr>
      <w:spacing w:before="160" w:line="260" w:lineRule="exact"/>
    </w:pPr>
    <w:rPr>
      <w:rFonts w:ascii="Trebuchet MS" w:eastAsia="Times New Roman" w:hAnsi="Trebuchet MS" w:cs="Times New Roman"/>
      <w:sz w:val="19"/>
      <w:szCs w:val="20"/>
    </w:rPr>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before="160" w:after="120" w:line="260" w:lineRule="exact"/>
    </w:pPr>
    <w:rPr>
      <w:rFonts w:ascii="Trebuchet MS" w:eastAsia="Times New Roman" w:hAnsi="Trebuchet MS" w:cs="Times New Roman"/>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spacing w:before="160" w:line="260" w:lineRule="exact"/>
      <w:ind w:firstLine="360"/>
    </w:pPr>
    <w:rPr>
      <w:rFonts w:ascii="Trebuchet MS" w:eastAsia="Times New Roman" w:hAnsi="Trebuchet MS" w:cs="Times New Roman"/>
      <w:b/>
      <w:sz w:val="19"/>
      <w:szCs w:val="20"/>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spacing w:before="160" w:line="260" w:lineRule="exact"/>
      <w:ind w:left="360" w:firstLine="360"/>
    </w:pPr>
    <w:rPr>
      <w:rFonts w:ascii="Trebuchet MS" w:eastAsia="Times New Roman" w:hAnsi="Trebuchet MS" w:cs="Times New Roman"/>
      <w:sz w:val="19"/>
      <w:szCs w:val="20"/>
    </w:r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before="160" w:after="120" w:line="480" w:lineRule="auto"/>
      <w:ind w:left="283"/>
    </w:pPr>
    <w:rPr>
      <w:rFonts w:ascii="Trebuchet MS" w:eastAsia="Times New Roman" w:hAnsi="Trebuchet MS" w:cs="Times New Roman"/>
      <w:sz w:val="19"/>
      <w:szCs w:val="20"/>
    </w:r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before="160" w:after="120" w:line="260" w:lineRule="exact"/>
      <w:ind w:left="283"/>
    </w:pPr>
    <w:rPr>
      <w:rFonts w:ascii="Trebuchet MS" w:eastAsia="Times New Roman" w:hAnsi="Trebuchet MS" w:cs="Times New Roman"/>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ind w:left="190" w:hanging="190"/>
    </w:pPr>
    <w:rPr>
      <w:rFonts w:ascii="Trebuchet MS" w:eastAsia="Times New Roman" w:hAnsi="Trebuchet MS" w:cs="Times New Roman"/>
      <w:sz w:val="19"/>
      <w:szCs w:val="20"/>
    </w:rPr>
  </w:style>
  <w:style w:type="paragraph" w:styleId="Index2">
    <w:name w:val="index 2"/>
    <w:basedOn w:val="Normal"/>
    <w:next w:val="Normal"/>
    <w:autoRedefine/>
    <w:uiPriority w:val="99"/>
    <w:semiHidden/>
    <w:rsid w:val="00A83136"/>
    <w:pPr>
      <w:ind w:left="380" w:hanging="190"/>
    </w:pPr>
    <w:rPr>
      <w:rFonts w:ascii="Trebuchet MS" w:eastAsia="Times New Roman" w:hAnsi="Trebuchet MS" w:cs="Times New Roman"/>
      <w:sz w:val="19"/>
      <w:szCs w:val="20"/>
    </w:rPr>
  </w:style>
  <w:style w:type="paragraph" w:styleId="Index3">
    <w:name w:val="index 3"/>
    <w:basedOn w:val="Normal"/>
    <w:next w:val="Normal"/>
    <w:autoRedefine/>
    <w:uiPriority w:val="99"/>
    <w:semiHidden/>
    <w:rsid w:val="00A83136"/>
    <w:pPr>
      <w:ind w:left="570" w:hanging="190"/>
    </w:pPr>
    <w:rPr>
      <w:rFonts w:ascii="Trebuchet MS" w:eastAsia="Times New Roman" w:hAnsi="Trebuchet MS" w:cs="Times New Roman"/>
      <w:sz w:val="19"/>
      <w:szCs w:val="20"/>
    </w:rPr>
  </w:style>
  <w:style w:type="paragraph" w:styleId="Index4">
    <w:name w:val="index 4"/>
    <w:basedOn w:val="Normal"/>
    <w:next w:val="Normal"/>
    <w:autoRedefine/>
    <w:uiPriority w:val="99"/>
    <w:semiHidden/>
    <w:rsid w:val="00A83136"/>
    <w:pPr>
      <w:ind w:left="760" w:hanging="190"/>
    </w:pPr>
    <w:rPr>
      <w:rFonts w:ascii="Trebuchet MS" w:eastAsia="Times New Roman" w:hAnsi="Trebuchet MS" w:cs="Times New Roman"/>
      <w:sz w:val="19"/>
      <w:szCs w:val="20"/>
    </w:rPr>
  </w:style>
  <w:style w:type="paragraph" w:styleId="Index5">
    <w:name w:val="index 5"/>
    <w:basedOn w:val="Normal"/>
    <w:next w:val="Normal"/>
    <w:autoRedefine/>
    <w:uiPriority w:val="99"/>
    <w:semiHidden/>
    <w:rsid w:val="00A83136"/>
    <w:pPr>
      <w:ind w:left="950" w:hanging="190"/>
    </w:pPr>
    <w:rPr>
      <w:rFonts w:ascii="Trebuchet MS" w:eastAsia="Times New Roman" w:hAnsi="Trebuchet MS" w:cs="Times New Roman"/>
      <w:sz w:val="19"/>
      <w:szCs w:val="20"/>
    </w:rPr>
  </w:style>
  <w:style w:type="paragraph" w:styleId="Index6">
    <w:name w:val="index 6"/>
    <w:basedOn w:val="Normal"/>
    <w:next w:val="Normal"/>
    <w:autoRedefine/>
    <w:uiPriority w:val="99"/>
    <w:semiHidden/>
    <w:rsid w:val="00A83136"/>
    <w:pPr>
      <w:ind w:left="1140" w:hanging="190"/>
    </w:pPr>
    <w:rPr>
      <w:rFonts w:ascii="Trebuchet MS" w:eastAsia="Times New Roman" w:hAnsi="Trebuchet MS" w:cs="Times New Roman"/>
      <w:sz w:val="19"/>
      <w:szCs w:val="20"/>
    </w:rPr>
  </w:style>
  <w:style w:type="paragraph" w:styleId="Index7">
    <w:name w:val="index 7"/>
    <w:basedOn w:val="Normal"/>
    <w:next w:val="Normal"/>
    <w:autoRedefine/>
    <w:uiPriority w:val="99"/>
    <w:semiHidden/>
    <w:rsid w:val="00A83136"/>
    <w:pPr>
      <w:ind w:left="1330" w:hanging="190"/>
    </w:pPr>
    <w:rPr>
      <w:rFonts w:ascii="Trebuchet MS" w:eastAsia="Times New Roman" w:hAnsi="Trebuchet MS" w:cs="Times New Roman"/>
      <w:sz w:val="19"/>
      <w:szCs w:val="20"/>
    </w:rPr>
  </w:style>
  <w:style w:type="paragraph" w:styleId="Index8">
    <w:name w:val="index 8"/>
    <w:basedOn w:val="Normal"/>
    <w:next w:val="Normal"/>
    <w:autoRedefine/>
    <w:uiPriority w:val="99"/>
    <w:semiHidden/>
    <w:rsid w:val="00A83136"/>
    <w:pPr>
      <w:ind w:left="1520" w:hanging="190"/>
    </w:pPr>
    <w:rPr>
      <w:rFonts w:ascii="Trebuchet MS" w:eastAsia="Times New Roman" w:hAnsi="Trebuchet MS" w:cs="Times New Roman"/>
      <w:sz w:val="19"/>
      <w:szCs w:val="20"/>
    </w:rPr>
  </w:style>
  <w:style w:type="paragraph" w:styleId="Index9">
    <w:name w:val="index 9"/>
    <w:basedOn w:val="Normal"/>
    <w:next w:val="Normal"/>
    <w:autoRedefine/>
    <w:uiPriority w:val="99"/>
    <w:semiHidden/>
    <w:rsid w:val="00A83136"/>
    <w:pPr>
      <w:ind w:left="1710" w:hanging="190"/>
    </w:pPr>
    <w:rPr>
      <w:rFonts w:ascii="Trebuchet MS" w:eastAsia="Times New Roman" w:hAnsi="Trebuchet MS" w:cs="Times New Roman"/>
      <w:sz w:val="19"/>
      <w:szCs w:val="20"/>
    </w:r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spacing w:before="160" w:line="260" w:lineRule="exact"/>
      <w:ind w:left="283" w:hanging="283"/>
      <w:contextualSpacing/>
    </w:pPr>
    <w:rPr>
      <w:rFonts w:ascii="Trebuchet MS" w:eastAsia="Times New Roman" w:hAnsi="Trebuchet MS" w:cs="Times New Roman"/>
      <w:sz w:val="19"/>
      <w:szCs w:val="20"/>
    </w:rPr>
  </w:style>
  <w:style w:type="paragraph" w:styleId="List2">
    <w:name w:val="List 2"/>
    <w:basedOn w:val="Normal"/>
    <w:uiPriority w:val="99"/>
    <w:semiHidden/>
    <w:rsid w:val="00A83136"/>
    <w:pPr>
      <w:spacing w:before="160" w:line="260" w:lineRule="exact"/>
      <w:ind w:left="566" w:hanging="283"/>
      <w:contextualSpacing/>
    </w:pPr>
    <w:rPr>
      <w:rFonts w:ascii="Trebuchet MS" w:eastAsia="Times New Roman" w:hAnsi="Trebuchet MS" w:cs="Times New Roman"/>
      <w:sz w:val="19"/>
      <w:szCs w:val="20"/>
    </w:rPr>
  </w:style>
  <w:style w:type="paragraph" w:styleId="List3">
    <w:name w:val="List 3"/>
    <w:basedOn w:val="Normal"/>
    <w:uiPriority w:val="99"/>
    <w:semiHidden/>
    <w:rsid w:val="00A83136"/>
    <w:pPr>
      <w:spacing w:before="160" w:line="260" w:lineRule="exact"/>
      <w:ind w:left="849" w:hanging="283"/>
      <w:contextualSpacing/>
    </w:pPr>
    <w:rPr>
      <w:rFonts w:ascii="Trebuchet MS" w:eastAsia="Times New Roman" w:hAnsi="Trebuchet MS" w:cs="Times New Roman"/>
      <w:sz w:val="19"/>
      <w:szCs w:val="20"/>
    </w:rPr>
  </w:style>
  <w:style w:type="paragraph" w:styleId="List4">
    <w:name w:val="List 4"/>
    <w:basedOn w:val="Normal"/>
    <w:uiPriority w:val="99"/>
    <w:semiHidden/>
    <w:rsid w:val="00A83136"/>
    <w:pPr>
      <w:spacing w:before="160" w:line="260" w:lineRule="exact"/>
      <w:ind w:left="1132" w:hanging="283"/>
      <w:contextualSpacing/>
    </w:pPr>
    <w:rPr>
      <w:rFonts w:ascii="Trebuchet MS" w:eastAsia="Times New Roman" w:hAnsi="Trebuchet MS" w:cs="Times New Roman"/>
      <w:sz w:val="19"/>
      <w:szCs w:val="20"/>
    </w:rPr>
  </w:style>
  <w:style w:type="paragraph" w:styleId="List5">
    <w:name w:val="List 5"/>
    <w:basedOn w:val="Normal"/>
    <w:uiPriority w:val="99"/>
    <w:semiHidden/>
    <w:rsid w:val="00A83136"/>
    <w:pPr>
      <w:spacing w:before="160" w:line="260" w:lineRule="exact"/>
      <w:ind w:left="1415" w:hanging="283"/>
      <w:contextualSpacing/>
    </w:pPr>
    <w:rPr>
      <w:rFonts w:ascii="Trebuchet MS" w:eastAsia="Times New Roman" w:hAnsi="Trebuchet MS" w:cs="Times New Roman"/>
      <w:sz w:val="19"/>
      <w:szCs w:val="20"/>
    </w:rPr>
  </w:style>
  <w:style w:type="paragraph" w:styleId="ListBullet2">
    <w:name w:val="List Bullet 2"/>
    <w:basedOn w:val="Normal"/>
    <w:uiPriority w:val="99"/>
    <w:semiHidden/>
    <w:rsid w:val="00A83136"/>
    <w:pPr>
      <w:numPr>
        <w:numId w:val="11"/>
      </w:numPr>
      <w:spacing w:before="160" w:line="260" w:lineRule="exact"/>
      <w:contextualSpacing/>
    </w:pPr>
    <w:rPr>
      <w:rFonts w:ascii="Trebuchet MS" w:eastAsia="Times New Roman" w:hAnsi="Trebuchet MS" w:cs="Times New Roman"/>
      <w:sz w:val="19"/>
      <w:szCs w:val="20"/>
    </w:rPr>
  </w:style>
  <w:style w:type="paragraph" w:styleId="ListBullet3">
    <w:name w:val="List Bullet 3"/>
    <w:basedOn w:val="Normal"/>
    <w:uiPriority w:val="99"/>
    <w:semiHidden/>
    <w:rsid w:val="00A83136"/>
    <w:pPr>
      <w:numPr>
        <w:numId w:val="12"/>
      </w:numPr>
      <w:spacing w:before="160" w:line="260" w:lineRule="exact"/>
      <w:contextualSpacing/>
    </w:pPr>
    <w:rPr>
      <w:rFonts w:ascii="Trebuchet MS" w:eastAsia="Times New Roman" w:hAnsi="Trebuchet MS" w:cs="Times New Roman"/>
      <w:sz w:val="19"/>
      <w:szCs w:val="20"/>
    </w:rPr>
  </w:style>
  <w:style w:type="paragraph" w:styleId="ListBullet4">
    <w:name w:val="List Bullet 4"/>
    <w:basedOn w:val="Normal"/>
    <w:uiPriority w:val="99"/>
    <w:semiHidden/>
    <w:rsid w:val="00A83136"/>
    <w:pPr>
      <w:numPr>
        <w:numId w:val="13"/>
      </w:numPr>
      <w:spacing w:before="160" w:line="260" w:lineRule="exact"/>
      <w:contextualSpacing/>
    </w:pPr>
    <w:rPr>
      <w:rFonts w:ascii="Trebuchet MS" w:eastAsia="Times New Roman" w:hAnsi="Trebuchet MS" w:cs="Times New Roman"/>
      <w:sz w:val="19"/>
      <w:szCs w:val="20"/>
    </w:rPr>
  </w:style>
  <w:style w:type="paragraph" w:styleId="ListBullet5">
    <w:name w:val="List Bullet 5"/>
    <w:basedOn w:val="Normal"/>
    <w:uiPriority w:val="99"/>
    <w:semiHidden/>
    <w:rsid w:val="00A83136"/>
    <w:pPr>
      <w:numPr>
        <w:numId w:val="14"/>
      </w:numPr>
      <w:spacing w:before="160" w:line="260" w:lineRule="exact"/>
      <w:contextualSpacing/>
    </w:pPr>
    <w:rPr>
      <w:rFonts w:ascii="Trebuchet MS" w:eastAsia="Times New Roman" w:hAnsi="Trebuchet MS" w:cs="Times New Roman"/>
      <w:sz w:val="19"/>
      <w:szCs w:val="20"/>
    </w:rPr>
  </w:style>
  <w:style w:type="paragraph" w:styleId="ListContinue">
    <w:name w:val="List Continue"/>
    <w:basedOn w:val="Normal"/>
    <w:uiPriority w:val="99"/>
    <w:semiHidden/>
    <w:rsid w:val="00A83136"/>
    <w:pPr>
      <w:spacing w:before="160" w:after="120" w:line="260" w:lineRule="exact"/>
      <w:ind w:left="283"/>
      <w:contextualSpacing/>
    </w:pPr>
    <w:rPr>
      <w:rFonts w:ascii="Trebuchet MS" w:eastAsia="Times New Roman" w:hAnsi="Trebuchet MS" w:cs="Times New Roman"/>
      <w:sz w:val="19"/>
      <w:szCs w:val="20"/>
    </w:rPr>
  </w:style>
  <w:style w:type="paragraph" w:styleId="ListContinue2">
    <w:name w:val="List Continue 2"/>
    <w:basedOn w:val="Normal"/>
    <w:uiPriority w:val="99"/>
    <w:semiHidden/>
    <w:rsid w:val="00A83136"/>
    <w:pPr>
      <w:spacing w:before="160" w:after="120" w:line="260" w:lineRule="exact"/>
      <w:ind w:left="566"/>
      <w:contextualSpacing/>
    </w:pPr>
    <w:rPr>
      <w:rFonts w:ascii="Trebuchet MS" w:eastAsia="Times New Roman" w:hAnsi="Trebuchet MS" w:cs="Times New Roman"/>
      <w:sz w:val="19"/>
      <w:szCs w:val="20"/>
    </w:rPr>
  </w:style>
  <w:style w:type="paragraph" w:styleId="ListContinue3">
    <w:name w:val="List Continue 3"/>
    <w:basedOn w:val="Normal"/>
    <w:uiPriority w:val="99"/>
    <w:semiHidden/>
    <w:rsid w:val="00A83136"/>
    <w:pPr>
      <w:spacing w:before="160" w:after="120" w:line="260" w:lineRule="exact"/>
      <w:ind w:left="849"/>
      <w:contextualSpacing/>
    </w:pPr>
    <w:rPr>
      <w:rFonts w:ascii="Trebuchet MS" w:eastAsia="Times New Roman" w:hAnsi="Trebuchet MS" w:cs="Times New Roman"/>
      <w:sz w:val="19"/>
      <w:szCs w:val="20"/>
    </w:rPr>
  </w:style>
  <w:style w:type="paragraph" w:styleId="ListContinue4">
    <w:name w:val="List Continue 4"/>
    <w:basedOn w:val="Normal"/>
    <w:uiPriority w:val="99"/>
    <w:semiHidden/>
    <w:rsid w:val="00A83136"/>
    <w:pPr>
      <w:spacing w:before="160" w:after="120" w:line="260" w:lineRule="exact"/>
      <w:ind w:left="1132"/>
      <w:contextualSpacing/>
    </w:pPr>
    <w:rPr>
      <w:rFonts w:ascii="Trebuchet MS" w:eastAsia="Times New Roman" w:hAnsi="Trebuchet MS" w:cs="Times New Roman"/>
      <w:sz w:val="19"/>
      <w:szCs w:val="20"/>
    </w:rPr>
  </w:style>
  <w:style w:type="paragraph" w:styleId="ListContinue5">
    <w:name w:val="List Continue 5"/>
    <w:basedOn w:val="Normal"/>
    <w:uiPriority w:val="99"/>
    <w:semiHidden/>
    <w:rsid w:val="00A83136"/>
    <w:pPr>
      <w:spacing w:before="160" w:after="120" w:line="260" w:lineRule="exact"/>
      <w:ind w:left="1415"/>
      <w:contextualSpacing/>
    </w:pPr>
    <w:rPr>
      <w:rFonts w:ascii="Trebuchet MS" w:eastAsia="Times New Roman" w:hAnsi="Trebuchet MS" w:cs="Times New Roman"/>
      <w:sz w:val="19"/>
      <w:szCs w:val="20"/>
    </w:rPr>
  </w:style>
  <w:style w:type="paragraph" w:styleId="ListNumber">
    <w:name w:val="List Number"/>
    <w:basedOn w:val="Normal"/>
    <w:uiPriority w:val="99"/>
    <w:semiHidden/>
    <w:rsid w:val="00A83136"/>
    <w:pPr>
      <w:numPr>
        <w:numId w:val="15"/>
      </w:numPr>
      <w:spacing w:before="160" w:line="260" w:lineRule="exact"/>
      <w:contextualSpacing/>
    </w:pPr>
    <w:rPr>
      <w:rFonts w:ascii="Trebuchet MS" w:eastAsia="Times New Roman" w:hAnsi="Trebuchet MS" w:cs="Times New Roman"/>
      <w:sz w:val="19"/>
      <w:szCs w:val="20"/>
    </w:rPr>
  </w:style>
  <w:style w:type="paragraph" w:styleId="ListNumber2">
    <w:name w:val="List Number 2"/>
    <w:basedOn w:val="Normal"/>
    <w:uiPriority w:val="99"/>
    <w:semiHidden/>
    <w:rsid w:val="00A83136"/>
    <w:pPr>
      <w:numPr>
        <w:numId w:val="16"/>
      </w:numPr>
      <w:spacing w:before="160" w:line="260" w:lineRule="exact"/>
      <w:contextualSpacing/>
    </w:pPr>
    <w:rPr>
      <w:rFonts w:ascii="Trebuchet MS" w:eastAsia="Times New Roman" w:hAnsi="Trebuchet MS" w:cs="Times New Roman"/>
      <w:sz w:val="19"/>
      <w:szCs w:val="20"/>
    </w:rPr>
  </w:style>
  <w:style w:type="paragraph" w:styleId="ListNumber3">
    <w:name w:val="List Number 3"/>
    <w:basedOn w:val="Normal"/>
    <w:uiPriority w:val="99"/>
    <w:semiHidden/>
    <w:rsid w:val="00A83136"/>
    <w:pPr>
      <w:numPr>
        <w:numId w:val="17"/>
      </w:numPr>
      <w:spacing w:before="160" w:line="260" w:lineRule="exact"/>
      <w:contextualSpacing/>
    </w:pPr>
    <w:rPr>
      <w:rFonts w:ascii="Trebuchet MS" w:eastAsia="Times New Roman" w:hAnsi="Trebuchet MS" w:cs="Times New Roman"/>
      <w:sz w:val="19"/>
      <w:szCs w:val="20"/>
    </w:rPr>
  </w:style>
  <w:style w:type="paragraph" w:styleId="ListNumber4">
    <w:name w:val="List Number 4"/>
    <w:basedOn w:val="Normal"/>
    <w:uiPriority w:val="99"/>
    <w:semiHidden/>
    <w:rsid w:val="00A83136"/>
    <w:pPr>
      <w:numPr>
        <w:numId w:val="18"/>
      </w:numPr>
      <w:spacing w:before="160" w:line="260" w:lineRule="exact"/>
      <w:contextualSpacing/>
    </w:pPr>
    <w:rPr>
      <w:rFonts w:ascii="Trebuchet MS" w:eastAsia="Times New Roman" w:hAnsi="Trebuchet MS" w:cs="Times New Roman"/>
      <w:sz w:val="19"/>
      <w:szCs w:val="20"/>
    </w:rPr>
  </w:style>
  <w:style w:type="paragraph" w:styleId="ListNumber5">
    <w:name w:val="List Number 5"/>
    <w:basedOn w:val="Normal"/>
    <w:uiPriority w:val="99"/>
    <w:semiHidden/>
    <w:rsid w:val="00A83136"/>
    <w:pPr>
      <w:numPr>
        <w:numId w:val="19"/>
      </w:numPr>
      <w:spacing w:before="160" w:line="260" w:lineRule="exact"/>
      <w:contextualSpacing/>
    </w:pPr>
    <w:rPr>
      <w:rFonts w:ascii="Trebuchet MS" w:eastAsia="Times New Roman" w:hAnsi="Trebuchet MS" w:cs="Times New Roman"/>
      <w:sz w:val="19"/>
      <w:szCs w:val="20"/>
    </w:r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spacing w:before="160" w:line="260" w:lineRule="exact"/>
      <w:ind w:left="720"/>
    </w:pPr>
    <w:rPr>
      <w:rFonts w:ascii="Trebuchet MS" w:eastAsia="Times New Roman" w:hAnsi="Trebuchet MS" w:cs="Times New Roman"/>
      <w:sz w:val="19"/>
      <w:szCs w:val="20"/>
    </w:rPr>
  </w:style>
  <w:style w:type="paragraph" w:styleId="NoteHeading">
    <w:name w:val="Note Heading"/>
    <w:basedOn w:val="Normal"/>
    <w:next w:val="Normal"/>
    <w:link w:val="NoteHeadingChar"/>
    <w:uiPriority w:val="99"/>
    <w:semiHidden/>
    <w:rsid w:val="00A83136"/>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before="160" w:after="100" w:line="260" w:lineRule="exact"/>
      <w:ind w:left="760"/>
    </w:pPr>
    <w:rPr>
      <w:rFonts w:ascii="Trebuchet MS" w:eastAsia="Times New Roman" w:hAnsi="Trebuchet MS" w:cs="Times New Roman"/>
      <w:sz w:val="19"/>
      <w:szCs w:val="20"/>
    </w:rPr>
  </w:style>
  <w:style w:type="paragraph" w:styleId="TOC6">
    <w:name w:val="toc 6"/>
    <w:basedOn w:val="Normal"/>
    <w:next w:val="Normal"/>
    <w:autoRedefine/>
    <w:uiPriority w:val="39"/>
    <w:semiHidden/>
    <w:unhideWhenUsed/>
    <w:rsid w:val="00A83136"/>
    <w:pPr>
      <w:spacing w:before="160" w:after="100" w:line="260" w:lineRule="exact"/>
      <w:ind w:left="950"/>
    </w:pPr>
    <w:rPr>
      <w:rFonts w:ascii="Trebuchet MS" w:eastAsia="Times New Roman" w:hAnsi="Trebuchet MS" w:cs="Times New Roman"/>
      <w:sz w:val="19"/>
      <w:szCs w:val="20"/>
    </w:rPr>
  </w:style>
  <w:style w:type="paragraph" w:styleId="TOC7">
    <w:name w:val="toc 7"/>
    <w:basedOn w:val="Normal"/>
    <w:next w:val="Normal"/>
    <w:autoRedefine/>
    <w:uiPriority w:val="39"/>
    <w:semiHidden/>
    <w:unhideWhenUsed/>
    <w:rsid w:val="00A83136"/>
    <w:pPr>
      <w:spacing w:before="160" w:after="100" w:line="260" w:lineRule="exact"/>
      <w:ind w:left="1140"/>
    </w:pPr>
    <w:rPr>
      <w:rFonts w:ascii="Trebuchet MS" w:eastAsia="Times New Roman" w:hAnsi="Trebuchet MS" w:cs="Times New Roman"/>
      <w:sz w:val="19"/>
      <w:szCs w:val="20"/>
    </w:rPr>
  </w:style>
  <w:style w:type="paragraph" w:styleId="TOC8">
    <w:name w:val="toc 8"/>
    <w:basedOn w:val="Normal"/>
    <w:next w:val="Normal"/>
    <w:autoRedefine/>
    <w:uiPriority w:val="39"/>
    <w:semiHidden/>
    <w:unhideWhenUsed/>
    <w:rsid w:val="00A83136"/>
    <w:pPr>
      <w:spacing w:before="160" w:after="100" w:line="260" w:lineRule="exact"/>
      <w:ind w:left="1330"/>
    </w:pPr>
    <w:rPr>
      <w:rFonts w:ascii="Trebuchet MS" w:eastAsia="Times New Roman" w:hAnsi="Trebuchet MS" w:cs="Times New Roman"/>
      <w:sz w:val="19"/>
      <w:szCs w:val="20"/>
    </w:rPr>
  </w:style>
  <w:style w:type="paragraph" w:styleId="TOC9">
    <w:name w:val="toc 9"/>
    <w:basedOn w:val="Normal"/>
    <w:next w:val="Normal"/>
    <w:autoRedefine/>
    <w:uiPriority w:val="39"/>
    <w:semiHidden/>
    <w:unhideWhenUsed/>
    <w:rsid w:val="00A83136"/>
    <w:pPr>
      <w:spacing w:before="160" w:after="100" w:line="260" w:lineRule="exact"/>
      <w:ind w:left="1520"/>
    </w:pPr>
    <w:rPr>
      <w:rFonts w:ascii="Trebuchet MS" w:eastAsia="Times New Roman" w:hAnsi="Trebuchet MS" w:cs="Times New Roman"/>
      <w:sz w:val="19"/>
      <w:szCs w:val="20"/>
    </w:r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semiHidden/>
    <w:rsid w:val="00E25AE7"/>
    <w:rPr>
      <w:vertAlign w:val="superscript"/>
    </w:rPr>
  </w:style>
  <w:style w:type="paragraph" w:styleId="PlainText">
    <w:name w:val="Plain Text"/>
    <w:basedOn w:val="Normal"/>
    <w:link w:val="PlainTextChar"/>
    <w:uiPriority w:val="99"/>
    <w:unhideWhenUsed/>
    <w:rsid w:val="00487C96"/>
    <w:rPr>
      <w:rFonts w:cstheme="minorBidi"/>
      <w:szCs w:val="21"/>
    </w:rPr>
  </w:style>
  <w:style w:type="character" w:customStyle="1" w:styleId="PlainTextChar">
    <w:name w:val="Plain Text Char"/>
    <w:basedOn w:val="DefaultParagraphFont"/>
    <w:link w:val="PlainText"/>
    <w:uiPriority w:val="99"/>
    <w:rsid w:val="00487C96"/>
    <w:rPr>
      <w:rFonts w:ascii="Calibri" w:eastAsiaTheme="minorHAnsi" w:hAnsi="Calibri" w:cstheme="minorBidi"/>
      <w:sz w:val="22"/>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2415584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99550887">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98391109">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20050681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31050351">
      <w:bodyDiv w:val="1"/>
      <w:marLeft w:val="0"/>
      <w:marRight w:val="0"/>
      <w:marTop w:val="0"/>
      <w:marBottom w:val="0"/>
      <w:divBdr>
        <w:top w:val="none" w:sz="0" w:space="0" w:color="auto"/>
        <w:left w:val="none" w:sz="0" w:space="0" w:color="auto"/>
        <w:bottom w:val="none" w:sz="0" w:space="0" w:color="auto"/>
        <w:right w:val="none" w:sz="0" w:space="0" w:color="auto"/>
      </w:divBdr>
    </w:div>
    <w:div w:id="1538196949">
      <w:bodyDiv w:val="1"/>
      <w:marLeft w:val="0"/>
      <w:marRight w:val="0"/>
      <w:marTop w:val="0"/>
      <w:marBottom w:val="0"/>
      <w:divBdr>
        <w:top w:val="none" w:sz="0" w:space="0" w:color="auto"/>
        <w:left w:val="none" w:sz="0" w:space="0" w:color="auto"/>
        <w:bottom w:val="none" w:sz="0" w:space="0" w:color="auto"/>
        <w:right w:val="none" w:sz="0" w:space="0" w:color="auto"/>
      </w:divBdr>
    </w:div>
    <w:div w:id="1653873444">
      <w:bodyDiv w:val="1"/>
      <w:marLeft w:val="0"/>
      <w:marRight w:val="0"/>
      <w:marTop w:val="0"/>
      <w:marBottom w:val="0"/>
      <w:divBdr>
        <w:top w:val="none" w:sz="0" w:space="0" w:color="auto"/>
        <w:left w:val="none" w:sz="0" w:space="0" w:color="auto"/>
        <w:bottom w:val="none" w:sz="0" w:space="0" w:color="auto"/>
        <w:right w:val="none" w:sz="0" w:space="0" w:color="auto"/>
      </w:divBdr>
    </w:div>
    <w:div w:id="1695616780">
      <w:bodyDiv w:val="1"/>
      <w:marLeft w:val="0"/>
      <w:marRight w:val="0"/>
      <w:marTop w:val="0"/>
      <w:marBottom w:val="0"/>
      <w:divBdr>
        <w:top w:val="none" w:sz="0" w:space="0" w:color="auto"/>
        <w:left w:val="none" w:sz="0" w:space="0" w:color="auto"/>
        <w:bottom w:val="none" w:sz="0" w:space="0" w:color="auto"/>
        <w:right w:val="none" w:sz="0" w:space="0" w:color="auto"/>
      </w:divBdr>
    </w:div>
    <w:div w:id="1745446324">
      <w:bodyDiv w:val="1"/>
      <w:marLeft w:val="0"/>
      <w:marRight w:val="0"/>
      <w:marTop w:val="0"/>
      <w:marBottom w:val="0"/>
      <w:divBdr>
        <w:top w:val="none" w:sz="0" w:space="0" w:color="auto"/>
        <w:left w:val="none" w:sz="0" w:space="0" w:color="auto"/>
        <w:bottom w:val="none" w:sz="0" w:space="0" w:color="auto"/>
        <w:right w:val="none" w:sz="0" w:space="0" w:color="auto"/>
      </w:divBdr>
    </w:div>
    <w:div w:id="1767268965">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84654024">
      <w:bodyDiv w:val="1"/>
      <w:marLeft w:val="0"/>
      <w:marRight w:val="0"/>
      <w:marTop w:val="0"/>
      <w:marBottom w:val="0"/>
      <w:divBdr>
        <w:top w:val="none" w:sz="0" w:space="0" w:color="auto"/>
        <w:left w:val="none" w:sz="0" w:space="0" w:color="auto"/>
        <w:bottom w:val="none" w:sz="0" w:space="0" w:color="auto"/>
        <w:right w:val="none" w:sz="0" w:space="0" w:color="auto"/>
      </w:divBdr>
    </w:div>
    <w:div w:id="1988823636">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7496590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0.wmf"/><Relationship Id="rId26" Type="http://schemas.openxmlformats.org/officeDocument/2006/relationships/image" Target="media/image10.emf"/><Relationship Id="rId39" Type="http://schemas.openxmlformats.org/officeDocument/2006/relationships/image" Target="media/image19.png"/><Relationship Id="rId21" Type="http://schemas.openxmlformats.org/officeDocument/2006/relationships/header" Target="header1.xml"/><Relationship Id="rId34" Type="http://schemas.openxmlformats.org/officeDocument/2006/relationships/header" Target="header2.xml"/><Relationship Id="rId42" Type="http://schemas.openxmlformats.org/officeDocument/2006/relationships/image" Target="media/image22.png"/><Relationship Id="rId47" Type="http://schemas.openxmlformats.org/officeDocument/2006/relationships/footer" Target="footer9.xml"/><Relationship Id="rId50" Type="http://schemas.openxmlformats.org/officeDocument/2006/relationships/hyperlink" Target="http://go8.edu.au/sites/default/files/docs/publications/backgrounder_-_private_higher_education_providers_in_australia_final.pdf" TargetMode="External"/><Relationship Id="rId55" Type="http://schemas.openxmlformats.org/officeDocument/2006/relationships/image" Target="media/image32.png"/><Relationship Id="rId63" Type="http://schemas.openxmlformats.org/officeDocument/2006/relationships/hyperlink" Target="http://www.lsay.edu.au" TargetMode="External"/><Relationship Id="rId68" Type="http://schemas.openxmlformats.org/officeDocument/2006/relationships/footer" Target="footer1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footer" Target="footer7.xml"/><Relationship Id="rId40" Type="http://schemas.openxmlformats.org/officeDocument/2006/relationships/image" Target="media/image20.png"/><Relationship Id="rId45" Type="http://schemas.openxmlformats.org/officeDocument/2006/relationships/footer" Target="footer8.xml"/><Relationship Id="rId53" Type="http://schemas.openxmlformats.org/officeDocument/2006/relationships/image" Target="media/image30.png"/><Relationship Id="rId58" Type="http://schemas.openxmlformats.org/officeDocument/2006/relationships/footer" Target="footer13.xml"/><Relationship Id="rId66"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12.emf"/><Relationship Id="rId36" Type="http://schemas.openxmlformats.org/officeDocument/2006/relationships/footer" Target="footer6.xml"/><Relationship Id="rId49" Type="http://schemas.openxmlformats.org/officeDocument/2006/relationships/footer" Target="footer10.xml"/><Relationship Id="rId57" Type="http://schemas.openxmlformats.org/officeDocument/2006/relationships/header" Target="header3.xml"/><Relationship Id="rId61" Type="http://schemas.openxmlformats.org/officeDocument/2006/relationships/hyperlink" Target="http://twitter.com/ncver" TargetMode="External"/><Relationship Id="rId10" Type="http://schemas.openxmlformats.org/officeDocument/2006/relationships/image" Target="media/image2.jpeg"/><Relationship Id="rId19" Type="http://schemas.openxmlformats.org/officeDocument/2006/relationships/hyperlink" Target="mailto:ncver@ncver.edu.au" TargetMode="External"/><Relationship Id="rId31" Type="http://schemas.openxmlformats.org/officeDocument/2006/relationships/image" Target="media/image15.emf"/><Relationship Id="rId44" Type="http://schemas.openxmlformats.org/officeDocument/2006/relationships/image" Target="media/image24.jpeg"/><Relationship Id="rId52" Type="http://schemas.openxmlformats.org/officeDocument/2006/relationships/footer" Target="footer12.xml"/><Relationship Id="rId60" Type="http://schemas.openxmlformats.org/officeDocument/2006/relationships/hyperlink" Target="http://www.lsay.edu.au" TargetMode="External"/><Relationship Id="rId65" Type="http://schemas.openxmlformats.org/officeDocument/2006/relationships/image" Target="media/image34.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5.xml"/><Relationship Id="rId43" Type="http://schemas.openxmlformats.org/officeDocument/2006/relationships/image" Target="media/image23.png"/><Relationship Id="rId48" Type="http://schemas.openxmlformats.org/officeDocument/2006/relationships/chart" Target="charts/chart1.xml"/><Relationship Id="rId56" Type="http://schemas.openxmlformats.org/officeDocument/2006/relationships/image" Target="media/image33.png"/><Relationship Id="rId64" Type="http://schemas.openxmlformats.org/officeDocument/2006/relationships/hyperlink" Target="http://twitter.com/ncver"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hyperlink" Target="mailto:ncver@ncver.edu.au"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mailto:ncver@ncver.edu.au" TargetMode="External"/><Relationship Id="rId67" Type="http://schemas.openxmlformats.org/officeDocument/2006/relationships/footer" Target="footer14.xm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hyperlink" Target="mailto:ncver@ncver.edu.au"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StandardResearchReport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image" Target="../media/image27.jpg"/><Relationship Id="rId2" Type="http://schemas.openxmlformats.org/officeDocument/2006/relationships/image" Target="../media/image26.jpg"/><Relationship Id="rId1" Type="http://schemas.openxmlformats.org/officeDocument/2006/relationships/themeOverride" Target="../theme/themeOverride1.xml"/><Relationship Id="rId6" Type="http://schemas.openxmlformats.org/officeDocument/2006/relationships/chartUserShapes" Target="../drawings/drawing1.xml"/><Relationship Id="rId5" Type="http://schemas.openxmlformats.org/officeDocument/2006/relationships/package" Target="../embeddings/Microsoft_Excel_Worksheet1.xlsx"/><Relationship Id="rId4" Type="http://schemas.openxmlformats.org/officeDocument/2006/relationships/image" Target="../media/image28.jp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TAFE</c:v>
          </c:tx>
          <c:spPr>
            <a:ln w="28575">
              <a:noFill/>
            </a:ln>
          </c:spPr>
          <c:marker>
            <c:symbol val="picture"/>
            <c:spPr>
              <a:blipFill>
                <a:blip xmlns:r="http://schemas.openxmlformats.org/officeDocument/2006/relationships" r:embed="rId2"/>
                <a:stretch>
                  <a:fillRect/>
                </a:stretch>
              </a:blipFill>
              <a:ln>
                <a:noFill/>
              </a:ln>
            </c:spPr>
          </c:marker>
          <c:xVal>
            <c:numRef>
              <c:f>'Ordered Graphs'!$M$2</c:f>
              <c:numCache>
                <c:formatCode>General</c:formatCode>
                <c:ptCount val="1"/>
                <c:pt idx="0">
                  <c:v>939</c:v>
                </c:pt>
              </c:numCache>
            </c:numRef>
          </c:xVal>
          <c:yVal>
            <c:numRef>
              <c:f>'Ordered Graphs'!$P$2</c:f>
              <c:numCache>
                <c:formatCode>0</c:formatCode>
                <c:ptCount val="1"/>
                <c:pt idx="0">
                  <c:v>680</c:v>
                </c:pt>
              </c:numCache>
            </c:numRef>
          </c:yVal>
          <c:smooth val="0"/>
        </c:ser>
        <c:ser>
          <c:idx val="1"/>
          <c:order val="1"/>
          <c:tx>
            <c:v>Private</c:v>
          </c:tx>
          <c:spPr>
            <a:ln w="28575">
              <a:noFill/>
            </a:ln>
          </c:spPr>
          <c:marker>
            <c:symbol val="picture"/>
            <c:spPr>
              <a:blipFill>
                <a:blip xmlns:r="http://schemas.openxmlformats.org/officeDocument/2006/relationships" r:embed="rId3"/>
                <a:stretch>
                  <a:fillRect/>
                </a:stretch>
              </a:blipFill>
              <a:ln>
                <a:noFill/>
              </a:ln>
            </c:spPr>
          </c:marker>
          <c:xVal>
            <c:numRef>
              <c:f>'Ordered Graphs'!$M$3:$M$290</c:f>
              <c:numCache>
                <c:formatCode>General</c:formatCode>
                <c:ptCount val="288"/>
                <c:pt idx="0">
                  <c:v>602</c:v>
                </c:pt>
                <c:pt idx="1">
                  <c:v>604</c:v>
                </c:pt>
                <c:pt idx="2">
                  <c:v>605</c:v>
                </c:pt>
                <c:pt idx="3">
                  <c:v>606</c:v>
                </c:pt>
                <c:pt idx="4">
                  <c:v>607</c:v>
                </c:pt>
                <c:pt idx="5">
                  <c:v>608</c:v>
                </c:pt>
                <c:pt idx="6">
                  <c:v>609</c:v>
                </c:pt>
                <c:pt idx="7">
                  <c:v>611</c:v>
                </c:pt>
                <c:pt idx="8">
                  <c:v>612</c:v>
                </c:pt>
                <c:pt idx="9">
                  <c:v>613</c:v>
                </c:pt>
                <c:pt idx="10">
                  <c:v>614</c:v>
                </c:pt>
                <c:pt idx="11">
                  <c:v>615</c:v>
                </c:pt>
                <c:pt idx="12">
                  <c:v>617</c:v>
                </c:pt>
                <c:pt idx="13">
                  <c:v>618</c:v>
                </c:pt>
                <c:pt idx="14">
                  <c:v>619</c:v>
                </c:pt>
                <c:pt idx="15">
                  <c:v>621</c:v>
                </c:pt>
                <c:pt idx="16">
                  <c:v>622</c:v>
                </c:pt>
                <c:pt idx="17">
                  <c:v>623</c:v>
                </c:pt>
                <c:pt idx="18">
                  <c:v>625</c:v>
                </c:pt>
                <c:pt idx="19">
                  <c:v>627</c:v>
                </c:pt>
                <c:pt idx="20">
                  <c:v>628</c:v>
                </c:pt>
                <c:pt idx="21">
                  <c:v>629</c:v>
                </c:pt>
                <c:pt idx="22">
                  <c:v>630</c:v>
                </c:pt>
                <c:pt idx="23">
                  <c:v>631</c:v>
                </c:pt>
                <c:pt idx="24">
                  <c:v>632</c:v>
                </c:pt>
                <c:pt idx="25">
                  <c:v>633</c:v>
                </c:pt>
                <c:pt idx="26">
                  <c:v>634</c:v>
                </c:pt>
                <c:pt idx="27">
                  <c:v>635</c:v>
                </c:pt>
                <c:pt idx="28">
                  <c:v>636</c:v>
                </c:pt>
                <c:pt idx="29">
                  <c:v>637</c:v>
                </c:pt>
                <c:pt idx="30">
                  <c:v>638</c:v>
                </c:pt>
                <c:pt idx="31">
                  <c:v>639</c:v>
                </c:pt>
                <c:pt idx="32">
                  <c:v>640</c:v>
                </c:pt>
                <c:pt idx="33">
                  <c:v>644</c:v>
                </c:pt>
                <c:pt idx="34">
                  <c:v>645</c:v>
                </c:pt>
                <c:pt idx="35">
                  <c:v>646</c:v>
                </c:pt>
                <c:pt idx="36">
                  <c:v>648</c:v>
                </c:pt>
                <c:pt idx="37">
                  <c:v>649</c:v>
                </c:pt>
                <c:pt idx="38">
                  <c:v>650</c:v>
                </c:pt>
                <c:pt idx="39">
                  <c:v>652</c:v>
                </c:pt>
                <c:pt idx="40">
                  <c:v>653</c:v>
                </c:pt>
                <c:pt idx="41">
                  <c:v>655</c:v>
                </c:pt>
                <c:pt idx="42">
                  <c:v>657</c:v>
                </c:pt>
                <c:pt idx="43">
                  <c:v>658</c:v>
                </c:pt>
                <c:pt idx="44">
                  <c:v>660</c:v>
                </c:pt>
                <c:pt idx="45">
                  <c:v>661</c:v>
                </c:pt>
                <c:pt idx="46">
                  <c:v>662</c:v>
                </c:pt>
                <c:pt idx="47">
                  <c:v>663</c:v>
                </c:pt>
                <c:pt idx="48">
                  <c:v>666</c:v>
                </c:pt>
                <c:pt idx="49">
                  <c:v>668</c:v>
                </c:pt>
                <c:pt idx="50">
                  <c:v>669</c:v>
                </c:pt>
                <c:pt idx="51">
                  <c:v>670</c:v>
                </c:pt>
                <c:pt idx="52">
                  <c:v>672</c:v>
                </c:pt>
                <c:pt idx="53">
                  <c:v>673</c:v>
                </c:pt>
                <c:pt idx="54">
                  <c:v>674</c:v>
                </c:pt>
                <c:pt idx="55">
                  <c:v>675</c:v>
                </c:pt>
                <c:pt idx="56">
                  <c:v>676</c:v>
                </c:pt>
                <c:pt idx="57">
                  <c:v>677</c:v>
                </c:pt>
                <c:pt idx="58">
                  <c:v>679</c:v>
                </c:pt>
                <c:pt idx="59">
                  <c:v>680</c:v>
                </c:pt>
                <c:pt idx="60">
                  <c:v>681</c:v>
                </c:pt>
                <c:pt idx="61">
                  <c:v>682</c:v>
                </c:pt>
                <c:pt idx="62">
                  <c:v>683</c:v>
                </c:pt>
                <c:pt idx="63">
                  <c:v>684</c:v>
                </c:pt>
                <c:pt idx="64">
                  <c:v>685</c:v>
                </c:pt>
                <c:pt idx="65">
                  <c:v>686</c:v>
                </c:pt>
                <c:pt idx="66">
                  <c:v>687</c:v>
                </c:pt>
                <c:pt idx="67">
                  <c:v>689</c:v>
                </c:pt>
                <c:pt idx="68">
                  <c:v>690</c:v>
                </c:pt>
                <c:pt idx="69">
                  <c:v>692</c:v>
                </c:pt>
                <c:pt idx="70">
                  <c:v>693</c:v>
                </c:pt>
                <c:pt idx="71">
                  <c:v>694</c:v>
                </c:pt>
                <c:pt idx="72">
                  <c:v>696</c:v>
                </c:pt>
                <c:pt idx="73">
                  <c:v>697</c:v>
                </c:pt>
                <c:pt idx="74">
                  <c:v>699</c:v>
                </c:pt>
                <c:pt idx="75">
                  <c:v>700</c:v>
                </c:pt>
                <c:pt idx="76">
                  <c:v>701</c:v>
                </c:pt>
                <c:pt idx="77">
                  <c:v>702</c:v>
                </c:pt>
                <c:pt idx="78">
                  <c:v>703</c:v>
                </c:pt>
                <c:pt idx="79">
                  <c:v>706</c:v>
                </c:pt>
                <c:pt idx="80">
                  <c:v>707</c:v>
                </c:pt>
                <c:pt idx="81">
                  <c:v>709</c:v>
                </c:pt>
                <c:pt idx="82">
                  <c:v>710</c:v>
                </c:pt>
                <c:pt idx="83">
                  <c:v>712</c:v>
                </c:pt>
                <c:pt idx="84">
                  <c:v>713</c:v>
                </c:pt>
                <c:pt idx="85">
                  <c:v>714</c:v>
                </c:pt>
                <c:pt idx="86">
                  <c:v>716</c:v>
                </c:pt>
                <c:pt idx="87">
                  <c:v>718</c:v>
                </c:pt>
                <c:pt idx="88">
                  <c:v>720</c:v>
                </c:pt>
                <c:pt idx="89">
                  <c:v>721</c:v>
                </c:pt>
                <c:pt idx="90">
                  <c:v>722</c:v>
                </c:pt>
                <c:pt idx="91">
                  <c:v>723</c:v>
                </c:pt>
                <c:pt idx="92">
                  <c:v>725</c:v>
                </c:pt>
                <c:pt idx="93">
                  <c:v>728</c:v>
                </c:pt>
                <c:pt idx="94">
                  <c:v>729</c:v>
                </c:pt>
                <c:pt idx="95">
                  <c:v>730</c:v>
                </c:pt>
                <c:pt idx="96">
                  <c:v>731</c:v>
                </c:pt>
                <c:pt idx="97">
                  <c:v>732</c:v>
                </c:pt>
                <c:pt idx="98">
                  <c:v>733</c:v>
                </c:pt>
                <c:pt idx="99">
                  <c:v>735</c:v>
                </c:pt>
                <c:pt idx="100">
                  <c:v>736</c:v>
                </c:pt>
                <c:pt idx="101">
                  <c:v>737</c:v>
                </c:pt>
                <c:pt idx="102">
                  <c:v>739</c:v>
                </c:pt>
                <c:pt idx="103">
                  <c:v>740</c:v>
                </c:pt>
                <c:pt idx="104">
                  <c:v>741</c:v>
                </c:pt>
                <c:pt idx="105">
                  <c:v>743</c:v>
                </c:pt>
                <c:pt idx="106">
                  <c:v>744</c:v>
                </c:pt>
                <c:pt idx="107">
                  <c:v>746</c:v>
                </c:pt>
                <c:pt idx="108">
                  <c:v>748</c:v>
                </c:pt>
                <c:pt idx="109">
                  <c:v>750</c:v>
                </c:pt>
                <c:pt idx="110">
                  <c:v>751</c:v>
                </c:pt>
                <c:pt idx="111">
                  <c:v>752</c:v>
                </c:pt>
                <c:pt idx="112">
                  <c:v>754</c:v>
                </c:pt>
                <c:pt idx="113">
                  <c:v>755</c:v>
                </c:pt>
                <c:pt idx="114">
                  <c:v>756</c:v>
                </c:pt>
                <c:pt idx="115">
                  <c:v>757</c:v>
                </c:pt>
                <c:pt idx="116">
                  <c:v>758</c:v>
                </c:pt>
                <c:pt idx="117">
                  <c:v>759</c:v>
                </c:pt>
                <c:pt idx="118">
                  <c:v>760</c:v>
                </c:pt>
                <c:pt idx="119">
                  <c:v>761</c:v>
                </c:pt>
                <c:pt idx="120">
                  <c:v>762</c:v>
                </c:pt>
                <c:pt idx="121">
                  <c:v>763</c:v>
                </c:pt>
                <c:pt idx="122">
                  <c:v>768</c:v>
                </c:pt>
                <c:pt idx="123">
                  <c:v>769</c:v>
                </c:pt>
                <c:pt idx="124">
                  <c:v>775</c:v>
                </c:pt>
                <c:pt idx="125">
                  <c:v>777</c:v>
                </c:pt>
                <c:pt idx="126">
                  <c:v>780</c:v>
                </c:pt>
                <c:pt idx="127">
                  <c:v>782</c:v>
                </c:pt>
                <c:pt idx="128">
                  <c:v>783</c:v>
                </c:pt>
                <c:pt idx="129">
                  <c:v>787</c:v>
                </c:pt>
                <c:pt idx="130">
                  <c:v>788</c:v>
                </c:pt>
                <c:pt idx="131">
                  <c:v>789</c:v>
                </c:pt>
                <c:pt idx="132">
                  <c:v>796</c:v>
                </c:pt>
                <c:pt idx="133">
                  <c:v>797</c:v>
                </c:pt>
                <c:pt idx="134">
                  <c:v>802</c:v>
                </c:pt>
                <c:pt idx="135">
                  <c:v>803</c:v>
                </c:pt>
                <c:pt idx="136">
                  <c:v>806</c:v>
                </c:pt>
                <c:pt idx="137">
                  <c:v>807</c:v>
                </c:pt>
                <c:pt idx="138">
                  <c:v>812</c:v>
                </c:pt>
                <c:pt idx="139">
                  <c:v>813</c:v>
                </c:pt>
                <c:pt idx="140">
                  <c:v>816</c:v>
                </c:pt>
                <c:pt idx="141">
                  <c:v>819</c:v>
                </c:pt>
                <c:pt idx="142">
                  <c:v>820</c:v>
                </c:pt>
                <c:pt idx="143">
                  <c:v>821</c:v>
                </c:pt>
                <c:pt idx="144">
                  <c:v>822</c:v>
                </c:pt>
                <c:pt idx="145">
                  <c:v>823</c:v>
                </c:pt>
                <c:pt idx="146">
                  <c:v>824</c:v>
                </c:pt>
                <c:pt idx="147">
                  <c:v>825</c:v>
                </c:pt>
                <c:pt idx="148">
                  <c:v>826</c:v>
                </c:pt>
                <c:pt idx="149">
                  <c:v>827</c:v>
                </c:pt>
                <c:pt idx="150">
                  <c:v>830</c:v>
                </c:pt>
                <c:pt idx="151">
                  <c:v>831</c:v>
                </c:pt>
                <c:pt idx="152">
                  <c:v>834</c:v>
                </c:pt>
                <c:pt idx="153">
                  <c:v>836</c:v>
                </c:pt>
                <c:pt idx="154">
                  <c:v>837</c:v>
                </c:pt>
                <c:pt idx="155">
                  <c:v>838</c:v>
                </c:pt>
                <c:pt idx="156">
                  <c:v>839</c:v>
                </c:pt>
                <c:pt idx="157">
                  <c:v>840</c:v>
                </c:pt>
                <c:pt idx="158">
                  <c:v>843</c:v>
                </c:pt>
                <c:pt idx="159">
                  <c:v>844</c:v>
                </c:pt>
                <c:pt idx="160">
                  <c:v>847</c:v>
                </c:pt>
                <c:pt idx="161">
                  <c:v>848</c:v>
                </c:pt>
                <c:pt idx="162">
                  <c:v>849</c:v>
                </c:pt>
                <c:pt idx="163">
                  <c:v>852</c:v>
                </c:pt>
                <c:pt idx="164">
                  <c:v>853</c:v>
                </c:pt>
                <c:pt idx="165">
                  <c:v>854</c:v>
                </c:pt>
                <c:pt idx="166">
                  <c:v>855</c:v>
                </c:pt>
                <c:pt idx="167">
                  <c:v>858</c:v>
                </c:pt>
                <c:pt idx="168">
                  <c:v>860</c:v>
                </c:pt>
                <c:pt idx="169">
                  <c:v>862</c:v>
                </c:pt>
                <c:pt idx="170">
                  <c:v>863</c:v>
                </c:pt>
                <c:pt idx="171">
                  <c:v>867</c:v>
                </c:pt>
                <c:pt idx="172">
                  <c:v>871</c:v>
                </c:pt>
                <c:pt idx="173">
                  <c:v>872</c:v>
                </c:pt>
                <c:pt idx="174">
                  <c:v>873</c:v>
                </c:pt>
                <c:pt idx="175">
                  <c:v>874</c:v>
                </c:pt>
                <c:pt idx="176">
                  <c:v>875</c:v>
                </c:pt>
                <c:pt idx="177">
                  <c:v>878</c:v>
                </c:pt>
                <c:pt idx="178">
                  <c:v>879</c:v>
                </c:pt>
                <c:pt idx="179">
                  <c:v>880</c:v>
                </c:pt>
                <c:pt idx="180">
                  <c:v>881</c:v>
                </c:pt>
                <c:pt idx="181">
                  <c:v>884</c:v>
                </c:pt>
                <c:pt idx="182">
                  <c:v>885</c:v>
                </c:pt>
                <c:pt idx="183">
                  <c:v>886</c:v>
                </c:pt>
                <c:pt idx="184">
                  <c:v>887</c:v>
                </c:pt>
                <c:pt idx="185">
                  <c:v>888</c:v>
                </c:pt>
                <c:pt idx="186">
                  <c:v>889</c:v>
                </c:pt>
                <c:pt idx="187">
                  <c:v>890</c:v>
                </c:pt>
                <c:pt idx="188">
                  <c:v>891</c:v>
                </c:pt>
                <c:pt idx="189">
                  <c:v>892</c:v>
                </c:pt>
                <c:pt idx="190">
                  <c:v>893</c:v>
                </c:pt>
                <c:pt idx="191">
                  <c:v>894</c:v>
                </c:pt>
                <c:pt idx="192">
                  <c:v>896</c:v>
                </c:pt>
                <c:pt idx="193">
                  <c:v>898</c:v>
                </c:pt>
                <c:pt idx="194">
                  <c:v>901</c:v>
                </c:pt>
                <c:pt idx="195">
                  <c:v>902</c:v>
                </c:pt>
                <c:pt idx="196">
                  <c:v>903</c:v>
                </c:pt>
                <c:pt idx="197">
                  <c:v>904</c:v>
                </c:pt>
                <c:pt idx="198">
                  <c:v>907</c:v>
                </c:pt>
                <c:pt idx="199">
                  <c:v>908</c:v>
                </c:pt>
                <c:pt idx="200">
                  <c:v>909</c:v>
                </c:pt>
                <c:pt idx="201">
                  <c:v>914</c:v>
                </c:pt>
                <c:pt idx="202">
                  <c:v>915</c:v>
                </c:pt>
                <c:pt idx="203">
                  <c:v>916</c:v>
                </c:pt>
                <c:pt idx="204">
                  <c:v>917</c:v>
                </c:pt>
                <c:pt idx="205">
                  <c:v>918</c:v>
                </c:pt>
                <c:pt idx="206">
                  <c:v>919</c:v>
                </c:pt>
                <c:pt idx="207">
                  <c:v>920</c:v>
                </c:pt>
                <c:pt idx="208">
                  <c:v>923</c:v>
                </c:pt>
                <c:pt idx="209">
                  <c:v>925</c:v>
                </c:pt>
                <c:pt idx="210">
                  <c:v>927</c:v>
                </c:pt>
                <c:pt idx="211">
                  <c:v>930</c:v>
                </c:pt>
                <c:pt idx="212">
                  <c:v>933</c:v>
                </c:pt>
                <c:pt idx="213">
                  <c:v>934</c:v>
                </c:pt>
                <c:pt idx="214">
                  <c:v>935</c:v>
                </c:pt>
                <c:pt idx="215">
                  <c:v>936</c:v>
                </c:pt>
                <c:pt idx="216">
                  <c:v>942</c:v>
                </c:pt>
                <c:pt idx="217">
                  <c:v>945</c:v>
                </c:pt>
                <c:pt idx="218">
                  <c:v>946</c:v>
                </c:pt>
                <c:pt idx="219">
                  <c:v>947</c:v>
                </c:pt>
                <c:pt idx="220">
                  <c:v>948</c:v>
                </c:pt>
                <c:pt idx="221">
                  <c:v>949</c:v>
                </c:pt>
                <c:pt idx="222">
                  <c:v>950</c:v>
                </c:pt>
                <c:pt idx="223">
                  <c:v>951</c:v>
                </c:pt>
                <c:pt idx="224">
                  <c:v>954</c:v>
                </c:pt>
                <c:pt idx="225">
                  <c:v>955</c:v>
                </c:pt>
                <c:pt idx="226">
                  <c:v>956</c:v>
                </c:pt>
                <c:pt idx="227">
                  <c:v>957</c:v>
                </c:pt>
                <c:pt idx="228">
                  <c:v>960</c:v>
                </c:pt>
                <c:pt idx="229">
                  <c:v>961</c:v>
                </c:pt>
                <c:pt idx="230">
                  <c:v>963</c:v>
                </c:pt>
                <c:pt idx="231">
                  <c:v>965</c:v>
                </c:pt>
                <c:pt idx="232">
                  <c:v>972</c:v>
                </c:pt>
                <c:pt idx="233">
                  <c:v>975</c:v>
                </c:pt>
                <c:pt idx="234">
                  <c:v>976</c:v>
                </c:pt>
                <c:pt idx="235">
                  <c:v>979</c:v>
                </c:pt>
                <c:pt idx="236">
                  <c:v>980</c:v>
                </c:pt>
                <c:pt idx="237">
                  <c:v>983</c:v>
                </c:pt>
                <c:pt idx="238">
                  <c:v>984</c:v>
                </c:pt>
                <c:pt idx="239">
                  <c:v>985</c:v>
                </c:pt>
                <c:pt idx="240">
                  <c:v>986</c:v>
                </c:pt>
                <c:pt idx="241">
                  <c:v>987</c:v>
                </c:pt>
                <c:pt idx="242">
                  <c:v>988</c:v>
                </c:pt>
                <c:pt idx="243">
                  <c:v>989</c:v>
                </c:pt>
                <c:pt idx="244">
                  <c:v>994</c:v>
                </c:pt>
                <c:pt idx="245">
                  <c:v>995</c:v>
                </c:pt>
                <c:pt idx="246">
                  <c:v>996</c:v>
                </c:pt>
                <c:pt idx="247">
                  <c:v>998</c:v>
                </c:pt>
                <c:pt idx="248">
                  <c:v>1000</c:v>
                </c:pt>
                <c:pt idx="249">
                  <c:v>1001</c:v>
                </c:pt>
                <c:pt idx="250">
                  <c:v>1003</c:v>
                </c:pt>
                <c:pt idx="251">
                  <c:v>1007</c:v>
                </c:pt>
                <c:pt idx="252">
                  <c:v>1009</c:v>
                </c:pt>
                <c:pt idx="253">
                  <c:v>1011</c:v>
                </c:pt>
                <c:pt idx="254">
                  <c:v>1013</c:v>
                </c:pt>
                <c:pt idx="255">
                  <c:v>1015</c:v>
                </c:pt>
                <c:pt idx="256">
                  <c:v>1016</c:v>
                </c:pt>
                <c:pt idx="257">
                  <c:v>1017</c:v>
                </c:pt>
                <c:pt idx="258">
                  <c:v>1020</c:v>
                </c:pt>
                <c:pt idx="259">
                  <c:v>1021</c:v>
                </c:pt>
                <c:pt idx="260">
                  <c:v>1022</c:v>
                </c:pt>
                <c:pt idx="261">
                  <c:v>1024</c:v>
                </c:pt>
                <c:pt idx="262">
                  <c:v>1025</c:v>
                </c:pt>
                <c:pt idx="263">
                  <c:v>1028</c:v>
                </c:pt>
                <c:pt idx="264">
                  <c:v>1029</c:v>
                </c:pt>
                <c:pt idx="265">
                  <c:v>1033</c:v>
                </c:pt>
                <c:pt idx="266">
                  <c:v>1034</c:v>
                </c:pt>
                <c:pt idx="267">
                  <c:v>1035</c:v>
                </c:pt>
                <c:pt idx="268">
                  <c:v>1037</c:v>
                </c:pt>
                <c:pt idx="269">
                  <c:v>1039</c:v>
                </c:pt>
                <c:pt idx="270">
                  <c:v>1040</c:v>
                </c:pt>
                <c:pt idx="271">
                  <c:v>1041</c:v>
                </c:pt>
                <c:pt idx="272">
                  <c:v>1043</c:v>
                </c:pt>
                <c:pt idx="273">
                  <c:v>1045</c:v>
                </c:pt>
                <c:pt idx="274">
                  <c:v>1046</c:v>
                </c:pt>
                <c:pt idx="275">
                  <c:v>1047</c:v>
                </c:pt>
                <c:pt idx="276">
                  <c:v>1050</c:v>
                </c:pt>
                <c:pt idx="277">
                  <c:v>1052</c:v>
                </c:pt>
                <c:pt idx="278">
                  <c:v>1055</c:v>
                </c:pt>
                <c:pt idx="279">
                  <c:v>1059</c:v>
                </c:pt>
                <c:pt idx="280">
                  <c:v>1060</c:v>
                </c:pt>
                <c:pt idx="281">
                  <c:v>1062</c:v>
                </c:pt>
                <c:pt idx="282">
                  <c:v>1064</c:v>
                </c:pt>
                <c:pt idx="283">
                  <c:v>1065</c:v>
                </c:pt>
                <c:pt idx="284">
                  <c:v>1067</c:v>
                </c:pt>
                <c:pt idx="285">
                  <c:v>1068</c:v>
                </c:pt>
                <c:pt idx="286">
                  <c:v>1069</c:v>
                </c:pt>
                <c:pt idx="287">
                  <c:v>1071</c:v>
                </c:pt>
              </c:numCache>
            </c:numRef>
          </c:xVal>
          <c:yVal>
            <c:numRef>
              <c:f>'Ordered Graphs'!$P$3:$P$290</c:f>
              <c:numCache>
                <c:formatCode>0</c:formatCode>
                <c:ptCount val="288"/>
                <c:pt idx="0">
                  <c:v>1098</c:v>
                </c:pt>
                <c:pt idx="1">
                  <c:v>1088</c:v>
                </c:pt>
                <c:pt idx="2">
                  <c:v>1087</c:v>
                </c:pt>
                <c:pt idx="3">
                  <c:v>1086</c:v>
                </c:pt>
                <c:pt idx="4">
                  <c:v>1081</c:v>
                </c:pt>
                <c:pt idx="5">
                  <c:v>1079</c:v>
                </c:pt>
                <c:pt idx="6">
                  <c:v>1077</c:v>
                </c:pt>
                <c:pt idx="7">
                  <c:v>1071</c:v>
                </c:pt>
                <c:pt idx="8">
                  <c:v>1069</c:v>
                </c:pt>
                <c:pt idx="9">
                  <c:v>1067</c:v>
                </c:pt>
                <c:pt idx="10">
                  <c:v>1066</c:v>
                </c:pt>
                <c:pt idx="11">
                  <c:v>1066</c:v>
                </c:pt>
                <c:pt idx="12">
                  <c:v>1063</c:v>
                </c:pt>
                <c:pt idx="13">
                  <c:v>1059</c:v>
                </c:pt>
                <c:pt idx="14">
                  <c:v>1057</c:v>
                </c:pt>
                <c:pt idx="15">
                  <c:v>1053</c:v>
                </c:pt>
                <c:pt idx="16">
                  <c:v>1052</c:v>
                </c:pt>
                <c:pt idx="17">
                  <c:v>1049</c:v>
                </c:pt>
                <c:pt idx="18">
                  <c:v>1043</c:v>
                </c:pt>
                <c:pt idx="19">
                  <c:v>1039</c:v>
                </c:pt>
                <c:pt idx="20">
                  <c:v>1038</c:v>
                </c:pt>
                <c:pt idx="21">
                  <c:v>1034</c:v>
                </c:pt>
                <c:pt idx="22">
                  <c:v>1033</c:v>
                </c:pt>
                <c:pt idx="23">
                  <c:v>1032</c:v>
                </c:pt>
                <c:pt idx="24">
                  <c:v>1031</c:v>
                </c:pt>
                <c:pt idx="25">
                  <c:v>1028</c:v>
                </c:pt>
                <c:pt idx="26">
                  <c:v>1027</c:v>
                </c:pt>
                <c:pt idx="27">
                  <c:v>1026</c:v>
                </c:pt>
                <c:pt idx="28">
                  <c:v>1025</c:v>
                </c:pt>
                <c:pt idx="29">
                  <c:v>1021</c:v>
                </c:pt>
                <c:pt idx="30">
                  <c:v>1021</c:v>
                </c:pt>
                <c:pt idx="31">
                  <c:v>1021</c:v>
                </c:pt>
                <c:pt idx="32">
                  <c:v>1021</c:v>
                </c:pt>
                <c:pt idx="33">
                  <c:v>1017</c:v>
                </c:pt>
                <c:pt idx="34">
                  <c:v>1014</c:v>
                </c:pt>
                <c:pt idx="35">
                  <c:v>1013</c:v>
                </c:pt>
                <c:pt idx="36">
                  <c:v>1007</c:v>
                </c:pt>
                <c:pt idx="37">
                  <c:v>1006</c:v>
                </c:pt>
                <c:pt idx="38">
                  <c:v>1005</c:v>
                </c:pt>
                <c:pt idx="39">
                  <c:v>999</c:v>
                </c:pt>
                <c:pt idx="40">
                  <c:v>999</c:v>
                </c:pt>
                <c:pt idx="41">
                  <c:v>993</c:v>
                </c:pt>
                <c:pt idx="42">
                  <c:v>988</c:v>
                </c:pt>
                <c:pt idx="43">
                  <c:v>984</c:v>
                </c:pt>
                <c:pt idx="44">
                  <c:v>983</c:v>
                </c:pt>
                <c:pt idx="45">
                  <c:v>983</c:v>
                </c:pt>
                <c:pt idx="46">
                  <c:v>982</c:v>
                </c:pt>
                <c:pt idx="47">
                  <c:v>981</c:v>
                </c:pt>
                <c:pt idx="48">
                  <c:v>971</c:v>
                </c:pt>
                <c:pt idx="49">
                  <c:v>970</c:v>
                </c:pt>
                <c:pt idx="50">
                  <c:v>969</c:v>
                </c:pt>
                <c:pt idx="51">
                  <c:v>964</c:v>
                </c:pt>
                <c:pt idx="52">
                  <c:v>961</c:v>
                </c:pt>
                <c:pt idx="53">
                  <c:v>960</c:v>
                </c:pt>
                <c:pt idx="54">
                  <c:v>959</c:v>
                </c:pt>
                <c:pt idx="55">
                  <c:v>958</c:v>
                </c:pt>
                <c:pt idx="56">
                  <c:v>957</c:v>
                </c:pt>
                <c:pt idx="57">
                  <c:v>956</c:v>
                </c:pt>
                <c:pt idx="58">
                  <c:v>951</c:v>
                </c:pt>
                <c:pt idx="59">
                  <c:v>950</c:v>
                </c:pt>
                <c:pt idx="60">
                  <c:v>949</c:v>
                </c:pt>
                <c:pt idx="61">
                  <c:v>944</c:v>
                </c:pt>
                <c:pt idx="62">
                  <c:v>943</c:v>
                </c:pt>
                <c:pt idx="63">
                  <c:v>938</c:v>
                </c:pt>
                <c:pt idx="64">
                  <c:v>936</c:v>
                </c:pt>
                <c:pt idx="65">
                  <c:v>936</c:v>
                </c:pt>
                <c:pt idx="66">
                  <c:v>935</c:v>
                </c:pt>
                <c:pt idx="67">
                  <c:v>931</c:v>
                </c:pt>
                <c:pt idx="68">
                  <c:v>926</c:v>
                </c:pt>
                <c:pt idx="69">
                  <c:v>920</c:v>
                </c:pt>
                <c:pt idx="70">
                  <c:v>917</c:v>
                </c:pt>
                <c:pt idx="71">
                  <c:v>915</c:v>
                </c:pt>
                <c:pt idx="72">
                  <c:v>912</c:v>
                </c:pt>
                <c:pt idx="73">
                  <c:v>911</c:v>
                </c:pt>
                <c:pt idx="74">
                  <c:v>909</c:v>
                </c:pt>
                <c:pt idx="75">
                  <c:v>908</c:v>
                </c:pt>
                <c:pt idx="76">
                  <c:v>907</c:v>
                </c:pt>
                <c:pt idx="77">
                  <c:v>907</c:v>
                </c:pt>
                <c:pt idx="78">
                  <c:v>905</c:v>
                </c:pt>
                <c:pt idx="79">
                  <c:v>901</c:v>
                </c:pt>
                <c:pt idx="80">
                  <c:v>901</c:v>
                </c:pt>
                <c:pt idx="81">
                  <c:v>899</c:v>
                </c:pt>
                <c:pt idx="82">
                  <c:v>897</c:v>
                </c:pt>
                <c:pt idx="83">
                  <c:v>896</c:v>
                </c:pt>
                <c:pt idx="84">
                  <c:v>895</c:v>
                </c:pt>
                <c:pt idx="85">
                  <c:v>895</c:v>
                </c:pt>
                <c:pt idx="86">
                  <c:v>892</c:v>
                </c:pt>
                <c:pt idx="87">
                  <c:v>891</c:v>
                </c:pt>
                <c:pt idx="88">
                  <c:v>888</c:v>
                </c:pt>
                <c:pt idx="89">
                  <c:v>884</c:v>
                </c:pt>
                <c:pt idx="90">
                  <c:v>882</c:v>
                </c:pt>
                <c:pt idx="91">
                  <c:v>881</c:v>
                </c:pt>
                <c:pt idx="92">
                  <c:v>880</c:v>
                </c:pt>
                <c:pt idx="93">
                  <c:v>877</c:v>
                </c:pt>
                <c:pt idx="94">
                  <c:v>877</c:v>
                </c:pt>
                <c:pt idx="95">
                  <c:v>877</c:v>
                </c:pt>
                <c:pt idx="96">
                  <c:v>874</c:v>
                </c:pt>
                <c:pt idx="97">
                  <c:v>872</c:v>
                </c:pt>
                <c:pt idx="98">
                  <c:v>870</c:v>
                </c:pt>
                <c:pt idx="99">
                  <c:v>868</c:v>
                </c:pt>
                <c:pt idx="100">
                  <c:v>865</c:v>
                </c:pt>
                <c:pt idx="101">
                  <c:v>862</c:v>
                </c:pt>
                <c:pt idx="102">
                  <c:v>861</c:v>
                </c:pt>
                <c:pt idx="103">
                  <c:v>860</c:v>
                </c:pt>
                <c:pt idx="104">
                  <c:v>858</c:v>
                </c:pt>
                <c:pt idx="105">
                  <c:v>855</c:v>
                </c:pt>
                <c:pt idx="106">
                  <c:v>854</c:v>
                </c:pt>
                <c:pt idx="107">
                  <c:v>852</c:v>
                </c:pt>
                <c:pt idx="108">
                  <c:v>851</c:v>
                </c:pt>
                <c:pt idx="109">
                  <c:v>849</c:v>
                </c:pt>
                <c:pt idx="110">
                  <c:v>845</c:v>
                </c:pt>
                <c:pt idx="111">
                  <c:v>845</c:v>
                </c:pt>
                <c:pt idx="112">
                  <c:v>844</c:v>
                </c:pt>
                <c:pt idx="113">
                  <c:v>844</c:v>
                </c:pt>
                <c:pt idx="114">
                  <c:v>842</c:v>
                </c:pt>
                <c:pt idx="115">
                  <c:v>841</c:v>
                </c:pt>
                <c:pt idx="116">
                  <c:v>839</c:v>
                </c:pt>
                <c:pt idx="117">
                  <c:v>838</c:v>
                </c:pt>
                <c:pt idx="118">
                  <c:v>837</c:v>
                </c:pt>
                <c:pt idx="119">
                  <c:v>836</c:v>
                </c:pt>
                <c:pt idx="120">
                  <c:v>833</c:v>
                </c:pt>
                <c:pt idx="121">
                  <c:v>833</c:v>
                </c:pt>
                <c:pt idx="122">
                  <c:v>830</c:v>
                </c:pt>
                <c:pt idx="123">
                  <c:v>827</c:v>
                </c:pt>
                <c:pt idx="124">
                  <c:v>825</c:v>
                </c:pt>
                <c:pt idx="125">
                  <c:v>824</c:v>
                </c:pt>
                <c:pt idx="126">
                  <c:v>820</c:v>
                </c:pt>
                <c:pt idx="127">
                  <c:v>818</c:v>
                </c:pt>
                <c:pt idx="128">
                  <c:v>818</c:v>
                </c:pt>
                <c:pt idx="129">
                  <c:v>816</c:v>
                </c:pt>
                <c:pt idx="130">
                  <c:v>815</c:v>
                </c:pt>
                <c:pt idx="131">
                  <c:v>811</c:v>
                </c:pt>
                <c:pt idx="132">
                  <c:v>802</c:v>
                </c:pt>
                <c:pt idx="133">
                  <c:v>801</c:v>
                </c:pt>
                <c:pt idx="134">
                  <c:v>795</c:v>
                </c:pt>
                <c:pt idx="135">
                  <c:v>794</c:v>
                </c:pt>
                <c:pt idx="136">
                  <c:v>793</c:v>
                </c:pt>
                <c:pt idx="137">
                  <c:v>793</c:v>
                </c:pt>
                <c:pt idx="138">
                  <c:v>790</c:v>
                </c:pt>
                <c:pt idx="139">
                  <c:v>789</c:v>
                </c:pt>
                <c:pt idx="140">
                  <c:v>788</c:v>
                </c:pt>
                <c:pt idx="141">
                  <c:v>787</c:v>
                </c:pt>
                <c:pt idx="142">
                  <c:v>787</c:v>
                </c:pt>
                <c:pt idx="143">
                  <c:v>786</c:v>
                </c:pt>
                <c:pt idx="144">
                  <c:v>786</c:v>
                </c:pt>
                <c:pt idx="145">
                  <c:v>785</c:v>
                </c:pt>
                <c:pt idx="146">
                  <c:v>784</c:v>
                </c:pt>
                <c:pt idx="147">
                  <c:v>782</c:v>
                </c:pt>
                <c:pt idx="148">
                  <c:v>781</c:v>
                </c:pt>
                <c:pt idx="149">
                  <c:v>779</c:v>
                </c:pt>
                <c:pt idx="150">
                  <c:v>777</c:v>
                </c:pt>
                <c:pt idx="151">
                  <c:v>774</c:v>
                </c:pt>
                <c:pt idx="152">
                  <c:v>773</c:v>
                </c:pt>
                <c:pt idx="153">
                  <c:v>772</c:v>
                </c:pt>
                <c:pt idx="154">
                  <c:v>769</c:v>
                </c:pt>
                <c:pt idx="155">
                  <c:v>766</c:v>
                </c:pt>
                <c:pt idx="156">
                  <c:v>765</c:v>
                </c:pt>
                <c:pt idx="157">
                  <c:v>764</c:v>
                </c:pt>
                <c:pt idx="158">
                  <c:v>760</c:v>
                </c:pt>
                <c:pt idx="159">
                  <c:v>760</c:v>
                </c:pt>
                <c:pt idx="160">
                  <c:v>758</c:v>
                </c:pt>
                <c:pt idx="161">
                  <c:v>753</c:v>
                </c:pt>
                <c:pt idx="162">
                  <c:v>752</c:v>
                </c:pt>
                <c:pt idx="163">
                  <c:v>749</c:v>
                </c:pt>
                <c:pt idx="164">
                  <c:v>748</c:v>
                </c:pt>
                <c:pt idx="165">
                  <c:v>747</c:v>
                </c:pt>
                <c:pt idx="166">
                  <c:v>746</c:v>
                </c:pt>
                <c:pt idx="167">
                  <c:v>742</c:v>
                </c:pt>
                <c:pt idx="168">
                  <c:v>742</c:v>
                </c:pt>
                <c:pt idx="169">
                  <c:v>741</c:v>
                </c:pt>
                <c:pt idx="170">
                  <c:v>740</c:v>
                </c:pt>
                <c:pt idx="171">
                  <c:v>736</c:v>
                </c:pt>
                <c:pt idx="172">
                  <c:v>733</c:v>
                </c:pt>
                <c:pt idx="173">
                  <c:v>731</c:v>
                </c:pt>
                <c:pt idx="174">
                  <c:v>731</c:v>
                </c:pt>
                <c:pt idx="175">
                  <c:v>728</c:v>
                </c:pt>
                <c:pt idx="176">
                  <c:v>728</c:v>
                </c:pt>
                <c:pt idx="177">
                  <c:v>727</c:v>
                </c:pt>
                <c:pt idx="178">
                  <c:v>725</c:v>
                </c:pt>
                <c:pt idx="179">
                  <c:v>724</c:v>
                </c:pt>
                <c:pt idx="180">
                  <c:v>723</c:v>
                </c:pt>
                <c:pt idx="181">
                  <c:v>722</c:v>
                </c:pt>
                <c:pt idx="182">
                  <c:v>722</c:v>
                </c:pt>
                <c:pt idx="183">
                  <c:v>722</c:v>
                </c:pt>
                <c:pt idx="184">
                  <c:v>720</c:v>
                </c:pt>
                <c:pt idx="185">
                  <c:v>719</c:v>
                </c:pt>
                <c:pt idx="186">
                  <c:v>719</c:v>
                </c:pt>
                <c:pt idx="187">
                  <c:v>718</c:v>
                </c:pt>
                <c:pt idx="188">
                  <c:v>717</c:v>
                </c:pt>
                <c:pt idx="189">
                  <c:v>717</c:v>
                </c:pt>
                <c:pt idx="190">
                  <c:v>716</c:v>
                </c:pt>
                <c:pt idx="191">
                  <c:v>716</c:v>
                </c:pt>
                <c:pt idx="192">
                  <c:v>714</c:v>
                </c:pt>
                <c:pt idx="193">
                  <c:v>712</c:v>
                </c:pt>
                <c:pt idx="194">
                  <c:v>708</c:v>
                </c:pt>
                <c:pt idx="195">
                  <c:v>707</c:v>
                </c:pt>
                <c:pt idx="196">
                  <c:v>706</c:v>
                </c:pt>
                <c:pt idx="197">
                  <c:v>705</c:v>
                </c:pt>
                <c:pt idx="198">
                  <c:v>704</c:v>
                </c:pt>
                <c:pt idx="199">
                  <c:v>703</c:v>
                </c:pt>
                <c:pt idx="200">
                  <c:v>702</c:v>
                </c:pt>
                <c:pt idx="201">
                  <c:v>700</c:v>
                </c:pt>
                <c:pt idx="202">
                  <c:v>699</c:v>
                </c:pt>
                <c:pt idx="203">
                  <c:v>698</c:v>
                </c:pt>
                <c:pt idx="204">
                  <c:v>698</c:v>
                </c:pt>
                <c:pt idx="205">
                  <c:v>698</c:v>
                </c:pt>
                <c:pt idx="206">
                  <c:v>697</c:v>
                </c:pt>
                <c:pt idx="207">
                  <c:v>696</c:v>
                </c:pt>
                <c:pt idx="208">
                  <c:v>692</c:v>
                </c:pt>
                <c:pt idx="209">
                  <c:v>690</c:v>
                </c:pt>
                <c:pt idx="210">
                  <c:v>689</c:v>
                </c:pt>
                <c:pt idx="211">
                  <c:v>688</c:v>
                </c:pt>
                <c:pt idx="212">
                  <c:v>686</c:v>
                </c:pt>
                <c:pt idx="213">
                  <c:v>686</c:v>
                </c:pt>
                <c:pt idx="214">
                  <c:v>685</c:v>
                </c:pt>
                <c:pt idx="215">
                  <c:v>681</c:v>
                </c:pt>
                <c:pt idx="216">
                  <c:v>678</c:v>
                </c:pt>
                <c:pt idx="217">
                  <c:v>677</c:v>
                </c:pt>
                <c:pt idx="218">
                  <c:v>676</c:v>
                </c:pt>
                <c:pt idx="219">
                  <c:v>676</c:v>
                </c:pt>
                <c:pt idx="220">
                  <c:v>676</c:v>
                </c:pt>
                <c:pt idx="221">
                  <c:v>675</c:v>
                </c:pt>
                <c:pt idx="222">
                  <c:v>675</c:v>
                </c:pt>
                <c:pt idx="223">
                  <c:v>673</c:v>
                </c:pt>
                <c:pt idx="224">
                  <c:v>671</c:v>
                </c:pt>
                <c:pt idx="225">
                  <c:v>668</c:v>
                </c:pt>
                <c:pt idx="226">
                  <c:v>667</c:v>
                </c:pt>
                <c:pt idx="227">
                  <c:v>666</c:v>
                </c:pt>
                <c:pt idx="228">
                  <c:v>664</c:v>
                </c:pt>
                <c:pt idx="229">
                  <c:v>662</c:v>
                </c:pt>
                <c:pt idx="230">
                  <c:v>662</c:v>
                </c:pt>
                <c:pt idx="231">
                  <c:v>661</c:v>
                </c:pt>
                <c:pt idx="232">
                  <c:v>657</c:v>
                </c:pt>
                <c:pt idx="233">
                  <c:v>655</c:v>
                </c:pt>
                <c:pt idx="234">
                  <c:v>654</c:v>
                </c:pt>
                <c:pt idx="235">
                  <c:v>653</c:v>
                </c:pt>
                <c:pt idx="236">
                  <c:v>653</c:v>
                </c:pt>
                <c:pt idx="237">
                  <c:v>647</c:v>
                </c:pt>
                <c:pt idx="238">
                  <c:v>646</c:v>
                </c:pt>
                <c:pt idx="239">
                  <c:v>645</c:v>
                </c:pt>
                <c:pt idx="240">
                  <c:v>644</c:v>
                </c:pt>
                <c:pt idx="241">
                  <c:v>644</c:v>
                </c:pt>
                <c:pt idx="242">
                  <c:v>644</c:v>
                </c:pt>
                <c:pt idx="243">
                  <c:v>644</c:v>
                </c:pt>
                <c:pt idx="244">
                  <c:v>637</c:v>
                </c:pt>
                <c:pt idx="245">
                  <c:v>637</c:v>
                </c:pt>
                <c:pt idx="246">
                  <c:v>637</c:v>
                </c:pt>
                <c:pt idx="247">
                  <c:v>636</c:v>
                </c:pt>
                <c:pt idx="248">
                  <c:v>635</c:v>
                </c:pt>
                <c:pt idx="249">
                  <c:v>633</c:v>
                </c:pt>
                <c:pt idx="250">
                  <c:v>631</c:v>
                </c:pt>
                <c:pt idx="251">
                  <c:v>630</c:v>
                </c:pt>
                <c:pt idx="252">
                  <c:v>626</c:v>
                </c:pt>
                <c:pt idx="253">
                  <c:v>622</c:v>
                </c:pt>
                <c:pt idx="254">
                  <c:v>620</c:v>
                </c:pt>
                <c:pt idx="255">
                  <c:v>619</c:v>
                </c:pt>
                <c:pt idx="256">
                  <c:v>619</c:v>
                </c:pt>
                <c:pt idx="257">
                  <c:v>618</c:v>
                </c:pt>
                <c:pt idx="258">
                  <c:v>616</c:v>
                </c:pt>
                <c:pt idx="259">
                  <c:v>615</c:v>
                </c:pt>
                <c:pt idx="260">
                  <c:v>615</c:v>
                </c:pt>
                <c:pt idx="261">
                  <c:v>615</c:v>
                </c:pt>
                <c:pt idx="262">
                  <c:v>614</c:v>
                </c:pt>
                <c:pt idx="263">
                  <c:v>612</c:v>
                </c:pt>
                <c:pt idx="264">
                  <c:v>611</c:v>
                </c:pt>
                <c:pt idx="265">
                  <c:v>608</c:v>
                </c:pt>
                <c:pt idx="266">
                  <c:v>606</c:v>
                </c:pt>
                <c:pt idx="267">
                  <c:v>606</c:v>
                </c:pt>
                <c:pt idx="268">
                  <c:v>604</c:v>
                </c:pt>
                <c:pt idx="269">
                  <c:v>603</c:v>
                </c:pt>
                <c:pt idx="270">
                  <c:v>602</c:v>
                </c:pt>
                <c:pt idx="271">
                  <c:v>601</c:v>
                </c:pt>
                <c:pt idx="272">
                  <c:v>600</c:v>
                </c:pt>
                <c:pt idx="273">
                  <c:v>597</c:v>
                </c:pt>
                <c:pt idx="274">
                  <c:v>596</c:v>
                </c:pt>
                <c:pt idx="275">
                  <c:v>595</c:v>
                </c:pt>
                <c:pt idx="276">
                  <c:v>594</c:v>
                </c:pt>
                <c:pt idx="277">
                  <c:v>594</c:v>
                </c:pt>
                <c:pt idx="278">
                  <c:v>593</c:v>
                </c:pt>
                <c:pt idx="279">
                  <c:v>592</c:v>
                </c:pt>
                <c:pt idx="280">
                  <c:v>592</c:v>
                </c:pt>
                <c:pt idx="281">
                  <c:v>590</c:v>
                </c:pt>
                <c:pt idx="282">
                  <c:v>590</c:v>
                </c:pt>
                <c:pt idx="283">
                  <c:v>589</c:v>
                </c:pt>
                <c:pt idx="284">
                  <c:v>587</c:v>
                </c:pt>
                <c:pt idx="285">
                  <c:v>586</c:v>
                </c:pt>
                <c:pt idx="286">
                  <c:v>584</c:v>
                </c:pt>
                <c:pt idx="287">
                  <c:v>584</c:v>
                </c:pt>
              </c:numCache>
            </c:numRef>
          </c:yVal>
          <c:smooth val="0"/>
        </c:ser>
        <c:ser>
          <c:idx val="2"/>
          <c:order val="2"/>
          <c:tx>
            <c:v>Other</c:v>
          </c:tx>
          <c:spPr>
            <a:ln w="28575">
              <a:noFill/>
            </a:ln>
          </c:spPr>
          <c:marker>
            <c:symbol val="picture"/>
            <c:spPr>
              <a:blipFill>
                <a:blip xmlns:r="http://schemas.openxmlformats.org/officeDocument/2006/relationships" r:embed="rId4"/>
                <a:stretch>
                  <a:fillRect/>
                </a:stretch>
              </a:blipFill>
              <a:ln>
                <a:noFill/>
              </a:ln>
            </c:spPr>
          </c:marker>
          <c:xVal>
            <c:numRef>
              <c:f>'Ordered Graphs'!$M$291:$M$501</c:f>
              <c:numCache>
                <c:formatCode>General</c:formatCode>
                <c:ptCount val="211"/>
                <c:pt idx="0">
                  <c:v>601</c:v>
                </c:pt>
                <c:pt idx="1">
                  <c:v>603</c:v>
                </c:pt>
                <c:pt idx="2">
                  <c:v>610</c:v>
                </c:pt>
                <c:pt idx="3">
                  <c:v>616</c:v>
                </c:pt>
                <c:pt idx="4">
                  <c:v>620</c:v>
                </c:pt>
                <c:pt idx="5">
                  <c:v>624</c:v>
                </c:pt>
                <c:pt idx="6">
                  <c:v>626</c:v>
                </c:pt>
                <c:pt idx="7">
                  <c:v>641</c:v>
                </c:pt>
                <c:pt idx="8">
                  <c:v>642</c:v>
                </c:pt>
                <c:pt idx="9">
                  <c:v>643</c:v>
                </c:pt>
                <c:pt idx="10">
                  <c:v>647</c:v>
                </c:pt>
                <c:pt idx="11">
                  <c:v>651</c:v>
                </c:pt>
                <c:pt idx="12">
                  <c:v>654</c:v>
                </c:pt>
                <c:pt idx="13">
                  <c:v>656</c:v>
                </c:pt>
                <c:pt idx="14">
                  <c:v>659</c:v>
                </c:pt>
                <c:pt idx="15">
                  <c:v>664</c:v>
                </c:pt>
                <c:pt idx="16">
                  <c:v>665</c:v>
                </c:pt>
                <c:pt idx="17">
                  <c:v>667</c:v>
                </c:pt>
                <c:pt idx="18">
                  <c:v>671</c:v>
                </c:pt>
                <c:pt idx="19">
                  <c:v>678</c:v>
                </c:pt>
                <c:pt idx="20">
                  <c:v>688</c:v>
                </c:pt>
                <c:pt idx="21">
                  <c:v>691</c:v>
                </c:pt>
                <c:pt idx="22">
                  <c:v>695</c:v>
                </c:pt>
                <c:pt idx="23">
                  <c:v>698</c:v>
                </c:pt>
                <c:pt idx="24">
                  <c:v>704</c:v>
                </c:pt>
                <c:pt idx="25">
                  <c:v>705</c:v>
                </c:pt>
                <c:pt idx="26">
                  <c:v>708</c:v>
                </c:pt>
                <c:pt idx="27">
                  <c:v>711</c:v>
                </c:pt>
                <c:pt idx="28">
                  <c:v>715</c:v>
                </c:pt>
                <c:pt idx="29">
                  <c:v>717</c:v>
                </c:pt>
                <c:pt idx="30">
                  <c:v>719</c:v>
                </c:pt>
                <c:pt idx="31">
                  <c:v>724</c:v>
                </c:pt>
                <c:pt idx="32">
                  <c:v>726</c:v>
                </c:pt>
                <c:pt idx="33">
                  <c:v>727</c:v>
                </c:pt>
                <c:pt idx="34">
                  <c:v>734</c:v>
                </c:pt>
                <c:pt idx="35">
                  <c:v>738</c:v>
                </c:pt>
                <c:pt idx="36">
                  <c:v>742</c:v>
                </c:pt>
                <c:pt idx="37">
                  <c:v>745</c:v>
                </c:pt>
                <c:pt idx="38">
                  <c:v>747</c:v>
                </c:pt>
                <c:pt idx="39">
                  <c:v>749</c:v>
                </c:pt>
                <c:pt idx="40">
                  <c:v>753</c:v>
                </c:pt>
                <c:pt idx="41">
                  <c:v>764</c:v>
                </c:pt>
                <c:pt idx="42">
                  <c:v>765</c:v>
                </c:pt>
                <c:pt idx="43">
                  <c:v>766</c:v>
                </c:pt>
                <c:pt idx="44">
                  <c:v>767</c:v>
                </c:pt>
                <c:pt idx="45">
                  <c:v>770</c:v>
                </c:pt>
                <c:pt idx="46">
                  <c:v>771</c:v>
                </c:pt>
                <c:pt idx="47">
                  <c:v>772</c:v>
                </c:pt>
                <c:pt idx="48">
                  <c:v>773</c:v>
                </c:pt>
                <c:pt idx="49">
                  <c:v>774</c:v>
                </c:pt>
                <c:pt idx="50">
                  <c:v>776</c:v>
                </c:pt>
                <c:pt idx="51">
                  <c:v>778</c:v>
                </c:pt>
                <c:pt idx="52">
                  <c:v>779</c:v>
                </c:pt>
                <c:pt idx="53">
                  <c:v>781</c:v>
                </c:pt>
                <c:pt idx="54">
                  <c:v>784</c:v>
                </c:pt>
                <c:pt idx="55">
                  <c:v>785</c:v>
                </c:pt>
                <c:pt idx="56">
                  <c:v>786</c:v>
                </c:pt>
                <c:pt idx="57">
                  <c:v>790</c:v>
                </c:pt>
                <c:pt idx="58">
                  <c:v>791</c:v>
                </c:pt>
                <c:pt idx="59">
                  <c:v>792</c:v>
                </c:pt>
                <c:pt idx="60">
                  <c:v>793</c:v>
                </c:pt>
                <c:pt idx="61">
                  <c:v>794</c:v>
                </c:pt>
                <c:pt idx="62">
                  <c:v>795</c:v>
                </c:pt>
                <c:pt idx="63">
                  <c:v>798</c:v>
                </c:pt>
                <c:pt idx="64">
                  <c:v>799</c:v>
                </c:pt>
                <c:pt idx="65">
                  <c:v>800</c:v>
                </c:pt>
                <c:pt idx="66">
                  <c:v>801</c:v>
                </c:pt>
                <c:pt idx="67">
                  <c:v>804</c:v>
                </c:pt>
                <c:pt idx="68">
                  <c:v>805</c:v>
                </c:pt>
                <c:pt idx="69">
                  <c:v>808</c:v>
                </c:pt>
                <c:pt idx="70">
                  <c:v>809</c:v>
                </c:pt>
                <c:pt idx="71">
                  <c:v>810</c:v>
                </c:pt>
                <c:pt idx="72">
                  <c:v>811</c:v>
                </c:pt>
                <c:pt idx="73">
                  <c:v>814</c:v>
                </c:pt>
                <c:pt idx="74">
                  <c:v>815</c:v>
                </c:pt>
                <c:pt idx="75">
                  <c:v>817</c:v>
                </c:pt>
                <c:pt idx="76">
                  <c:v>818</c:v>
                </c:pt>
                <c:pt idx="77">
                  <c:v>828</c:v>
                </c:pt>
                <c:pt idx="78">
                  <c:v>829</c:v>
                </c:pt>
                <c:pt idx="79">
                  <c:v>832</c:v>
                </c:pt>
                <c:pt idx="80">
                  <c:v>833</c:v>
                </c:pt>
                <c:pt idx="81">
                  <c:v>835</c:v>
                </c:pt>
                <c:pt idx="82">
                  <c:v>841</c:v>
                </c:pt>
                <c:pt idx="83">
                  <c:v>842</c:v>
                </c:pt>
                <c:pt idx="84">
                  <c:v>845</c:v>
                </c:pt>
                <c:pt idx="85">
                  <c:v>846</c:v>
                </c:pt>
                <c:pt idx="86">
                  <c:v>850</c:v>
                </c:pt>
                <c:pt idx="87">
                  <c:v>851</c:v>
                </c:pt>
                <c:pt idx="88">
                  <c:v>856</c:v>
                </c:pt>
                <c:pt idx="89">
                  <c:v>857</c:v>
                </c:pt>
                <c:pt idx="90">
                  <c:v>859</c:v>
                </c:pt>
                <c:pt idx="91">
                  <c:v>861</c:v>
                </c:pt>
                <c:pt idx="92">
                  <c:v>864</c:v>
                </c:pt>
                <c:pt idx="93">
                  <c:v>865</c:v>
                </c:pt>
                <c:pt idx="94">
                  <c:v>866</c:v>
                </c:pt>
                <c:pt idx="95">
                  <c:v>868</c:v>
                </c:pt>
                <c:pt idx="96">
                  <c:v>869</c:v>
                </c:pt>
                <c:pt idx="97">
                  <c:v>870</c:v>
                </c:pt>
                <c:pt idx="98">
                  <c:v>876</c:v>
                </c:pt>
                <c:pt idx="99">
                  <c:v>877</c:v>
                </c:pt>
                <c:pt idx="100">
                  <c:v>882</c:v>
                </c:pt>
                <c:pt idx="101">
                  <c:v>883</c:v>
                </c:pt>
                <c:pt idx="102">
                  <c:v>895</c:v>
                </c:pt>
                <c:pt idx="103">
                  <c:v>897</c:v>
                </c:pt>
                <c:pt idx="104">
                  <c:v>899</c:v>
                </c:pt>
                <c:pt idx="105">
                  <c:v>900</c:v>
                </c:pt>
                <c:pt idx="106">
                  <c:v>905</c:v>
                </c:pt>
                <c:pt idx="107">
                  <c:v>906</c:v>
                </c:pt>
                <c:pt idx="108">
                  <c:v>910</c:v>
                </c:pt>
                <c:pt idx="109">
                  <c:v>911</c:v>
                </c:pt>
                <c:pt idx="110">
                  <c:v>912</c:v>
                </c:pt>
                <c:pt idx="111">
                  <c:v>913</c:v>
                </c:pt>
                <c:pt idx="112">
                  <c:v>921</c:v>
                </c:pt>
                <c:pt idx="113">
                  <c:v>922</c:v>
                </c:pt>
                <c:pt idx="114">
                  <c:v>924</c:v>
                </c:pt>
                <c:pt idx="115">
                  <c:v>926</c:v>
                </c:pt>
                <c:pt idx="116">
                  <c:v>928</c:v>
                </c:pt>
                <c:pt idx="117">
                  <c:v>929</c:v>
                </c:pt>
                <c:pt idx="118">
                  <c:v>931</c:v>
                </c:pt>
                <c:pt idx="119">
                  <c:v>932</c:v>
                </c:pt>
                <c:pt idx="120">
                  <c:v>937</c:v>
                </c:pt>
                <c:pt idx="121">
                  <c:v>938</c:v>
                </c:pt>
                <c:pt idx="122">
                  <c:v>940</c:v>
                </c:pt>
                <c:pt idx="123">
                  <c:v>941</c:v>
                </c:pt>
                <c:pt idx="124">
                  <c:v>943</c:v>
                </c:pt>
                <c:pt idx="125">
                  <c:v>944</c:v>
                </c:pt>
                <c:pt idx="126">
                  <c:v>952</c:v>
                </c:pt>
                <c:pt idx="127">
                  <c:v>953</c:v>
                </c:pt>
                <c:pt idx="128">
                  <c:v>958</c:v>
                </c:pt>
                <c:pt idx="129">
                  <c:v>959</c:v>
                </c:pt>
                <c:pt idx="130">
                  <c:v>962</c:v>
                </c:pt>
                <c:pt idx="131">
                  <c:v>964</c:v>
                </c:pt>
                <c:pt idx="132">
                  <c:v>966</c:v>
                </c:pt>
                <c:pt idx="133">
                  <c:v>967</c:v>
                </c:pt>
                <c:pt idx="134">
                  <c:v>968</c:v>
                </c:pt>
                <c:pt idx="135">
                  <c:v>969</c:v>
                </c:pt>
                <c:pt idx="136">
                  <c:v>970</c:v>
                </c:pt>
                <c:pt idx="137">
                  <c:v>971</c:v>
                </c:pt>
                <c:pt idx="138">
                  <c:v>973</c:v>
                </c:pt>
                <c:pt idx="139">
                  <c:v>974</c:v>
                </c:pt>
                <c:pt idx="140">
                  <c:v>977</c:v>
                </c:pt>
                <c:pt idx="141">
                  <c:v>978</c:v>
                </c:pt>
                <c:pt idx="142">
                  <c:v>981</c:v>
                </c:pt>
                <c:pt idx="143">
                  <c:v>982</c:v>
                </c:pt>
                <c:pt idx="144">
                  <c:v>990</c:v>
                </c:pt>
                <c:pt idx="145">
                  <c:v>991</c:v>
                </c:pt>
                <c:pt idx="146">
                  <c:v>992</c:v>
                </c:pt>
                <c:pt idx="147">
                  <c:v>993</c:v>
                </c:pt>
                <c:pt idx="148">
                  <c:v>997</c:v>
                </c:pt>
                <c:pt idx="149">
                  <c:v>999</c:v>
                </c:pt>
                <c:pt idx="150">
                  <c:v>1002</c:v>
                </c:pt>
                <c:pt idx="151">
                  <c:v>1004</c:v>
                </c:pt>
                <c:pt idx="152">
                  <c:v>1005</c:v>
                </c:pt>
                <c:pt idx="153">
                  <c:v>1006</c:v>
                </c:pt>
                <c:pt idx="154">
                  <c:v>1008</c:v>
                </c:pt>
                <c:pt idx="155">
                  <c:v>1010</c:v>
                </c:pt>
                <c:pt idx="156">
                  <c:v>1012</c:v>
                </c:pt>
                <c:pt idx="157">
                  <c:v>1014</c:v>
                </c:pt>
                <c:pt idx="158">
                  <c:v>1018</c:v>
                </c:pt>
                <c:pt idx="159">
                  <c:v>1019</c:v>
                </c:pt>
                <c:pt idx="160">
                  <c:v>1023</c:v>
                </c:pt>
                <c:pt idx="161">
                  <c:v>1026</c:v>
                </c:pt>
                <c:pt idx="162">
                  <c:v>1027</c:v>
                </c:pt>
                <c:pt idx="163">
                  <c:v>1030</c:v>
                </c:pt>
                <c:pt idx="164">
                  <c:v>1031</c:v>
                </c:pt>
                <c:pt idx="165">
                  <c:v>1032</c:v>
                </c:pt>
                <c:pt idx="166">
                  <c:v>1036</c:v>
                </c:pt>
                <c:pt idx="167">
                  <c:v>1038</c:v>
                </c:pt>
                <c:pt idx="168">
                  <c:v>1042</c:v>
                </c:pt>
                <c:pt idx="169">
                  <c:v>1044</c:v>
                </c:pt>
                <c:pt idx="170">
                  <c:v>1048</c:v>
                </c:pt>
                <c:pt idx="171">
                  <c:v>1049</c:v>
                </c:pt>
                <c:pt idx="172">
                  <c:v>1051</c:v>
                </c:pt>
                <c:pt idx="173">
                  <c:v>1053</c:v>
                </c:pt>
                <c:pt idx="174">
                  <c:v>1054</c:v>
                </c:pt>
                <c:pt idx="175">
                  <c:v>1056</c:v>
                </c:pt>
                <c:pt idx="176">
                  <c:v>1057</c:v>
                </c:pt>
                <c:pt idx="177">
                  <c:v>1058</c:v>
                </c:pt>
                <c:pt idx="178">
                  <c:v>1061</c:v>
                </c:pt>
                <c:pt idx="179">
                  <c:v>1063</c:v>
                </c:pt>
                <c:pt idx="180">
                  <c:v>1066</c:v>
                </c:pt>
                <c:pt idx="181">
                  <c:v>1070</c:v>
                </c:pt>
                <c:pt idx="182">
                  <c:v>1072</c:v>
                </c:pt>
                <c:pt idx="183">
                  <c:v>1073</c:v>
                </c:pt>
                <c:pt idx="184">
                  <c:v>1074</c:v>
                </c:pt>
                <c:pt idx="185">
                  <c:v>1075</c:v>
                </c:pt>
                <c:pt idx="186">
                  <c:v>1076</c:v>
                </c:pt>
                <c:pt idx="187">
                  <c:v>1077</c:v>
                </c:pt>
                <c:pt idx="188">
                  <c:v>1078</c:v>
                </c:pt>
                <c:pt idx="189">
                  <c:v>1079</c:v>
                </c:pt>
                <c:pt idx="190">
                  <c:v>1080</c:v>
                </c:pt>
                <c:pt idx="191">
                  <c:v>1081</c:v>
                </c:pt>
                <c:pt idx="192">
                  <c:v>1082</c:v>
                </c:pt>
                <c:pt idx="193">
                  <c:v>1083</c:v>
                </c:pt>
                <c:pt idx="194">
                  <c:v>1084</c:v>
                </c:pt>
                <c:pt idx="195">
                  <c:v>1085</c:v>
                </c:pt>
                <c:pt idx="196">
                  <c:v>1086</c:v>
                </c:pt>
                <c:pt idx="197">
                  <c:v>1087</c:v>
                </c:pt>
                <c:pt idx="198">
                  <c:v>1088</c:v>
                </c:pt>
                <c:pt idx="199">
                  <c:v>1089</c:v>
                </c:pt>
                <c:pt idx="200">
                  <c:v>1090</c:v>
                </c:pt>
                <c:pt idx="201">
                  <c:v>1091</c:v>
                </c:pt>
                <c:pt idx="202">
                  <c:v>1092</c:v>
                </c:pt>
                <c:pt idx="203">
                  <c:v>1093</c:v>
                </c:pt>
                <c:pt idx="204">
                  <c:v>1094</c:v>
                </c:pt>
                <c:pt idx="205">
                  <c:v>1095</c:v>
                </c:pt>
                <c:pt idx="206">
                  <c:v>1096</c:v>
                </c:pt>
                <c:pt idx="207">
                  <c:v>1097</c:v>
                </c:pt>
                <c:pt idx="208">
                  <c:v>1098</c:v>
                </c:pt>
                <c:pt idx="209">
                  <c:v>1099</c:v>
                </c:pt>
                <c:pt idx="210">
                  <c:v>1100</c:v>
                </c:pt>
              </c:numCache>
            </c:numRef>
          </c:xVal>
          <c:yVal>
            <c:numRef>
              <c:f>'Ordered Graphs'!$P$291:$P$501</c:f>
              <c:numCache>
                <c:formatCode>0</c:formatCode>
                <c:ptCount val="211"/>
                <c:pt idx="0">
                  <c:v>1101</c:v>
                </c:pt>
                <c:pt idx="1">
                  <c:v>1093</c:v>
                </c:pt>
                <c:pt idx="2">
                  <c:v>1074</c:v>
                </c:pt>
                <c:pt idx="3">
                  <c:v>1064</c:v>
                </c:pt>
                <c:pt idx="4">
                  <c:v>1055</c:v>
                </c:pt>
                <c:pt idx="5">
                  <c:v>1045</c:v>
                </c:pt>
                <c:pt idx="6">
                  <c:v>1042</c:v>
                </c:pt>
                <c:pt idx="7">
                  <c:v>1020</c:v>
                </c:pt>
                <c:pt idx="8">
                  <c:v>1019</c:v>
                </c:pt>
                <c:pt idx="9">
                  <c:v>1017</c:v>
                </c:pt>
                <c:pt idx="10">
                  <c:v>1008</c:v>
                </c:pt>
                <c:pt idx="11">
                  <c:v>999</c:v>
                </c:pt>
                <c:pt idx="12">
                  <c:v>997</c:v>
                </c:pt>
                <c:pt idx="13">
                  <c:v>991</c:v>
                </c:pt>
                <c:pt idx="14">
                  <c:v>983</c:v>
                </c:pt>
                <c:pt idx="15">
                  <c:v>976</c:v>
                </c:pt>
                <c:pt idx="16">
                  <c:v>973</c:v>
                </c:pt>
                <c:pt idx="17">
                  <c:v>970</c:v>
                </c:pt>
                <c:pt idx="18">
                  <c:v>961</c:v>
                </c:pt>
                <c:pt idx="19">
                  <c:v>953</c:v>
                </c:pt>
                <c:pt idx="20">
                  <c:v>935</c:v>
                </c:pt>
                <c:pt idx="21">
                  <c:v>921</c:v>
                </c:pt>
                <c:pt idx="22">
                  <c:v>914</c:v>
                </c:pt>
                <c:pt idx="23">
                  <c:v>909</c:v>
                </c:pt>
                <c:pt idx="24">
                  <c:v>902</c:v>
                </c:pt>
                <c:pt idx="25">
                  <c:v>901</c:v>
                </c:pt>
                <c:pt idx="26">
                  <c:v>901</c:v>
                </c:pt>
                <c:pt idx="27">
                  <c:v>896</c:v>
                </c:pt>
                <c:pt idx="28">
                  <c:v>895</c:v>
                </c:pt>
                <c:pt idx="29">
                  <c:v>892</c:v>
                </c:pt>
                <c:pt idx="30">
                  <c:v>891</c:v>
                </c:pt>
                <c:pt idx="31">
                  <c:v>880</c:v>
                </c:pt>
                <c:pt idx="32">
                  <c:v>880</c:v>
                </c:pt>
                <c:pt idx="33">
                  <c:v>879</c:v>
                </c:pt>
                <c:pt idx="34">
                  <c:v>869</c:v>
                </c:pt>
                <c:pt idx="35">
                  <c:v>861</c:v>
                </c:pt>
                <c:pt idx="36">
                  <c:v>855</c:v>
                </c:pt>
                <c:pt idx="37">
                  <c:v>853</c:v>
                </c:pt>
                <c:pt idx="38">
                  <c:v>851</c:v>
                </c:pt>
                <c:pt idx="39">
                  <c:v>850</c:v>
                </c:pt>
                <c:pt idx="40">
                  <c:v>845</c:v>
                </c:pt>
                <c:pt idx="41">
                  <c:v>832</c:v>
                </c:pt>
                <c:pt idx="42">
                  <c:v>832</c:v>
                </c:pt>
                <c:pt idx="43">
                  <c:v>831</c:v>
                </c:pt>
                <c:pt idx="44">
                  <c:v>831</c:v>
                </c:pt>
                <c:pt idx="45">
                  <c:v>827</c:v>
                </c:pt>
                <c:pt idx="46">
                  <c:v>827</c:v>
                </c:pt>
                <c:pt idx="47">
                  <c:v>826</c:v>
                </c:pt>
                <c:pt idx="48">
                  <c:v>826</c:v>
                </c:pt>
                <c:pt idx="49">
                  <c:v>825</c:v>
                </c:pt>
                <c:pt idx="50">
                  <c:v>825</c:v>
                </c:pt>
                <c:pt idx="51">
                  <c:v>820</c:v>
                </c:pt>
                <c:pt idx="52">
                  <c:v>820</c:v>
                </c:pt>
                <c:pt idx="53">
                  <c:v>818</c:v>
                </c:pt>
                <c:pt idx="54">
                  <c:v>818</c:v>
                </c:pt>
                <c:pt idx="55">
                  <c:v>817</c:v>
                </c:pt>
                <c:pt idx="56">
                  <c:v>817</c:v>
                </c:pt>
                <c:pt idx="57">
                  <c:v>806</c:v>
                </c:pt>
                <c:pt idx="58">
                  <c:v>806</c:v>
                </c:pt>
                <c:pt idx="59">
                  <c:v>806</c:v>
                </c:pt>
                <c:pt idx="60">
                  <c:v>806</c:v>
                </c:pt>
                <c:pt idx="61">
                  <c:v>802</c:v>
                </c:pt>
                <c:pt idx="62">
                  <c:v>802</c:v>
                </c:pt>
                <c:pt idx="63">
                  <c:v>797</c:v>
                </c:pt>
                <c:pt idx="64">
                  <c:v>797</c:v>
                </c:pt>
                <c:pt idx="65">
                  <c:v>795</c:v>
                </c:pt>
                <c:pt idx="66">
                  <c:v>795</c:v>
                </c:pt>
                <c:pt idx="67">
                  <c:v>793</c:v>
                </c:pt>
                <c:pt idx="68">
                  <c:v>793</c:v>
                </c:pt>
                <c:pt idx="69">
                  <c:v>792</c:v>
                </c:pt>
                <c:pt idx="70">
                  <c:v>792</c:v>
                </c:pt>
                <c:pt idx="71">
                  <c:v>790</c:v>
                </c:pt>
                <c:pt idx="72">
                  <c:v>790</c:v>
                </c:pt>
                <c:pt idx="73">
                  <c:v>788</c:v>
                </c:pt>
                <c:pt idx="74">
                  <c:v>788</c:v>
                </c:pt>
                <c:pt idx="75">
                  <c:v>788</c:v>
                </c:pt>
                <c:pt idx="76">
                  <c:v>788</c:v>
                </c:pt>
                <c:pt idx="77">
                  <c:v>777</c:v>
                </c:pt>
                <c:pt idx="78">
                  <c:v>777</c:v>
                </c:pt>
                <c:pt idx="79">
                  <c:v>775</c:v>
                </c:pt>
                <c:pt idx="80">
                  <c:v>773</c:v>
                </c:pt>
                <c:pt idx="81">
                  <c:v>773</c:v>
                </c:pt>
                <c:pt idx="82">
                  <c:v>761</c:v>
                </c:pt>
                <c:pt idx="83">
                  <c:v>761</c:v>
                </c:pt>
                <c:pt idx="84">
                  <c:v>759</c:v>
                </c:pt>
                <c:pt idx="85">
                  <c:v>759</c:v>
                </c:pt>
                <c:pt idx="86">
                  <c:v>750</c:v>
                </c:pt>
                <c:pt idx="87">
                  <c:v>750</c:v>
                </c:pt>
                <c:pt idx="88">
                  <c:v>744</c:v>
                </c:pt>
                <c:pt idx="89">
                  <c:v>744</c:v>
                </c:pt>
                <c:pt idx="90">
                  <c:v>742</c:v>
                </c:pt>
                <c:pt idx="91">
                  <c:v>742</c:v>
                </c:pt>
                <c:pt idx="92">
                  <c:v>738</c:v>
                </c:pt>
                <c:pt idx="93">
                  <c:v>738</c:v>
                </c:pt>
                <c:pt idx="94">
                  <c:v>736</c:v>
                </c:pt>
                <c:pt idx="95">
                  <c:v>736</c:v>
                </c:pt>
                <c:pt idx="96">
                  <c:v>733</c:v>
                </c:pt>
                <c:pt idx="97">
                  <c:v>733</c:v>
                </c:pt>
                <c:pt idx="98">
                  <c:v>727</c:v>
                </c:pt>
                <c:pt idx="99">
                  <c:v>727</c:v>
                </c:pt>
                <c:pt idx="100">
                  <c:v>722</c:v>
                </c:pt>
                <c:pt idx="101">
                  <c:v>722</c:v>
                </c:pt>
                <c:pt idx="102">
                  <c:v>714</c:v>
                </c:pt>
                <c:pt idx="103">
                  <c:v>714</c:v>
                </c:pt>
                <c:pt idx="104">
                  <c:v>711</c:v>
                </c:pt>
                <c:pt idx="105">
                  <c:v>711</c:v>
                </c:pt>
                <c:pt idx="106">
                  <c:v>704</c:v>
                </c:pt>
                <c:pt idx="107">
                  <c:v>704</c:v>
                </c:pt>
                <c:pt idx="108">
                  <c:v>701</c:v>
                </c:pt>
                <c:pt idx="109">
                  <c:v>701</c:v>
                </c:pt>
                <c:pt idx="110">
                  <c:v>701</c:v>
                </c:pt>
                <c:pt idx="111">
                  <c:v>701</c:v>
                </c:pt>
                <c:pt idx="112">
                  <c:v>693</c:v>
                </c:pt>
                <c:pt idx="113">
                  <c:v>693</c:v>
                </c:pt>
                <c:pt idx="114">
                  <c:v>690</c:v>
                </c:pt>
                <c:pt idx="115">
                  <c:v>690</c:v>
                </c:pt>
                <c:pt idx="116">
                  <c:v>688</c:v>
                </c:pt>
                <c:pt idx="117">
                  <c:v>688</c:v>
                </c:pt>
                <c:pt idx="118">
                  <c:v>688</c:v>
                </c:pt>
                <c:pt idx="119">
                  <c:v>688</c:v>
                </c:pt>
                <c:pt idx="120">
                  <c:v>680</c:v>
                </c:pt>
                <c:pt idx="121">
                  <c:v>680</c:v>
                </c:pt>
                <c:pt idx="122">
                  <c:v>680</c:v>
                </c:pt>
                <c:pt idx="123">
                  <c:v>680</c:v>
                </c:pt>
                <c:pt idx="124">
                  <c:v>677</c:v>
                </c:pt>
                <c:pt idx="125">
                  <c:v>677</c:v>
                </c:pt>
                <c:pt idx="126">
                  <c:v>672</c:v>
                </c:pt>
                <c:pt idx="127">
                  <c:v>672</c:v>
                </c:pt>
                <c:pt idx="128">
                  <c:v>665</c:v>
                </c:pt>
                <c:pt idx="129">
                  <c:v>665</c:v>
                </c:pt>
                <c:pt idx="130">
                  <c:v>662</c:v>
                </c:pt>
                <c:pt idx="131">
                  <c:v>662</c:v>
                </c:pt>
                <c:pt idx="132">
                  <c:v>660</c:v>
                </c:pt>
                <c:pt idx="133">
                  <c:v>660</c:v>
                </c:pt>
                <c:pt idx="134">
                  <c:v>658</c:v>
                </c:pt>
                <c:pt idx="135">
                  <c:v>658</c:v>
                </c:pt>
                <c:pt idx="136">
                  <c:v>657</c:v>
                </c:pt>
                <c:pt idx="137">
                  <c:v>657</c:v>
                </c:pt>
                <c:pt idx="138">
                  <c:v>655</c:v>
                </c:pt>
                <c:pt idx="139">
                  <c:v>655</c:v>
                </c:pt>
                <c:pt idx="140">
                  <c:v>654</c:v>
                </c:pt>
                <c:pt idx="141">
                  <c:v>654</c:v>
                </c:pt>
                <c:pt idx="142">
                  <c:v>650</c:v>
                </c:pt>
                <c:pt idx="143">
                  <c:v>650</c:v>
                </c:pt>
                <c:pt idx="144">
                  <c:v>643</c:v>
                </c:pt>
                <c:pt idx="145">
                  <c:v>643</c:v>
                </c:pt>
                <c:pt idx="146">
                  <c:v>639</c:v>
                </c:pt>
                <c:pt idx="147">
                  <c:v>639</c:v>
                </c:pt>
                <c:pt idx="148">
                  <c:v>636</c:v>
                </c:pt>
                <c:pt idx="149">
                  <c:v>636</c:v>
                </c:pt>
                <c:pt idx="150">
                  <c:v>631</c:v>
                </c:pt>
                <c:pt idx="151">
                  <c:v>631</c:v>
                </c:pt>
                <c:pt idx="152">
                  <c:v>631</c:v>
                </c:pt>
                <c:pt idx="153">
                  <c:v>631</c:v>
                </c:pt>
                <c:pt idx="154">
                  <c:v>623</c:v>
                </c:pt>
                <c:pt idx="155">
                  <c:v>623</c:v>
                </c:pt>
                <c:pt idx="156">
                  <c:v>619</c:v>
                </c:pt>
                <c:pt idx="157">
                  <c:v>619</c:v>
                </c:pt>
                <c:pt idx="158">
                  <c:v>616</c:v>
                </c:pt>
                <c:pt idx="159">
                  <c:v>616</c:v>
                </c:pt>
                <c:pt idx="160">
                  <c:v>613</c:v>
                </c:pt>
                <c:pt idx="161">
                  <c:v>613</c:v>
                </c:pt>
                <c:pt idx="162">
                  <c:v>610</c:v>
                </c:pt>
                <c:pt idx="163">
                  <c:v>610</c:v>
                </c:pt>
                <c:pt idx="164">
                  <c:v>608</c:v>
                </c:pt>
                <c:pt idx="165">
                  <c:v>608</c:v>
                </c:pt>
                <c:pt idx="166">
                  <c:v>604</c:v>
                </c:pt>
                <c:pt idx="167">
                  <c:v>604</c:v>
                </c:pt>
                <c:pt idx="168">
                  <c:v>599</c:v>
                </c:pt>
                <c:pt idx="169">
                  <c:v>599</c:v>
                </c:pt>
                <c:pt idx="170">
                  <c:v>594</c:v>
                </c:pt>
                <c:pt idx="171">
                  <c:v>594</c:v>
                </c:pt>
                <c:pt idx="172">
                  <c:v>593</c:v>
                </c:pt>
                <c:pt idx="173">
                  <c:v>593</c:v>
                </c:pt>
                <c:pt idx="174">
                  <c:v>593</c:v>
                </c:pt>
                <c:pt idx="175">
                  <c:v>593</c:v>
                </c:pt>
                <c:pt idx="176">
                  <c:v>593</c:v>
                </c:pt>
                <c:pt idx="177">
                  <c:v>592</c:v>
                </c:pt>
                <c:pt idx="178">
                  <c:v>592</c:v>
                </c:pt>
                <c:pt idx="179">
                  <c:v>588</c:v>
                </c:pt>
                <c:pt idx="180">
                  <c:v>588</c:v>
                </c:pt>
                <c:pt idx="181">
                  <c:v>583</c:v>
                </c:pt>
                <c:pt idx="182">
                  <c:v>581</c:v>
                </c:pt>
                <c:pt idx="183">
                  <c:v>581</c:v>
                </c:pt>
                <c:pt idx="184">
                  <c:v>578</c:v>
                </c:pt>
                <c:pt idx="185">
                  <c:v>575</c:v>
                </c:pt>
                <c:pt idx="186">
                  <c:v>573</c:v>
                </c:pt>
                <c:pt idx="187">
                  <c:v>571</c:v>
                </c:pt>
                <c:pt idx="188">
                  <c:v>571</c:v>
                </c:pt>
                <c:pt idx="189">
                  <c:v>569</c:v>
                </c:pt>
                <c:pt idx="190">
                  <c:v>569</c:v>
                </c:pt>
                <c:pt idx="191">
                  <c:v>569</c:v>
                </c:pt>
                <c:pt idx="192">
                  <c:v>568</c:v>
                </c:pt>
                <c:pt idx="193">
                  <c:v>567</c:v>
                </c:pt>
                <c:pt idx="194">
                  <c:v>567</c:v>
                </c:pt>
                <c:pt idx="195">
                  <c:v>566</c:v>
                </c:pt>
                <c:pt idx="196">
                  <c:v>564</c:v>
                </c:pt>
                <c:pt idx="197">
                  <c:v>556</c:v>
                </c:pt>
                <c:pt idx="198">
                  <c:v>556</c:v>
                </c:pt>
                <c:pt idx="199">
                  <c:v>554</c:v>
                </c:pt>
                <c:pt idx="200">
                  <c:v>552</c:v>
                </c:pt>
                <c:pt idx="201">
                  <c:v>548</c:v>
                </c:pt>
                <c:pt idx="202">
                  <c:v>547</c:v>
                </c:pt>
                <c:pt idx="203">
                  <c:v>547</c:v>
                </c:pt>
                <c:pt idx="204">
                  <c:v>547</c:v>
                </c:pt>
                <c:pt idx="205">
                  <c:v>542</c:v>
                </c:pt>
                <c:pt idx="206">
                  <c:v>537</c:v>
                </c:pt>
                <c:pt idx="207">
                  <c:v>526</c:v>
                </c:pt>
                <c:pt idx="208">
                  <c:v>524</c:v>
                </c:pt>
                <c:pt idx="209">
                  <c:v>521</c:v>
                </c:pt>
                <c:pt idx="210">
                  <c:v>518</c:v>
                </c:pt>
              </c:numCache>
            </c:numRef>
          </c:yVal>
          <c:smooth val="0"/>
        </c:ser>
        <c:dLbls>
          <c:showLegendKey val="0"/>
          <c:showVal val="0"/>
          <c:showCatName val="0"/>
          <c:showSerName val="0"/>
          <c:showPercent val="0"/>
          <c:showBubbleSize val="0"/>
        </c:dLbls>
        <c:axId val="188436480"/>
        <c:axId val="190805504"/>
      </c:scatterChart>
      <c:valAx>
        <c:axId val="188436480"/>
        <c:scaling>
          <c:orientation val="minMax"/>
          <c:max val="1100"/>
          <c:min val="601"/>
        </c:scaling>
        <c:delete val="1"/>
        <c:axPos val="b"/>
        <c:title>
          <c:tx>
            <c:rich>
              <a:bodyPr/>
              <a:lstStyle/>
              <a:p>
                <a:pPr>
                  <a:defRPr sz="800">
                    <a:latin typeface="Arial" panose="020B0604020202020204" pitchFamily="34" charset="0"/>
                    <a:cs typeface="Arial" panose="020B0604020202020204" pitchFamily="34" charset="0"/>
                  </a:defRPr>
                </a:pPr>
                <a:r>
                  <a:rPr lang="en-AU" sz="800">
                    <a:latin typeface="Arial" panose="020B0604020202020204" pitchFamily="34" charset="0"/>
                    <a:cs typeface="Arial" panose="020B0604020202020204" pitchFamily="34" charset="0"/>
                  </a:rPr>
                  <a:t>Providers (descending order)</a:t>
                </a:r>
              </a:p>
            </c:rich>
          </c:tx>
          <c:overlay val="0"/>
        </c:title>
        <c:numFmt formatCode="General" sourceLinked="1"/>
        <c:majorTickMark val="out"/>
        <c:minorTickMark val="none"/>
        <c:tickLblPos val="nextTo"/>
        <c:crossAx val="190805504"/>
        <c:crosses val="autoZero"/>
        <c:crossBetween val="midCat"/>
      </c:valAx>
      <c:valAx>
        <c:axId val="190805504"/>
        <c:scaling>
          <c:orientation val="minMax"/>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AU" sz="800">
                    <a:latin typeface="Arial" panose="020B0604020202020204" pitchFamily="34" charset="0"/>
                    <a:cs typeface="Arial" panose="020B0604020202020204" pitchFamily="34" charset="0"/>
                  </a:rPr>
                  <a:t>Number of students</a:t>
                </a:r>
              </a:p>
            </c:rich>
          </c:tx>
          <c:overlay val="0"/>
        </c:title>
        <c:numFmt formatCode="0" sourceLinked="1"/>
        <c:majorTickMark val="out"/>
        <c:minorTickMark val="none"/>
        <c:tickLblPos val="nextTo"/>
        <c:crossAx val="188436480"/>
        <c:crosses val="autoZero"/>
        <c:crossBetween val="midCat"/>
      </c:valAx>
      <c:spPr>
        <a:noFill/>
        <a:ln w="25400">
          <a:noFill/>
        </a:ln>
      </c:spPr>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5">
    <c:autoUpdate val="0"/>
  </c:externalData>
  <c:userShapes r:id="rId6"/>
</c:chartSpace>
</file>

<file path=word/drawings/_rels/drawing1.xml.rels><?xml version="1.0" encoding="UTF-8" standalone="yes"?>
<Relationships xmlns="http://schemas.openxmlformats.org/package/2006/relationships"><Relationship Id="rId1" Type="http://schemas.openxmlformats.org/officeDocument/2006/relationships/image" Target="../media/image29.png"/></Relationships>
</file>

<file path=word/drawings/drawing1.xml><?xml version="1.0" encoding="utf-8"?>
<c:userShapes xmlns:c="http://schemas.openxmlformats.org/drawingml/2006/chart">
  <cdr:relSizeAnchor xmlns:cdr="http://schemas.openxmlformats.org/drawingml/2006/chartDrawing">
    <cdr:from>
      <cdr:x>0.4</cdr:x>
      <cdr:y>0.93126</cdr:y>
    </cdr:from>
    <cdr:to>
      <cdr:x>0.67164</cdr:x>
      <cdr:y>0.98118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95650" y="4619625"/>
          <a:ext cx="2238095" cy="24761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4F01B-991C-405F-8DAC-15E49B05C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StandardResearchReportTemplate.dotx</Template>
  <TotalTime>857</TotalTime>
  <Pages>38</Pages>
  <Words>9278</Words>
  <Characters>54093</Characters>
  <Application>Microsoft Office Word</Application>
  <DocSecurity>0</DocSecurity>
  <Lines>1126</Lines>
  <Paragraphs>502</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62869</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provider market structures</dc:title>
  <dc:creator>Patrick Korbel;Josiemisko@ncver.edu.au</dc:creator>
  <cp:lastModifiedBy>Elise Rivett</cp:lastModifiedBy>
  <cp:revision>49</cp:revision>
  <cp:lastPrinted>2016-06-16T23:40:00Z</cp:lastPrinted>
  <dcterms:created xsi:type="dcterms:W3CDTF">2016-06-10T02:31:00Z</dcterms:created>
  <dcterms:modified xsi:type="dcterms:W3CDTF">2016-07-05T04:14:00Z</dcterms:modified>
</cp:coreProperties>
</file>