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01914074"/>
    <w:bookmarkStart w:id="1" w:name="_Toc416260885"/>
    <w:bookmarkStart w:id="2" w:name="_Toc98394872"/>
    <w:bookmarkStart w:id="3" w:name="_GoBack"/>
    <w:bookmarkEnd w:id="3"/>
    <w:p w14:paraId="227B8552" w14:textId="77777777" w:rsidR="00F95E20" w:rsidRPr="0070429B" w:rsidRDefault="00F95E20" w:rsidP="00F95E20">
      <w:pPr>
        <w:ind w:left="360" w:hanging="360"/>
      </w:pPr>
      <w:r w:rsidRPr="0070429B">
        <w:rPr>
          <w:noProof/>
          <w:lang w:eastAsia="en-AU"/>
        </w:rPr>
        <mc:AlternateContent>
          <mc:Choice Requires="wps">
            <w:drawing>
              <wp:anchor distT="0" distB="0" distL="114300" distR="114300" simplePos="0" relativeHeight="251664384" behindDoc="0" locked="0" layoutInCell="1" allowOverlap="1" wp14:anchorId="6D249E9B" wp14:editId="30E59BB7">
                <wp:simplePos x="0" y="0"/>
                <wp:positionH relativeFrom="column">
                  <wp:posOffset>4693095</wp:posOffset>
                </wp:positionH>
                <wp:positionV relativeFrom="paragraph">
                  <wp:posOffset>-570230</wp:posOffset>
                </wp:positionV>
                <wp:extent cx="1743075" cy="279400"/>
                <wp:effectExtent l="0" t="0" r="9525" b="6350"/>
                <wp:wrapNone/>
                <wp:docPr id="225" name="Text Box 22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34356" w14:textId="77777777" w:rsidR="00247DAB" w:rsidRPr="0088361A" w:rsidRDefault="00247DAB" w:rsidP="00F95E20">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49E9B" id="_x0000_t202" coordsize="21600,21600" o:spt="202" path="m,l,21600r21600,l21600,xe">
                <v:stroke joinstyle="miter"/>
                <v:path gradientshapeok="t" o:connecttype="rect"/>
              </v:shapetype>
              <v:shape id="Text Box 225" o:spid="_x0000_s1026" type="#_x0000_t202" style="position:absolute;left:0;text-align:left;margin-left:369.55pt;margin-top:-44.9pt;width:137.2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" filled="f" stroked="f" strokeweight=".5pt">
                <v:textbox inset="1mm,0,1mm,0">
                  <w:txbxContent>
                    <w:p w14:paraId="40C34356" w14:textId="77777777" w:rsidR="00247DAB" w:rsidRPr="0088361A" w:rsidRDefault="00247DAB" w:rsidP="00F95E20">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Pr="0070429B">
        <w:rPr>
          <w:noProof/>
          <w:lang w:eastAsia="en-AU"/>
        </w:rPr>
        <w:drawing>
          <wp:anchor distT="0" distB="0" distL="114300" distR="114300" simplePos="0" relativeHeight="251665408" behindDoc="1" locked="0" layoutInCell="1" allowOverlap="1" wp14:anchorId="73939B9C" wp14:editId="00C5B19A">
            <wp:simplePos x="0" y="0"/>
            <wp:positionH relativeFrom="column">
              <wp:posOffset>-884555</wp:posOffset>
            </wp:positionH>
            <wp:positionV relativeFrom="paragraph">
              <wp:posOffset>-725805</wp:posOffset>
            </wp:positionV>
            <wp:extent cx="7572375" cy="1447280"/>
            <wp:effectExtent l="0" t="0" r="0" b="635"/>
            <wp:wrapNone/>
            <wp:docPr id="241" name="Picture 241"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6577A" w14:textId="77777777" w:rsidR="00F95E20" w:rsidRPr="0070429B" w:rsidRDefault="00F95E20" w:rsidP="00F95E20">
      <w:pPr>
        <w:ind w:right="-851"/>
        <w:sectPr w:rsidR="00F95E20" w:rsidRPr="0070429B" w:rsidSect="00D878F4">
          <w:pgSz w:w="11907" w:h="16840" w:code="9"/>
          <w:pgMar w:top="1418" w:right="1701" w:bottom="1134" w:left="1418" w:header="709" w:footer="556" w:gutter="0"/>
          <w:cols w:space="708"/>
          <w:docGrid w:linePitch="360"/>
        </w:sectPr>
      </w:pPr>
      <w:bookmarkStart w:id="4" w:name="_Hlk1992034"/>
      <w:bookmarkEnd w:id="4"/>
      <w:r w:rsidRPr="0070429B">
        <w:rPr>
          <w:noProof/>
        </w:rPr>
        <w:drawing>
          <wp:anchor distT="0" distB="0" distL="114300" distR="114300" simplePos="0" relativeHeight="251673600" behindDoc="0" locked="0" layoutInCell="1" allowOverlap="1" wp14:anchorId="3B3B1339" wp14:editId="645D46FA">
            <wp:simplePos x="0" y="0"/>
            <wp:positionH relativeFrom="column">
              <wp:posOffset>-595630</wp:posOffset>
            </wp:positionH>
            <wp:positionV relativeFrom="paragraph">
              <wp:posOffset>2928792</wp:posOffset>
            </wp:positionV>
            <wp:extent cx="6934200" cy="5868326"/>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Shafiq'sPubs\57012 Group training\GettyImages-483717674_e.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934200" cy="5868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29B">
        <w:rPr>
          <w:noProof/>
          <w:lang w:eastAsia="en-AU"/>
        </w:rPr>
        <w:drawing>
          <wp:anchor distT="0" distB="0" distL="114300" distR="114300" simplePos="0" relativeHeight="251662336" behindDoc="0" locked="0" layoutInCell="1" allowOverlap="1" wp14:anchorId="6978BEE2" wp14:editId="583FCAAD">
            <wp:simplePos x="0" y="0"/>
            <wp:positionH relativeFrom="column">
              <wp:posOffset>4611370</wp:posOffset>
            </wp:positionH>
            <wp:positionV relativeFrom="paragraph">
              <wp:posOffset>8956675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Pr="0070429B">
        <w:rPr>
          <w:noProof/>
          <w:lang w:eastAsia="en-AU"/>
        </w:rPr>
        <mc:AlternateContent>
          <mc:Choice Requires="wps">
            <w:drawing>
              <wp:anchor distT="0" distB="0" distL="114300" distR="114300" simplePos="0" relativeHeight="251671552" behindDoc="0" locked="0" layoutInCell="1" allowOverlap="1" wp14:anchorId="224F423D" wp14:editId="55ACED82">
                <wp:simplePos x="0" y="0"/>
                <wp:positionH relativeFrom="column">
                  <wp:posOffset>-690245</wp:posOffset>
                </wp:positionH>
                <wp:positionV relativeFrom="paragraph">
                  <wp:posOffset>448310</wp:posOffset>
                </wp:positionV>
                <wp:extent cx="6257925" cy="2232025"/>
                <wp:effectExtent l="0" t="0" r="0" b="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23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3E016" w14:textId="77777777" w:rsidR="00247DAB" w:rsidRPr="00704F86" w:rsidRDefault="00247DAB" w:rsidP="00F95E20">
                            <w:pPr>
                              <w:pStyle w:val="Titlepage"/>
                              <w:spacing w:after="0"/>
                              <w:ind w:left="0"/>
                              <w:rPr>
                                <w:b/>
                                <w:color w:val="0081C6"/>
                              </w:rPr>
                            </w:pPr>
                            <w:r w:rsidRPr="0091754E">
                              <w:rPr>
                                <w:b/>
                                <w:color w:val="0081C6"/>
                              </w:rPr>
                              <w:t>Completion rates for group training organisations and direct employers: how do they compare</w:t>
                            </w:r>
                            <w:r w:rsidRPr="00D32A16">
                              <w:rPr>
                                <w:b/>
                                <w:color w:val="0081C6"/>
                              </w:rPr>
                              <w:t>?</w:t>
                            </w:r>
                          </w:p>
                          <w:p w14:paraId="32488469" w14:textId="77777777" w:rsidR="00247DAB" w:rsidRDefault="00247DAB" w:rsidP="00F95E20">
                            <w:pPr>
                              <w:pStyle w:val="Titlepage"/>
                              <w:spacing w:before="720" w:after="0"/>
                              <w:ind w:left="0"/>
                              <w:rPr>
                                <w:color w:val="595959" w:themeColor="text1" w:themeTint="A6"/>
                                <w:sz w:val="27"/>
                                <w:szCs w:val="27"/>
                              </w:rPr>
                            </w:pPr>
                            <w:r>
                              <w:rPr>
                                <w:b/>
                                <w:color w:val="595959" w:themeColor="text1" w:themeTint="A6"/>
                                <w:sz w:val="27"/>
                                <w:szCs w:val="27"/>
                              </w:rPr>
                              <w:t>Lisel O’Dwyer and Patrick Korbel</w:t>
                            </w:r>
                            <w:r>
                              <w:rPr>
                                <w:b/>
                                <w:color w:val="595959" w:themeColor="text1" w:themeTint="A6"/>
                                <w:sz w:val="27"/>
                                <w:szCs w:val="27"/>
                              </w:rPr>
                              <w:br/>
                            </w: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423D" id="Text Box 12" o:spid="_x0000_s1027" type="#_x0000_t202" style="position:absolute;margin-left:-54.35pt;margin-top:35.3pt;width:492.75pt;height:1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" filled="f" stroked="f" strokeweight=".5pt">
                <v:textbox inset=",,,0">
                  <w:txbxContent>
                    <w:p w14:paraId="43D3E016" w14:textId="77777777" w:rsidR="00247DAB" w:rsidRPr="00704F86" w:rsidRDefault="00247DAB" w:rsidP="00F95E20">
                      <w:pPr>
                        <w:pStyle w:val="Titlepage"/>
                        <w:spacing w:after="0"/>
                        <w:ind w:left="0"/>
                        <w:rPr>
                          <w:b/>
                          <w:color w:val="0081C6"/>
                        </w:rPr>
                      </w:pPr>
                      <w:r w:rsidRPr="0091754E">
                        <w:rPr>
                          <w:b/>
                          <w:color w:val="0081C6"/>
                        </w:rPr>
                        <w:t>Completion rates for group training organisations and direct employers: how do they compare</w:t>
                      </w:r>
                      <w:r w:rsidRPr="00D32A16">
                        <w:rPr>
                          <w:b/>
                          <w:color w:val="0081C6"/>
                        </w:rPr>
                        <w:t>?</w:t>
                      </w:r>
                    </w:p>
                    <w:p w14:paraId="32488469" w14:textId="77777777" w:rsidR="00247DAB" w:rsidRDefault="00247DAB" w:rsidP="00F95E20">
                      <w:pPr>
                        <w:pStyle w:val="Titlepage"/>
                        <w:spacing w:before="720" w:after="0"/>
                        <w:ind w:left="0"/>
                        <w:rPr>
                          <w:color w:val="595959" w:themeColor="text1" w:themeTint="A6"/>
                          <w:sz w:val="27"/>
                          <w:szCs w:val="27"/>
                        </w:rPr>
                      </w:pPr>
                      <w:r>
                        <w:rPr>
                          <w:b/>
                          <w:color w:val="595959" w:themeColor="text1" w:themeTint="A6"/>
                          <w:sz w:val="27"/>
                          <w:szCs w:val="27"/>
                        </w:rPr>
                        <w:t>Lisel O’Dwyer and Patrick Korbel</w:t>
                      </w:r>
                      <w:r>
                        <w:rPr>
                          <w:b/>
                          <w:color w:val="595959" w:themeColor="text1" w:themeTint="A6"/>
                          <w:sz w:val="27"/>
                          <w:szCs w:val="27"/>
                        </w:rPr>
                        <w:br/>
                      </w:r>
                      <w:r>
                        <w:rPr>
                          <w:color w:val="595959" w:themeColor="text1" w:themeTint="A6"/>
                          <w:sz w:val="27"/>
                          <w:szCs w:val="27"/>
                        </w:rPr>
                        <w:t>National Centre for Vocational Education Research</w:t>
                      </w:r>
                    </w:p>
                  </w:txbxContent>
                </v:textbox>
              </v:shape>
            </w:pict>
          </mc:Fallback>
        </mc:AlternateContent>
      </w:r>
      <w:r w:rsidRPr="0070429B">
        <w:rPr>
          <w:noProof/>
          <w:lang w:eastAsia="en-AU"/>
        </w:rPr>
        <mc:AlternateContent>
          <mc:Choice Requires="wps">
            <w:drawing>
              <wp:anchor distT="0" distB="0" distL="114300" distR="114300" simplePos="0" relativeHeight="251672576" behindDoc="0" locked="0" layoutInCell="1" allowOverlap="1" wp14:anchorId="66207BC7" wp14:editId="07395C2F">
                <wp:simplePos x="0" y="0"/>
                <wp:positionH relativeFrom="column">
                  <wp:posOffset>-593915</wp:posOffset>
                </wp:positionH>
                <wp:positionV relativeFrom="paragraph">
                  <wp:posOffset>1958340</wp:posOffset>
                </wp:positionV>
                <wp:extent cx="211582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286ADEE" id="Straight Connector 2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6.75pt,154.2pt" to="119.85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" strokecolor="black [3213]" strokeweight="1pt">
                <v:stroke joinstyle="miter"/>
              </v:line>
            </w:pict>
          </mc:Fallback>
        </mc:AlternateContent>
      </w:r>
      <w:bookmarkStart w:id="5" w:name="_Toc495748330"/>
      <w:bookmarkStart w:id="6" w:name="_Toc495810630"/>
      <w:bookmarkStart w:id="7" w:name="_Toc6031787"/>
      <w:bookmarkStart w:id="8" w:name="_Toc6031844"/>
      <w:bookmarkEnd w:id="0"/>
      <w:bookmarkEnd w:id="1"/>
      <w:bookmarkEnd w:id="2"/>
    </w:p>
    <w:p w14:paraId="2946E878" w14:textId="77777777" w:rsidR="00F95E20" w:rsidRPr="0070429B" w:rsidRDefault="00F95E20" w:rsidP="00F95E20">
      <w:pPr>
        <w:pStyle w:val="Heading3"/>
        <w:ind w:right="-851"/>
      </w:pPr>
      <w:bookmarkStart w:id="9" w:name="_Toc98394880"/>
      <w:bookmarkStart w:id="10" w:name="_Toc296423683"/>
      <w:bookmarkStart w:id="11" w:name="_Toc296497514"/>
      <w:r w:rsidRPr="0070429B">
        <w:lastRenderedPageBreak/>
        <w:t>Publisher’s note</w:t>
      </w:r>
    </w:p>
    <w:p w14:paraId="205114E5" w14:textId="77777777" w:rsidR="00F95E20" w:rsidRPr="0070429B" w:rsidRDefault="00F95E20" w:rsidP="00F95E20">
      <w:pPr>
        <w:pStyle w:val="Imprint"/>
        <w:ind w:right="-851"/>
      </w:pPr>
      <w:r w:rsidRPr="0070429B">
        <w:t>The views and opinions expressed in this document are those of the author/project team and do not necessarily reflect the views of the Australian Government, state and territory governments or NCVER. Any interpretation of data is the responsibility of the author/project team.</w:t>
      </w:r>
    </w:p>
    <w:p w14:paraId="619B4BBD" w14:textId="645025FD" w:rsidR="00F95E20" w:rsidRPr="0070429B" w:rsidRDefault="00F95E20" w:rsidP="00F95E20">
      <w:pPr>
        <w:pStyle w:val="Imprint"/>
        <w:ind w:right="-851"/>
      </w:pPr>
      <w:r w:rsidRPr="0070429B">
        <w:t xml:space="preserve">Additional information relating to this research is available in </w:t>
      </w:r>
      <w:r w:rsidRPr="0070429B">
        <w:rPr>
          <w:i/>
        </w:rPr>
        <w:t>Completion rates for group training organisations and direct employers: how do they compare?: support document.</w:t>
      </w:r>
      <w:r w:rsidRPr="0070429B">
        <w:t xml:space="preserve"> It can </w:t>
      </w:r>
      <w:r w:rsidRPr="0070429B">
        <w:rPr>
          <w:noProof/>
        </w:rPr>
        <w:t>be accessed</w:t>
      </w:r>
      <w:r w:rsidRPr="0070429B">
        <w:t xml:space="preserve"> from NCVER’s Portal </w:t>
      </w:r>
      <w:r w:rsidR="00A4643B">
        <w:t>&lt;</w:t>
      </w:r>
      <w:r w:rsidRPr="00A4643B">
        <w:t>https://www.ncver.edu.au</w:t>
      </w:r>
      <w:r w:rsidR="00A4643B">
        <w:t>&gt;</w:t>
      </w:r>
      <w:r w:rsidRPr="0070429B">
        <w:t>.</w:t>
      </w:r>
    </w:p>
    <w:p w14:paraId="1DB5747E" w14:textId="77777777" w:rsidR="00F95E20" w:rsidRPr="0070429B" w:rsidRDefault="00F95E20" w:rsidP="00F95E20">
      <w:pPr>
        <w:pStyle w:val="Imprint"/>
        <w:ind w:right="-851"/>
      </w:pPr>
      <w:r w:rsidRPr="0070429B">
        <w:t>To find other material of interest, search VOCEDplus (the UNESCO/NCVER international database &lt;</w:t>
      </w:r>
      <w:hyperlink r:id="rId11" w:history="1">
        <w:r w:rsidRPr="00A4643B">
          <w:t>https://www.voced.edu.au</w:t>
        </w:r>
      </w:hyperlink>
      <w:r w:rsidRPr="0070429B">
        <w:t>&gt;) using the following keywords: apprentice; apprenticeship; completion; dropout; group training; outcomes; trainee; traineeship; vocational education and training.</w:t>
      </w:r>
    </w:p>
    <w:p w14:paraId="5542CFA7" w14:textId="77777777" w:rsidR="00F95E20" w:rsidRPr="0070429B" w:rsidRDefault="00F95E20" w:rsidP="00F95E20">
      <w:pPr>
        <w:pStyle w:val="Imprint"/>
      </w:pPr>
    </w:p>
    <w:p w14:paraId="7F251740" w14:textId="77777777" w:rsidR="00F95E20" w:rsidRPr="0070429B" w:rsidRDefault="00F95E20" w:rsidP="00F95E20">
      <w:pPr>
        <w:pStyle w:val="Imprint"/>
      </w:pPr>
    </w:p>
    <w:p w14:paraId="4CF9ED6F" w14:textId="77777777" w:rsidR="00F95E20" w:rsidRPr="0070429B" w:rsidRDefault="00F95E20" w:rsidP="00F95E20">
      <w:pPr>
        <w:pStyle w:val="Imprint"/>
      </w:pPr>
    </w:p>
    <w:p w14:paraId="2B16867B" w14:textId="77777777" w:rsidR="00F95E20" w:rsidRPr="0070429B" w:rsidRDefault="00F95E20" w:rsidP="00F95E20">
      <w:pPr>
        <w:pStyle w:val="Imprint"/>
      </w:pPr>
    </w:p>
    <w:p w14:paraId="1A31D748" w14:textId="77777777" w:rsidR="00F95E20" w:rsidRPr="0070429B" w:rsidRDefault="00F95E20" w:rsidP="00F95E20">
      <w:pPr>
        <w:pStyle w:val="Imprint"/>
      </w:pPr>
    </w:p>
    <w:p w14:paraId="051C9A49" w14:textId="77777777" w:rsidR="00F95E20" w:rsidRPr="0070429B" w:rsidRDefault="00F95E20" w:rsidP="00F95E20">
      <w:pPr>
        <w:pStyle w:val="Imprint"/>
      </w:pPr>
    </w:p>
    <w:p w14:paraId="35578DAE" w14:textId="77777777" w:rsidR="00F95E20" w:rsidRPr="0070429B" w:rsidRDefault="00F95E20" w:rsidP="00F95E20">
      <w:pPr>
        <w:ind w:right="-851"/>
        <w:sectPr w:rsidR="00F95E20" w:rsidRPr="0070429B" w:rsidSect="00D878F4">
          <w:footerReference w:type="even" r:id="rId12"/>
          <w:footerReference w:type="default" r:id="rId13"/>
          <w:pgSz w:w="11907" w:h="16840" w:code="9"/>
          <w:pgMar w:top="1276" w:right="1701" w:bottom="1276" w:left="1418" w:header="709" w:footer="556" w:gutter="0"/>
          <w:cols w:space="708"/>
          <w:docGrid w:linePitch="360"/>
        </w:sectPr>
      </w:pPr>
      <w:r w:rsidRPr="0070429B">
        <w:rPr>
          <w:noProof/>
          <w:lang w:eastAsia="en-AU"/>
        </w:rPr>
        <w:drawing>
          <wp:anchor distT="0" distB="0" distL="114300" distR="114300" simplePos="0" relativeHeight="251661312" behindDoc="0" locked="0" layoutInCell="1" allowOverlap="1" wp14:anchorId="3E923737" wp14:editId="0A5CFF0B">
            <wp:simplePos x="0" y="0"/>
            <wp:positionH relativeFrom="column">
              <wp:posOffset>548005</wp:posOffset>
            </wp:positionH>
            <wp:positionV relativeFrom="paragraph">
              <wp:posOffset>5401310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70429B">
        <w:rPr>
          <w:noProof/>
          <w:lang w:eastAsia="en-AU"/>
        </w:rPr>
        <w:drawing>
          <wp:anchor distT="0" distB="0" distL="114300" distR="114300" simplePos="0" relativeHeight="251660288" behindDoc="0" locked="0" layoutInCell="1" allowOverlap="1" wp14:anchorId="2CB0F61B" wp14:editId="1BDE2AA0">
            <wp:simplePos x="0" y="0"/>
            <wp:positionH relativeFrom="column">
              <wp:posOffset>2162531</wp:posOffset>
            </wp:positionH>
            <wp:positionV relativeFrom="paragraph">
              <wp:posOffset>5401310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70429B">
        <w:rPr>
          <w:noProof/>
          <w:lang w:eastAsia="en-AU"/>
        </w:rPr>
        <mc:AlternateContent>
          <mc:Choice Requires="wps">
            <w:drawing>
              <wp:anchor distT="0" distB="0" distL="114300" distR="114300" simplePos="0" relativeHeight="251659264" behindDoc="0" locked="0" layoutInCell="1" allowOverlap="1" wp14:anchorId="3515F42C" wp14:editId="264510BB">
                <wp:simplePos x="0" y="0"/>
                <wp:positionH relativeFrom="column">
                  <wp:posOffset>4445</wp:posOffset>
                </wp:positionH>
                <wp:positionV relativeFrom="paragraph">
                  <wp:posOffset>109855</wp:posOffset>
                </wp:positionV>
                <wp:extent cx="5596890" cy="5486400"/>
                <wp:effectExtent l="0" t="0" r="3810" b="0"/>
                <wp:wrapNone/>
                <wp:docPr id="2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0631" w14:textId="77777777" w:rsidR="00247DAB" w:rsidRPr="00A021FC" w:rsidRDefault="00247DAB" w:rsidP="00F95E20">
                            <w:pPr>
                              <w:pStyle w:val="Imprint"/>
                              <w:rPr>
                                <w:b/>
                              </w:rPr>
                            </w:pPr>
                            <w:r w:rsidRPr="00A021FC">
                              <w:rPr>
                                <w:b/>
                              </w:rPr>
                              <w:t xml:space="preserve">© </w:t>
                            </w:r>
                            <w:r w:rsidRPr="008C3142">
                              <w:rPr>
                                <w:b/>
                              </w:rPr>
                              <w:t>Commonwealth of Australia</w:t>
                            </w:r>
                            <w:r w:rsidRPr="00A021FC">
                              <w:rPr>
                                <w:b/>
                              </w:rPr>
                              <w:t xml:space="preserve">, </w:t>
                            </w:r>
                            <w:r w:rsidRPr="00040C76">
                              <w:rPr>
                                <w:b/>
                              </w:rPr>
                              <w:t>201</w:t>
                            </w:r>
                            <w:r>
                              <w:rPr>
                                <w:b/>
                              </w:rPr>
                              <w:t>9</w:t>
                            </w:r>
                          </w:p>
                          <w:p w14:paraId="060B4CE9" w14:textId="77777777" w:rsidR="00247DAB" w:rsidRDefault="00247DAB" w:rsidP="00F95E20">
                            <w:pPr>
                              <w:pStyle w:val="Imprint"/>
                              <w:rPr>
                                <w:sz w:val="20"/>
                              </w:rPr>
                            </w:pPr>
                            <w:r w:rsidRPr="00E80270">
                              <w:rPr>
                                <w:noProof/>
                                <w:sz w:val="20"/>
                                <w:lang w:eastAsia="en-AU"/>
                              </w:rPr>
                              <w:drawing>
                                <wp:inline distT="0" distB="0" distL="0" distR="0" wp14:anchorId="6CE1E8B9" wp14:editId="31AA01DC">
                                  <wp:extent cx="850265" cy="302895"/>
                                  <wp:effectExtent l="19050" t="0" r="6985" b="0"/>
                                  <wp:docPr id="22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A924894" w14:textId="77777777" w:rsidR="00247DAB" w:rsidRDefault="00247DAB" w:rsidP="00F95E20">
                            <w:pPr>
                              <w:pStyle w:val="Imprint"/>
                            </w:pPr>
                            <w:proofErr w:type="gramStart"/>
                            <w:r w:rsidRPr="001D321A">
                              <w:t>With the exception of</w:t>
                            </w:r>
                            <w:proofErr w:type="gramEnd"/>
                            <w:r w:rsidRPr="001D321A">
                              <w:t xml:space="preserve">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8F74FF9" w14:textId="77777777" w:rsidR="00247DAB" w:rsidRPr="001D321A" w:rsidRDefault="00247DAB" w:rsidP="00F95E20">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22C3E730" w14:textId="77777777" w:rsidR="00247DAB" w:rsidRDefault="00247DAB" w:rsidP="00F95E20">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088ED36" w14:textId="77777777" w:rsidR="00247DAB" w:rsidRPr="00A021FC" w:rsidRDefault="00247DAB" w:rsidP="00F95E20">
                            <w:pPr>
                              <w:pStyle w:val="Imprint"/>
                            </w:pPr>
                            <w:r w:rsidRPr="00A021FC">
                              <w:t xml:space="preserve">This document should be attributed as </w:t>
                            </w:r>
                            <w:r w:rsidRPr="00FA7DBD">
                              <w:t>O’Dwyer</w:t>
                            </w:r>
                            <w:r>
                              <w:t>, L</w:t>
                            </w:r>
                            <w:r w:rsidRPr="00FA7DBD">
                              <w:t xml:space="preserve"> </w:t>
                            </w:r>
                            <w:r>
                              <w:t>&amp;</w:t>
                            </w:r>
                            <w:r w:rsidRPr="00FA7DBD">
                              <w:t xml:space="preserve"> Korbel, </w:t>
                            </w:r>
                            <w:r>
                              <w:t xml:space="preserve">P </w:t>
                            </w:r>
                            <w:r w:rsidRPr="00FA7DBD">
                              <w:t>201</w:t>
                            </w:r>
                            <w:r>
                              <w:t>9</w:t>
                            </w:r>
                            <w:r w:rsidRPr="00A021FC">
                              <w:rPr>
                                <w:i/>
                              </w:rPr>
                              <w:t>,</w:t>
                            </w:r>
                            <w:r w:rsidRPr="00A021FC">
                              <w:t xml:space="preserve"> </w:t>
                            </w:r>
                            <w:r w:rsidRPr="00680727">
                              <w:rPr>
                                <w:i/>
                              </w:rPr>
                              <w:t>Completion rates for group training organisations and direct employers: how do they compare?</w:t>
                            </w:r>
                            <w:r w:rsidRPr="0088277B">
                              <w:rPr>
                                <w:i/>
                                <w:iCs/>
                              </w:rPr>
                              <w:t xml:space="preserve"> </w:t>
                            </w:r>
                            <w:r w:rsidRPr="00A021FC">
                              <w:t>NCVER, Adelaide.</w:t>
                            </w:r>
                            <w:r>
                              <w:t xml:space="preserve"> </w:t>
                            </w:r>
                          </w:p>
                          <w:p w14:paraId="3001031D" w14:textId="77777777" w:rsidR="00247DAB" w:rsidRPr="001D321A" w:rsidRDefault="00247DAB" w:rsidP="00F95E20">
                            <w:pPr>
                              <w:pStyle w:val="Imprint"/>
                            </w:pPr>
                            <w:r w:rsidRPr="00F75796">
                              <w:rPr>
                                <w:rFonts w:cs="Arial"/>
                                <w:bCs/>
                                <w:szCs w:val="16"/>
                              </w:rPr>
                              <w:t xml:space="preserve">This work has been produced by NCVER on behalf of the Australian Government and state and territory governments, with funding provided through the </w:t>
                            </w:r>
                            <w:r w:rsidRPr="00DF2401">
                              <w:rPr>
                                <w:rFonts w:cs="Arial"/>
                                <w:bCs/>
                                <w:szCs w:val="16"/>
                              </w:rPr>
                              <w:t>Australian Government Department of Employment, Skills, Small and Family Business</w:t>
                            </w:r>
                            <w:r w:rsidRPr="001D321A">
                              <w:t xml:space="preserve">. </w:t>
                            </w:r>
                          </w:p>
                          <w:p w14:paraId="31E148DA" w14:textId="77777777" w:rsidR="00247DAB" w:rsidRPr="00C9777B" w:rsidRDefault="00247DAB" w:rsidP="00F95E20">
                            <w:pPr>
                              <w:pStyle w:val="Imprint"/>
                            </w:pPr>
                            <w:r>
                              <w:rPr>
                                <w:smallCaps/>
                              </w:rPr>
                              <w:t>COVER IMAGE: GETTY IMAGES</w:t>
                            </w:r>
                          </w:p>
                          <w:p w14:paraId="2AB49A74" w14:textId="77777777" w:rsidR="00247DAB" w:rsidRDefault="00247DAB" w:rsidP="00F95E20">
                            <w:pPr>
                              <w:pStyle w:val="Imprint"/>
                              <w:rPr>
                                <w:color w:val="000000"/>
                              </w:rPr>
                            </w:pPr>
                            <w:r w:rsidRPr="005C2FCF">
                              <w:rPr>
                                <w:color w:val="000000"/>
                              </w:rPr>
                              <w:t>ISBN</w:t>
                            </w:r>
                            <w:r>
                              <w:rPr>
                                <w:color w:val="000000"/>
                              </w:rPr>
                              <w:t xml:space="preserve"> </w:t>
                            </w:r>
                            <w:r w:rsidRPr="005C2FCF">
                              <w:rPr>
                                <w:color w:val="000000"/>
                              </w:rPr>
                              <w:tab/>
                            </w:r>
                            <w:r w:rsidRPr="0091754E">
                              <w:rPr>
                                <w:color w:val="000000"/>
                              </w:rPr>
                              <w:t>978-1-925717-38-9</w:t>
                            </w:r>
                          </w:p>
                          <w:p w14:paraId="6D962403" w14:textId="77777777" w:rsidR="00247DAB" w:rsidRPr="005C2FCF" w:rsidRDefault="00247DAB" w:rsidP="00F95E20">
                            <w:pPr>
                              <w:pStyle w:val="Imprint"/>
                              <w:spacing w:before="0"/>
                              <w:rPr>
                                <w:color w:val="000000"/>
                              </w:rPr>
                            </w:pPr>
                            <w:r w:rsidRPr="005C2FCF">
                              <w:rPr>
                                <w:color w:val="000000"/>
                              </w:rPr>
                              <w:t>TD/TNC</w:t>
                            </w:r>
                            <w:r w:rsidRPr="005C2FCF">
                              <w:rPr>
                                <w:color w:val="000000"/>
                              </w:rPr>
                              <w:tab/>
                            </w:r>
                            <w:r>
                              <w:rPr>
                                <w:color w:val="000000"/>
                              </w:rPr>
                              <w:t>137.03</w:t>
                            </w:r>
                          </w:p>
                          <w:p w14:paraId="33F0790F" w14:textId="77777777" w:rsidR="00247DAB" w:rsidRPr="005C2FCF" w:rsidRDefault="00247DAB" w:rsidP="00F95E20">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2B60F291" w14:textId="77777777" w:rsidR="00247DAB" w:rsidRPr="005C2FCF" w:rsidRDefault="00247DAB" w:rsidP="00F95E20">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1466E68" w14:textId="77777777" w:rsidR="00247DAB" w:rsidRPr="002C3573" w:rsidRDefault="00247DAB" w:rsidP="00F95E20">
                            <w:pPr>
                              <w:pStyle w:val="Imprint"/>
                              <w:tabs>
                                <w:tab w:val="left" w:pos="2127"/>
                              </w:tabs>
                            </w:pPr>
                            <w:r w:rsidRPr="00D212FA">
                              <w:rPr>
                                <w:b/>
                              </w:rPr>
                              <w:t>P</w:t>
                            </w:r>
                            <w:r>
                              <w:rPr>
                                <w:b/>
                              </w:rPr>
                              <w:t>hone</w:t>
                            </w:r>
                            <w:r w:rsidRPr="00D212FA">
                              <w:t xml:space="preserve"> +61 8 8230 8400</w:t>
                            </w:r>
                            <w:r>
                              <w:tab/>
                            </w:r>
                            <w:r w:rsidRPr="002C3573">
                              <w:rPr>
                                <w:b/>
                              </w:rPr>
                              <w:t>Email</w:t>
                            </w:r>
                            <w:r w:rsidRPr="002C3573">
                              <w:t xml:space="preserve"> </w:t>
                            </w:r>
                            <w:hyperlink r:id="rId17" w:history="1">
                              <w:r w:rsidRPr="00A4643B">
                                <w:t>ncver@ncver.edu.au</w:t>
                              </w:r>
                            </w:hyperlink>
                            <w:r w:rsidRPr="002C3573">
                              <w:t xml:space="preserve"> </w:t>
                            </w:r>
                            <w:r>
                              <w:br/>
                            </w:r>
                            <w:r w:rsidRPr="002C3573">
                              <w:rPr>
                                <w:b/>
                              </w:rPr>
                              <w:t>Web</w:t>
                            </w:r>
                            <w:r w:rsidRPr="002C3573">
                              <w:t xml:space="preserve"> &lt;http</w:t>
                            </w:r>
                            <w:r>
                              <w:t>s</w:t>
                            </w:r>
                            <w:r w:rsidRPr="002C3573">
                              <w:t xml:space="preserve">://www.ncver.edu.au&gt;  </w:t>
                            </w:r>
                            <w:r w:rsidRPr="00A4643B">
                              <w:t>&lt;</w:t>
                            </w:r>
                            <w:hyperlink r:id="rId18" w:history="1">
                              <w:r w:rsidRPr="00A4643B">
                                <w:t>https://www.lsay.edu.au</w:t>
                              </w:r>
                            </w:hyperlink>
                            <w:r w:rsidRPr="00A4643B">
                              <w:t>&gt;</w:t>
                            </w:r>
                          </w:p>
                          <w:p w14:paraId="46065B6E" w14:textId="77777777" w:rsidR="00247DAB" w:rsidRPr="00D212FA" w:rsidRDefault="00247DAB" w:rsidP="00F95E20">
                            <w:pPr>
                              <w:pStyle w:val="Imprint"/>
                              <w:tabs>
                                <w:tab w:val="left" w:pos="993"/>
                                <w:tab w:val="left" w:pos="3686"/>
                              </w:tabs>
                              <w:spacing w:before="0"/>
                            </w:pPr>
                            <w:r w:rsidRPr="00E65C3B">
                              <w:rPr>
                                <w:b/>
                              </w:rPr>
                              <w:t>Follow us:</w:t>
                            </w:r>
                            <w:r>
                              <w:t xml:space="preserve"> </w:t>
                            </w:r>
                            <w:r>
                              <w:tab/>
                              <w:t xml:space="preserve">   &lt;https://twitter.com/ncver&gt; </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515F42C" id="Text Box 14" o:spid="_x0000_s1028" type="#_x0000_t202" style="position:absolute;margin-left:.35pt;margin-top:8.65pt;width:440.7pt;height:6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k6uQIAALw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" filled="f" stroked="f">
                <v:textbox inset="0,,0">
                  <w:txbxContent>
                    <w:p w14:paraId="2F450631" w14:textId="77777777" w:rsidR="00247DAB" w:rsidRPr="00A021FC" w:rsidRDefault="00247DAB" w:rsidP="00F95E20">
                      <w:pPr>
                        <w:pStyle w:val="Imprint"/>
                        <w:rPr>
                          <w:b/>
                        </w:rPr>
                      </w:pPr>
                      <w:r w:rsidRPr="00A021FC">
                        <w:rPr>
                          <w:b/>
                        </w:rPr>
                        <w:t xml:space="preserve">© </w:t>
                      </w:r>
                      <w:r w:rsidRPr="008C3142">
                        <w:rPr>
                          <w:b/>
                        </w:rPr>
                        <w:t>Commonwealth of Australia</w:t>
                      </w:r>
                      <w:r w:rsidRPr="00A021FC">
                        <w:rPr>
                          <w:b/>
                        </w:rPr>
                        <w:t xml:space="preserve">, </w:t>
                      </w:r>
                      <w:r w:rsidRPr="00040C76">
                        <w:rPr>
                          <w:b/>
                        </w:rPr>
                        <w:t>201</w:t>
                      </w:r>
                      <w:r>
                        <w:rPr>
                          <w:b/>
                        </w:rPr>
                        <w:t>9</w:t>
                      </w:r>
                    </w:p>
                    <w:p w14:paraId="060B4CE9" w14:textId="77777777" w:rsidR="00247DAB" w:rsidRDefault="00247DAB" w:rsidP="00F95E20">
                      <w:pPr>
                        <w:pStyle w:val="Imprint"/>
                        <w:rPr>
                          <w:sz w:val="20"/>
                        </w:rPr>
                      </w:pPr>
                      <w:r w:rsidRPr="00E80270">
                        <w:rPr>
                          <w:noProof/>
                          <w:sz w:val="20"/>
                          <w:lang w:eastAsia="en-AU"/>
                        </w:rPr>
                        <w:drawing>
                          <wp:inline distT="0" distB="0" distL="0" distR="0" wp14:anchorId="6CE1E8B9" wp14:editId="31AA01DC">
                            <wp:extent cx="850265" cy="302895"/>
                            <wp:effectExtent l="19050" t="0" r="6985" b="0"/>
                            <wp:docPr id="22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A924894" w14:textId="77777777" w:rsidR="00247DAB" w:rsidRDefault="00247DAB" w:rsidP="00F95E20">
                      <w:pPr>
                        <w:pStyle w:val="Imprint"/>
                      </w:pPr>
                      <w:proofErr w:type="gramStart"/>
                      <w:r w:rsidRPr="001D321A">
                        <w:t>With the exception of</w:t>
                      </w:r>
                      <w:proofErr w:type="gramEnd"/>
                      <w:r w:rsidRPr="001D321A">
                        <w:t xml:space="preserve">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8F74FF9" w14:textId="77777777" w:rsidR="00247DAB" w:rsidRPr="001D321A" w:rsidRDefault="00247DAB" w:rsidP="00F95E20">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22C3E730" w14:textId="77777777" w:rsidR="00247DAB" w:rsidRDefault="00247DAB" w:rsidP="00F95E20">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088ED36" w14:textId="77777777" w:rsidR="00247DAB" w:rsidRPr="00A021FC" w:rsidRDefault="00247DAB" w:rsidP="00F95E20">
                      <w:pPr>
                        <w:pStyle w:val="Imprint"/>
                      </w:pPr>
                      <w:r w:rsidRPr="00A021FC">
                        <w:t xml:space="preserve">This document should be attributed as </w:t>
                      </w:r>
                      <w:r w:rsidRPr="00FA7DBD">
                        <w:t>O’Dwyer</w:t>
                      </w:r>
                      <w:r>
                        <w:t>, L</w:t>
                      </w:r>
                      <w:r w:rsidRPr="00FA7DBD">
                        <w:t xml:space="preserve"> </w:t>
                      </w:r>
                      <w:r>
                        <w:t>&amp;</w:t>
                      </w:r>
                      <w:r w:rsidRPr="00FA7DBD">
                        <w:t xml:space="preserve"> Korbel, </w:t>
                      </w:r>
                      <w:r>
                        <w:t xml:space="preserve">P </w:t>
                      </w:r>
                      <w:r w:rsidRPr="00FA7DBD">
                        <w:t>201</w:t>
                      </w:r>
                      <w:r>
                        <w:t>9</w:t>
                      </w:r>
                      <w:r w:rsidRPr="00A021FC">
                        <w:rPr>
                          <w:i/>
                        </w:rPr>
                        <w:t>,</w:t>
                      </w:r>
                      <w:r w:rsidRPr="00A021FC">
                        <w:t xml:space="preserve"> </w:t>
                      </w:r>
                      <w:r w:rsidRPr="00680727">
                        <w:rPr>
                          <w:i/>
                        </w:rPr>
                        <w:t>Completion rates for group training organisations and direct employers: how do they compare?</w:t>
                      </w:r>
                      <w:r w:rsidRPr="0088277B">
                        <w:rPr>
                          <w:i/>
                          <w:iCs/>
                        </w:rPr>
                        <w:t xml:space="preserve"> </w:t>
                      </w:r>
                      <w:r w:rsidRPr="00A021FC">
                        <w:t>NCVER, Adelaide.</w:t>
                      </w:r>
                      <w:r>
                        <w:t xml:space="preserve"> </w:t>
                      </w:r>
                    </w:p>
                    <w:p w14:paraId="3001031D" w14:textId="77777777" w:rsidR="00247DAB" w:rsidRPr="001D321A" w:rsidRDefault="00247DAB" w:rsidP="00F95E20">
                      <w:pPr>
                        <w:pStyle w:val="Imprint"/>
                      </w:pPr>
                      <w:r w:rsidRPr="00F75796">
                        <w:rPr>
                          <w:rFonts w:cs="Arial"/>
                          <w:bCs/>
                          <w:szCs w:val="16"/>
                        </w:rPr>
                        <w:t xml:space="preserve">This work has been produced by NCVER on behalf of the Australian Government and state and territory governments, with funding provided through the </w:t>
                      </w:r>
                      <w:r w:rsidRPr="00DF2401">
                        <w:rPr>
                          <w:rFonts w:cs="Arial"/>
                          <w:bCs/>
                          <w:szCs w:val="16"/>
                        </w:rPr>
                        <w:t>Australian Government Department of Employment, Skills, Small and Family Business</w:t>
                      </w:r>
                      <w:r w:rsidRPr="001D321A">
                        <w:t xml:space="preserve">. </w:t>
                      </w:r>
                    </w:p>
                    <w:p w14:paraId="31E148DA" w14:textId="77777777" w:rsidR="00247DAB" w:rsidRPr="00C9777B" w:rsidRDefault="00247DAB" w:rsidP="00F95E20">
                      <w:pPr>
                        <w:pStyle w:val="Imprint"/>
                      </w:pPr>
                      <w:r>
                        <w:rPr>
                          <w:smallCaps/>
                        </w:rPr>
                        <w:t>COVER IMAGE: GETTY IMAGES</w:t>
                      </w:r>
                    </w:p>
                    <w:p w14:paraId="2AB49A74" w14:textId="77777777" w:rsidR="00247DAB" w:rsidRDefault="00247DAB" w:rsidP="00F95E20">
                      <w:pPr>
                        <w:pStyle w:val="Imprint"/>
                        <w:rPr>
                          <w:color w:val="000000"/>
                        </w:rPr>
                      </w:pPr>
                      <w:r w:rsidRPr="005C2FCF">
                        <w:rPr>
                          <w:color w:val="000000"/>
                        </w:rPr>
                        <w:t>ISBN</w:t>
                      </w:r>
                      <w:r>
                        <w:rPr>
                          <w:color w:val="000000"/>
                        </w:rPr>
                        <w:t xml:space="preserve"> </w:t>
                      </w:r>
                      <w:r w:rsidRPr="005C2FCF">
                        <w:rPr>
                          <w:color w:val="000000"/>
                        </w:rPr>
                        <w:tab/>
                      </w:r>
                      <w:r w:rsidRPr="0091754E">
                        <w:rPr>
                          <w:color w:val="000000"/>
                        </w:rPr>
                        <w:t>978-1-925717-38-9</w:t>
                      </w:r>
                    </w:p>
                    <w:p w14:paraId="6D962403" w14:textId="77777777" w:rsidR="00247DAB" w:rsidRPr="005C2FCF" w:rsidRDefault="00247DAB" w:rsidP="00F95E20">
                      <w:pPr>
                        <w:pStyle w:val="Imprint"/>
                        <w:spacing w:before="0"/>
                        <w:rPr>
                          <w:color w:val="000000"/>
                        </w:rPr>
                      </w:pPr>
                      <w:r w:rsidRPr="005C2FCF">
                        <w:rPr>
                          <w:color w:val="000000"/>
                        </w:rPr>
                        <w:t>TD/TNC</w:t>
                      </w:r>
                      <w:r w:rsidRPr="005C2FCF">
                        <w:rPr>
                          <w:color w:val="000000"/>
                        </w:rPr>
                        <w:tab/>
                      </w:r>
                      <w:r>
                        <w:rPr>
                          <w:color w:val="000000"/>
                        </w:rPr>
                        <w:t>137.03</w:t>
                      </w:r>
                    </w:p>
                    <w:p w14:paraId="33F0790F" w14:textId="77777777" w:rsidR="00247DAB" w:rsidRPr="005C2FCF" w:rsidRDefault="00247DAB" w:rsidP="00F95E20">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2B60F291" w14:textId="77777777" w:rsidR="00247DAB" w:rsidRPr="005C2FCF" w:rsidRDefault="00247DAB" w:rsidP="00F95E20">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1466E68" w14:textId="77777777" w:rsidR="00247DAB" w:rsidRPr="002C3573" w:rsidRDefault="00247DAB" w:rsidP="00F95E20">
                      <w:pPr>
                        <w:pStyle w:val="Imprint"/>
                        <w:tabs>
                          <w:tab w:val="left" w:pos="2127"/>
                        </w:tabs>
                      </w:pPr>
                      <w:r w:rsidRPr="00D212FA">
                        <w:rPr>
                          <w:b/>
                        </w:rPr>
                        <w:t>P</w:t>
                      </w:r>
                      <w:r>
                        <w:rPr>
                          <w:b/>
                        </w:rPr>
                        <w:t>hone</w:t>
                      </w:r>
                      <w:r w:rsidRPr="00D212FA">
                        <w:t xml:space="preserve"> +61 8 8230 8400</w:t>
                      </w:r>
                      <w:r>
                        <w:tab/>
                      </w:r>
                      <w:r w:rsidRPr="002C3573">
                        <w:rPr>
                          <w:b/>
                        </w:rPr>
                        <w:t>Email</w:t>
                      </w:r>
                      <w:r w:rsidRPr="002C3573">
                        <w:t xml:space="preserve"> </w:t>
                      </w:r>
                      <w:hyperlink r:id="rId20" w:history="1">
                        <w:r w:rsidRPr="00A4643B">
                          <w:t>ncver@ncver.edu.au</w:t>
                        </w:r>
                      </w:hyperlink>
                      <w:r w:rsidRPr="002C3573">
                        <w:t xml:space="preserve"> </w:t>
                      </w:r>
                      <w:bookmarkStart w:id="12" w:name="_GoBack"/>
                      <w:bookmarkEnd w:id="12"/>
                      <w:r>
                        <w:br/>
                      </w:r>
                      <w:r w:rsidRPr="002C3573">
                        <w:rPr>
                          <w:b/>
                        </w:rPr>
                        <w:t>Web</w:t>
                      </w:r>
                      <w:r w:rsidRPr="002C3573">
                        <w:t xml:space="preserve"> &lt;http</w:t>
                      </w:r>
                      <w:r>
                        <w:t>s</w:t>
                      </w:r>
                      <w:r w:rsidRPr="002C3573">
                        <w:t xml:space="preserve">://www.ncver.edu.au&gt;  </w:t>
                      </w:r>
                      <w:r w:rsidRPr="00A4643B">
                        <w:t>&lt;</w:t>
                      </w:r>
                      <w:hyperlink r:id="rId21" w:history="1">
                        <w:r w:rsidRPr="00A4643B">
                          <w:t>https://www.lsay.edu.au</w:t>
                        </w:r>
                      </w:hyperlink>
                      <w:r w:rsidRPr="00A4643B">
                        <w:t>&gt;</w:t>
                      </w:r>
                    </w:p>
                    <w:p w14:paraId="46065B6E" w14:textId="77777777" w:rsidR="00247DAB" w:rsidRPr="00D212FA" w:rsidRDefault="00247DAB" w:rsidP="00F95E20">
                      <w:pPr>
                        <w:pStyle w:val="Imprint"/>
                        <w:tabs>
                          <w:tab w:val="left" w:pos="993"/>
                          <w:tab w:val="left" w:pos="3686"/>
                        </w:tabs>
                        <w:spacing w:before="0"/>
                      </w:pPr>
                      <w:r w:rsidRPr="00E65C3B">
                        <w:rPr>
                          <w:b/>
                        </w:rPr>
                        <w:t>Follow us:</w:t>
                      </w:r>
                      <w:r>
                        <w:t xml:space="preserve"> </w:t>
                      </w:r>
                      <w:r>
                        <w:tab/>
                        <w:t xml:space="preserve">   &lt;https://twitter.com/ncver&gt; </w:t>
                      </w:r>
                      <w:r>
                        <w:tab/>
                        <w:t>&lt;https://www.linkedin.com/company/ncver&gt;</w:t>
                      </w:r>
                    </w:p>
                  </w:txbxContent>
                </v:textbox>
              </v:shape>
            </w:pict>
          </mc:Fallback>
        </mc:AlternateContent>
      </w:r>
      <w:r w:rsidRPr="0070429B">
        <w:br w:type="page"/>
      </w:r>
    </w:p>
    <w:p w14:paraId="7AE317A9" w14:textId="77777777" w:rsidR="00F95E20" w:rsidRPr="0070429B" w:rsidRDefault="00F95E20" w:rsidP="00F95E20">
      <w:pPr>
        <w:pStyle w:val="Heading1"/>
        <w:ind w:right="-851"/>
      </w:pPr>
      <w:bookmarkStart w:id="12" w:name="_Toc416260892"/>
      <w:bookmarkStart w:id="13" w:name="_Toc416421648"/>
      <w:bookmarkStart w:id="14" w:name="_Toc421789465"/>
      <w:bookmarkStart w:id="15" w:name="_Toc16589764"/>
      <w:r w:rsidRPr="0070429B">
        <w:lastRenderedPageBreak/>
        <w:t>About the research</w:t>
      </w:r>
      <w:bookmarkEnd w:id="12"/>
      <w:bookmarkEnd w:id="13"/>
      <w:bookmarkEnd w:id="14"/>
      <w:bookmarkEnd w:id="15"/>
      <w:r w:rsidRPr="0070429B">
        <w:t xml:space="preserve"> </w:t>
      </w:r>
    </w:p>
    <w:p w14:paraId="750FAB39" w14:textId="77777777" w:rsidR="00F95E20" w:rsidRPr="0070429B" w:rsidRDefault="00F95E20" w:rsidP="00F95E20">
      <w:pPr>
        <w:pStyle w:val="Abouttheresearchpubtitle"/>
        <w:ind w:right="-851"/>
      </w:pPr>
      <w:bookmarkStart w:id="16" w:name="_Toc296423680"/>
      <w:bookmarkStart w:id="17" w:name="_Toc296497511"/>
      <w:bookmarkStart w:id="18" w:name="_Hlk536706594"/>
      <w:bookmarkStart w:id="19" w:name="_Toc98394877"/>
      <w:bookmarkStart w:id="20" w:name="_Toc98394878"/>
      <w:bookmarkStart w:id="21" w:name="_Toc296423682"/>
      <w:bookmarkStart w:id="22" w:name="_Toc296497513"/>
      <w:r w:rsidRPr="0070429B">
        <w:rPr>
          <w:noProof/>
        </w:rPr>
        <w:t>Completion rates for group training organisations and direct employers: how do they compare?</w:t>
      </w:r>
      <w:bookmarkEnd w:id="16"/>
      <w:bookmarkEnd w:id="17"/>
    </w:p>
    <w:p w14:paraId="75289B38" w14:textId="77777777" w:rsidR="00F95E20" w:rsidRPr="0070429B" w:rsidRDefault="00F95E20" w:rsidP="00F95E20">
      <w:pPr>
        <w:pStyle w:val="Heading3"/>
        <w:ind w:right="-851"/>
      </w:pPr>
      <w:bookmarkStart w:id="23" w:name="_Toc296423681"/>
      <w:bookmarkStart w:id="24" w:name="_Toc296497512"/>
      <w:bookmarkEnd w:id="18"/>
      <w:r w:rsidRPr="0070429B">
        <w:t>Lisel O’Dwyer and Patrick Korbel</w:t>
      </w:r>
      <w:bookmarkEnd w:id="19"/>
      <w:bookmarkEnd w:id="23"/>
      <w:bookmarkEnd w:id="24"/>
      <w:r w:rsidRPr="0070429B">
        <w:t>, NCVER</w:t>
      </w:r>
    </w:p>
    <w:p w14:paraId="31D7BABE" w14:textId="77777777" w:rsidR="00F95E20" w:rsidRPr="0070429B" w:rsidRDefault="00F95E20" w:rsidP="00F95E20">
      <w:pPr>
        <w:pStyle w:val="Text"/>
      </w:pPr>
      <w:bookmarkStart w:id="25" w:name="_Hlk2002083"/>
      <w:r w:rsidRPr="0070429B">
        <w:t>Australia has two main types of employers of apprentices and trainees: ‘direct employers’, which are businesses that directly employ an apprentice or trainee; and group training organisations (GTOs), whose role is to employ apprentices and trainees and place them with host businesses.</w:t>
      </w:r>
    </w:p>
    <w:p w14:paraId="3C23C731" w14:textId="2240852E" w:rsidR="00F95E20" w:rsidRPr="0070429B" w:rsidRDefault="00F95E20" w:rsidP="00F95E20">
      <w:pPr>
        <w:pStyle w:val="Text"/>
      </w:pPr>
      <w:r w:rsidRPr="0070429B">
        <w:t>Under the latter arrangement, GTOs are responsible for selecting and recruiting apprentices and trainees, matching them to host businesses and taking responsibility for meeting all employer obligations, including paying wages and entitlements, arranging formal training and assessment, and providing pastoral care and support throughout the contract</w:t>
      </w:r>
      <w:r w:rsidR="00D5402A">
        <w:t xml:space="preserve"> of training</w:t>
      </w:r>
      <w:r w:rsidRPr="0070429B">
        <w:t xml:space="preserve">. </w:t>
      </w:r>
    </w:p>
    <w:p w14:paraId="439D772C" w14:textId="77777777" w:rsidR="00F95E20" w:rsidRPr="0070429B" w:rsidRDefault="00F95E20" w:rsidP="00F95E20">
      <w:pPr>
        <w:pStyle w:val="Text"/>
      </w:pPr>
      <w:r w:rsidRPr="0070429B">
        <w:t xml:space="preserve">Group training can be particularly helpful to small and medium-sized businesses, which often find making a commitment to an apprenticeship difficult, in that they lack the resources to manage an apprentice or </w:t>
      </w:r>
      <w:proofErr w:type="gramStart"/>
      <w:r w:rsidRPr="0070429B">
        <w:t>trainee, or</w:t>
      </w:r>
      <w:proofErr w:type="gramEnd"/>
      <w:r w:rsidRPr="0070429B">
        <w:t xml:space="preserve"> are unable to provide the comprehensive on-the-job training required for an apprenticeship or traineeship.</w:t>
      </w:r>
    </w:p>
    <w:p w14:paraId="0AF19AB2" w14:textId="4125D8C0" w:rsidR="00F95E20" w:rsidRPr="0070429B" w:rsidRDefault="00F95E20" w:rsidP="00F95E20">
      <w:pPr>
        <w:pStyle w:val="Text"/>
      </w:pPr>
      <w:r w:rsidRPr="0070429B">
        <w:t xml:space="preserve">This study compares the contract completion rates of apprentices and trainees attached to GTOs with those attached to direct employers. Overall, completion rates with GTOs are </w:t>
      </w:r>
      <w:proofErr w:type="gramStart"/>
      <w:r w:rsidRPr="0070429B">
        <w:t>similar to</w:t>
      </w:r>
      <w:proofErr w:type="gramEnd"/>
      <w:r w:rsidRPr="0070429B">
        <w:t xml:space="preserve"> those of direct employers; however, further examination reveals that completion rates are dependent on a range of attributes relating to the employer and the apprentice or trainee, and these need to be considered to make meaningful comparisons. </w:t>
      </w:r>
      <w:proofErr w:type="gramStart"/>
      <w:r w:rsidRPr="0070429B">
        <w:t>In particular, employer</w:t>
      </w:r>
      <w:proofErr w:type="gramEnd"/>
      <w:r w:rsidRPr="0070429B">
        <w:t xml:space="preserve"> size and apprentice demographics are the key characteristics of the likelihood of apprentices completing.</w:t>
      </w:r>
    </w:p>
    <w:p w14:paraId="71C84B9E" w14:textId="4B39C6D6" w:rsidR="00F95E20" w:rsidRPr="0070429B" w:rsidRDefault="00F95E20" w:rsidP="00F95E20">
      <w:pPr>
        <w:pStyle w:val="Text"/>
      </w:pPr>
      <w:r w:rsidRPr="0070429B">
        <w:t xml:space="preserve">After accounting for the different demographic profiles of GTO apprentices and trainees and employer size, the study shows that GTO completion rates for all apprentices and trainees are substantially higher than for small and medium direct employers. For </w:t>
      </w:r>
      <w:r w:rsidRPr="0070429B">
        <w:rPr>
          <w:i/>
        </w:rPr>
        <w:t xml:space="preserve">trade </w:t>
      </w:r>
      <w:r w:rsidRPr="0070429B">
        <w:t xml:space="preserve">apprentices and trainees, GTO completions are higher than for small and medium employers. For </w:t>
      </w:r>
      <w:r w:rsidRPr="0070429B">
        <w:rPr>
          <w:i/>
          <w:iCs/>
        </w:rPr>
        <w:t xml:space="preserve">non-trade </w:t>
      </w:r>
      <w:r w:rsidRPr="0070429B">
        <w:rPr>
          <w:iCs/>
        </w:rPr>
        <w:t>apprentices and trainees</w:t>
      </w:r>
      <w:r w:rsidRPr="0070429B">
        <w:t>, GTO completion</w:t>
      </w:r>
      <w:r w:rsidR="00F533E3">
        <w:t xml:space="preserve"> rate</w:t>
      </w:r>
      <w:r w:rsidRPr="0070429B">
        <w:t xml:space="preserve">s are higher than the rates for both small and medium, </w:t>
      </w:r>
      <w:r w:rsidRPr="0070429B">
        <w:rPr>
          <w:i/>
        </w:rPr>
        <w:t>and</w:t>
      </w:r>
      <w:r w:rsidRPr="0070429B">
        <w:t xml:space="preserve"> large direct employers. </w:t>
      </w:r>
    </w:p>
    <w:p w14:paraId="2C09EC01" w14:textId="77777777" w:rsidR="00F95E20" w:rsidRPr="0070429B" w:rsidRDefault="00F95E20" w:rsidP="00F95E20">
      <w:pPr>
        <w:pStyle w:val="Text"/>
      </w:pPr>
    </w:p>
    <w:bookmarkEnd w:id="25"/>
    <w:p w14:paraId="13AFA2BB" w14:textId="77777777" w:rsidR="00F95E20" w:rsidRPr="0070429B" w:rsidRDefault="00F95E20" w:rsidP="00F95E20">
      <w:pPr>
        <w:pStyle w:val="Text"/>
        <w:ind w:right="-851"/>
      </w:pPr>
      <w:r w:rsidRPr="0070429B">
        <w:t>Simon Walker</w:t>
      </w:r>
      <w:r w:rsidRPr="0070429B">
        <w:br/>
        <w:t>Managing Director, NCVER</w:t>
      </w:r>
    </w:p>
    <w:bookmarkEnd w:id="20"/>
    <w:bookmarkEnd w:id="21"/>
    <w:bookmarkEnd w:id="22"/>
    <w:p w14:paraId="54029488" w14:textId="77777777" w:rsidR="00F95E20" w:rsidRPr="0070429B" w:rsidRDefault="00F95E20" w:rsidP="00F95E20">
      <w:pPr>
        <w:pStyle w:val="Text"/>
        <w:ind w:right="-851"/>
      </w:pPr>
    </w:p>
    <w:p w14:paraId="020912E1" w14:textId="77777777" w:rsidR="00F95E20" w:rsidRPr="0070429B" w:rsidRDefault="00F95E20" w:rsidP="00F95E20">
      <w:pPr>
        <w:pStyle w:val="Contents"/>
        <w:ind w:right="-851"/>
      </w:pPr>
    </w:p>
    <w:p w14:paraId="312603AD" w14:textId="77777777" w:rsidR="00F95E20" w:rsidRPr="0070429B" w:rsidRDefault="00F95E20" w:rsidP="00F95E20">
      <w:pPr>
        <w:pStyle w:val="Contents"/>
        <w:ind w:right="-851"/>
        <w:sectPr w:rsidR="00F95E20" w:rsidRPr="0070429B" w:rsidSect="00D878F4">
          <w:headerReference w:type="default" r:id="rId22"/>
          <w:footerReference w:type="even" r:id="rId23"/>
          <w:footerReference w:type="default" r:id="rId24"/>
          <w:pgSz w:w="11907" w:h="16840" w:code="9"/>
          <w:pgMar w:top="1276" w:right="2552" w:bottom="992" w:left="1418" w:header="709" w:footer="556" w:gutter="0"/>
          <w:cols w:space="708"/>
          <w:docGrid w:linePitch="360"/>
        </w:sectPr>
      </w:pPr>
    </w:p>
    <w:p w14:paraId="1A67D7B3" w14:textId="77777777" w:rsidR="00F95E20" w:rsidRPr="0070429B" w:rsidRDefault="00F95E20" w:rsidP="00F95E20">
      <w:pPr>
        <w:pStyle w:val="Contents"/>
      </w:pPr>
      <w:r w:rsidRPr="0070429B">
        <w:rPr>
          <w:noProof/>
        </w:rPr>
        <w:lastRenderedPageBreak/>
        <w:drawing>
          <wp:anchor distT="0" distB="0" distL="114300" distR="114300" simplePos="0" relativeHeight="251679744" behindDoc="0" locked="0" layoutInCell="1" allowOverlap="1" wp14:anchorId="429F9A1E" wp14:editId="7FE855F9">
            <wp:simplePos x="0" y="0"/>
            <wp:positionH relativeFrom="column">
              <wp:posOffset>1907235</wp:posOffset>
            </wp:positionH>
            <wp:positionV relativeFrom="paragraph">
              <wp:posOffset>544195</wp:posOffset>
            </wp:positionV>
            <wp:extent cx="541020" cy="47561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 cy="475615"/>
                    </a:xfrm>
                    <a:prstGeom prst="rect">
                      <a:avLst/>
                    </a:prstGeom>
                    <a:noFill/>
                    <a:ln>
                      <a:noFill/>
                    </a:ln>
                  </pic:spPr>
                </pic:pic>
              </a:graphicData>
            </a:graphic>
          </wp:anchor>
        </w:drawing>
      </w:r>
      <w:r w:rsidRPr="0070429B">
        <w:rPr>
          <w:noProof/>
        </w:rPr>
        <w:drawing>
          <wp:anchor distT="0" distB="0" distL="114300" distR="114300" simplePos="0" relativeHeight="251677696" behindDoc="0" locked="0" layoutInCell="1" allowOverlap="1" wp14:anchorId="0F3732F0" wp14:editId="53A9CFDE">
            <wp:simplePos x="0" y="0"/>
            <wp:positionH relativeFrom="column">
              <wp:posOffset>972185</wp:posOffset>
            </wp:positionH>
            <wp:positionV relativeFrom="paragraph">
              <wp:posOffset>542925</wp:posOffset>
            </wp:positionV>
            <wp:extent cx="417195" cy="416560"/>
            <wp:effectExtent l="0" t="0" r="1905"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7195" cy="416560"/>
                    </a:xfrm>
                    <a:prstGeom prst="rect">
                      <a:avLst/>
                    </a:prstGeom>
                    <a:noFill/>
                    <a:ln>
                      <a:noFill/>
                    </a:ln>
                  </pic:spPr>
                </pic:pic>
              </a:graphicData>
            </a:graphic>
            <wp14:sizeRelH relativeFrom="margin">
              <wp14:pctWidth>0</wp14:pctWidth>
            </wp14:sizeRelH>
          </wp:anchor>
        </w:drawing>
      </w:r>
      <w:r w:rsidRPr="0070429B">
        <w:rPr>
          <w:noProof/>
        </w:rPr>
        <w:drawing>
          <wp:anchor distT="0" distB="0" distL="114300" distR="114300" simplePos="0" relativeHeight="251678720" behindDoc="0" locked="0" layoutInCell="1" allowOverlap="1" wp14:anchorId="349857B5" wp14:editId="53698F59">
            <wp:simplePos x="0" y="0"/>
            <wp:positionH relativeFrom="column">
              <wp:posOffset>1459560</wp:posOffset>
            </wp:positionH>
            <wp:positionV relativeFrom="paragraph">
              <wp:posOffset>545465</wp:posOffset>
            </wp:positionV>
            <wp:extent cx="417195" cy="416560"/>
            <wp:effectExtent l="0" t="0" r="1905" b="254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7195" cy="416560"/>
                    </a:xfrm>
                    <a:prstGeom prst="rect">
                      <a:avLst/>
                    </a:prstGeom>
                    <a:noFill/>
                    <a:ln>
                      <a:noFill/>
                    </a:ln>
                  </pic:spPr>
                </pic:pic>
              </a:graphicData>
            </a:graphic>
          </wp:anchor>
        </w:drawing>
      </w:r>
      <w:r w:rsidRPr="0070429B">
        <w:rPr>
          <w:noProof/>
        </w:rPr>
        <w:drawing>
          <wp:anchor distT="0" distB="0" distL="114300" distR="114300" simplePos="0" relativeHeight="251674624" behindDoc="0" locked="0" layoutInCell="1" allowOverlap="1" wp14:anchorId="13AD25F2" wp14:editId="74957BDE">
            <wp:simplePos x="0" y="0"/>
            <wp:positionH relativeFrom="column">
              <wp:posOffset>482600</wp:posOffset>
            </wp:positionH>
            <wp:positionV relativeFrom="paragraph">
              <wp:posOffset>543560</wp:posOffset>
            </wp:positionV>
            <wp:extent cx="419100" cy="447675"/>
            <wp:effectExtent l="0" t="0" r="0" b="9525"/>
            <wp:wrapNone/>
            <wp:docPr id="14" name="Picture 14"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29B">
        <w:rPr>
          <w:noProof/>
        </w:rPr>
        <w:drawing>
          <wp:anchor distT="0" distB="0" distL="114300" distR="114300" simplePos="0" relativeHeight="251675648" behindDoc="0" locked="0" layoutInCell="1" allowOverlap="1" wp14:anchorId="25BDF461" wp14:editId="0354E31E">
            <wp:simplePos x="0" y="0"/>
            <wp:positionH relativeFrom="column">
              <wp:posOffset>2423160</wp:posOffset>
            </wp:positionH>
            <wp:positionV relativeFrom="paragraph">
              <wp:posOffset>541020</wp:posOffset>
            </wp:positionV>
            <wp:extent cx="413385" cy="413385"/>
            <wp:effectExtent l="0" t="0" r="5715" b="5715"/>
            <wp:wrapNone/>
            <wp:docPr id="19" name="Picture 19"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References_Green.emf"/>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29B">
        <w:rPr>
          <w:noProof/>
        </w:rPr>
        <w:drawing>
          <wp:anchor distT="0" distB="0" distL="114300" distR="114300" simplePos="0" relativeHeight="251676672" behindDoc="0" locked="0" layoutInCell="1" allowOverlap="1" wp14:anchorId="6A999A03" wp14:editId="21B65410">
            <wp:simplePos x="0" y="0"/>
            <wp:positionH relativeFrom="column">
              <wp:posOffset>2903423</wp:posOffset>
            </wp:positionH>
            <wp:positionV relativeFrom="paragraph">
              <wp:posOffset>541325</wp:posOffset>
            </wp:positionV>
            <wp:extent cx="413385" cy="413385"/>
            <wp:effectExtent l="0" t="0" r="5715" b="5715"/>
            <wp:wrapNone/>
            <wp:docPr id="67" name="Picture 67"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PaperClip_Purple.emf"/>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29B">
        <w:rPr>
          <w:noProof/>
        </w:rPr>
        <w:drawing>
          <wp:anchor distT="0" distB="0" distL="114300" distR="114300" simplePos="0" relativeHeight="251663360" behindDoc="0" locked="0" layoutInCell="1" allowOverlap="1" wp14:anchorId="6AC3B4AA" wp14:editId="70F6C934">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29B">
        <w:t>Contents</w:t>
      </w:r>
      <w:bookmarkEnd w:id="9"/>
      <w:bookmarkEnd w:id="10"/>
      <w:bookmarkEnd w:id="11"/>
    </w:p>
    <w:p w14:paraId="1CCA9BF6" w14:textId="77777777" w:rsidR="00F95E20" w:rsidRPr="0070429B" w:rsidRDefault="00F95E20" w:rsidP="00095368">
      <w:pPr>
        <w:pStyle w:val="TOC1"/>
        <w:spacing w:line="300" w:lineRule="exact"/>
        <w:rPr>
          <w:rFonts w:asciiTheme="minorHAnsi" w:eastAsiaTheme="minorEastAsia" w:hAnsiTheme="minorHAnsi" w:cstheme="minorBidi"/>
          <w:noProof/>
          <w:sz w:val="22"/>
          <w:szCs w:val="22"/>
          <w:lang w:eastAsia="en-AU"/>
        </w:rPr>
      </w:pPr>
      <w:r w:rsidRPr="0070429B">
        <w:rPr>
          <w:rFonts w:ascii="Avant Garde" w:hAnsi="Avant Garde"/>
        </w:rPr>
        <w:fldChar w:fldCharType="begin"/>
      </w:r>
      <w:r w:rsidRPr="0070429B">
        <w:rPr>
          <w:rFonts w:ascii="Avant Garde" w:hAnsi="Avant Garde"/>
        </w:rPr>
        <w:instrText xml:space="preserve"> TOC \t "Heading 1,1,Heading 2,2" </w:instrText>
      </w:r>
      <w:r w:rsidRPr="0070429B">
        <w:rPr>
          <w:rFonts w:ascii="Avant Garde" w:hAnsi="Avant Garde"/>
        </w:rPr>
        <w:fldChar w:fldCharType="separate"/>
      </w:r>
    </w:p>
    <w:p w14:paraId="23CDED1B" w14:textId="7790798A" w:rsidR="00F95E20" w:rsidRPr="0070429B" w:rsidRDefault="00F95E20" w:rsidP="00095368">
      <w:pPr>
        <w:pStyle w:val="TOC1"/>
        <w:spacing w:line="300" w:lineRule="exact"/>
        <w:rPr>
          <w:rFonts w:asciiTheme="minorHAnsi" w:eastAsiaTheme="minorEastAsia" w:hAnsiTheme="minorHAnsi" w:cstheme="minorBidi"/>
          <w:noProof/>
          <w:sz w:val="22"/>
          <w:szCs w:val="22"/>
          <w:lang w:eastAsia="en-AU"/>
        </w:rPr>
      </w:pPr>
      <w:r w:rsidRPr="0070429B">
        <w:rPr>
          <w:noProof/>
        </w:rPr>
        <w:t>Executive summary</w:t>
      </w:r>
      <w:r w:rsidRPr="0070429B">
        <w:rPr>
          <w:noProof/>
        </w:rPr>
        <w:tab/>
      </w:r>
      <w:r w:rsidR="00DA45FA">
        <w:rPr>
          <w:noProof/>
        </w:rPr>
        <w:t xml:space="preserve"> </w:t>
      </w:r>
      <w:r w:rsidRPr="0070429B">
        <w:rPr>
          <w:noProof/>
        </w:rPr>
        <w:fldChar w:fldCharType="begin"/>
      </w:r>
      <w:r w:rsidRPr="0070429B">
        <w:rPr>
          <w:noProof/>
        </w:rPr>
        <w:instrText xml:space="preserve"> PAGEREF _Toc16589768 \h </w:instrText>
      </w:r>
      <w:r w:rsidRPr="0070429B">
        <w:rPr>
          <w:noProof/>
        </w:rPr>
      </w:r>
      <w:r w:rsidRPr="0070429B">
        <w:rPr>
          <w:noProof/>
        </w:rPr>
        <w:fldChar w:fldCharType="separate"/>
      </w:r>
      <w:r w:rsidR="004C06ED">
        <w:rPr>
          <w:noProof/>
        </w:rPr>
        <w:t>7</w:t>
      </w:r>
      <w:r w:rsidRPr="0070429B">
        <w:rPr>
          <w:noProof/>
        </w:rPr>
        <w:fldChar w:fldCharType="end"/>
      </w:r>
    </w:p>
    <w:p w14:paraId="2E0DFC40" w14:textId="43D1AFE3" w:rsidR="00F95E20" w:rsidRPr="0070429B" w:rsidRDefault="00F95E20" w:rsidP="00095368">
      <w:pPr>
        <w:pStyle w:val="TOC1"/>
        <w:spacing w:line="300" w:lineRule="exact"/>
        <w:rPr>
          <w:rFonts w:asciiTheme="minorHAnsi" w:eastAsiaTheme="minorEastAsia" w:hAnsiTheme="minorHAnsi" w:cstheme="minorBidi"/>
          <w:noProof/>
          <w:sz w:val="22"/>
          <w:szCs w:val="22"/>
          <w:lang w:eastAsia="en-AU"/>
        </w:rPr>
      </w:pPr>
      <w:r w:rsidRPr="0070429B">
        <w:rPr>
          <w:noProof/>
        </w:rPr>
        <w:t>Introduction</w:t>
      </w:r>
      <w:r w:rsidRPr="0070429B">
        <w:rPr>
          <w:noProof/>
        </w:rPr>
        <w:tab/>
      </w:r>
      <w:r w:rsidR="00DA45FA">
        <w:rPr>
          <w:noProof/>
        </w:rPr>
        <w:t xml:space="preserve"> </w:t>
      </w:r>
      <w:r w:rsidRPr="0070429B">
        <w:rPr>
          <w:noProof/>
        </w:rPr>
        <w:fldChar w:fldCharType="begin"/>
      </w:r>
      <w:r w:rsidRPr="0070429B">
        <w:rPr>
          <w:noProof/>
        </w:rPr>
        <w:instrText xml:space="preserve"> PAGEREF _Toc16589770 \h </w:instrText>
      </w:r>
      <w:r w:rsidRPr="0070429B">
        <w:rPr>
          <w:noProof/>
        </w:rPr>
      </w:r>
      <w:r w:rsidRPr="0070429B">
        <w:rPr>
          <w:noProof/>
        </w:rPr>
        <w:fldChar w:fldCharType="separate"/>
      </w:r>
      <w:r w:rsidR="004C06ED">
        <w:rPr>
          <w:noProof/>
        </w:rPr>
        <w:t>9</w:t>
      </w:r>
      <w:r w:rsidRPr="0070429B">
        <w:rPr>
          <w:noProof/>
        </w:rPr>
        <w:fldChar w:fldCharType="end"/>
      </w:r>
    </w:p>
    <w:p w14:paraId="6992FC1D" w14:textId="0F8987C5" w:rsidR="00F95E20" w:rsidRPr="0070429B" w:rsidRDefault="00F95E20" w:rsidP="00095368">
      <w:pPr>
        <w:pStyle w:val="TOC1"/>
        <w:spacing w:line="300" w:lineRule="exact"/>
        <w:rPr>
          <w:rFonts w:asciiTheme="minorHAnsi" w:eastAsiaTheme="minorEastAsia" w:hAnsiTheme="minorHAnsi" w:cstheme="minorBidi"/>
          <w:noProof/>
          <w:sz w:val="22"/>
          <w:szCs w:val="22"/>
          <w:lang w:eastAsia="en-AU"/>
        </w:rPr>
      </w:pPr>
      <w:r w:rsidRPr="0070429B">
        <w:rPr>
          <w:noProof/>
        </w:rPr>
        <w:t>Comparing commencements and completions</w:t>
      </w:r>
      <w:r w:rsidRPr="0070429B">
        <w:rPr>
          <w:noProof/>
        </w:rPr>
        <w:tab/>
      </w:r>
      <w:r w:rsidRPr="0070429B">
        <w:rPr>
          <w:noProof/>
        </w:rPr>
        <w:fldChar w:fldCharType="begin"/>
      </w:r>
      <w:r w:rsidRPr="0070429B">
        <w:rPr>
          <w:noProof/>
        </w:rPr>
        <w:instrText xml:space="preserve"> PAGEREF _Toc16589771 \h </w:instrText>
      </w:r>
      <w:r w:rsidRPr="0070429B">
        <w:rPr>
          <w:noProof/>
        </w:rPr>
      </w:r>
      <w:r w:rsidRPr="0070429B">
        <w:rPr>
          <w:noProof/>
        </w:rPr>
        <w:fldChar w:fldCharType="separate"/>
      </w:r>
      <w:r w:rsidR="004C06ED">
        <w:rPr>
          <w:noProof/>
        </w:rPr>
        <w:t>12</w:t>
      </w:r>
      <w:r w:rsidRPr="0070429B">
        <w:rPr>
          <w:noProof/>
        </w:rPr>
        <w:fldChar w:fldCharType="end"/>
      </w:r>
    </w:p>
    <w:p w14:paraId="46DECEB5" w14:textId="3258ED7B"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Comparison of commencing cohorts</w:t>
      </w:r>
      <w:r w:rsidRPr="0070429B">
        <w:rPr>
          <w:noProof/>
        </w:rPr>
        <w:tab/>
      </w:r>
      <w:r w:rsidRPr="0070429B">
        <w:rPr>
          <w:noProof/>
        </w:rPr>
        <w:fldChar w:fldCharType="begin"/>
      </w:r>
      <w:r w:rsidRPr="0070429B">
        <w:rPr>
          <w:noProof/>
        </w:rPr>
        <w:instrText xml:space="preserve"> PAGEREF _Toc16589772 \h </w:instrText>
      </w:r>
      <w:r w:rsidRPr="0070429B">
        <w:rPr>
          <w:noProof/>
        </w:rPr>
      </w:r>
      <w:r w:rsidRPr="0070429B">
        <w:rPr>
          <w:noProof/>
        </w:rPr>
        <w:fldChar w:fldCharType="separate"/>
      </w:r>
      <w:r w:rsidR="004C06ED">
        <w:rPr>
          <w:noProof/>
        </w:rPr>
        <w:t>12</w:t>
      </w:r>
      <w:r w:rsidRPr="0070429B">
        <w:rPr>
          <w:noProof/>
        </w:rPr>
        <w:fldChar w:fldCharType="end"/>
      </w:r>
    </w:p>
    <w:p w14:paraId="6CACDE5A" w14:textId="190DC4FB"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Comparison with small and medium direct employers</w:t>
      </w:r>
      <w:r w:rsidRPr="0070429B">
        <w:rPr>
          <w:noProof/>
        </w:rPr>
        <w:tab/>
      </w:r>
      <w:r w:rsidRPr="0070429B">
        <w:rPr>
          <w:noProof/>
        </w:rPr>
        <w:fldChar w:fldCharType="begin"/>
      </w:r>
      <w:r w:rsidRPr="0070429B">
        <w:rPr>
          <w:noProof/>
        </w:rPr>
        <w:instrText xml:space="preserve"> PAGEREF _Toc16589773 \h </w:instrText>
      </w:r>
      <w:r w:rsidRPr="0070429B">
        <w:rPr>
          <w:noProof/>
        </w:rPr>
      </w:r>
      <w:r w:rsidRPr="0070429B">
        <w:rPr>
          <w:noProof/>
        </w:rPr>
        <w:fldChar w:fldCharType="separate"/>
      </w:r>
      <w:r w:rsidR="004C06ED">
        <w:rPr>
          <w:noProof/>
        </w:rPr>
        <w:t>14</w:t>
      </w:r>
      <w:r w:rsidRPr="0070429B">
        <w:rPr>
          <w:noProof/>
        </w:rPr>
        <w:fldChar w:fldCharType="end"/>
      </w:r>
    </w:p>
    <w:p w14:paraId="3EDB126A" w14:textId="05575E81"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Comparing completion rates for equivalent demographic groups</w:t>
      </w:r>
      <w:r w:rsidRPr="0070429B">
        <w:rPr>
          <w:noProof/>
        </w:rPr>
        <w:tab/>
      </w:r>
      <w:r w:rsidRPr="0070429B">
        <w:rPr>
          <w:noProof/>
        </w:rPr>
        <w:fldChar w:fldCharType="begin"/>
      </w:r>
      <w:r w:rsidRPr="0070429B">
        <w:rPr>
          <w:noProof/>
        </w:rPr>
        <w:instrText xml:space="preserve"> PAGEREF _Toc16589774 \h </w:instrText>
      </w:r>
      <w:r w:rsidRPr="0070429B">
        <w:rPr>
          <w:noProof/>
        </w:rPr>
      </w:r>
      <w:r w:rsidRPr="0070429B">
        <w:rPr>
          <w:noProof/>
        </w:rPr>
        <w:fldChar w:fldCharType="separate"/>
      </w:r>
      <w:r w:rsidR="004C06ED">
        <w:rPr>
          <w:noProof/>
        </w:rPr>
        <w:t>15</w:t>
      </w:r>
      <w:r w:rsidRPr="0070429B">
        <w:rPr>
          <w:noProof/>
        </w:rPr>
        <w:fldChar w:fldCharType="end"/>
      </w:r>
    </w:p>
    <w:p w14:paraId="755E3FC0" w14:textId="080BB263"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Transfers to direct employers</w:t>
      </w:r>
      <w:r w:rsidRPr="0070429B">
        <w:rPr>
          <w:noProof/>
        </w:rPr>
        <w:tab/>
      </w:r>
      <w:r w:rsidRPr="0070429B">
        <w:rPr>
          <w:noProof/>
        </w:rPr>
        <w:fldChar w:fldCharType="begin"/>
      </w:r>
      <w:r w:rsidRPr="0070429B">
        <w:rPr>
          <w:noProof/>
        </w:rPr>
        <w:instrText xml:space="preserve"> PAGEREF _Toc16589775 \h </w:instrText>
      </w:r>
      <w:r w:rsidRPr="0070429B">
        <w:rPr>
          <w:noProof/>
        </w:rPr>
      </w:r>
      <w:r w:rsidRPr="0070429B">
        <w:rPr>
          <w:noProof/>
        </w:rPr>
        <w:fldChar w:fldCharType="separate"/>
      </w:r>
      <w:r w:rsidR="004C06ED">
        <w:rPr>
          <w:noProof/>
        </w:rPr>
        <w:t>16</w:t>
      </w:r>
      <w:r w:rsidRPr="0070429B">
        <w:rPr>
          <w:noProof/>
        </w:rPr>
        <w:fldChar w:fldCharType="end"/>
      </w:r>
    </w:p>
    <w:p w14:paraId="3BC0A163" w14:textId="4EDBE764" w:rsidR="00F95E20" w:rsidRPr="0070429B" w:rsidRDefault="00F95E20" w:rsidP="00095368">
      <w:pPr>
        <w:pStyle w:val="TOC1"/>
        <w:spacing w:line="300" w:lineRule="exact"/>
        <w:rPr>
          <w:rFonts w:asciiTheme="minorHAnsi" w:eastAsiaTheme="minorEastAsia" w:hAnsiTheme="minorHAnsi" w:cstheme="minorBidi"/>
          <w:noProof/>
          <w:sz w:val="22"/>
          <w:szCs w:val="22"/>
          <w:lang w:eastAsia="en-AU"/>
        </w:rPr>
      </w:pPr>
      <w:r w:rsidRPr="0070429B">
        <w:rPr>
          <w:noProof/>
        </w:rPr>
        <w:t>GTO case study: East Coast Apprenticeships, Queensland</w:t>
      </w:r>
      <w:r w:rsidRPr="0070429B">
        <w:rPr>
          <w:noProof/>
        </w:rPr>
        <w:tab/>
      </w:r>
      <w:r w:rsidRPr="0070429B">
        <w:rPr>
          <w:noProof/>
        </w:rPr>
        <w:fldChar w:fldCharType="begin"/>
      </w:r>
      <w:r w:rsidRPr="0070429B">
        <w:rPr>
          <w:noProof/>
        </w:rPr>
        <w:instrText xml:space="preserve"> PAGEREF _Toc16589776 \h </w:instrText>
      </w:r>
      <w:r w:rsidRPr="0070429B">
        <w:rPr>
          <w:noProof/>
        </w:rPr>
      </w:r>
      <w:r w:rsidRPr="0070429B">
        <w:rPr>
          <w:noProof/>
        </w:rPr>
        <w:fldChar w:fldCharType="separate"/>
      </w:r>
      <w:r w:rsidR="004C06ED">
        <w:rPr>
          <w:noProof/>
        </w:rPr>
        <w:t>18</w:t>
      </w:r>
      <w:r w:rsidRPr="0070429B">
        <w:rPr>
          <w:noProof/>
        </w:rPr>
        <w:fldChar w:fldCharType="end"/>
      </w:r>
    </w:p>
    <w:p w14:paraId="67FC1786" w14:textId="33EAD780"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Profiles of completed and cancelled apprentices</w:t>
      </w:r>
      <w:r w:rsidRPr="0070429B">
        <w:rPr>
          <w:noProof/>
        </w:rPr>
        <w:tab/>
      </w:r>
      <w:r w:rsidRPr="0070429B">
        <w:rPr>
          <w:noProof/>
        </w:rPr>
        <w:fldChar w:fldCharType="begin"/>
      </w:r>
      <w:r w:rsidRPr="0070429B">
        <w:rPr>
          <w:noProof/>
        </w:rPr>
        <w:instrText xml:space="preserve"> PAGEREF _Toc16589777 \h </w:instrText>
      </w:r>
      <w:r w:rsidRPr="0070429B">
        <w:rPr>
          <w:noProof/>
        </w:rPr>
      </w:r>
      <w:r w:rsidRPr="0070429B">
        <w:rPr>
          <w:noProof/>
        </w:rPr>
        <w:fldChar w:fldCharType="separate"/>
      </w:r>
      <w:r w:rsidR="004C06ED">
        <w:rPr>
          <w:noProof/>
        </w:rPr>
        <w:t>18</w:t>
      </w:r>
      <w:r w:rsidRPr="0070429B">
        <w:rPr>
          <w:noProof/>
        </w:rPr>
        <w:fldChar w:fldCharType="end"/>
      </w:r>
    </w:p>
    <w:p w14:paraId="4D1F513C" w14:textId="4238E73A"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Completion status of apprentice and traineeships</w:t>
      </w:r>
      <w:r w:rsidRPr="0070429B">
        <w:rPr>
          <w:noProof/>
        </w:rPr>
        <w:tab/>
      </w:r>
      <w:r w:rsidRPr="0070429B">
        <w:rPr>
          <w:noProof/>
        </w:rPr>
        <w:fldChar w:fldCharType="begin"/>
      </w:r>
      <w:r w:rsidRPr="0070429B">
        <w:rPr>
          <w:noProof/>
        </w:rPr>
        <w:instrText xml:space="preserve"> PAGEREF _Toc16589778 \h </w:instrText>
      </w:r>
      <w:r w:rsidRPr="0070429B">
        <w:rPr>
          <w:noProof/>
        </w:rPr>
      </w:r>
      <w:r w:rsidRPr="0070429B">
        <w:rPr>
          <w:noProof/>
        </w:rPr>
        <w:fldChar w:fldCharType="separate"/>
      </w:r>
      <w:r w:rsidR="004C06ED">
        <w:rPr>
          <w:noProof/>
        </w:rPr>
        <w:t>20</w:t>
      </w:r>
      <w:r w:rsidRPr="0070429B">
        <w:rPr>
          <w:noProof/>
        </w:rPr>
        <w:fldChar w:fldCharType="end"/>
      </w:r>
    </w:p>
    <w:p w14:paraId="457C57AB" w14:textId="00F62375"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 xml:space="preserve">Comparison of completed GTO apprentices with apprentices </w:t>
      </w:r>
      <w:r w:rsidRPr="0070429B">
        <w:rPr>
          <w:noProof/>
        </w:rPr>
        <w:br/>
        <w:t>completing with or transferring to direct employers</w:t>
      </w:r>
      <w:r w:rsidRPr="0070429B">
        <w:rPr>
          <w:noProof/>
        </w:rPr>
        <w:tab/>
      </w:r>
      <w:r w:rsidRPr="0070429B">
        <w:rPr>
          <w:noProof/>
        </w:rPr>
        <w:fldChar w:fldCharType="begin"/>
      </w:r>
      <w:r w:rsidRPr="0070429B">
        <w:rPr>
          <w:noProof/>
        </w:rPr>
        <w:instrText xml:space="preserve"> PAGEREF _Toc16589779 \h </w:instrText>
      </w:r>
      <w:r w:rsidRPr="0070429B">
        <w:rPr>
          <w:noProof/>
        </w:rPr>
      </w:r>
      <w:r w:rsidRPr="0070429B">
        <w:rPr>
          <w:noProof/>
        </w:rPr>
        <w:fldChar w:fldCharType="separate"/>
      </w:r>
      <w:r w:rsidR="004C06ED">
        <w:rPr>
          <w:noProof/>
        </w:rPr>
        <w:t>23</w:t>
      </w:r>
      <w:r w:rsidRPr="0070429B">
        <w:rPr>
          <w:noProof/>
        </w:rPr>
        <w:fldChar w:fldCharType="end"/>
      </w:r>
    </w:p>
    <w:p w14:paraId="4E3C120A" w14:textId="052E39B6" w:rsidR="00F95E20" w:rsidRPr="0070429B" w:rsidRDefault="00F95E20" w:rsidP="00095368">
      <w:pPr>
        <w:pStyle w:val="TOC1"/>
        <w:spacing w:line="300" w:lineRule="exact"/>
        <w:rPr>
          <w:rFonts w:asciiTheme="minorHAnsi" w:eastAsiaTheme="minorEastAsia" w:hAnsiTheme="minorHAnsi" w:cstheme="minorBidi"/>
          <w:noProof/>
          <w:sz w:val="22"/>
          <w:szCs w:val="22"/>
          <w:lang w:eastAsia="en-AU"/>
        </w:rPr>
      </w:pPr>
      <w:r w:rsidRPr="0070429B">
        <w:rPr>
          <w:noProof/>
        </w:rPr>
        <w:t>Views on issues underlying completion rates</w:t>
      </w:r>
      <w:r w:rsidRPr="0070429B">
        <w:rPr>
          <w:noProof/>
        </w:rPr>
        <w:tab/>
      </w:r>
      <w:r w:rsidRPr="0070429B">
        <w:rPr>
          <w:noProof/>
        </w:rPr>
        <w:fldChar w:fldCharType="begin"/>
      </w:r>
      <w:r w:rsidRPr="0070429B">
        <w:rPr>
          <w:noProof/>
        </w:rPr>
        <w:instrText xml:space="preserve"> PAGEREF _Toc16589780 \h </w:instrText>
      </w:r>
      <w:r w:rsidRPr="0070429B">
        <w:rPr>
          <w:noProof/>
        </w:rPr>
      </w:r>
      <w:r w:rsidRPr="0070429B">
        <w:rPr>
          <w:noProof/>
        </w:rPr>
        <w:fldChar w:fldCharType="separate"/>
      </w:r>
      <w:r w:rsidR="004C06ED">
        <w:rPr>
          <w:noProof/>
        </w:rPr>
        <w:t>25</w:t>
      </w:r>
      <w:r w:rsidRPr="0070429B">
        <w:rPr>
          <w:noProof/>
        </w:rPr>
        <w:fldChar w:fldCharType="end"/>
      </w:r>
    </w:p>
    <w:p w14:paraId="718CD814" w14:textId="1D8C2B16"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Likelihood of completing</w:t>
      </w:r>
      <w:r w:rsidRPr="0070429B">
        <w:rPr>
          <w:noProof/>
        </w:rPr>
        <w:tab/>
      </w:r>
      <w:r w:rsidRPr="0070429B">
        <w:rPr>
          <w:noProof/>
        </w:rPr>
        <w:fldChar w:fldCharType="begin"/>
      </w:r>
      <w:r w:rsidRPr="0070429B">
        <w:rPr>
          <w:noProof/>
        </w:rPr>
        <w:instrText xml:space="preserve"> PAGEREF _Toc16589781 \h </w:instrText>
      </w:r>
      <w:r w:rsidRPr="0070429B">
        <w:rPr>
          <w:noProof/>
        </w:rPr>
      </w:r>
      <w:r w:rsidRPr="0070429B">
        <w:rPr>
          <w:noProof/>
        </w:rPr>
        <w:fldChar w:fldCharType="separate"/>
      </w:r>
      <w:r w:rsidR="004C06ED">
        <w:rPr>
          <w:noProof/>
        </w:rPr>
        <w:t>26</w:t>
      </w:r>
      <w:r w:rsidRPr="0070429B">
        <w:rPr>
          <w:noProof/>
        </w:rPr>
        <w:fldChar w:fldCharType="end"/>
      </w:r>
    </w:p>
    <w:p w14:paraId="434A7E49" w14:textId="15EB185E"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Factors in completions</w:t>
      </w:r>
      <w:r w:rsidRPr="0070429B">
        <w:rPr>
          <w:noProof/>
        </w:rPr>
        <w:tab/>
      </w:r>
      <w:r w:rsidRPr="0070429B">
        <w:rPr>
          <w:noProof/>
        </w:rPr>
        <w:fldChar w:fldCharType="begin"/>
      </w:r>
      <w:r w:rsidRPr="0070429B">
        <w:rPr>
          <w:noProof/>
        </w:rPr>
        <w:instrText xml:space="preserve"> PAGEREF _Toc16589782 \h </w:instrText>
      </w:r>
      <w:r w:rsidRPr="0070429B">
        <w:rPr>
          <w:noProof/>
        </w:rPr>
      </w:r>
      <w:r w:rsidRPr="0070429B">
        <w:rPr>
          <w:noProof/>
        </w:rPr>
        <w:fldChar w:fldCharType="separate"/>
      </w:r>
      <w:r w:rsidR="004C06ED">
        <w:rPr>
          <w:noProof/>
        </w:rPr>
        <w:t>26</w:t>
      </w:r>
      <w:r w:rsidRPr="0070429B">
        <w:rPr>
          <w:noProof/>
        </w:rPr>
        <w:fldChar w:fldCharType="end"/>
      </w:r>
    </w:p>
    <w:p w14:paraId="1BDB9CA6" w14:textId="1FB83E1F"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Literacy and numeracy</w:t>
      </w:r>
      <w:r w:rsidRPr="0070429B">
        <w:rPr>
          <w:noProof/>
        </w:rPr>
        <w:tab/>
      </w:r>
      <w:r w:rsidRPr="0070429B">
        <w:rPr>
          <w:noProof/>
        </w:rPr>
        <w:fldChar w:fldCharType="begin"/>
      </w:r>
      <w:r w:rsidRPr="0070429B">
        <w:rPr>
          <w:noProof/>
        </w:rPr>
        <w:instrText xml:space="preserve"> PAGEREF _Toc16589783 \h </w:instrText>
      </w:r>
      <w:r w:rsidRPr="0070429B">
        <w:rPr>
          <w:noProof/>
        </w:rPr>
      </w:r>
      <w:r w:rsidRPr="0070429B">
        <w:rPr>
          <w:noProof/>
        </w:rPr>
        <w:fldChar w:fldCharType="separate"/>
      </w:r>
      <w:r w:rsidR="004C06ED">
        <w:rPr>
          <w:noProof/>
        </w:rPr>
        <w:t>27</w:t>
      </w:r>
      <w:r w:rsidRPr="0070429B">
        <w:rPr>
          <w:noProof/>
        </w:rPr>
        <w:fldChar w:fldCharType="end"/>
      </w:r>
    </w:p>
    <w:p w14:paraId="531555E2" w14:textId="360E26A4"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Motivation</w:t>
      </w:r>
      <w:r w:rsidRPr="0070429B">
        <w:rPr>
          <w:noProof/>
        </w:rPr>
        <w:tab/>
      </w:r>
      <w:r w:rsidRPr="0070429B">
        <w:rPr>
          <w:noProof/>
        </w:rPr>
        <w:fldChar w:fldCharType="begin"/>
      </w:r>
      <w:r w:rsidRPr="0070429B">
        <w:rPr>
          <w:noProof/>
        </w:rPr>
        <w:instrText xml:space="preserve"> PAGEREF _Toc16589784 \h </w:instrText>
      </w:r>
      <w:r w:rsidRPr="0070429B">
        <w:rPr>
          <w:noProof/>
        </w:rPr>
      </w:r>
      <w:r w:rsidRPr="0070429B">
        <w:rPr>
          <w:noProof/>
        </w:rPr>
        <w:fldChar w:fldCharType="separate"/>
      </w:r>
      <w:r w:rsidR="004C06ED">
        <w:rPr>
          <w:noProof/>
        </w:rPr>
        <w:t>28</w:t>
      </w:r>
      <w:r w:rsidRPr="0070429B">
        <w:rPr>
          <w:noProof/>
        </w:rPr>
        <w:fldChar w:fldCharType="end"/>
      </w:r>
    </w:p>
    <w:p w14:paraId="748CA72D" w14:textId="3F4774FF"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Advantages of GTO system for apprentices</w:t>
      </w:r>
      <w:r w:rsidRPr="0070429B">
        <w:rPr>
          <w:noProof/>
        </w:rPr>
        <w:tab/>
      </w:r>
      <w:r w:rsidRPr="0070429B">
        <w:rPr>
          <w:noProof/>
        </w:rPr>
        <w:fldChar w:fldCharType="begin"/>
      </w:r>
      <w:r w:rsidRPr="0070429B">
        <w:rPr>
          <w:noProof/>
        </w:rPr>
        <w:instrText xml:space="preserve"> PAGEREF _Toc16589785 \h </w:instrText>
      </w:r>
      <w:r w:rsidRPr="0070429B">
        <w:rPr>
          <w:noProof/>
        </w:rPr>
      </w:r>
      <w:r w:rsidRPr="0070429B">
        <w:rPr>
          <w:noProof/>
        </w:rPr>
        <w:fldChar w:fldCharType="separate"/>
      </w:r>
      <w:r w:rsidR="004C06ED">
        <w:rPr>
          <w:noProof/>
        </w:rPr>
        <w:t>29</w:t>
      </w:r>
      <w:r w:rsidRPr="0070429B">
        <w:rPr>
          <w:noProof/>
        </w:rPr>
        <w:fldChar w:fldCharType="end"/>
      </w:r>
    </w:p>
    <w:p w14:paraId="52F64EA6" w14:textId="0D42B890"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Disadvantages of GTOs for apprentices and trainees</w:t>
      </w:r>
      <w:r w:rsidRPr="0070429B">
        <w:rPr>
          <w:noProof/>
        </w:rPr>
        <w:tab/>
      </w:r>
      <w:r w:rsidRPr="0070429B">
        <w:rPr>
          <w:noProof/>
        </w:rPr>
        <w:fldChar w:fldCharType="begin"/>
      </w:r>
      <w:r w:rsidRPr="0070429B">
        <w:rPr>
          <w:noProof/>
        </w:rPr>
        <w:instrText xml:space="preserve"> PAGEREF _Toc16589786 \h </w:instrText>
      </w:r>
      <w:r w:rsidRPr="0070429B">
        <w:rPr>
          <w:noProof/>
        </w:rPr>
      </w:r>
      <w:r w:rsidRPr="0070429B">
        <w:rPr>
          <w:noProof/>
        </w:rPr>
        <w:fldChar w:fldCharType="separate"/>
      </w:r>
      <w:r w:rsidR="004C06ED">
        <w:rPr>
          <w:noProof/>
        </w:rPr>
        <w:t>30</w:t>
      </w:r>
      <w:r w:rsidRPr="0070429B">
        <w:rPr>
          <w:noProof/>
        </w:rPr>
        <w:fldChar w:fldCharType="end"/>
      </w:r>
    </w:p>
    <w:p w14:paraId="4E342652" w14:textId="0320BA81"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Transfers from GTOs to direct employers</w:t>
      </w:r>
      <w:r w:rsidRPr="0070429B">
        <w:rPr>
          <w:noProof/>
        </w:rPr>
        <w:tab/>
      </w:r>
      <w:r w:rsidRPr="0070429B">
        <w:rPr>
          <w:noProof/>
        </w:rPr>
        <w:fldChar w:fldCharType="begin"/>
      </w:r>
      <w:r w:rsidRPr="0070429B">
        <w:rPr>
          <w:noProof/>
        </w:rPr>
        <w:instrText xml:space="preserve"> PAGEREF _Toc16589787 \h </w:instrText>
      </w:r>
      <w:r w:rsidRPr="0070429B">
        <w:rPr>
          <w:noProof/>
        </w:rPr>
      </w:r>
      <w:r w:rsidRPr="0070429B">
        <w:rPr>
          <w:noProof/>
        </w:rPr>
        <w:fldChar w:fldCharType="separate"/>
      </w:r>
      <w:r w:rsidR="004C06ED">
        <w:rPr>
          <w:noProof/>
        </w:rPr>
        <w:t>31</w:t>
      </w:r>
      <w:r w:rsidRPr="0070429B">
        <w:rPr>
          <w:noProof/>
        </w:rPr>
        <w:fldChar w:fldCharType="end"/>
      </w:r>
    </w:p>
    <w:p w14:paraId="41AF06D5" w14:textId="19A91C07"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Changes in organisational policies, processes or procedures</w:t>
      </w:r>
      <w:r w:rsidRPr="0070429B">
        <w:rPr>
          <w:noProof/>
        </w:rPr>
        <w:tab/>
      </w:r>
      <w:r w:rsidRPr="0070429B">
        <w:rPr>
          <w:noProof/>
        </w:rPr>
        <w:fldChar w:fldCharType="begin"/>
      </w:r>
      <w:r w:rsidRPr="0070429B">
        <w:rPr>
          <w:noProof/>
        </w:rPr>
        <w:instrText xml:space="preserve"> PAGEREF _Toc16589788 \h </w:instrText>
      </w:r>
      <w:r w:rsidRPr="0070429B">
        <w:rPr>
          <w:noProof/>
        </w:rPr>
      </w:r>
      <w:r w:rsidRPr="0070429B">
        <w:rPr>
          <w:noProof/>
        </w:rPr>
        <w:fldChar w:fldCharType="separate"/>
      </w:r>
      <w:r w:rsidR="004C06ED">
        <w:rPr>
          <w:noProof/>
        </w:rPr>
        <w:t>32</w:t>
      </w:r>
      <w:r w:rsidRPr="0070429B">
        <w:rPr>
          <w:noProof/>
        </w:rPr>
        <w:fldChar w:fldCharType="end"/>
      </w:r>
    </w:p>
    <w:p w14:paraId="72A5FA8F" w14:textId="5C0AF87B" w:rsidR="00F95E20" w:rsidRPr="0070429B" w:rsidRDefault="00F95E20" w:rsidP="00095368">
      <w:pPr>
        <w:pStyle w:val="TOC2"/>
        <w:spacing w:line="300" w:lineRule="exact"/>
        <w:rPr>
          <w:rFonts w:asciiTheme="minorHAnsi" w:eastAsiaTheme="minorEastAsia" w:hAnsiTheme="minorHAnsi" w:cstheme="minorBidi"/>
          <w:noProof/>
          <w:sz w:val="22"/>
          <w:szCs w:val="22"/>
          <w:lang w:eastAsia="en-AU"/>
        </w:rPr>
      </w:pPr>
      <w:r w:rsidRPr="0070429B">
        <w:rPr>
          <w:noProof/>
        </w:rPr>
        <w:t>The role of rotations between host employers in GTOs</w:t>
      </w:r>
      <w:r w:rsidRPr="0070429B">
        <w:rPr>
          <w:noProof/>
        </w:rPr>
        <w:tab/>
      </w:r>
      <w:r w:rsidRPr="0070429B">
        <w:rPr>
          <w:noProof/>
        </w:rPr>
        <w:fldChar w:fldCharType="begin"/>
      </w:r>
      <w:r w:rsidRPr="0070429B">
        <w:rPr>
          <w:noProof/>
        </w:rPr>
        <w:instrText xml:space="preserve"> PAGEREF _Toc16589789 \h </w:instrText>
      </w:r>
      <w:r w:rsidRPr="0070429B">
        <w:rPr>
          <w:noProof/>
        </w:rPr>
      </w:r>
      <w:r w:rsidRPr="0070429B">
        <w:rPr>
          <w:noProof/>
        </w:rPr>
        <w:fldChar w:fldCharType="separate"/>
      </w:r>
      <w:r w:rsidR="004C06ED">
        <w:rPr>
          <w:noProof/>
        </w:rPr>
        <w:t>34</w:t>
      </w:r>
      <w:r w:rsidRPr="0070429B">
        <w:rPr>
          <w:noProof/>
        </w:rPr>
        <w:fldChar w:fldCharType="end"/>
      </w:r>
    </w:p>
    <w:p w14:paraId="648A3057" w14:textId="00921E78" w:rsidR="00F95E20" w:rsidRPr="0070429B" w:rsidRDefault="00F95E20" w:rsidP="00095368">
      <w:pPr>
        <w:pStyle w:val="TOC1"/>
        <w:spacing w:line="300" w:lineRule="exact"/>
        <w:rPr>
          <w:rFonts w:asciiTheme="minorHAnsi" w:eastAsiaTheme="minorEastAsia" w:hAnsiTheme="minorHAnsi" w:cstheme="minorBidi"/>
          <w:noProof/>
          <w:sz w:val="22"/>
          <w:szCs w:val="22"/>
          <w:lang w:eastAsia="en-AU"/>
        </w:rPr>
      </w:pPr>
      <w:r w:rsidRPr="0070429B">
        <w:rPr>
          <w:noProof/>
        </w:rPr>
        <w:t>References</w:t>
      </w:r>
      <w:r w:rsidRPr="0070429B">
        <w:rPr>
          <w:noProof/>
        </w:rPr>
        <w:tab/>
      </w:r>
      <w:r w:rsidRPr="0070429B">
        <w:rPr>
          <w:noProof/>
        </w:rPr>
        <w:fldChar w:fldCharType="begin"/>
      </w:r>
      <w:r w:rsidRPr="0070429B">
        <w:rPr>
          <w:noProof/>
        </w:rPr>
        <w:instrText xml:space="preserve"> PAGEREF _Toc16589790 \h </w:instrText>
      </w:r>
      <w:r w:rsidRPr="0070429B">
        <w:rPr>
          <w:noProof/>
        </w:rPr>
      </w:r>
      <w:r w:rsidRPr="0070429B">
        <w:rPr>
          <w:noProof/>
        </w:rPr>
        <w:fldChar w:fldCharType="separate"/>
      </w:r>
      <w:r w:rsidR="004C06ED">
        <w:rPr>
          <w:noProof/>
        </w:rPr>
        <w:t>35</w:t>
      </w:r>
      <w:r w:rsidRPr="0070429B">
        <w:rPr>
          <w:noProof/>
        </w:rPr>
        <w:fldChar w:fldCharType="end"/>
      </w:r>
    </w:p>
    <w:p w14:paraId="246D6521" w14:textId="34CFEA97" w:rsidR="00F95E20" w:rsidRPr="0070429B" w:rsidRDefault="00F95E20" w:rsidP="00095368">
      <w:pPr>
        <w:pStyle w:val="TOC1"/>
        <w:spacing w:line="300" w:lineRule="exact"/>
        <w:rPr>
          <w:rFonts w:asciiTheme="minorHAnsi" w:eastAsiaTheme="minorEastAsia" w:hAnsiTheme="minorHAnsi" w:cstheme="minorBidi"/>
          <w:noProof/>
          <w:sz w:val="22"/>
          <w:szCs w:val="22"/>
          <w:lang w:eastAsia="en-AU"/>
        </w:rPr>
      </w:pPr>
      <w:r w:rsidRPr="0070429B">
        <w:rPr>
          <w:noProof/>
        </w:rPr>
        <w:t>Appendix</w:t>
      </w:r>
      <w:r w:rsidRPr="0070429B">
        <w:rPr>
          <w:noProof/>
        </w:rPr>
        <w:tab/>
      </w:r>
      <w:r w:rsidRPr="0070429B">
        <w:rPr>
          <w:noProof/>
        </w:rPr>
        <w:fldChar w:fldCharType="begin"/>
      </w:r>
      <w:r w:rsidRPr="0070429B">
        <w:rPr>
          <w:noProof/>
        </w:rPr>
        <w:instrText xml:space="preserve"> PAGEREF _Toc16589791 \h </w:instrText>
      </w:r>
      <w:r w:rsidRPr="0070429B">
        <w:rPr>
          <w:noProof/>
        </w:rPr>
      </w:r>
      <w:r w:rsidRPr="0070429B">
        <w:rPr>
          <w:noProof/>
        </w:rPr>
        <w:fldChar w:fldCharType="separate"/>
      </w:r>
      <w:r w:rsidR="004C06ED">
        <w:rPr>
          <w:noProof/>
        </w:rPr>
        <w:t>36</w:t>
      </w:r>
      <w:r w:rsidRPr="0070429B">
        <w:rPr>
          <w:noProof/>
        </w:rPr>
        <w:fldChar w:fldCharType="end"/>
      </w:r>
    </w:p>
    <w:p w14:paraId="13CD6F91" w14:textId="4451CF7F" w:rsidR="00F95E20" w:rsidRPr="0070429B" w:rsidRDefault="00F95E20" w:rsidP="00095368">
      <w:pPr>
        <w:pStyle w:val="TOC1"/>
        <w:spacing w:line="300" w:lineRule="exact"/>
        <w:ind w:left="284"/>
        <w:rPr>
          <w:rFonts w:asciiTheme="minorHAnsi" w:eastAsiaTheme="minorEastAsia" w:hAnsiTheme="minorHAnsi" w:cstheme="minorBidi"/>
          <w:noProof/>
          <w:sz w:val="22"/>
          <w:szCs w:val="22"/>
          <w:lang w:eastAsia="en-AU"/>
        </w:rPr>
      </w:pPr>
      <w:r w:rsidRPr="0070429B">
        <w:rPr>
          <w:noProof/>
        </w:rPr>
        <w:t xml:space="preserve">A     National Apprentice and Trainee Collection and </w:t>
      </w:r>
      <w:r w:rsidRPr="0070429B">
        <w:rPr>
          <w:noProof/>
        </w:rPr>
        <w:br/>
        <w:t xml:space="preserve">       breakdown by jurisdictions</w:t>
      </w:r>
      <w:r w:rsidRPr="0070429B">
        <w:rPr>
          <w:noProof/>
        </w:rPr>
        <w:tab/>
      </w:r>
      <w:r w:rsidRPr="0070429B">
        <w:rPr>
          <w:noProof/>
        </w:rPr>
        <w:fldChar w:fldCharType="begin"/>
      </w:r>
      <w:r w:rsidRPr="0070429B">
        <w:rPr>
          <w:noProof/>
        </w:rPr>
        <w:instrText xml:space="preserve"> PAGEREF _Toc16589791 \h </w:instrText>
      </w:r>
      <w:r w:rsidRPr="0070429B">
        <w:rPr>
          <w:noProof/>
        </w:rPr>
      </w:r>
      <w:r w:rsidRPr="0070429B">
        <w:rPr>
          <w:noProof/>
        </w:rPr>
        <w:fldChar w:fldCharType="separate"/>
      </w:r>
      <w:r w:rsidR="004C06ED">
        <w:rPr>
          <w:noProof/>
        </w:rPr>
        <w:t>36</w:t>
      </w:r>
      <w:r w:rsidRPr="0070429B">
        <w:rPr>
          <w:noProof/>
        </w:rPr>
        <w:fldChar w:fldCharType="end"/>
      </w:r>
    </w:p>
    <w:p w14:paraId="4B3DD994" w14:textId="2E95C170" w:rsidR="00F95E20" w:rsidRPr="0070429B" w:rsidRDefault="00F95E20" w:rsidP="00095368">
      <w:pPr>
        <w:pStyle w:val="TOC1"/>
        <w:spacing w:line="300" w:lineRule="exact"/>
        <w:ind w:left="284"/>
        <w:rPr>
          <w:rFonts w:asciiTheme="minorHAnsi" w:eastAsiaTheme="minorEastAsia" w:hAnsiTheme="minorHAnsi" w:cstheme="minorBidi"/>
          <w:noProof/>
          <w:sz w:val="22"/>
          <w:szCs w:val="22"/>
          <w:lang w:eastAsia="en-AU"/>
        </w:rPr>
      </w:pPr>
      <w:r w:rsidRPr="0070429B">
        <w:rPr>
          <w:noProof/>
        </w:rPr>
        <w:t>B     Description of GTO case study data</w:t>
      </w:r>
      <w:r w:rsidRPr="0070429B">
        <w:rPr>
          <w:noProof/>
        </w:rPr>
        <w:tab/>
      </w:r>
      <w:r w:rsidRPr="0070429B">
        <w:rPr>
          <w:noProof/>
        </w:rPr>
        <w:fldChar w:fldCharType="begin"/>
      </w:r>
      <w:r w:rsidRPr="0070429B">
        <w:rPr>
          <w:noProof/>
        </w:rPr>
        <w:instrText xml:space="preserve"> PAGEREF _Toc16589792 \h </w:instrText>
      </w:r>
      <w:r w:rsidRPr="0070429B">
        <w:rPr>
          <w:noProof/>
        </w:rPr>
      </w:r>
      <w:r w:rsidRPr="0070429B">
        <w:rPr>
          <w:noProof/>
        </w:rPr>
        <w:fldChar w:fldCharType="separate"/>
      </w:r>
      <w:r w:rsidR="004C06ED">
        <w:rPr>
          <w:noProof/>
        </w:rPr>
        <w:t>47</w:t>
      </w:r>
      <w:r w:rsidRPr="0070429B">
        <w:rPr>
          <w:noProof/>
        </w:rPr>
        <w:fldChar w:fldCharType="end"/>
      </w:r>
    </w:p>
    <w:p w14:paraId="1ED0DCAF" w14:textId="7A8FCBE8" w:rsidR="00F95E20" w:rsidRPr="0070429B" w:rsidRDefault="00F95E20" w:rsidP="00095368">
      <w:pPr>
        <w:pStyle w:val="TOC1"/>
        <w:spacing w:line="300" w:lineRule="exact"/>
        <w:ind w:left="284"/>
        <w:rPr>
          <w:rFonts w:asciiTheme="minorHAnsi" w:eastAsiaTheme="minorEastAsia" w:hAnsiTheme="minorHAnsi" w:cstheme="minorBidi"/>
          <w:noProof/>
          <w:sz w:val="22"/>
          <w:szCs w:val="22"/>
          <w:lang w:eastAsia="en-AU"/>
        </w:rPr>
      </w:pPr>
      <w:r w:rsidRPr="0070429B">
        <w:rPr>
          <w:noProof/>
        </w:rPr>
        <w:t>C     Interviews with GTOs, direct employers and apprentices</w:t>
      </w:r>
      <w:r w:rsidRPr="0070429B">
        <w:rPr>
          <w:noProof/>
        </w:rPr>
        <w:tab/>
      </w:r>
      <w:r w:rsidRPr="0070429B">
        <w:rPr>
          <w:noProof/>
        </w:rPr>
        <w:fldChar w:fldCharType="begin"/>
      </w:r>
      <w:r w:rsidRPr="0070429B">
        <w:rPr>
          <w:noProof/>
        </w:rPr>
        <w:instrText xml:space="preserve"> PAGEREF _Toc16589793 \h </w:instrText>
      </w:r>
      <w:r w:rsidRPr="0070429B">
        <w:rPr>
          <w:noProof/>
        </w:rPr>
      </w:r>
      <w:r w:rsidRPr="0070429B">
        <w:rPr>
          <w:noProof/>
        </w:rPr>
        <w:fldChar w:fldCharType="separate"/>
      </w:r>
      <w:r w:rsidR="004C06ED">
        <w:rPr>
          <w:noProof/>
        </w:rPr>
        <w:t>49</w:t>
      </w:r>
      <w:r w:rsidRPr="0070429B">
        <w:rPr>
          <w:noProof/>
        </w:rPr>
        <w:fldChar w:fldCharType="end"/>
      </w:r>
    </w:p>
    <w:p w14:paraId="4DAED7DA" w14:textId="77777777" w:rsidR="00F95E20" w:rsidRPr="0070429B" w:rsidRDefault="00F95E20" w:rsidP="00F95E20">
      <w:pPr>
        <w:pStyle w:val="Text"/>
        <w:ind w:right="-851"/>
        <w:rPr>
          <w:b/>
          <w:color w:val="C00000"/>
        </w:rPr>
      </w:pPr>
      <w:r w:rsidRPr="0070429B">
        <w:rPr>
          <w:rFonts w:ascii="Avant Garde" w:hAnsi="Avant Garde"/>
          <w:noProof/>
          <w:color w:val="000000"/>
          <w:szCs w:val="19"/>
        </w:rPr>
        <w:fldChar w:fldCharType="end"/>
      </w:r>
      <w:r w:rsidRPr="0070429B">
        <w:rPr>
          <w:b/>
          <w:color w:val="C00000"/>
        </w:rPr>
        <w:br w:type="page"/>
      </w:r>
    </w:p>
    <w:p w14:paraId="479B9B77" w14:textId="77777777" w:rsidR="00F95E20" w:rsidRPr="0070429B" w:rsidRDefault="00F95E20" w:rsidP="00F95E20">
      <w:pPr>
        <w:pStyle w:val="Heading1"/>
        <w:ind w:right="-851"/>
      </w:pPr>
      <w:bookmarkStart w:id="26" w:name="_Toc316371579"/>
      <w:bookmarkStart w:id="27" w:name="_Toc421789467"/>
      <w:bookmarkStart w:id="28" w:name="_Toc16589765"/>
      <w:r w:rsidRPr="0070429B">
        <w:lastRenderedPageBreak/>
        <w:t>Tables and figures</w:t>
      </w:r>
      <w:bookmarkEnd w:id="26"/>
      <w:bookmarkEnd w:id="27"/>
      <w:bookmarkEnd w:id="28"/>
    </w:p>
    <w:p w14:paraId="37A7F2D5" w14:textId="77777777" w:rsidR="00F95E20" w:rsidRPr="0070429B" w:rsidRDefault="00F95E20" w:rsidP="00F95E20">
      <w:pPr>
        <w:pStyle w:val="Heading2"/>
        <w:ind w:right="-851"/>
      </w:pPr>
      <w:bookmarkStart w:id="29" w:name="_Toc296497516"/>
      <w:bookmarkStart w:id="30" w:name="_Toc298162801"/>
      <w:bookmarkStart w:id="31" w:name="_Toc316371580"/>
      <w:bookmarkStart w:id="32" w:name="_Toc421789468"/>
      <w:bookmarkStart w:id="33" w:name="_Toc16589766"/>
      <w:r w:rsidRPr="0070429B">
        <w:t>Tables</w:t>
      </w:r>
      <w:bookmarkEnd w:id="29"/>
      <w:bookmarkEnd w:id="30"/>
      <w:bookmarkEnd w:id="31"/>
      <w:bookmarkEnd w:id="32"/>
      <w:bookmarkEnd w:id="33"/>
    </w:p>
    <w:p w14:paraId="411B9D9C" w14:textId="79A072D0" w:rsidR="00F95E20" w:rsidRPr="0070429B" w:rsidRDefault="00F95E20" w:rsidP="00F95E20">
      <w:pPr>
        <w:pStyle w:val="TableofFigures"/>
        <w:tabs>
          <w:tab w:val="clear" w:pos="284"/>
        </w:tabs>
        <w:ind w:left="426" w:hanging="426"/>
        <w:rPr>
          <w:rFonts w:asciiTheme="minorHAnsi" w:eastAsiaTheme="minorEastAsia" w:hAnsiTheme="minorHAnsi" w:cstheme="minorBidi"/>
          <w:color w:val="auto"/>
          <w:sz w:val="22"/>
          <w:szCs w:val="22"/>
          <w:lang w:eastAsia="en-AU"/>
        </w:rPr>
      </w:pPr>
      <w:r w:rsidRPr="0070429B">
        <w:fldChar w:fldCharType="begin"/>
      </w:r>
      <w:r w:rsidRPr="0070429B">
        <w:instrText xml:space="preserve"> TOC \f F \t "tabletitle" \c </w:instrText>
      </w:r>
      <w:r w:rsidRPr="0070429B">
        <w:fldChar w:fldCharType="separate"/>
      </w:r>
      <w:r w:rsidRPr="0070429B">
        <w:t xml:space="preserve">1 </w:t>
      </w:r>
      <w:r w:rsidRPr="0070429B">
        <w:tab/>
        <w:t>Profile of commencing apprentices and trainees by employer type, 2012 and 2017</w:t>
      </w:r>
      <w:r w:rsidRPr="0070429B">
        <w:tab/>
      </w:r>
      <w:r w:rsidRPr="0070429B">
        <w:fldChar w:fldCharType="begin"/>
      </w:r>
      <w:r w:rsidRPr="0070429B">
        <w:instrText xml:space="preserve"> PAGEREF _Toc15023203 \h </w:instrText>
      </w:r>
      <w:r w:rsidRPr="0070429B">
        <w:fldChar w:fldCharType="separate"/>
      </w:r>
      <w:r w:rsidR="004C06ED">
        <w:t>13</w:t>
      </w:r>
      <w:r w:rsidRPr="0070429B">
        <w:fldChar w:fldCharType="end"/>
      </w:r>
    </w:p>
    <w:p w14:paraId="5B7A4768" w14:textId="0811E518" w:rsidR="00F95E20" w:rsidRPr="0070429B" w:rsidRDefault="00F95E20" w:rsidP="00F95E20">
      <w:pPr>
        <w:pStyle w:val="TableofFigures"/>
        <w:tabs>
          <w:tab w:val="clear" w:pos="284"/>
          <w:tab w:val="left" w:pos="950"/>
        </w:tabs>
        <w:ind w:left="426" w:hanging="426"/>
        <w:rPr>
          <w:rFonts w:asciiTheme="minorHAnsi" w:eastAsiaTheme="minorEastAsia" w:hAnsiTheme="minorHAnsi" w:cstheme="minorBidi"/>
          <w:color w:val="auto"/>
          <w:sz w:val="22"/>
          <w:szCs w:val="22"/>
          <w:lang w:eastAsia="en-AU"/>
        </w:rPr>
      </w:pPr>
      <w:r w:rsidRPr="0070429B">
        <w:t>2</w:t>
      </w:r>
      <w:r w:rsidRPr="0070429B">
        <w:rPr>
          <w:rFonts w:asciiTheme="minorHAnsi" w:eastAsiaTheme="minorEastAsia" w:hAnsiTheme="minorHAnsi" w:cstheme="minorBidi"/>
          <w:color w:val="auto"/>
          <w:sz w:val="22"/>
          <w:szCs w:val="22"/>
          <w:lang w:eastAsia="en-AU"/>
        </w:rPr>
        <w:tab/>
      </w:r>
      <w:r w:rsidRPr="0070429B">
        <w:t>Proportion of GTO contract commencements resulting in transfers to direct employers by state/territory</w:t>
      </w:r>
      <w:r w:rsidRPr="0070429B">
        <w:tab/>
      </w:r>
      <w:r w:rsidRPr="0070429B">
        <w:fldChar w:fldCharType="begin"/>
      </w:r>
      <w:r w:rsidRPr="0070429B">
        <w:instrText xml:space="preserve"> PAGEREF _Toc15023204 \h </w:instrText>
      </w:r>
      <w:r w:rsidRPr="0070429B">
        <w:fldChar w:fldCharType="separate"/>
      </w:r>
      <w:r w:rsidR="004C06ED">
        <w:t>17</w:t>
      </w:r>
      <w:r w:rsidRPr="0070429B">
        <w:fldChar w:fldCharType="end"/>
      </w:r>
    </w:p>
    <w:p w14:paraId="7D124389" w14:textId="42CA544F" w:rsidR="00F95E20" w:rsidRPr="0070429B" w:rsidRDefault="00F95E20" w:rsidP="00F95E20">
      <w:pPr>
        <w:pStyle w:val="TableofFigures"/>
        <w:tabs>
          <w:tab w:val="clear" w:pos="284"/>
        </w:tabs>
        <w:ind w:left="426" w:hanging="426"/>
        <w:rPr>
          <w:rFonts w:asciiTheme="minorHAnsi" w:eastAsiaTheme="minorEastAsia" w:hAnsiTheme="minorHAnsi" w:cstheme="minorBidi"/>
          <w:color w:val="auto"/>
          <w:sz w:val="22"/>
          <w:szCs w:val="22"/>
          <w:lang w:eastAsia="en-AU"/>
        </w:rPr>
      </w:pPr>
      <w:r w:rsidRPr="0070429B">
        <w:t xml:space="preserve">3 </w:t>
      </w:r>
      <w:r w:rsidRPr="0070429B">
        <w:tab/>
        <w:t>ECA completion status by location for apprentices commencing in 2008—16</w:t>
      </w:r>
      <w:r w:rsidRPr="0070429B">
        <w:tab/>
      </w:r>
      <w:r w:rsidRPr="0070429B">
        <w:fldChar w:fldCharType="begin"/>
      </w:r>
      <w:r w:rsidRPr="0070429B">
        <w:instrText xml:space="preserve"> PAGEREF _Toc15023205 \h </w:instrText>
      </w:r>
      <w:r w:rsidRPr="0070429B">
        <w:fldChar w:fldCharType="separate"/>
      </w:r>
      <w:r w:rsidR="004C06ED">
        <w:t>20</w:t>
      </w:r>
      <w:r w:rsidRPr="0070429B">
        <w:fldChar w:fldCharType="end"/>
      </w:r>
    </w:p>
    <w:p w14:paraId="40B5C80B" w14:textId="1B69B4AD" w:rsidR="00F95E20" w:rsidRPr="0070429B" w:rsidRDefault="00F95E20" w:rsidP="00F95E20">
      <w:pPr>
        <w:pStyle w:val="TableofFigures"/>
        <w:tabs>
          <w:tab w:val="clear" w:pos="284"/>
        </w:tabs>
        <w:ind w:left="426" w:hanging="426"/>
        <w:rPr>
          <w:rFonts w:asciiTheme="minorHAnsi" w:eastAsiaTheme="minorEastAsia" w:hAnsiTheme="minorHAnsi" w:cstheme="minorBidi"/>
          <w:color w:val="auto"/>
          <w:sz w:val="22"/>
          <w:szCs w:val="22"/>
          <w:lang w:eastAsia="en-AU"/>
        </w:rPr>
      </w:pPr>
      <w:r w:rsidRPr="0070429B">
        <w:t xml:space="preserve">4 </w:t>
      </w:r>
      <w:r w:rsidRPr="0070429B">
        <w:tab/>
        <w:t>Location of ECA apprentices by completion status for apprentices commencing in 2008—16</w:t>
      </w:r>
      <w:r w:rsidRPr="0070429B">
        <w:tab/>
      </w:r>
      <w:r w:rsidRPr="0070429B">
        <w:fldChar w:fldCharType="begin"/>
      </w:r>
      <w:r w:rsidRPr="0070429B">
        <w:instrText xml:space="preserve"> PAGEREF _Toc15023206 \h </w:instrText>
      </w:r>
      <w:r w:rsidRPr="0070429B">
        <w:fldChar w:fldCharType="separate"/>
      </w:r>
      <w:r w:rsidR="004C06ED">
        <w:t>21</w:t>
      </w:r>
      <w:r w:rsidRPr="0070429B">
        <w:fldChar w:fldCharType="end"/>
      </w:r>
    </w:p>
    <w:p w14:paraId="18C82FC8" w14:textId="122DBA06" w:rsidR="00F95E20" w:rsidRPr="0070429B" w:rsidRDefault="00F95E20" w:rsidP="00F95E20">
      <w:pPr>
        <w:pStyle w:val="TableofFigures"/>
        <w:tabs>
          <w:tab w:val="clear" w:pos="284"/>
        </w:tabs>
        <w:ind w:left="426" w:hanging="426"/>
        <w:rPr>
          <w:rFonts w:asciiTheme="minorHAnsi" w:eastAsiaTheme="minorEastAsia" w:hAnsiTheme="minorHAnsi" w:cstheme="minorBidi"/>
          <w:color w:val="auto"/>
          <w:sz w:val="22"/>
          <w:szCs w:val="22"/>
          <w:lang w:eastAsia="en-AU"/>
        </w:rPr>
      </w:pPr>
      <w:r w:rsidRPr="0070429B">
        <w:t xml:space="preserve">5 </w:t>
      </w:r>
      <w:r w:rsidRPr="0070429B">
        <w:tab/>
        <w:t>ECA cancellations and completion rates by selected parameters 2008—16</w:t>
      </w:r>
      <w:r w:rsidRPr="0070429B">
        <w:tab/>
      </w:r>
      <w:r w:rsidRPr="0070429B">
        <w:fldChar w:fldCharType="begin"/>
      </w:r>
      <w:r w:rsidRPr="0070429B">
        <w:instrText xml:space="preserve"> PAGEREF _Toc15023207 \h </w:instrText>
      </w:r>
      <w:r w:rsidRPr="0070429B">
        <w:fldChar w:fldCharType="separate"/>
      </w:r>
      <w:r w:rsidR="004C06ED">
        <w:t>22</w:t>
      </w:r>
      <w:r w:rsidRPr="0070429B">
        <w:fldChar w:fldCharType="end"/>
      </w:r>
    </w:p>
    <w:p w14:paraId="52DDC0B4" w14:textId="416784D1" w:rsidR="00F95E20" w:rsidRPr="0070429B" w:rsidRDefault="00F95E20" w:rsidP="00F95E20">
      <w:pPr>
        <w:pStyle w:val="TableofFigures"/>
        <w:tabs>
          <w:tab w:val="clear" w:pos="284"/>
        </w:tabs>
        <w:ind w:left="426" w:hanging="426"/>
        <w:rPr>
          <w:rFonts w:asciiTheme="minorHAnsi" w:eastAsiaTheme="minorEastAsia" w:hAnsiTheme="minorHAnsi" w:cstheme="minorBidi"/>
          <w:color w:val="auto"/>
          <w:sz w:val="22"/>
          <w:szCs w:val="22"/>
          <w:lang w:eastAsia="en-AU"/>
        </w:rPr>
      </w:pPr>
      <w:r w:rsidRPr="0070429B">
        <w:t xml:space="preserve">C1 </w:t>
      </w:r>
      <w:r w:rsidRPr="0070429B">
        <w:tab/>
        <w:t>State and location of GTO and direct employer interviewees</w:t>
      </w:r>
      <w:r w:rsidRPr="0070429B">
        <w:tab/>
      </w:r>
      <w:r w:rsidRPr="0070429B">
        <w:fldChar w:fldCharType="begin"/>
      </w:r>
      <w:r w:rsidRPr="0070429B">
        <w:instrText xml:space="preserve"> PAGEREF _Toc15023208 \h </w:instrText>
      </w:r>
      <w:r w:rsidRPr="0070429B">
        <w:fldChar w:fldCharType="separate"/>
      </w:r>
      <w:r w:rsidR="004C06ED">
        <w:t>49</w:t>
      </w:r>
      <w:r w:rsidRPr="0070429B">
        <w:fldChar w:fldCharType="end"/>
      </w:r>
    </w:p>
    <w:p w14:paraId="2036AA4F" w14:textId="77777777" w:rsidR="00F95E20" w:rsidRPr="0070429B" w:rsidRDefault="00F95E20" w:rsidP="00F95E20">
      <w:pPr>
        <w:pStyle w:val="Heading2"/>
      </w:pPr>
      <w:r w:rsidRPr="0070429B">
        <w:fldChar w:fldCharType="end"/>
      </w:r>
      <w:bookmarkStart w:id="34" w:name="_Toc296497517"/>
      <w:bookmarkStart w:id="35" w:name="_Toc298162802"/>
      <w:bookmarkStart w:id="36" w:name="_Toc316371581"/>
      <w:bookmarkStart w:id="37" w:name="_Toc421789469"/>
      <w:bookmarkStart w:id="38" w:name="_Toc16589767"/>
      <w:r w:rsidRPr="0070429B">
        <w:t>Figures</w:t>
      </w:r>
      <w:bookmarkEnd w:id="34"/>
      <w:bookmarkEnd w:id="35"/>
      <w:bookmarkEnd w:id="36"/>
      <w:bookmarkEnd w:id="37"/>
      <w:bookmarkEnd w:id="38"/>
    </w:p>
    <w:p w14:paraId="6C306845" w14:textId="5632B653" w:rsidR="00F95E20" w:rsidRPr="0070429B" w:rsidRDefault="00F95E20" w:rsidP="00F95E20">
      <w:pPr>
        <w:pStyle w:val="TableofFigures"/>
        <w:tabs>
          <w:tab w:val="clear" w:pos="284"/>
        </w:tabs>
        <w:ind w:left="426" w:hanging="426"/>
        <w:rPr>
          <w:rFonts w:asciiTheme="minorHAnsi" w:eastAsiaTheme="minorEastAsia" w:hAnsiTheme="minorHAnsi" w:cstheme="minorBidi"/>
          <w:color w:val="auto"/>
          <w:sz w:val="22"/>
          <w:szCs w:val="22"/>
          <w:lang w:eastAsia="en-AU"/>
        </w:rPr>
      </w:pPr>
      <w:r w:rsidRPr="0070429B">
        <w:rPr>
          <w:rFonts w:ascii="Garamond" w:hAnsi="Garamond" w:cs="Tahoma"/>
          <w:noProof w:val="0"/>
          <w:color w:val="auto"/>
          <w:sz w:val="22"/>
          <w:szCs w:val="20"/>
        </w:rPr>
        <w:fldChar w:fldCharType="begin"/>
      </w:r>
      <w:r w:rsidRPr="0070429B">
        <w:instrText xml:space="preserve"> TOC \t "Figuretitle" \c </w:instrText>
      </w:r>
      <w:r w:rsidRPr="0070429B">
        <w:rPr>
          <w:rFonts w:ascii="Garamond" w:hAnsi="Garamond" w:cs="Tahoma"/>
          <w:noProof w:val="0"/>
          <w:color w:val="auto"/>
          <w:sz w:val="22"/>
          <w:szCs w:val="20"/>
        </w:rPr>
        <w:fldChar w:fldCharType="separate"/>
      </w:r>
      <w:r w:rsidRPr="0070429B">
        <w:t xml:space="preserve">1 </w:t>
      </w:r>
      <w:r w:rsidRPr="0070429B">
        <w:tab/>
        <w:t>Apprentice and trainee completion rates by employer type, Australia, 2002—12/13</w:t>
      </w:r>
      <w:r w:rsidRPr="0070429B">
        <w:tab/>
      </w:r>
      <w:r w:rsidRPr="0070429B">
        <w:fldChar w:fldCharType="begin"/>
      </w:r>
      <w:r w:rsidRPr="0070429B">
        <w:instrText xml:space="preserve"> PAGEREF _Toc14873856 \h </w:instrText>
      </w:r>
      <w:r w:rsidRPr="0070429B">
        <w:fldChar w:fldCharType="separate"/>
      </w:r>
      <w:r w:rsidR="004C06ED">
        <w:t>10</w:t>
      </w:r>
      <w:r w:rsidRPr="0070429B">
        <w:fldChar w:fldCharType="end"/>
      </w:r>
    </w:p>
    <w:p w14:paraId="181D1B86" w14:textId="1DCE9CC8" w:rsidR="00F95E20" w:rsidRPr="0070429B" w:rsidRDefault="00F95E20" w:rsidP="00F95E20">
      <w:pPr>
        <w:pStyle w:val="TableofFigures"/>
        <w:tabs>
          <w:tab w:val="clear" w:pos="284"/>
          <w:tab w:val="left" w:pos="426"/>
        </w:tabs>
        <w:ind w:left="420" w:hanging="420"/>
        <w:rPr>
          <w:rFonts w:asciiTheme="minorHAnsi" w:eastAsiaTheme="minorEastAsia" w:hAnsiTheme="minorHAnsi" w:cstheme="minorBidi"/>
          <w:color w:val="auto"/>
          <w:sz w:val="22"/>
          <w:szCs w:val="22"/>
          <w:lang w:eastAsia="en-AU"/>
        </w:rPr>
      </w:pPr>
      <w:r w:rsidRPr="0070429B">
        <w:t xml:space="preserve">2  </w:t>
      </w:r>
      <w:r w:rsidRPr="0070429B">
        <w:tab/>
        <w:t>Completion rates of apprentices and trainees by employer type 2002—13, major events and economic activity indicators, Australia, 2002—18</w:t>
      </w:r>
      <w:r w:rsidRPr="0070429B">
        <w:tab/>
      </w:r>
      <w:r w:rsidRPr="0070429B">
        <w:fldChar w:fldCharType="begin"/>
      </w:r>
      <w:r w:rsidRPr="0070429B">
        <w:instrText xml:space="preserve"> PAGEREF _Toc14873857 \h </w:instrText>
      </w:r>
      <w:r w:rsidRPr="0070429B">
        <w:fldChar w:fldCharType="separate"/>
      </w:r>
      <w:r w:rsidR="004C06ED">
        <w:t>11</w:t>
      </w:r>
      <w:r w:rsidRPr="0070429B">
        <w:fldChar w:fldCharType="end"/>
      </w:r>
    </w:p>
    <w:p w14:paraId="2FB5B248" w14:textId="26BABCC8" w:rsidR="00F95E20" w:rsidRPr="0070429B" w:rsidRDefault="00F95E20" w:rsidP="00F95E20">
      <w:pPr>
        <w:pStyle w:val="TableofFigures"/>
        <w:tabs>
          <w:tab w:val="clear" w:pos="284"/>
          <w:tab w:val="left" w:pos="426"/>
        </w:tabs>
        <w:ind w:left="420" w:hanging="420"/>
        <w:rPr>
          <w:rFonts w:asciiTheme="minorHAnsi" w:eastAsiaTheme="minorEastAsia" w:hAnsiTheme="minorHAnsi" w:cstheme="minorBidi"/>
          <w:color w:val="auto"/>
          <w:sz w:val="22"/>
          <w:szCs w:val="22"/>
          <w:lang w:eastAsia="en-AU"/>
        </w:rPr>
      </w:pPr>
      <w:r w:rsidRPr="0070429B">
        <w:t xml:space="preserve">3 </w:t>
      </w:r>
      <w:r w:rsidRPr="0070429B">
        <w:tab/>
        <w:t>Completion rates for groups known to be at higher risk of non-completion</w:t>
      </w:r>
      <w:r w:rsidRPr="0070429B">
        <w:tab/>
      </w:r>
      <w:r w:rsidRPr="0070429B">
        <w:fldChar w:fldCharType="begin"/>
      </w:r>
      <w:r w:rsidRPr="0070429B">
        <w:instrText xml:space="preserve"> PAGEREF _Toc14873858 \h </w:instrText>
      </w:r>
      <w:r w:rsidRPr="0070429B">
        <w:fldChar w:fldCharType="separate"/>
      </w:r>
      <w:r w:rsidR="004C06ED">
        <w:t>12</w:t>
      </w:r>
      <w:r w:rsidRPr="0070429B">
        <w:fldChar w:fldCharType="end"/>
      </w:r>
    </w:p>
    <w:p w14:paraId="68853C63" w14:textId="58CEBEA9" w:rsidR="00F95E20" w:rsidRPr="0070429B" w:rsidRDefault="00F95E20" w:rsidP="00F95E20">
      <w:pPr>
        <w:pStyle w:val="TableofFigures"/>
        <w:tabs>
          <w:tab w:val="clear" w:pos="284"/>
          <w:tab w:val="left" w:pos="426"/>
          <w:tab w:val="left" w:pos="950"/>
        </w:tabs>
        <w:ind w:left="420" w:hanging="420"/>
        <w:rPr>
          <w:rFonts w:asciiTheme="minorHAnsi" w:eastAsiaTheme="minorEastAsia" w:hAnsiTheme="minorHAnsi" w:cstheme="minorBidi"/>
          <w:color w:val="auto"/>
          <w:sz w:val="22"/>
          <w:szCs w:val="22"/>
          <w:lang w:eastAsia="en-AU"/>
        </w:rPr>
      </w:pPr>
      <w:r w:rsidRPr="0070429B">
        <w:t>4</w:t>
      </w:r>
      <w:r w:rsidRPr="0070429B">
        <w:rPr>
          <w:rFonts w:asciiTheme="minorHAnsi" w:eastAsiaTheme="minorEastAsia" w:hAnsiTheme="minorHAnsi" w:cstheme="minorBidi"/>
          <w:color w:val="auto"/>
          <w:sz w:val="22"/>
          <w:szCs w:val="22"/>
          <w:lang w:eastAsia="en-AU"/>
        </w:rPr>
        <w:tab/>
      </w:r>
      <w:r w:rsidRPr="0070429B">
        <w:t>Contract completion rates for apprentices and trainees in non-trade occupations by employer type and size and commencing year, 2010—14 (%)</w:t>
      </w:r>
      <w:r w:rsidRPr="0070429B">
        <w:tab/>
      </w:r>
      <w:r w:rsidRPr="0070429B">
        <w:fldChar w:fldCharType="begin"/>
      </w:r>
      <w:r w:rsidRPr="0070429B">
        <w:instrText xml:space="preserve"> PAGEREF _Toc14873859 \h </w:instrText>
      </w:r>
      <w:r w:rsidRPr="0070429B">
        <w:fldChar w:fldCharType="separate"/>
      </w:r>
      <w:r w:rsidR="004C06ED">
        <w:t>14</w:t>
      </w:r>
      <w:r w:rsidRPr="0070429B">
        <w:fldChar w:fldCharType="end"/>
      </w:r>
    </w:p>
    <w:p w14:paraId="5A6A7FB3" w14:textId="425AC989" w:rsidR="00F95E20" w:rsidRPr="0070429B" w:rsidRDefault="00F95E20" w:rsidP="00F95E20">
      <w:pPr>
        <w:pStyle w:val="TableofFigures"/>
        <w:tabs>
          <w:tab w:val="clear" w:pos="284"/>
          <w:tab w:val="left" w:pos="426"/>
          <w:tab w:val="left" w:pos="950"/>
        </w:tabs>
        <w:ind w:left="420" w:hanging="420"/>
        <w:rPr>
          <w:rFonts w:asciiTheme="minorHAnsi" w:eastAsiaTheme="minorEastAsia" w:hAnsiTheme="minorHAnsi" w:cstheme="minorBidi"/>
          <w:color w:val="auto"/>
          <w:sz w:val="22"/>
          <w:szCs w:val="22"/>
          <w:lang w:eastAsia="en-AU"/>
        </w:rPr>
      </w:pPr>
      <w:r w:rsidRPr="0070429B">
        <w:t>5</w:t>
      </w:r>
      <w:r w:rsidRPr="0070429B">
        <w:rPr>
          <w:rFonts w:asciiTheme="minorHAnsi" w:eastAsiaTheme="minorEastAsia" w:hAnsiTheme="minorHAnsi" w:cstheme="minorBidi"/>
          <w:color w:val="auto"/>
          <w:sz w:val="22"/>
          <w:szCs w:val="22"/>
          <w:lang w:eastAsia="en-AU"/>
        </w:rPr>
        <w:tab/>
      </w:r>
      <w:r w:rsidRPr="0070429B">
        <w:t>Contract completion rates for apprentices and trainees in trade occupations by employer type and size and commencing year, 2010—13 (%)</w:t>
      </w:r>
      <w:r w:rsidRPr="0070429B">
        <w:tab/>
      </w:r>
      <w:r w:rsidRPr="0070429B">
        <w:fldChar w:fldCharType="begin"/>
      </w:r>
      <w:r w:rsidRPr="0070429B">
        <w:instrText xml:space="preserve"> PAGEREF _Toc14873860 \h </w:instrText>
      </w:r>
      <w:r w:rsidRPr="0070429B">
        <w:fldChar w:fldCharType="separate"/>
      </w:r>
      <w:r w:rsidR="004C06ED">
        <w:t>15</w:t>
      </w:r>
      <w:r w:rsidRPr="0070429B">
        <w:fldChar w:fldCharType="end"/>
      </w:r>
    </w:p>
    <w:p w14:paraId="42B1D8C8" w14:textId="02C1700D" w:rsidR="00F95E20" w:rsidRPr="0070429B" w:rsidRDefault="00F95E20" w:rsidP="00F95E20">
      <w:pPr>
        <w:pStyle w:val="TableofFigures"/>
        <w:tabs>
          <w:tab w:val="clear" w:pos="284"/>
          <w:tab w:val="left" w:pos="426"/>
          <w:tab w:val="left" w:pos="950"/>
        </w:tabs>
        <w:ind w:left="420" w:hanging="420"/>
        <w:rPr>
          <w:rFonts w:asciiTheme="minorHAnsi" w:eastAsiaTheme="minorEastAsia" w:hAnsiTheme="minorHAnsi" w:cstheme="minorBidi"/>
          <w:color w:val="auto"/>
          <w:sz w:val="22"/>
          <w:szCs w:val="22"/>
          <w:lang w:eastAsia="en-AU"/>
        </w:rPr>
      </w:pPr>
      <w:r w:rsidRPr="0070429B">
        <w:t>6</w:t>
      </w:r>
      <w:r w:rsidRPr="0070429B">
        <w:rPr>
          <w:rFonts w:asciiTheme="minorHAnsi" w:eastAsiaTheme="minorEastAsia" w:hAnsiTheme="minorHAnsi" w:cstheme="minorBidi"/>
          <w:color w:val="auto"/>
          <w:sz w:val="22"/>
          <w:szCs w:val="22"/>
          <w:lang w:eastAsia="en-AU"/>
        </w:rPr>
        <w:tab/>
      </w:r>
      <w:r w:rsidRPr="0070429B">
        <w:t>Contract completion rates for the comparison group in non-trade occupations by employer type and size and commencing year, 2010—14 (%)</w:t>
      </w:r>
      <w:r w:rsidRPr="0070429B">
        <w:tab/>
      </w:r>
      <w:r w:rsidRPr="0070429B">
        <w:fldChar w:fldCharType="begin"/>
      </w:r>
      <w:r w:rsidRPr="0070429B">
        <w:instrText xml:space="preserve"> PAGEREF _Toc14873861 \h </w:instrText>
      </w:r>
      <w:r w:rsidRPr="0070429B">
        <w:fldChar w:fldCharType="separate"/>
      </w:r>
      <w:r w:rsidR="004C06ED">
        <w:t>16</w:t>
      </w:r>
      <w:r w:rsidRPr="0070429B">
        <w:fldChar w:fldCharType="end"/>
      </w:r>
    </w:p>
    <w:p w14:paraId="3BD659EE" w14:textId="28369633" w:rsidR="00F95E20" w:rsidRPr="0070429B" w:rsidRDefault="00F95E20" w:rsidP="00F95E20">
      <w:pPr>
        <w:pStyle w:val="TableofFigures"/>
        <w:tabs>
          <w:tab w:val="clear" w:pos="284"/>
          <w:tab w:val="left" w:pos="426"/>
          <w:tab w:val="left" w:pos="950"/>
        </w:tabs>
        <w:ind w:left="420" w:hanging="420"/>
        <w:rPr>
          <w:rFonts w:asciiTheme="minorHAnsi" w:eastAsiaTheme="minorEastAsia" w:hAnsiTheme="minorHAnsi" w:cstheme="minorBidi"/>
          <w:color w:val="auto"/>
          <w:sz w:val="22"/>
          <w:szCs w:val="22"/>
          <w:lang w:eastAsia="en-AU"/>
        </w:rPr>
      </w:pPr>
      <w:r w:rsidRPr="0070429B">
        <w:t>7</w:t>
      </w:r>
      <w:r w:rsidRPr="0070429B">
        <w:rPr>
          <w:rFonts w:asciiTheme="minorHAnsi" w:eastAsiaTheme="minorEastAsia" w:hAnsiTheme="minorHAnsi" w:cstheme="minorBidi"/>
          <w:color w:val="auto"/>
          <w:sz w:val="22"/>
          <w:szCs w:val="22"/>
          <w:lang w:eastAsia="en-AU"/>
        </w:rPr>
        <w:tab/>
      </w:r>
      <w:r w:rsidRPr="0070429B">
        <w:t>Contract completion rates for the comparison group in trade occupations by employer type and size and commencing year, 2010—14 (%)</w:t>
      </w:r>
      <w:r w:rsidRPr="0070429B">
        <w:tab/>
      </w:r>
      <w:r w:rsidRPr="0070429B">
        <w:fldChar w:fldCharType="begin"/>
      </w:r>
      <w:r w:rsidRPr="0070429B">
        <w:instrText xml:space="preserve"> PAGEREF _Toc14873862 \h </w:instrText>
      </w:r>
      <w:r w:rsidRPr="0070429B">
        <w:fldChar w:fldCharType="separate"/>
      </w:r>
      <w:r w:rsidR="004C06ED">
        <w:t>16</w:t>
      </w:r>
      <w:r w:rsidRPr="0070429B">
        <w:fldChar w:fldCharType="end"/>
      </w:r>
    </w:p>
    <w:p w14:paraId="2944E12B" w14:textId="43EEE9EF" w:rsidR="00F95E20" w:rsidRPr="0070429B" w:rsidRDefault="00F95E20" w:rsidP="00F95E20">
      <w:pPr>
        <w:pStyle w:val="TableofFigures"/>
        <w:tabs>
          <w:tab w:val="clear" w:pos="284"/>
          <w:tab w:val="left" w:pos="426"/>
        </w:tabs>
        <w:ind w:left="420" w:hanging="420"/>
        <w:rPr>
          <w:rFonts w:asciiTheme="minorHAnsi" w:eastAsiaTheme="minorEastAsia" w:hAnsiTheme="minorHAnsi" w:cstheme="minorBidi"/>
          <w:color w:val="auto"/>
          <w:sz w:val="22"/>
          <w:szCs w:val="22"/>
          <w:lang w:eastAsia="en-AU"/>
        </w:rPr>
      </w:pPr>
      <w:r w:rsidRPr="0070429B">
        <w:t xml:space="preserve">8 </w:t>
      </w:r>
      <w:r w:rsidRPr="0070429B">
        <w:tab/>
        <w:t>Average age when commencing apprenticeship with ECA by completion status, 2003—16</w:t>
      </w:r>
      <w:r w:rsidRPr="0070429B">
        <w:tab/>
      </w:r>
      <w:r w:rsidRPr="0070429B">
        <w:fldChar w:fldCharType="begin"/>
      </w:r>
      <w:r w:rsidRPr="0070429B">
        <w:instrText xml:space="preserve"> PAGEREF _Toc14873863 \h </w:instrText>
      </w:r>
      <w:r w:rsidRPr="0070429B">
        <w:fldChar w:fldCharType="separate"/>
      </w:r>
      <w:r w:rsidR="004C06ED">
        <w:t>19</w:t>
      </w:r>
      <w:r w:rsidRPr="0070429B">
        <w:fldChar w:fldCharType="end"/>
      </w:r>
    </w:p>
    <w:p w14:paraId="527F0311" w14:textId="46B806C3" w:rsidR="00F95E20" w:rsidRPr="0070429B" w:rsidRDefault="00F95E20" w:rsidP="00F95E20">
      <w:pPr>
        <w:pStyle w:val="TableofFigures"/>
        <w:tabs>
          <w:tab w:val="clear" w:pos="284"/>
          <w:tab w:val="left" w:pos="426"/>
        </w:tabs>
        <w:ind w:left="420" w:hanging="420"/>
        <w:rPr>
          <w:rFonts w:asciiTheme="minorHAnsi" w:eastAsiaTheme="minorEastAsia" w:hAnsiTheme="minorHAnsi" w:cstheme="minorBidi"/>
          <w:color w:val="auto"/>
          <w:sz w:val="22"/>
          <w:szCs w:val="22"/>
          <w:lang w:eastAsia="en-AU"/>
        </w:rPr>
      </w:pPr>
      <w:r w:rsidRPr="0070429B">
        <w:t xml:space="preserve">9 </w:t>
      </w:r>
      <w:r w:rsidRPr="0070429B">
        <w:tab/>
        <w:t>Distribution of ECA apprentices by trade for apprentices who commenced during the period 2008—16 by completion status</w:t>
      </w:r>
      <w:r w:rsidRPr="0070429B">
        <w:tab/>
      </w:r>
      <w:r w:rsidRPr="0070429B">
        <w:fldChar w:fldCharType="begin"/>
      </w:r>
      <w:r w:rsidRPr="0070429B">
        <w:instrText xml:space="preserve"> PAGEREF _Toc14873866 \h </w:instrText>
      </w:r>
      <w:r w:rsidRPr="0070429B">
        <w:fldChar w:fldCharType="separate"/>
      </w:r>
      <w:r w:rsidR="004C06ED">
        <w:t>20</w:t>
      </w:r>
      <w:r w:rsidRPr="0070429B">
        <w:fldChar w:fldCharType="end"/>
      </w:r>
    </w:p>
    <w:p w14:paraId="6DA571D9" w14:textId="16EBEF08" w:rsidR="00F95E20" w:rsidRPr="0070429B" w:rsidRDefault="00F95E20" w:rsidP="00F95E20">
      <w:pPr>
        <w:pStyle w:val="TableofFigures"/>
        <w:tabs>
          <w:tab w:val="clear" w:pos="284"/>
          <w:tab w:val="left" w:pos="426"/>
        </w:tabs>
        <w:rPr>
          <w:rFonts w:asciiTheme="minorHAnsi" w:eastAsiaTheme="minorEastAsia" w:hAnsiTheme="minorHAnsi" w:cstheme="minorBidi"/>
          <w:color w:val="auto"/>
          <w:sz w:val="22"/>
          <w:szCs w:val="22"/>
          <w:lang w:eastAsia="en-AU"/>
        </w:rPr>
      </w:pPr>
      <w:r w:rsidRPr="0070429B">
        <w:t xml:space="preserve">10 </w:t>
      </w:r>
      <w:r w:rsidRPr="0070429B">
        <w:tab/>
        <w:t>ECA apprentice mean age when started by host type, 2009—15</w:t>
      </w:r>
      <w:r w:rsidRPr="0070429B">
        <w:tab/>
      </w:r>
      <w:r w:rsidRPr="0070429B">
        <w:fldChar w:fldCharType="begin"/>
      </w:r>
      <w:r w:rsidRPr="0070429B">
        <w:instrText xml:space="preserve"> PAGEREF _Toc14873867 \h </w:instrText>
      </w:r>
      <w:r w:rsidRPr="0070429B">
        <w:fldChar w:fldCharType="separate"/>
      </w:r>
      <w:r w:rsidR="004C06ED">
        <w:t>23</w:t>
      </w:r>
      <w:r w:rsidRPr="0070429B">
        <w:fldChar w:fldCharType="end"/>
      </w:r>
    </w:p>
    <w:p w14:paraId="7F0D8764" w14:textId="7E096143" w:rsidR="00F95E20" w:rsidRPr="0070429B" w:rsidRDefault="00F95E20" w:rsidP="00F95E20">
      <w:pPr>
        <w:pStyle w:val="TableofFigures"/>
        <w:tabs>
          <w:tab w:val="clear" w:pos="284"/>
          <w:tab w:val="left" w:pos="426"/>
        </w:tabs>
        <w:ind w:left="420" w:hanging="420"/>
        <w:rPr>
          <w:rFonts w:asciiTheme="minorHAnsi" w:eastAsiaTheme="minorEastAsia" w:hAnsiTheme="minorHAnsi" w:cstheme="minorBidi"/>
          <w:color w:val="auto"/>
          <w:sz w:val="22"/>
          <w:szCs w:val="22"/>
          <w:lang w:eastAsia="en-AU"/>
        </w:rPr>
      </w:pPr>
      <w:r w:rsidRPr="0070429B">
        <w:t xml:space="preserve">11 </w:t>
      </w:r>
      <w:r w:rsidRPr="0070429B">
        <w:tab/>
        <w:t>Trades of apprentices who transferred and those who stayed with ECA, 2008—15</w:t>
      </w:r>
      <w:r w:rsidRPr="0070429B">
        <w:tab/>
      </w:r>
      <w:r w:rsidRPr="0070429B">
        <w:fldChar w:fldCharType="begin"/>
      </w:r>
      <w:r w:rsidRPr="0070429B">
        <w:instrText xml:space="preserve"> PAGEREF _Toc14873868 \h </w:instrText>
      </w:r>
      <w:r w:rsidRPr="0070429B">
        <w:fldChar w:fldCharType="separate"/>
      </w:r>
      <w:r w:rsidR="004C06ED">
        <w:t>24</w:t>
      </w:r>
      <w:r w:rsidRPr="0070429B">
        <w:fldChar w:fldCharType="end"/>
      </w:r>
    </w:p>
    <w:p w14:paraId="45100761" w14:textId="1FA8A93A" w:rsidR="00F95E20" w:rsidRPr="0070429B" w:rsidRDefault="00F95E20" w:rsidP="00F95E20">
      <w:pPr>
        <w:pStyle w:val="TableofFigures"/>
        <w:tabs>
          <w:tab w:val="clear" w:pos="284"/>
          <w:tab w:val="left" w:pos="426"/>
        </w:tabs>
        <w:ind w:left="420" w:hanging="420"/>
        <w:rPr>
          <w:rFonts w:asciiTheme="minorHAnsi" w:eastAsiaTheme="minorEastAsia" w:hAnsiTheme="minorHAnsi" w:cstheme="minorBidi"/>
          <w:color w:val="auto"/>
          <w:sz w:val="22"/>
          <w:szCs w:val="22"/>
          <w:lang w:eastAsia="en-AU"/>
        </w:rPr>
      </w:pPr>
      <w:r w:rsidRPr="0070429B">
        <w:lastRenderedPageBreak/>
        <w:t xml:space="preserve">A1 </w:t>
      </w:r>
      <w:r w:rsidRPr="0070429B">
        <w:tab/>
        <w:t>Apprentice and trainee completion rates by employer type, trade status and state or territory, 2002—13</w:t>
      </w:r>
      <w:r w:rsidRPr="0070429B">
        <w:tab/>
      </w:r>
      <w:r w:rsidRPr="0070429B">
        <w:fldChar w:fldCharType="begin"/>
      </w:r>
      <w:r w:rsidRPr="0070429B">
        <w:instrText xml:space="preserve"> PAGEREF _Toc14873869 \h </w:instrText>
      </w:r>
      <w:r w:rsidRPr="0070429B">
        <w:fldChar w:fldCharType="separate"/>
      </w:r>
      <w:r w:rsidR="004C06ED">
        <w:t>37</w:t>
      </w:r>
      <w:r w:rsidRPr="0070429B">
        <w:fldChar w:fldCharType="end"/>
      </w:r>
    </w:p>
    <w:p w14:paraId="12F7FE6A" w14:textId="18DF0FC8" w:rsidR="00F95E20" w:rsidRPr="0070429B" w:rsidRDefault="00F95E20" w:rsidP="00F95E20">
      <w:pPr>
        <w:pStyle w:val="TableofFigures"/>
        <w:tabs>
          <w:tab w:val="clear" w:pos="284"/>
          <w:tab w:val="left" w:pos="426"/>
        </w:tabs>
        <w:ind w:left="420" w:hanging="420"/>
        <w:rPr>
          <w:rFonts w:asciiTheme="minorHAnsi" w:eastAsiaTheme="minorEastAsia" w:hAnsiTheme="minorHAnsi" w:cstheme="minorBidi"/>
          <w:color w:val="auto"/>
          <w:sz w:val="22"/>
          <w:szCs w:val="22"/>
          <w:lang w:eastAsia="en-AU"/>
        </w:rPr>
      </w:pPr>
      <w:r w:rsidRPr="0070429B">
        <w:t xml:space="preserve">A2 </w:t>
      </w:r>
      <w:r w:rsidRPr="0070429B">
        <w:tab/>
        <w:t>Completion rates by employer type 2002—12 and economic activity indicators, states and territories, Australia, 2002—18</w:t>
      </w:r>
      <w:r w:rsidRPr="0070429B">
        <w:tab/>
      </w:r>
      <w:r w:rsidRPr="0070429B">
        <w:fldChar w:fldCharType="begin"/>
      </w:r>
      <w:r w:rsidRPr="0070429B">
        <w:instrText xml:space="preserve"> PAGEREF _Toc14873870 \h </w:instrText>
      </w:r>
      <w:r w:rsidRPr="0070429B">
        <w:fldChar w:fldCharType="separate"/>
      </w:r>
      <w:r w:rsidR="004C06ED">
        <w:t>38</w:t>
      </w:r>
      <w:r w:rsidRPr="0070429B">
        <w:fldChar w:fldCharType="end"/>
      </w:r>
    </w:p>
    <w:p w14:paraId="4EE7EABE" w14:textId="35085042" w:rsidR="00F95E20" w:rsidRPr="0070429B" w:rsidRDefault="00F95E20" w:rsidP="00F95E20">
      <w:pPr>
        <w:pStyle w:val="TableofFigures"/>
        <w:tabs>
          <w:tab w:val="clear" w:pos="284"/>
          <w:tab w:val="left" w:pos="426"/>
          <w:tab w:val="left" w:pos="1140"/>
        </w:tabs>
        <w:ind w:left="420" w:hanging="420"/>
        <w:rPr>
          <w:rFonts w:asciiTheme="minorHAnsi" w:eastAsiaTheme="minorEastAsia" w:hAnsiTheme="minorHAnsi" w:cstheme="minorBidi"/>
          <w:color w:val="auto"/>
          <w:sz w:val="22"/>
          <w:szCs w:val="22"/>
          <w:lang w:eastAsia="en-AU"/>
        </w:rPr>
      </w:pPr>
      <w:r w:rsidRPr="0070429B">
        <w:t>A3</w:t>
      </w:r>
      <w:r w:rsidRPr="0070429B">
        <w:rPr>
          <w:rFonts w:asciiTheme="minorHAnsi" w:eastAsiaTheme="minorEastAsia" w:hAnsiTheme="minorHAnsi" w:cstheme="minorBidi"/>
          <w:color w:val="auto"/>
          <w:sz w:val="22"/>
          <w:szCs w:val="22"/>
          <w:lang w:eastAsia="en-AU"/>
        </w:rPr>
        <w:tab/>
      </w:r>
      <w:r w:rsidRPr="0070429B">
        <w:t>Contract completion rates for apprentices and trainees in non-trade occupations by employer type and size and commencing year, states and territories, 2010—14 (%)</w:t>
      </w:r>
      <w:r w:rsidRPr="0070429B">
        <w:tab/>
      </w:r>
      <w:r w:rsidRPr="0070429B">
        <w:fldChar w:fldCharType="begin"/>
      </w:r>
      <w:r w:rsidRPr="0070429B">
        <w:instrText xml:space="preserve"> PAGEREF _Toc14873871 \h </w:instrText>
      </w:r>
      <w:r w:rsidRPr="0070429B">
        <w:fldChar w:fldCharType="separate"/>
      </w:r>
      <w:r w:rsidR="004C06ED">
        <w:t>43</w:t>
      </w:r>
      <w:r w:rsidRPr="0070429B">
        <w:fldChar w:fldCharType="end"/>
      </w:r>
    </w:p>
    <w:p w14:paraId="32256ABE" w14:textId="47339232" w:rsidR="00F95E20" w:rsidRPr="0070429B" w:rsidRDefault="00F95E20" w:rsidP="00F95E20">
      <w:pPr>
        <w:pStyle w:val="TableofFigures"/>
        <w:tabs>
          <w:tab w:val="clear" w:pos="284"/>
          <w:tab w:val="left" w:pos="426"/>
          <w:tab w:val="left" w:pos="1140"/>
        </w:tabs>
        <w:ind w:left="420" w:hanging="420"/>
        <w:rPr>
          <w:rFonts w:asciiTheme="minorHAnsi" w:eastAsiaTheme="minorEastAsia" w:hAnsiTheme="minorHAnsi" w:cstheme="minorBidi"/>
          <w:color w:val="auto"/>
          <w:sz w:val="22"/>
          <w:szCs w:val="22"/>
          <w:lang w:eastAsia="en-AU"/>
        </w:rPr>
      </w:pPr>
      <w:r w:rsidRPr="0070429B">
        <w:t>A4</w:t>
      </w:r>
      <w:r w:rsidRPr="0070429B">
        <w:rPr>
          <w:rFonts w:asciiTheme="minorHAnsi" w:eastAsiaTheme="minorEastAsia" w:hAnsiTheme="minorHAnsi" w:cstheme="minorBidi"/>
          <w:color w:val="auto"/>
          <w:sz w:val="22"/>
          <w:szCs w:val="22"/>
          <w:lang w:eastAsia="en-AU"/>
        </w:rPr>
        <w:tab/>
      </w:r>
      <w:r w:rsidRPr="0070429B">
        <w:t>Contract completion rates for apprentices and trainees in trade occupations by employer type and size and commencing year, states and territories 2010—13 (%)</w:t>
      </w:r>
      <w:r w:rsidRPr="0070429B">
        <w:tab/>
      </w:r>
      <w:r w:rsidRPr="0070429B">
        <w:fldChar w:fldCharType="begin"/>
      </w:r>
      <w:r w:rsidRPr="0070429B">
        <w:instrText xml:space="preserve"> PAGEREF _Toc14873872 \h </w:instrText>
      </w:r>
      <w:r w:rsidRPr="0070429B">
        <w:fldChar w:fldCharType="separate"/>
      </w:r>
      <w:r w:rsidR="004C06ED">
        <w:t>44</w:t>
      </w:r>
      <w:r w:rsidRPr="0070429B">
        <w:fldChar w:fldCharType="end"/>
      </w:r>
    </w:p>
    <w:p w14:paraId="607CCE31" w14:textId="5E5E36D2" w:rsidR="00F95E20" w:rsidRPr="0070429B" w:rsidRDefault="00F95E20" w:rsidP="00F95E20">
      <w:pPr>
        <w:pStyle w:val="TableofFigures"/>
        <w:tabs>
          <w:tab w:val="clear" w:pos="284"/>
          <w:tab w:val="left" w:pos="426"/>
        </w:tabs>
        <w:ind w:left="420" w:hanging="420"/>
        <w:rPr>
          <w:rFonts w:asciiTheme="minorHAnsi" w:eastAsiaTheme="minorEastAsia" w:hAnsiTheme="minorHAnsi" w:cstheme="minorBidi"/>
          <w:color w:val="auto"/>
          <w:sz w:val="22"/>
          <w:szCs w:val="22"/>
          <w:lang w:eastAsia="en-AU"/>
        </w:rPr>
      </w:pPr>
      <w:r w:rsidRPr="0070429B">
        <w:t xml:space="preserve">A5 </w:t>
      </w:r>
      <w:r w:rsidRPr="0070429B">
        <w:tab/>
        <w:t>Contract completion rates for the comparison group in non-trade occupations by employer type and size, commencing year and state, 2010—14 (%)</w:t>
      </w:r>
      <w:r w:rsidRPr="0070429B">
        <w:tab/>
      </w:r>
      <w:r w:rsidRPr="0070429B">
        <w:fldChar w:fldCharType="begin"/>
      </w:r>
      <w:r w:rsidRPr="0070429B">
        <w:instrText xml:space="preserve"> PAGEREF _Toc14873873 \h </w:instrText>
      </w:r>
      <w:r w:rsidRPr="0070429B">
        <w:fldChar w:fldCharType="separate"/>
      </w:r>
      <w:r w:rsidR="004C06ED">
        <w:t>45</w:t>
      </w:r>
      <w:r w:rsidRPr="0070429B">
        <w:fldChar w:fldCharType="end"/>
      </w:r>
    </w:p>
    <w:p w14:paraId="2EFF1F78" w14:textId="7DF7561D" w:rsidR="00F95E20" w:rsidRPr="0070429B" w:rsidRDefault="00F95E20" w:rsidP="00F95E20">
      <w:pPr>
        <w:pStyle w:val="TableofFigures"/>
        <w:tabs>
          <w:tab w:val="clear" w:pos="284"/>
          <w:tab w:val="left" w:pos="426"/>
          <w:tab w:val="left" w:pos="1140"/>
        </w:tabs>
        <w:ind w:left="420" w:hanging="420"/>
        <w:rPr>
          <w:rFonts w:asciiTheme="minorHAnsi" w:eastAsiaTheme="minorEastAsia" w:hAnsiTheme="minorHAnsi" w:cstheme="minorBidi"/>
          <w:color w:val="auto"/>
          <w:sz w:val="22"/>
          <w:szCs w:val="22"/>
          <w:lang w:eastAsia="en-AU"/>
        </w:rPr>
      </w:pPr>
      <w:r w:rsidRPr="0070429B">
        <w:t>A6</w:t>
      </w:r>
      <w:r w:rsidRPr="0070429B">
        <w:rPr>
          <w:rFonts w:asciiTheme="minorHAnsi" w:eastAsiaTheme="minorEastAsia" w:hAnsiTheme="minorHAnsi" w:cstheme="minorBidi"/>
          <w:color w:val="auto"/>
          <w:sz w:val="22"/>
          <w:szCs w:val="22"/>
          <w:lang w:eastAsia="en-AU"/>
        </w:rPr>
        <w:tab/>
      </w:r>
      <w:r w:rsidRPr="0070429B">
        <w:t>Contract completion rates for the comparison group in trade occupations by employer type and size, commencing year and state, 2010—14 (%)</w:t>
      </w:r>
      <w:r w:rsidRPr="0070429B">
        <w:tab/>
      </w:r>
      <w:r w:rsidRPr="0070429B">
        <w:fldChar w:fldCharType="begin"/>
      </w:r>
      <w:r w:rsidRPr="0070429B">
        <w:instrText xml:space="preserve"> PAGEREF _Toc14873874 \h </w:instrText>
      </w:r>
      <w:r w:rsidRPr="0070429B">
        <w:fldChar w:fldCharType="separate"/>
      </w:r>
      <w:r w:rsidR="004C06ED">
        <w:t>46</w:t>
      </w:r>
      <w:r w:rsidRPr="0070429B">
        <w:fldChar w:fldCharType="end"/>
      </w:r>
    </w:p>
    <w:p w14:paraId="0C670721" w14:textId="77777777" w:rsidR="00F95E20" w:rsidRPr="0070429B" w:rsidRDefault="00F95E20" w:rsidP="00F95E20">
      <w:pPr>
        <w:pStyle w:val="TableofFigures"/>
      </w:pPr>
      <w:r w:rsidRPr="0070429B">
        <w:fldChar w:fldCharType="end"/>
      </w:r>
    </w:p>
    <w:p w14:paraId="678929DE" w14:textId="77777777" w:rsidR="00F95E20" w:rsidRPr="0070429B" w:rsidRDefault="00F95E20" w:rsidP="00F95E20">
      <w:pPr>
        <w:pStyle w:val="Text"/>
        <w:rPr>
          <w:b/>
        </w:rPr>
      </w:pPr>
    </w:p>
    <w:p w14:paraId="14182249" w14:textId="77777777" w:rsidR="00F95E20" w:rsidRPr="0070429B" w:rsidRDefault="00F95E20" w:rsidP="00F95E20">
      <w:pPr>
        <w:pStyle w:val="Text"/>
      </w:pPr>
    </w:p>
    <w:p w14:paraId="7CE80EED" w14:textId="77777777" w:rsidR="00F95E20" w:rsidRPr="0070429B" w:rsidRDefault="00F95E20" w:rsidP="00F95E20">
      <w:pPr>
        <w:pStyle w:val="Heading2"/>
        <w:ind w:right="-851"/>
        <w:rPr>
          <w:b/>
        </w:rPr>
        <w:sectPr w:rsidR="00F95E20" w:rsidRPr="0070429B" w:rsidSect="00770EE0">
          <w:headerReference w:type="default" r:id="rId32"/>
          <w:footerReference w:type="even" r:id="rId33"/>
          <w:footerReference w:type="default" r:id="rId34"/>
          <w:pgSz w:w="11907" w:h="16840" w:code="9"/>
          <w:pgMar w:top="1276" w:right="2835" w:bottom="992" w:left="1134" w:header="709" w:footer="556" w:gutter="0"/>
          <w:cols w:space="708"/>
          <w:docGrid w:linePitch="360"/>
        </w:sectPr>
      </w:pPr>
      <w:bookmarkStart w:id="39" w:name="_Toc421789470"/>
      <w:bookmarkStart w:id="40" w:name="_Toc416260886"/>
      <w:bookmarkEnd w:id="5"/>
      <w:bookmarkEnd w:id="6"/>
      <w:bookmarkEnd w:id="7"/>
      <w:bookmarkEnd w:id="8"/>
    </w:p>
    <w:p w14:paraId="6D919414" w14:textId="77777777" w:rsidR="00F95E20" w:rsidRPr="0070429B" w:rsidRDefault="00F95E20" w:rsidP="00F95E20">
      <w:pPr>
        <w:pStyle w:val="Heading1"/>
        <w:ind w:firstLine="720"/>
      </w:pPr>
      <w:bookmarkStart w:id="41" w:name="_Toc275542999"/>
      <w:bookmarkStart w:id="42" w:name="_Toc16589768"/>
      <w:r w:rsidRPr="0070429B">
        <w:rPr>
          <w:noProof/>
        </w:rPr>
        <w:lastRenderedPageBreak/>
        <w:drawing>
          <wp:anchor distT="0" distB="0" distL="114300" distR="114300" simplePos="0" relativeHeight="251680768" behindDoc="0" locked="0" layoutInCell="1" allowOverlap="1" wp14:anchorId="4691BBDD" wp14:editId="5FE0DD62">
            <wp:simplePos x="0" y="0"/>
            <wp:positionH relativeFrom="column">
              <wp:posOffset>0</wp:posOffset>
            </wp:positionH>
            <wp:positionV relativeFrom="paragraph">
              <wp:posOffset>0</wp:posOffset>
            </wp:positionV>
            <wp:extent cx="419100" cy="419100"/>
            <wp:effectExtent l="0" t="0" r="0" b="0"/>
            <wp:wrapNone/>
            <wp:docPr id="234" name="Picture 234"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29B">
        <w:t xml:space="preserve"> Executive summary</w:t>
      </w:r>
      <w:bookmarkEnd w:id="39"/>
      <w:bookmarkEnd w:id="41"/>
      <w:bookmarkEnd w:id="42"/>
      <w:r w:rsidRPr="0070429B">
        <w:t xml:space="preserve"> </w:t>
      </w:r>
    </w:p>
    <w:p w14:paraId="04EAB862" w14:textId="77777777" w:rsidR="00F95E20" w:rsidRPr="0070429B" w:rsidRDefault="00F95E20" w:rsidP="00F95E20">
      <w:pPr>
        <w:pStyle w:val="Text"/>
      </w:pPr>
      <w:bookmarkStart w:id="43" w:name="_Hlk17117146"/>
      <w:r w:rsidRPr="0070429B">
        <w:t>Maximising apprenticeship and traineeship completion rates is a longstanding concern for governments, in that they represent the return on significant government investment in training. One way of maximising completion rates is to use group training organisations (GTOs) to employ apprentices and trainees and place them with host businesses. GTOs represent one of two main types of employers of apprentices and trainees in Australia. The other category is ‘direct employers’, which are businesses that directly employ an apprentice or trainee.</w:t>
      </w:r>
    </w:p>
    <w:p w14:paraId="3BB0377B" w14:textId="77777777" w:rsidR="00F95E20" w:rsidRPr="0070429B" w:rsidRDefault="00F95E20" w:rsidP="00F95E20">
      <w:pPr>
        <w:pStyle w:val="Text"/>
      </w:pPr>
      <w:r w:rsidRPr="0070429B">
        <w:t xml:space="preserve">Part of a GTO’s role is to provide the additional care and ongoing support necessary for apprentices and trainees to </w:t>
      </w:r>
      <w:r w:rsidRPr="0070429B">
        <w:rPr>
          <w:noProof/>
        </w:rPr>
        <w:t>successfully complete</w:t>
      </w:r>
      <w:r w:rsidRPr="0070429B">
        <w:t xml:space="preserve"> their training contract, thus </w:t>
      </w:r>
      <w:r w:rsidRPr="0070429B">
        <w:rPr>
          <w:noProof/>
        </w:rPr>
        <w:t xml:space="preserve">maximising </w:t>
      </w:r>
      <w:r w:rsidRPr="0070429B">
        <w:t xml:space="preserve">completion rates. This type of support is not always easily provided by a direct employer, particularly small to medium enterprise (SME) employers. </w:t>
      </w:r>
    </w:p>
    <w:p w14:paraId="724D4624" w14:textId="6EF32B5E" w:rsidR="00F95E20" w:rsidRPr="0070429B" w:rsidRDefault="00F95E20" w:rsidP="00F95E20">
      <w:pPr>
        <w:pStyle w:val="Text"/>
      </w:pPr>
      <w:r w:rsidRPr="0070429B">
        <w:t xml:space="preserve">This study investigates the impact of GTO’s additional support services on </w:t>
      </w:r>
      <w:r w:rsidR="00656D26">
        <w:t xml:space="preserve">training </w:t>
      </w:r>
      <w:r w:rsidRPr="0070429B">
        <w:t xml:space="preserve">contract completion rates and how these compare with the rates for apprentices and trainees placed with direct employers. Many direct employers also provide pastoral care and support to their apprentices, but such provision is often more difficult for small direct </w:t>
      </w:r>
      <w:proofErr w:type="gramStart"/>
      <w:r w:rsidRPr="0070429B">
        <w:t>employers in particular</w:t>
      </w:r>
      <w:proofErr w:type="gramEnd"/>
      <w:r w:rsidRPr="0070429B">
        <w:t>.</w:t>
      </w:r>
    </w:p>
    <w:p w14:paraId="1988D8D4" w14:textId="77777777" w:rsidR="00F95E20" w:rsidRPr="0070429B" w:rsidRDefault="00F95E20" w:rsidP="00F95E20">
      <w:pPr>
        <w:pStyle w:val="Text"/>
      </w:pPr>
      <w:bookmarkStart w:id="44" w:name="_Hlk14957908"/>
      <w:r w:rsidRPr="0070429B">
        <w:t xml:space="preserve">We compare the completion rates of apprentices and trainees employed by GTOs and those employed by direct employers, accounting for employer size and different demographic profiles of the apprentices and trainees with GTOs and those with direct employers. Given that GTO apprentices and trainees are generally placed with small or medium host employers, we compare their completion rates with those of apprentices and trainees with small or medium direct employers. Using data from a single GTO, we also compare the outcomes and characteristics of apprentices and trainees who stay and complete their apprenticeship with the GTO with those who cancel completely or cancel and recommence with direct employers. We then present the results of interviews with GTOs, direct employers and apprentices, together with a separate review of comparative legislative frameworks and reporting practices (see support document). </w:t>
      </w:r>
    </w:p>
    <w:p w14:paraId="31F2F956" w14:textId="77777777" w:rsidR="00F95E20" w:rsidRPr="0070429B" w:rsidRDefault="00F95E20" w:rsidP="00F95E20">
      <w:pPr>
        <w:pStyle w:val="Heading2"/>
      </w:pPr>
      <w:bookmarkStart w:id="45" w:name="_Toc16589769"/>
      <w:bookmarkEnd w:id="44"/>
      <w:r w:rsidRPr="0070429B">
        <w:t>Findings</w:t>
      </w:r>
      <w:bookmarkEnd w:id="45"/>
    </w:p>
    <w:p w14:paraId="5154142F" w14:textId="77777777" w:rsidR="00F95E20" w:rsidRPr="0070429B" w:rsidRDefault="00F95E20" w:rsidP="00F95E20">
      <w:pPr>
        <w:pStyle w:val="Text"/>
      </w:pPr>
      <w:r w:rsidRPr="0070429B">
        <w:t xml:space="preserve">An analysis of NCVER’s National Apprentice and Trainee Collection shows clear differences in the profile of GTO apprentices and trainees compared with direct employer apprentices. GTO apprentices and trainees are </w:t>
      </w:r>
      <w:r w:rsidRPr="0070429B">
        <w:rPr>
          <w:noProof/>
        </w:rPr>
        <w:t>younger</w:t>
      </w:r>
      <w:r w:rsidRPr="0070429B">
        <w:t>, m</w:t>
      </w:r>
      <w:r w:rsidRPr="0070429B">
        <w:rPr>
          <w:noProof/>
        </w:rPr>
        <w:t>ore</w:t>
      </w:r>
      <w:r w:rsidRPr="0070429B">
        <w:t xml:space="preserve"> likely to be </w:t>
      </w:r>
      <w:r w:rsidRPr="0070429B">
        <w:rPr>
          <w:noProof/>
        </w:rPr>
        <w:t>in the trades</w:t>
      </w:r>
      <w:r w:rsidRPr="0070429B">
        <w:t>, more likely to be new rather than existing workers,</w:t>
      </w:r>
      <w:bookmarkStart w:id="46" w:name="_Hlk12451037"/>
      <w:r w:rsidRPr="0070429B">
        <w:t xml:space="preserve"> and more likely to be Indigenous.</w:t>
      </w:r>
    </w:p>
    <w:p w14:paraId="219734E7" w14:textId="77777777" w:rsidR="00F95E20" w:rsidRPr="0070429B" w:rsidRDefault="00F95E20" w:rsidP="00F95E20">
      <w:pPr>
        <w:pStyle w:val="Text"/>
      </w:pPr>
      <w:r w:rsidRPr="0070429B">
        <w:t xml:space="preserve">Although there are no comprehensive data on the size of GTO host employers, it is generally accepted that small to medium-size employers make up a significant proportion of all GTO host employers. Accounting for the differing demographic profiles of GTO apprentices and trainees, and </w:t>
      </w:r>
      <w:bookmarkStart w:id="47" w:name="_Hlk11912336"/>
      <w:r w:rsidRPr="0070429B">
        <w:t xml:space="preserve">for employer size, </w:t>
      </w:r>
      <w:bookmarkEnd w:id="47"/>
      <w:r w:rsidRPr="0070429B">
        <w:t>reveals that GTO completion rates are substantially higher than for small and medium direct employers. For non-trade apprentices and trainees, GTO completions are higher than the rates for both small and medium, and large direct employers.</w:t>
      </w:r>
    </w:p>
    <w:bookmarkEnd w:id="46"/>
    <w:p w14:paraId="40D555FD" w14:textId="77777777" w:rsidR="00F95E20" w:rsidRPr="0070429B" w:rsidRDefault="00F95E20" w:rsidP="00F95E20">
      <w:pPr>
        <w:pStyle w:val="Text"/>
        <w:ind w:right="-1"/>
      </w:pPr>
      <w:r w:rsidRPr="0070429B">
        <w:lastRenderedPageBreak/>
        <w:t xml:space="preserve">Exploring the characteristics of apprentices and trainees who complete and those who cancel at a single GTO in Queensland revealed that apprentices and trainees most likely to cancel are those employed under incentive schemes (additional to the Australian Apprenticeships Incentives Programme), while </w:t>
      </w:r>
      <w:r w:rsidRPr="0070429B">
        <w:rPr>
          <w:noProof/>
        </w:rPr>
        <w:t>part-time</w:t>
      </w:r>
      <w:r w:rsidRPr="0070429B">
        <w:t xml:space="preserve"> apprentices and trainees and those who had completed a </w:t>
      </w:r>
      <w:r w:rsidRPr="0070429B">
        <w:rPr>
          <w:noProof/>
        </w:rPr>
        <w:t>prevocational</w:t>
      </w:r>
      <w:r w:rsidRPr="0070429B">
        <w:t xml:space="preserve"> course had the highest completion rates. There was no difference in the markers of disadvantage between those who completed with the GTO and those who transferred to direct employers.</w:t>
      </w:r>
    </w:p>
    <w:p w14:paraId="53509D1B" w14:textId="77777777" w:rsidR="00F95E20" w:rsidRPr="0070429B" w:rsidRDefault="00F95E20" w:rsidP="00F95E20">
      <w:pPr>
        <w:pStyle w:val="Text"/>
        <w:ind w:right="-1"/>
      </w:pPr>
      <w:r w:rsidRPr="0070429B">
        <w:t>The interviews with 15 GTOs revealed no consistent pattern in their experiences with completion rates over the last five to 10 years. Respondents with improved completion rates attributed their improved rates to:</w:t>
      </w:r>
    </w:p>
    <w:p w14:paraId="56A7F89D" w14:textId="77777777" w:rsidR="00F95E20" w:rsidRPr="0070429B" w:rsidRDefault="00F95E20" w:rsidP="00F95E20">
      <w:pPr>
        <w:pStyle w:val="Dotpoint1"/>
      </w:pPr>
      <w:r w:rsidRPr="0070429B">
        <w:t>weekly site visits with individual apprentices and trainees</w:t>
      </w:r>
    </w:p>
    <w:p w14:paraId="04F976C8" w14:textId="77777777" w:rsidR="00F95E20" w:rsidRPr="0070429B" w:rsidRDefault="00F95E20" w:rsidP="00F95E20">
      <w:pPr>
        <w:pStyle w:val="Dotpoint1"/>
      </w:pPr>
      <w:r w:rsidRPr="0070429B">
        <w:t>pre-training, such as VET in Schools and prevocational courses</w:t>
      </w:r>
    </w:p>
    <w:p w14:paraId="714E7EAA" w14:textId="77777777" w:rsidR="00F95E20" w:rsidRPr="0070429B" w:rsidRDefault="00F95E20" w:rsidP="00F95E20">
      <w:pPr>
        <w:pStyle w:val="Dotpoint1"/>
      </w:pPr>
      <w:r w:rsidRPr="0070429B">
        <w:t xml:space="preserve">improved working conditions and support including </w:t>
      </w:r>
      <w:r w:rsidRPr="0070429B">
        <w:rPr>
          <w:noProof/>
        </w:rPr>
        <w:t>long-term</w:t>
      </w:r>
      <w:r w:rsidRPr="0070429B">
        <w:t xml:space="preserve"> staff for stability of pastoral care relationships</w:t>
      </w:r>
    </w:p>
    <w:p w14:paraId="6B5E3FCF" w14:textId="4EB416B8" w:rsidR="00F95E20" w:rsidRPr="0070429B" w:rsidRDefault="00656D26" w:rsidP="00F95E20">
      <w:pPr>
        <w:pStyle w:val="Dotpoint1"/>
      </w:pPr>
      <w:r>
        <w:t>cessation on</w:t>
      </w:r>
      <w:r w:rsidR="00F95E20" w:rsidRPr="0070429B">
        <w:t xml:space="preserve"> involvement in industries with low retention rates (such as hairdressing and hospitality)</w:t>
      </w:r>
      <w:r>
        <w:t>.</w:t>
      </w:r>
    </w:p>
    <w:p w14:paraId="19C2D260" w14:textId="2F8F1F94" w:rsidR="00F95E20" w:rsidRPr="0070429B" w:rsidRDefault="00F95E20" w:rsidP="00F95E20">
      <w:pPr>
        <w:pStyle w:val="Text"/>
        <w:ind w:right="-1"/>
      </w:pPr>
      <w:bookmarkStart w:id="48" w:name="_Hlk11769953"/>
      <w:r w:rsidRPr="0070429B">
        <w:t xml:space="preserve">Those GTOs with declines spoke of losing more people in the first six months of the apprenticeship or traineeship than previously experienced </w:t>
      </w:r>
      <w:bookmarkEnd w:id="48"/>
      <w:r w:rsidRPr="0070429B">
        <w:t>(although NCVER data show that attrition rates for apprentices and trainees with GTOs over this period have generally been stable), due to:</w:t>
      </w:r>
    </w:p>
    <w:p w14:paraId="620D6F2F" w14:textId="77777777" w:rsidR="00F95E20" w:rsidRPr="0070429B" w:rsidRDefault="00F95E20" w:rsidP="00F95E20">
      <w:pPr>
        <w:pStyle w:val="Dotpoint1"/>
      </w:pPr>
      <w:r w:rsidRPr="0070429B">
        <w:t>increasing</w:t>
      </w:r>
      <w:r w:rsidRPr="0070429B">
        <w:rPr>
          <w:noProof/>
        </w:rPr>
        <w:t xml:space="preserve"> incidence</w:t>
      </w:r>
      <w:r w:rsidRPr="0070429B">
        <w:t xml:space="preserve"> of mental health issues in apprentices and trainees</w:t>
      </w:r>
    </w:p>
    <w:p w14:paraId="386F54C3" w14:textId="77777777" w:rsidR="00F95E20" w:rsidRPr="0070429B" w:rsidRDefault="00F95E20" w:rsidP="00F95E20">
      <w:pPr>
        <w:pStyle w:val="Dotpoint1"/>
      </w:pPr>
      <w:r w:rsidRPr="0070429B">
        <w:t xml:space="preserve">a crowded </w:t>
      </w:r>
      <w:r w:rsidRPr="0070429B">
        <w:rPr>
          <w:noProof/>
        </w:rPr>
        <w:t>marketplace (increasing competition for apprentices and trainees from other employers)</w:t>
      </w:r>
    </w:p>
    <w:p w14:paraId="22138BE4" w14:textId="77777777" w:rsidR="00F95E20" w:rsidRPr="0070429B" w:rsidRDefault="00F95E20" w:rsidP="00F95E20">
      <w:pPr>
        <w:pStyle w:val="Dotpoint1"/>
      </w:pPr>
      <w:r w:rsidRPr="0070429B">
        <w:t>increased number of apprentices and trainees from disadvantaged backgrounds</w:t>
      </w:r>
    </w:p>
    <w:p w14:paraId="62EA7581" w14:textId="77777777" w:rsidR="00F95E20" w:rsidRPr="0070429B" w:rsidRDefault="00F95E20" w:rsidP="00F95E20">
      <w:pPr>
        <w:pStyle w:val="Dotpoint1"/>
      </w:pPr>
      <w:r w:rsidRPr="0070429B">
        <w:t>for GTOs in rural areas, the impact of drought.</w:t>
      </w:r>
    </w:p>
    <w:p w14:paraId="57AAC13C" w14:textId="77777777" w:rsidR="00F95E20" w:rsidRPr="0070429B" w:rsidRDefault="00F95E20" w:rsidP="00F95E20">
      <w:pPr>
        <w:pStyle w:val="Text"/>
        <w:ind w:right="-1"/>
        <w:rPr>
          <w:noProof/>
        </w:rPr>
      </w:pPr>
      <w:r w:rsidRPr="0070429B">
        <w:t>The consulted GTOs identified lesser recognised advantages, i</w:t>
      </w:r>
      <w:r w:rsidRPr="0070429B">
        <w:rPr>
          <w:noProof/>
        </w:rPr>
        <w:t>ncluding their:</w:t>
      </w:r>
    </w:p>
    <w:p w14:paraId="4CC3FFCD" w14:textId="77777777" w:rsidR="00F95E20" w:rsidRPr="0070429B" w:rsidRDefault="00F95E20" w:rsidP="00F95E20">
      <w:pPr>
        <w:pStyle w:val="Dotpoint1"/>
        <w:rPr>
          <w:noProof/>
        </w:rPr>
      </w:pPr>
      <w:r w:rsidRPr="0070429B">
        <w:rPr>
          <w:noProof/>
        </w:rPr>
        <w:t>approach to apprentices and trainees as clients rather than as employees or students</w:t>
      </w:r>
    </w:p>
    <w:p w14:paraId="16392F9F" w14:textId="77777777" w:rsidR="00F95E20" w:rsidRPr="0070429B" w:rsidRDefault="00F95E20" w:rsidP="00F95E20">
      <w:pPr>
        <w:pStyle w:val="Dotpoint1"/>
        <w:rPr>
          <w:noProof/>
        </w:rPr>
      </w:pPr>
      <w:r w:rsidRPr="0070429B">
        <w:rPr>
          <w:noProof/>
        </w:rPr>
        <w:t>ability to act as neutral third parties in conflict resolution and provision of timely access to services</w:t>
      </w:r>
    </w:p>
    <w:p w14:paraId="2AE49991" w14:textId="77777777" w:rsidR="00F95E20" w:rsidRPr="0070429B" w:rsidRDefault="00F95E20" w:rsidP="00F95E20">
      <w:pPr>
        <w:pStyle w:val="Dotpoint1"/>
        <w:rPr>
          <w:noProof/>
        </w:rPr>
      </w:pPr>
      <w:r w:rsidRPr="0070429B">
        <w:rPr>
          <w:noProof/>
        </w:rPr>
        <w:t>capacity to arrange access to industry experts</w:t>
      </w:r>
    </w:p>
    <w:p w14:paraId="1EE40900" w14:textId="77777777" w:rsidR="00F95E20" w:rsidRPr="0070429B" w:rsidRDefault="00F95E20" w:rsidP="00F95E20">
      <w:pPr>
        <w:pStyle w:val="Dotpoint1"/>
        <w:rPr>
          <w:noProof/>
        </w:rPr>
      </w:pPr>
      <w:r w:rsidRPr="0070429B">
        <w:rPr>
          <w:noProof/>
        </w:rPr>
        <w:t>ability to make good matches between apprentices and trainees with hosts through their familiarity with the needs of the host</w:t>
      </w:r>
    </w:p>
    <w:p w14:paraId="2D39F6C1" w14:textId="77777777" w:rsidR="00F95E20" w:rsidRPr="0070429B" w:rsidRDefault="00F95E20" w:rsidP="00F95E20">
      <w:pPr>
        <w:pStyle w:val="Dotpoint1"/>
        <w:rPr>
          <w:noProof/>
        </w:rPr>
      </w:pPr>
      <w:r w:rsidRPr="0070429B">
        <w:rPr>
          <w:noProof/>
        </w:rPr>
        <w:t>access to jobs not publicly visible</w:t>
      </w:r>
    </w:p>
    <w:p w14:paraId="23BC14F8" w14:textId="77777777" w:rsidR="00F95E20" w:rsidRPr="0070429B" w:rsidRDefault="00F95E20" w:rsidP="00F95E20">
      <w:pPr>
        <w:pStyle w:val="Dotpoint1"/>
      </w:pPr>
      <w:r w:rsidRPr="0070429B">
        <w:rPr>
          <w:noProof/>
        </w:rPr>
        <w:t>capacity to foster relationships with schools to impart insights into trades and non-trades careers to potential apprentices and trainees.</w:t>
      </w:r>
    </w:p>
    <w:p w14:paraId="017D332F" w14:textId="08473570" w:rsidR="00F95E20" w:rsidRPr="0070429B" w:rsidRDefault="00F95E20" w:rsidP="00F95E20">
      <w:pPr>
        <w:pStyle w:val="Text"/>
        <w:ind w:right="-1"/>
        <w:rPr>
          <w:noProof/>
        </w:rPr>
      </w:pPr>
      <w:r w:rsidRPr="0070429B">
        <w:t xml:space="preserve">Most direct employer respondents were unfamiliar with the concept of </w:t>
      </w:r>
      <w:r w:rsidR="00656D26">
        <w:t>group training</w:t>
      </w:r>
      <w:r w:rsidRPr="0070429B">
        <w:t xml:space="preserve"> and how </w:t>
      </w:r>
      <w:r w:rsidR="00656D26">
        <w:t>GTOs</w:t>
      </w:r>
      <w:r w:rsidRPr="0070429B">
        <w:t xml:space="preserve"> operate. </w:t>
      </w:r>
    </w:p>
    <w:bookmarkEnd w:id="43"/>
    <w:p w14:paraId="3B213152" w14:textId="77777777" w:rsidR="00F95E20" w:rsidRPr="0070429B" w:rsidRDefault="00F95E20" w:rsidP="00F95E20">
      <w:pPr>
        <w:pStyle w:val="Heading1"/>
        <w:ind w:firstLine="720"/>
      </w:pPr>
      <w:r w:rsidRPr="0070429B">
        <w:rPr>
          <w:b/>
        </w:rPr>
        <w:br w:type="page"/>
      </w:r>
      <w:bookmarkStart w:id="49" w:name="_Toc536027758"/>
      <w:bookmarkStart w:id="50" w:name="_Toc16589770"/>
      <w:bookmarkStart w:id="51" w:name="_Toc316371585"/>
      <w:bookmarkStart w:id="52" w:name="_Toc421789474"/>
      <w:r w:rsidRPr="0070429B">
        <w:rPr>
          <w:noProof/>
        </w:rPr>
        <w:lastRenderedPageBreak/>
        <w:drawing>
          <wp:anchor distT="0" distB="0" distL="114300" distR="114300" simplePos="0" relativeHeight="251681792" behindDoc="0" locked="0" layoutInCell="1" allowOverlap="1" wp14:anchorId="5099D91C" wp14:editId="392ADF37">
            <wp:simplePos x="0" y="0"/>
            <wp:positionH relativeFrom="column">
              <wp:posOffset>16180</wp:posOffset>
            </wp:positionH>
            <wp:positionV relativeFrom="paragraph">
              <wp:posOffset>0</wp:posOffset>
            </wp:positionV>
            <wp:extent cx="419100" cy="447675"/>
            <wp:effectExtent l="0" t="0" r="0" b="9525"/>
            <wp:wrapNone/>
            <wp:docPr id="235" name="Picture 235"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29B">
        <w:rPr>
          <w:b/>
        </w:rPr>
        <w:t xml:space="preserve"> </w:t>
      </w:r>
      <w:r w:rsidRPr="0070429B">
        <w:t>Introduction</w:t>
      </w:r>
      <w:bookmarkEnd w:id="49"/>
      <w:bookmarkEnd w:id="50"/>
    </w:p>
    <w:p w14:paraId="036DE6D1" w14:textId="77777777" w:rsidR="00F95E20" w:rsidRPr="0070429B" w:rsidRDefault="00F95E20" w:rsidP="00F95E20">
      <w:pPr>
        <w:pStyle w:val="Heading3"/>
      </w:pPr>
      <w:r w:rsidRPr="0070429B">
        <w:t>Group training organisations as apprentice and trainee employers</w:t>
      </w:r>
    </w:p>
    <w:p w14:paraId="2A3C9E91" w14:textId="77777777" w:rsidR="00F95E20" w:rsidRPr="0070429B" w:rsidRDefault="00F95E20" w:rsidP="00F95E20">
      <w:pPr>
        <w:pStyle w:val="Text"/>
      </w:pPr>
      <w:r w:rsidRPr="0070429B">
        <w:t xml:space="preserve">The concept of group training entails an organisation — a group training organisation — employing apprentices and trainees under contracts of training with the various state and territory governments and placing them with host employers. The GTO is the legal employer of the apprentice or trainee and is responsible for selecting and recruiting them, matching them to host businesses, meeting all employer obligations, including paying wages and entitlements, arranging formal training and assessment, and providing pastoral care and support throughout the engagement. Group training organisations accounted for 8.3% of apprentices in training in the December quarter of 2018 (NCVER 2018b). </w:t>
      </w:r>
    </w:p>
    <w:p w14:paraId="729BF4D1" w14:textId="77777777" w:rsidR="00F95E20" w:rsidRPr="0070429B" w:rsidRDefault="00F95E20" w:rsidP="00F95E20">
      <w:pPr>
        <w:pStyle w:val="Text"/>
      </w:pPr>
      <w:r w:rsidRPr="0070429B">
        <w:t xml:space="preserve">A distinguishing feature of GTOs is the provision of additional care and ongoing support, which is necessary for the apprentice or trainee to </w:t>
      </w:r>
      <w:r w:rsidRPr="0070429B">
        <w:rPr>
          <w:noProof/>
        </w:rPr>
        <w:t>successfully complete</w:t>
      </w:r>
      <w:r w:rsidRPr="0070429B">
        <w:t xml:space="preserve"> the training contract, such as rotation between, or transfers to, different host employers, as well as the close monitoring of apprentices’ and trainees’ progress. These types of supports </w:t>
      </w:r>
      <w:r w:rsidRPr="0070429B">
        <w:rPr>
          <w:noProof/>
        </w:rPr>
        <w:t>are not always easily provided</w:t>
      </w:r>
      <w:r w:rsidRPr="0070429B">
        <w:t xml:space="preserve"> by small to medium enterprises, although many large employers and government employers have the capacity to provide them. The GTO approach is intended to facilitate apprenticeship and traineeship completion rates, successful completion being an issue of enduring concern among governments, employers, GTOs and vocational education and training (VET) providers. As a result, we focus in this report on exploring the factors underlying completion rates. </w:t>
      </w:r>
    </w:p>
    <w:p w14:paraId="640BF574" w14:textId="77777777" w:rsidR="00F95E20" w:rsidRPr="0070429B" w:rsidRDefault="00F95E20" w:rsidP="00F95E20">
      <w:pPr>
        <w:pStyle w:val="Text"/>
      </w:pPr>
      <w:r w:rsidRPr="0070429B">
        <w:t xml:space="preserve">We compare the contract completion rates of apprentices and trainees employed by GTOs and those employed by direct employers, and then </w:t>
      </w:r>
      <w:proofErr w:type="gramStart"/>
      <w:r w:rsidRPr="0070429B">
        <w:t>take into account</w:t>
      </w:r>
      <w:proofErr w:type="gramEnd"/>
      <w:r w:rsidRPr="0070429B">
        <w:t xml:space="preserve"> employer size and the differing demographic profiles of apprentices and trainees between GTOs and direct employers. Given that GTO apprentices and trainees are generally placed with small or medium host employers, we compare their completion rates with those of small or medium direct employers. Using data for a single GTO, we also examine the outcomes and characteristics of apprentices and trainees who stay and complete their apprenticeship or traineeship with the GTO, as well as those of apprentices and trainees who cancel completely or cancel and recommence with direct employers. We then present the results of interviews with GTOs, direct employers and the apprentices and trainees themselves, together with a separate review of comparative legislative frameworks and reporting practices (see support document).</w:t>
      </w:r>
    </w:p>
    <w:p w14:paraId="39D442FA" w14:textId="77777777" w:rsidR="00F95E20" w:rsidRPr="0070429B" w:rsidRDefault="00F95E20" w:rsidP="00F95E20">
      <w:pPr>
        <w:pStyle w:val="Heading3"/>
      </w:pPr>
      <w:bookmarkStart w:id="53" w:name="_Hlk2071362"/>
      <w:r w:rsidRPr="0070429B">
        <w:t>Background</w:t>
      </w:r>
    </w:p>
    <w:p w14:paraId="1F1A3083" w14:textId="77777777" w:rsidR="00F95E20" w:rsidRPr="0070429B" w:rsidRDefault="00F95E20" w:rsidP="00F95E20">
      <w:pPr>
        <w:pStyle w:val="Text"/>
      </w:pPr>
      <w:r w:rsidRPr="0070429B">
        <w:t xml:space="preserve">Based on 2007 data in </w:t>
      </w:r>
      <w:proofErr w:type="spellStart"/>
      <w:r w:rsidRPr="0070429B">
        <w:t>Karmel</w:t>
      </w:r>
      <w:proofErr w:type="spellEnd"/>
      <w:r w:rsidRPr="0070429B">
        <w:t xml:space="preserve"> and Roberts (2012, p.13), </w:t>
      </w:r>
      <w:proofErr w:type="spellStart"/>
      <w:r w:rsidRPr="0070429B">
        <w:t>Bednarz</w:t>
      </w:r>
      <w:proofErr w:type="spellEnd"/>
      <w:r w:rsidRPr="0070429B">
        <w:t xml:space="preserve"> (2014) described the relative completion rates of GTOs as surprising, because they were only marginally higher than those with direct employers, despite rigorous recruitment practices, structured programs, provision of varied work, and support and mentoring at GTOs (group training and private direct employer completion rates were 52.0% and 49.1% respectively). It was suggested that further research should investigate why GTOs do not appear to experience substantially higher completion rates than direct employers (</w:t>
      </w:r>
      <w:proofErr w:type="spellStart"/>
      <w:r w:rsidRPr="0070429B">
        <w:t>Bednarz</w:t>
      </w:r>
      <w:proofErr w:type="spellEnd"/>
      <w:r w:rsidRPr="0070429B">
        <w:t xml:space="preserve"> 2014, p.24). </w:t>
      </w:r>
    </w:p>
    <w:p w14:paraId="4AC3D433" w14:textId="77777777" w:rsidR="00F95E20" w:rsidRPr="0070429B" w:rsidRDefault="00F95E20" w:rsidP="00F95E20">
      <w:pPr>
        <w:pStyle w:val="Text"/>
      </w:pPr>
      <w:r w:rsidRPr="0070429B">
        <w:lastRenderedPageBreak/>
        <w:t xml:space="preserve">The most recent available completion rates for GTOs show an increase since 2012 </w:t>
      </w:r>
      <w:r w:rsidRPr="0070429B">
        <w:rPr>
          <w:noProof/>
        </w:rPr>
        <w:t>relative to</w:t>
      </w:r>
      <w:r w:rsidRPr="0070429B">
        <w:t xml:space="preserve"> the rate for direct employers for non-trades</w:t>
      </w:r>
      <w:r w:rsidRPr="0070429B">
        <w:rPr>
          <w:rStyle w:val="FootnoteReference"/>
          <w:szCs w:val="19"/>
          <w:vertAlign w:val="superscript"/>
        </w:rPr>
        <w:footnoteReference w:id="1"/>
      </w:r>
      <w:r w:rsidRPr="0070429B">
        <w:t xml:space="preserve"> (figure 1; also see figure A1 in appendix A for breakdown by jurisdiction), although the rates for trades have reversed over time, with GTOs experiencing higher completion rates until 2007 compared to direct employers. Figure 2 also shows the overall rate (that is, combining trades and non-trades) for GTOs and direct employers over time. To show the most recent trends, we present data for the most recent five years for non-trades and four years for trades.</w:t>
      </w:r>
      <w:r w:rsidRPr="0070429B">
        <w:rPr>
          <w:rStyle w:val="FootnoteReference"/>
          <w:szCs w:val="19"/>
          <w:vertAlign w:val="superscript"/>
        </w:rPr>
        <w:footnoteReference w:id="2"/>
      </w:r>
      <w:r w:rsidRPr="0070429B">
        <w:t xml:space="preserve"> We also report in a subsequent chapter the views of GTOs and direct employers on workplace practices to investigate their roles in completion rates.</w:t>
      </w:r>
    </w:p>
    <w:p w14:paraId="55B094B9" w14:textId="77777777" w:rsidR="00F95E20" w:rsidRPr="0070429B" w:rsidRDefault="00F95E20" w:rsidP="00F95E20">
      <w:pPr>
        <w:pStyle w:val="Figuretitle"/>
      </w:pPr>
      <w:bookmarkStart w:id="55" w:name="_Toc431976"/>
      <w:bookmarkStart w:id="56" w:name="_Toc536028244"/>
      <w:bookmarkStart w:id="57" w:name="_Toc14873856"/>
      <w:bookmarkStart w:id="58" w:name="_Hlk538534"/>
      <w:r w:rsidRPr="0070429B">
        <w:t xml:space="preserve">Figure 1 </w:t>
      </w:r>
      <w:r w:rsidRPr="0070429B">
        <w:tab/>
        <w:t>Apprentice and trainee completion rates</w:t>
      </w:r>
      <w:r w:rsidRPr="0070429B">
        <w:rPr>
          <w:vertAlign w:val="superscript"/>
        </w:rPr>
        <w:t>2</w:t>
      </w:r>
      <w:r w:rsidRPr="0070429B">
        <w:t xml:space="preserve"> by employer type, Australia, 2002</w:t>
      </w:r>
      <w:r w:rsidRPr="0070429B">
        <w:rPr>
          <w:rFonts w:cs="Arial"/>
        </w:rPr>
        <w:t>−</w:t>
      </w:r>
      <w:r w:rsidRPr="0070429B">
        <w:t>13/1</w:t>
      </w:r>
      <w:bookmarkEnd w:id="55"/>
      <w:bookmarkEnd w:id="56"/>
      <w:bookmarkEnd w:id="57"/>
      <w:r w:rsidRPr="0070429B">
        <w:t>4</w:t>
      </w:r>
    </w:p>
    <w:p w14:paraId="72466222" w14:textId="77777777" w:rsidR="00F95E20" w:rsidRPr="0070429B" w:rsidRDefault="00F95E20" w:rsidP="00F95E20">
      <w:pPr>
        <w:pStyle w:val="Source"/>
      </w:pPr>
      <w:bookmarkStart w:id="59" w:name="_Hlk538466"/>
      <w:bookmarkEnd w:id="58"/>
      <w:r w:rsidRPr="0070429B">
        <w:rPr>
          <w:noProof/>
        </w:rPr>
        <w:drawing>
          <wp:inline distT="0" distB="0" distL="0" distR="0" wp14:anchorId="3CC204DE" wp14:editId="7A4181DA">
            <wp:extent cx="4705350" cy="2514600"/>
            <wp:effectExtent l="0" t="0" r="0" b="0"/>
            <wp:docPr id="8" name="Chart 8">
              <a:extLst xmlns:a="http://schemas.openxmlformats.org/drawingml/2006/main">
                <a:ext uri="{FF2B5EF4-FFF2-40B4-BE49-F238E27FC236}">
                  <a16:creationId xmlns:a16="http://schemas.microsoft.com/office/drawing/2014/main" id="{742D521C-ADCD-4E8F-B337-79B0870B2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2FA5E5" w14:textId="77777777" w:rsidR="00F95E20" w:rsidRPr="0070429B" w:rsidRDefault="00F95E20" w:rsidP="00F95E20">
      <w:pPr>
        <w:pStyle w:val="Source"/>
      </w:pPr>
    </w:p>
    <w:p w14:paraId="6BFBF943" w14:textId="77777777" w:rsidR="00F95E20" w:rsidRPr="0070429B" w:rsidRDefault="00F95E20" w:rsidP="00F95E20">
      <w:pPr>
        <w:pStyle w:val="Source"/>
      </w:pPr>
      <w:r w:rsidRPr="0070429B">
        <w:t>Note:</w:t>
      </w:r>
      <w:r w:rsidRPr="0070429B">
        <w:tab/>
        <w:t>Refers to the proportion of apprentices and trainees who have commenced a contract in a given period and who have since completed the requirements of training for that contract (NCVER 2018a). See also footnote 1 below.</w:t>
      </w:r>
    </w:p>
    <w:p w14:paraId="3C966C96" w14:textId="77777777" w:rsidR="00F95E20" w:rsidRPr="0070429B" w:rsidRDefault="00F95E20" w:rsidP="00F95E20">
      <w:pPr>
        <w:pStyle w:val="Source"/>
      </w:pPr>
      <w:r w:rsidRPr="0070429B">
        <w:t>Source: NCVER National Apprentice and Trainee Collection, unpublished data.</w:t>
      </w:r>
    </w:p>
    <w:bookmarkEnd w:id="53"/>
    <w:bookmarkEnd w:id="59"/>
    <w:p w14:paraId="71D08A09" w14:textId="77777777" w:rsidR="00F95E20" w:rsidRPr="0070429B" w:rsidRDefault="00F95E20" w:rsidP="00F95E20">
      <w:pPr>
        <w:pStyle w:val="Text"/>
      </w:pPr>
      <w:r w:rsidRPr="0070429B">
        <w:t xml:space="preserve">To understand the overarching factors that could potentially affect the reported, or actual, completion rates of apprentices and trainees, we examine the effects of overall economic conditions and the regulatory operating environments of GTOs and direct employers. Major economic and political events affecting Australia in the period 2002−18 include the global financial crisis (GFC), the </w:t>
      </w:r>
      <w:r w:rsidRPr="0070429B">
        <w:rPr>
          <w:noProof/>
        </w:rPr>
        <w:t>end</w:t>
      </w:r>
      <w:r w:rsidRPr="0070429B">
        <w:t xml:space="preserve"> of the mining boom and the collapse of automotive manufacturing. </w:t>
      </w:r>
      <w:bookmarkStart w:id="60" w:name="_Hlk2599156"/>
      <w:bookmarkStart w:id="61" w:name="_Hlk2599175"/>
      <w:r w:rsidRPr="0070429B">
        <w:t xml:space="preserve">Figure 2 uses an extended </w:t>
      </w:r>
      <w:r w:rsidRPr="0070429B">
        <w:rPr>
          <w:noProof/>
        </w:rPr>
        <w:t xml:space="preserve">time </w:t>
      </w:r>
      <w:bookmarkEnd w:id="60"/>
      <w:r w:rsidRPr="0070429B">
        <w:rPr>
          <w:noProof/>
        </w:rPr>
        <w:t>period</w:t>
      </w:r>
      <w:r w:rsidRPr="0070429B">
        <w:t xml:space="preserve"> showing commonly used indicators of economic activity, major relevant events and GTO and direct employer completion rates. </w:t>
      </w:r>
      <w:bookmarkEnd w:id="61"/>
    </w:p>
    <w:p w14:paraId="684C6969" w14:textId="77777777" w:rsidR="00F95E20" w:rsidRPr="0070429B" w:rsidRDefault="00F95E20" w:rsidP="00F95E20">
      <w:pPr>
        <w:pStyle w:val="Text"/>
      </w:pPr>
      <w:r w:rsidRPr="0070429B">
        <w:lastRenderedPageBreak/>
        <w:t xml:space="preserve">At the national level, apprenticeship and traineeship completion rates have not been directly affected by major events. The GFC had a clear and immediate impact on unemployment rates and gross domestic product (GDP) but </w:t>
      </w:r>
      <w:r>
        <w:t>less</w:t>
      </w:r>
      <w:r w:rsidRPr="0070429B">
        <w:t xml:space="preserve"> effect on completion rates. </w:t>
      </w:r>
    </w:p>
    <w:p w14:paraId="5674E1F2" w14:textId="37D40342" w:rsidR="00F95E20" w:rsidRPr="0070429B" w:rsidRDefault="00F50F88" w:rsidP="00F95E20">
      <w:pPr>
        <w:pStyle w:val="Figuretitle"/>
        <w:spacing w:line="276" w:lineRule="auto"/>
        <w:rPr>
          <w:vertAlign w:val="superscript"/>
        </w:rPr>
      </w:pPr>
      <w:bookmarkStart w:id="62" w:name="_Toc431977"/>
      <w:bookmarkStart w:id="63" w:name="_Toc14873857"/>
      <w:r>
        <w:rPr>
          <w:noProof/>
        </w:rPr>
        <w:drawing>
          <wp:anchor distT="0" distB="0" distL="114300" distR="114300" simplePos="0" relativeHeight="251688960" behindDoc="0" locked="0" layoutInCell="1" allowOverlap="1" wp14:anchorId="45DFEE6B" wp14:editId="20CBD07B">
            <wp:simplePos x="0" y="0"/>
            <wp:positionH relativeFrom="column">
              <wp:posOffset>0</wp:posOffset>
            </wp:positionH>
            <wp:positionV relativeFrom="paragraph">
              <wp:posOffset>570230</wp:posOffset>
            </wp:positionV>
            <wp:extent cx="5035550" cy="2607945"/>
            <wp:effectExtent l="0" t="0" r="0" b="1905"/>
            <wp:wrapTopAndBottom/>
            <wp:docPr id="2" name="Chart 2">
              <a:extLst xmlns:a="http://schemas.openxmlformats.org/drawingml/2006/main">
                <a:ext uri="{FF2B5EF4-FFF2-40B4-BE49-F238E27FC236}">
                  <a16:creationId xmlns:a16="http://schemas.microsoft.com/office/drawing/2014/main" id="{B8D4BBC9-D71B-4355-BF26-05C62D57B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r w:rsidR="00F95E20" w:rsidRPr="0070429B">
        <w:t xml:space="preserve">Figure 2 </w:t>
      </w:r>
      <w:r w:rsidR="00F95E20" w:rsidRPr="0070429B">
        <w:tab/>
        <w:t>Completion rates of apprentices and trainees by employer type 2002</w:t>
      </w:r>
      <w:r w:rsidR="00F95E20" w:rsidRPr="0070429B">
        <w:rPr>
          <w:rFonts w:cs="Arial"/>
        </w:rPr>
        <w:t>−</w:t>
      </w:r>
      <w:r w:rsidR="00F95E20" w:rsidRPr="0070429B">
        <w:t>13, major events and economic activity indicators, Australia, 2002</w:t>
      </w:r>
      <w:r w:rsidR="00F95E20" w:rsidRPr="0070429B">
        <w:rPr>
          <w:rFonts w:cs="Arial"/>
        </w:rPr>
        <w:t>−</w:t>
      </w:r>
      <w:r w:rsidR="00F95E20" w:rsidRPr="0070429B">
        <w:t>18</w:t>
      </w:r>
      <w:r w:rsidR="00F95E20" w:rsidRPr="0070429B">
        <w:rPr>
          <w:vertAlign w:val="superscript"/>
        </w:rPr>
        <w:t>1</w:t>
      </w:r>
      <w:bookmarkEnd w:id="62"/>
      <w:bookmarkEnd w:id="63"/>
    </w:p>
    <w:p w14:paraId="5D0CE3F8" w14:textId="38E80351" w:rsidR="00F95E20" w:rsidRPr="0070429B" w:rsidRDefault="00F95E20" w:rsidP="00F95E20">
      <w:pPr>
        <w:pStyle w:val="Tabletext"/>
      </w:pPr>
    </w:p>
    <w:p w14:paraId="52927FE1" w14:textId="77777777" w:rsidR="00F95E20" w:rsidRPr="0070429B" w:rsidRDefault="00F95E20" w:rsidP="00F95E20">
      <w:pPr>
        <w:pStyle w:val="Source"/>
      </w:pPr>
      <w:r w:rsidRPr="0070429B">
        <w:t xml:space="preserve">Note: </w:t>
      </w:r>
      <w:r w:rsidRPr="0070429B">
        <w:tab/>
        <w:t xml:space="preserve">Although </w:t>
      </w:r>
      <w:r w:rsidRPr="0070429B">
        <w:rPr>
          <w:noProof/>
        </w:rPr>
        <w:t>final completion</w:t>
      </w:r>
      <w:r w:rsidRPr="0070429B">
        <w:t xml:space="preserve"> rates data for 2013 onwards are not yet available by employer type, the data for economic indicators </w:t>
      </w:r>
      <w:r w:rsidRPr="0070429B">
        <w:rPr>
          <w:noProof/>
        </w:rPr>
        <w:t>are</w:t>
      </w:r>
      <w:r w:rsidRPr="0070429B">
        <w:t xml:space="preserve"> included for 2013−18 to suggest possible patterns for completions in the context of the relationships between 2002 and 2012. </w:t>
      </w:r>
    </w:p>
    <w:p w14:paraId="5940ABF6" w14:textId="77777777" w:rsidR="00F95E20" w:rsidRPr="0070429B" w:rsidRDefault="00F95E20" w:rsidP="00F95E20">
      <w:pPr>
        <w:pStyle w:val="Source"/>
      </w:pPr>
      <w:r w:rsidRPr="0070429B">
        <w:t>Source: NCVER National Apprentice and Trainee Collection, unpublished data; ABS Australian national accounts, cat.no.5220.0; ABS labour force cat.no.6202.0.</w:t>
      </w:r>
    </w:p>
    <w:p w14:paraId="2111D250" w14:textId="77777777" w:rsidR="00F95E20" w:rsidRPr="0070429B" w:rsidRDefault="00F95E20" w:rsidP="00F95E20">
      <w:pPr>
        <w:pStyle w:val="FootnoteText"/>
      </w:pPr>
    </w:p>
    <w:p w14:paraId="43BE07A7" w14:textId="77777777" w:rsidR="00F95E20" w:rsidRPr="0070429B" w:rsidRDefault="00F95E20" w:rsidP="00F95E20">
      <w:pPr>
        <w:pStyle w:val="Heading3"/>
      </w:pPr>
      <w:r w:rsidRPr="0070429B">
        <w:t xml:space="preserve">Commencement and completion rates data from the National Apprentice and Trainee Collection </w:t>
      </w:r>
    </w:p>
    <w:p w14:paraId="6C385B2C" w14:textId="77777777" w:rsidR="00F95E20" w:rsidRPr="0070429B" w:rsidRDefault="00F95E20" w:rsidP="00F95E20">
      <w:pPr>
        <w:pStyle w:val="Text"/>
      </w:pPr>
      <w:r w:rsidRPr="0070429B">
        <w:t>We compare the characteristics of commencements for GTOs and direct employers using the National Apprentice and Trainee Collection</w:t>
      </w:r>
      <w:r w:rsidRPr="0070429B">
        <w:rPr>
          <w:rStyle w:val="FootnoteReference"/>
          <w:szCs w:val="19"/>
          <w:vertAlign w:val="superscript"/>
        </w:rPr>
        <w:footnoteReference w:id="3"/>
      </w:r>
      <w:r w:rsidRPr="0070429B">
        <w:rPr>
          <w:szCs w:val="19"/>
        </w:rPr>
        <w:t xml:space="preserve"> </w:t>
      </w:r>
      <w:r w:rsidRPr="0070429B">
        <w:t xml:space="preserve">to determine whether </w:t>
      </w:r>
      <w:proofErr w:type="gramStart"/>
      <w:r w:rsidRPr="0070429B">
        <w:t>particular characteristics</w:t>
      </w:r>
      <w:proofErr w:type="gramEnd"/>
      <w:r w:rsidRPr="0070429B">
        <w:t xml:space="preserve"> can help to explain differences between employer types. We analysed data for the </w:t>
      </w:r>
      <w:r w:rsidRPr="0070429B">
        <w:rPr>
          <w:noProof/>
        </w:rPr>
        <w:t>period</w:t>
      </w:r>
      <w:r w:rsidRPr="0070429B">
        <w:t xml:space="preserve"> 2010−13 for trades and 2010−14 for non-trades. </w:t>
      </w:r>
      <w:bookmarkStart w:id="64" w:name="_Hlk15383079"/>
      <w:r w:rsidRPr="0070429B">
        <w:t>At the time of writing, completion rates are not available for commencing cohorts later than 2013 for trades and 2014 for non-trades</w:t>
      </w:r>
      <w:bookmarkEnd w:id="64"/>
      <w:r w:rsidRPr="0070429B">
        <w:t xml:space="preserve">. The analyses compare data for apprentices and trainees with GTOs with those with direct employers in December 2018 (91.7% of all apprentices and trainees in training were with direct employers, which </w:t>
      </w:r>
      <w:r w:rsidRPr="0070429B">
        <w:rPr>
          <w:noProof/>
        </w:rPr>
        <w:t>comprise</w:t>
      </w:r>
      <w:r w:rsidRPr="0070429B">
        <w:t xml:space="preserve"> private and government employers). On average, 3.9% of apprentices and trainees were employed with government employers (NCVER 2018b). </w:t>
      </w:r>
    </w:p>
    <w:p w14:paraId="490E8817" w14:textId="77777777" w:rsidR="00F95E20" w:rsidRPr="0070429B" w:rsidRDefault="00F95E20" w:rsidP="00F95E20">
      <w:pPr>
        <w:pStyle w:val="Heading1"/>
        <w:ind w:firstLine="720"/>
      </w:pPr>
      <w:bookmarkStart w:id="65" w:name="_Toc536027759"/>
      <w:bookmarkStart w:id="66" w:name="_Toc16589771"/>
      <w:r w:rsidRPr="0070429B">
        <w:rPr>
          <w:noProof/>
        </w:rPr>
        <w:lastRenderedPageBreak/>
        <w:drawing>
          <wp:anchor distT="0" distB="0" distL="114300" distR="114300" simplePos="0" relativeHeight="251682816" behindDoc="0" locked="0" layoutInCell="1" allowOverlap="1" wp14:anchorId="30C03307" wp14:editId="58726DD5">
            <wp:simplePos x="0" y="0"/>
            <wp:positionH relativeFrom="column">
              <wp:posOffset>0</wp:posOffset>
            </wp:positionH>
            <wp:positionV relativeFrom="paragraph">
              <wp:posOffset>0</wp:posOffset>
            </wp:positionV>
            <wp:extent cx="417195" cy="416560"/>
            <wp:effectExtent l="0" t="0" r="1905" b="254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7195" cy="416560"/>
                    </a:xfrm>
                    <a:prstGeom prst="rect">
                      <a:avLst/>
                    </a:prstGeom>
                    <a:noFill/>
                    <a:ln>
                      <a:noFill/>
                    </a:ln>
                  </pic:spPr>
                </pic:pic>
              </a:graphicData>
            </a:graphic>
            <wp14:sizeRelH relativeFrom="margin">
              <wp14:pctWidth>0</wp14:pctWidth>
            </wp14:sizeRelH>
          </wp:anchor>
        </w:drawing>
      </w:r>
      <w:r w:rsidRPr="0070429B">
        <w:t xml:space="preserve"> Comparing commencements </w:t>
      </w:r>
      <w:r w:rsidRPr="0070429B">
        <w:br/>
        <w:t xml:space="preserve"> </w:t>
      </w:r>
      <w:r w:rsidRPr="0070429B">
        <w:tab/>
        <w:t xml:space="preserve"> and </w:t>
      </w:r>
      <w:bookmarkEnd w:id="65"/>
      <w:r w:rsidRPr="0070429B">
        <w:t>completions</w:t>
      </w:r>
      <w:bookmarkEnd w:id="66"/>
    </w:p>
    <w:p w14:paraId="4D87C3C7" w14:textId="77777777" w:rsidR="00F95E20" w:rsidRPr="0070429B" w:rsidRDefault="00F95E20" w:rsidP="00F95E20">
      <w:pPr>
        <w:pStyle w:val="Heading2"/>
      </w:pPr>
      <w:bookmarkStart w:id="67" w:name="_Toc536027760"/>
      <w:bookmarkStart w:id="68" w:name="_Toc16589772"/>
      <w:r w:rsidRPr="0070429B">
        <w:t>Comparison of commencing cohort</w:t>
      </w:r>
      <w:bookmarkEnd w:id="67"/>
      <w:r w:rsidRPr="0070429B">
        <w:t>s</w:t>
      </w:r>
      <w:bookmarkEnd w:id="68"/>
    </w:p>
    <w:p w14:paraId="6C6E98EF" w14:textId="7C7A3125" w:rsidR="00F95E20" w:rsidRPr="0070429B" w:rsidRDefault="00F95E20" w:rsidP="00F95E20">
      <w:pPr>
        <w:pStyle w:val="Text"/>
      </w:pPr>
      <w:r w:rsidRPr="0070429B">
        <w:t xml:space="preserve">Previous research work identified </w:t>
      </w:r>
      <w:proofErr w:type="gramStart"/>
      <w:r w:rsidRPr="0070429B">
        <w:t>particular characteristics</w:t>
      </w:r>
      <w:proofErr w:type="gramEnd"/>
      <w:r w:rsidRPr="0070429B">
        <w:t xml:space="preserve"> associated with completion rates (see literature review in support document). Figure 3 shows the completion rates for selected groups known to have a high risk of non-completion. Newly commencing workers, workers in trades and Indigenous workers </w:t>
      </w:r>
      <w:proofErr w:type="gramStart"/>
      <w:r w:rsidRPr="0070429B">
        <w:t>in particular have</w:t>
      </w:r>
      <w:proofErr w:type="gramEnd"/>
      <w:r w:rsidRPr="0070429B">
        <w:t xml:space="preserve"> consistently lower </w:t>
      </w:r>
      <w:r w:rsidR="00656D26">
        <w:t xml:space="preserve">completion </w:t>
      </w:r>
      <w:r w:rsidRPr="0070429B">
        <w:t xml:space="preserve">rates of around ten percentage points.  </w:t>
      </w:r>
    </w:p>
    <w:p w14:paraId="69EDFB63" w14:textId="77777777" w:rsidR="00F95E20" w:rsidRPr="0070429B" w:rsidRDefault="00F95E20" w:rsidP="00F95E20">
      <w:pPr>
        <w:pStyle w:val="Figuretitle"/>
      </w:pPr>
      <w:bookmarkStart w:id="69" w:name="_Toc14873858"/>
      <w:r w:rsidRPr="0070429B">
        <w:t xml:space="preserve">Figure 3 </w:t>
      </w:r>
      <w:r w:rsidRPr="0070429B">
        <w:tab/>
        <w:t>Completion rates for groups known to be at higher risk of non-completion</w:t>
      </w:r>
      <w:bookmarkEnd w:id="69"/>
      <w:r w:rsidRPr="0070429B">
        <w:t xml:space="preserve"> </w:t>
      </w:r>
    </w:p>
    <w:p w14:paraId="69D1FAD3" w14:textId="77777777" w:rsidR="00F95E20" w:rsidRPr="0070429B" w:rsidRDefault="00F95E20" w:rsidP="00F95E20">
      <w:pPr>
        <w:pStyle w:val="Figuretitle"/>
      </w:pPr>
      <w:r w:rsidRPr="0070429B">
        <w:rPr>
          <w:noProof/>
        </w:rPr>
        <mc:AlternateContent>
          <mc:Choice Requires="wps">
            <w:drawing>
              <wp:anchor distT="45720" distB="45720" distL="114300" distR="114300" simplePos="0" relativeHeight="251670528" behindDoc="0" locked="0" layoutInCell="1" allowOverlap="1" wp14:anchorId="38EC5980" wp14:editId="5E324429">
                <wp:simplePos x="0" y="0"/>
                <wp:positionH relativeFrom="column">
                  <wp:posOffset>1892300</wp:posOffset>
                </wp:positionH>
                <wp:positionV relativeFrom="paragraph">
                  <wp:posOffset>4872990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197895" w14:textId="77777777" w:rsidR="00247DAB" w:rsidRPr="00890193" w:rsidRDefault="00247DAB" w:rsidP="00F95E20">
                            <w:pPr>
                              <w:rPr>
                                <w:sz w:val="16"/>
                              </w:rPr>
                            </w:pPr>
                            <w:r w:rsidRPr="00890193">
                              <w:rPr>
                                <w:sz w:val="16"/>
                              </w:rPr>
                              <w:t>Commencement year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EC5980" id="Text Box 2" o:spid="_x0000_s1029" type="#_x0000_t202" style="position:absolute;left:0;text-align:left;margin-left:149pt;margin-top:383.7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" filled="f" stroked="f">
                <v:textbox style="mso-fit-shape-to-text:t">
                  <w:txbxContent>
                    <w:p w14:paraId="61197895" w14:textId="77777777" w:rsidR="00247DAB" w:rsidRPr="00890193" w:rsidRDefault="00247DAB" w:rsidP="00F95E20">
                      <w:pPr>
                        <w:rPr>
                          <w:sz w:val="16"/>
                        </w:rPr>
                      </w:pPr>
                      <w:r w:rsidRPr="00890193">
                        <w:rPr>
                          <w:sz w:val="16"/>
                        </w:rPr>
                        <w:t>Commencement year</w:t>
                      </w:r>
                    </w:p>
                  </w:txbxContent>
                </v:textbox>
              </v:shape>
            </w:pict>
          </mc:Fallback>
        </mc:AlternateContent>
      </w:r>
      <w:r w:rsidRPr="0070429B">
        <w:rPr>
          <w:noProof/>
        </w:rPr>
        <w:drawing>
          <wp:inline distT="0" distB="0" distL="0" distR="0" wp14:anchorId="496DCFBB" wp14:editId="14C715EC">
            <wp:extent cx="4932000" cy="4818354"/>
            <wp:effectExtent l="0" t="0" r="254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2000" cy="4818354"/>
                    </a:xfrm>
                    <a:prstGeom prst="rect">
                      <a:avLst/>
                    </a:prstGeom>
                    <a:noFill/>
                  </pic:spPr>
                </pic:pic>
              </a:graphicData>
            </a:graphic>
          </wp:inline>
        </w:drawing>
      </w:r>
    </w:p>
    <w:p w14:paraId="37906624" w14:textId="77777777" w:rsidR="00F95E20" w:rsidRPr="0070429B" w:rsidRDefault="00F95E20" w:rsidP="00F95E20">
      <w:pPr>
        <w:pStyle w:val="Figuretitle"/>
        <w:spacing w:before="240" w:after="0"/>
      </w:pPr>
    </w:p>
    <w:p w14:paraId="39AB45BA" w14:textId="77777777" w:rsidR="00F95E20" w:rsidRPr="0070429B" w:rsidRDefault="00F95E20" w:rsidP="00F95E20">
      <w:pPr>
        <w:pStyle w:val="Source"/>
      </w:pPr>
      <w:r w:rsidRPr="0070429B">
        <w:t>Source: NCVER National Apprentice and Trainee Collection no. 95, unpublished data.</w:t>
      </w:r>
    </w:p>
    <w:p w14:paraId="7A9EB174" w14:textId="77777777" w:rsidR="00F95E20" w:rsidRPr="0070429B" w:rsidRDefault="00F95E20" w:rsidP="00F95E20">
      <w:pPr>
        <w:pStyle w:val="Text"/>
        <w:rPr>
          <w:rFonts w:ascii="Calibri" w:hAnsi="Calibri"/>
          <w:sz w:val="22"/>
        </w:rPr>
      </w:pPr>
      <w:bookmarkStart w:id="70" w:name="_Hlk15382938"/>
      <w:r w:rsidRPr="0070429B">
        <w:t xml:space="preserve">To provide a brief overview of the characteristics of apprentices and trainees with GTOs and direct employers and how they have changed, we compared the 2012 and 2017 cohorts of commencements (table 1). </w:t>
      </w:r>
    </w:p>
    <w:bookmarkEnd w:id="70"/>
    <w:p w14:paraId="350ABAE2" w14:textId="77777777" w:rsidR="00F95E20" w:rsidRPr="0070429B" w:rsidRDefault="00F95E20" w:rsidP="00F95E20">
      <w:pPr>
        <w:pStyle w:val="Dotpoint1"/>
        <w:numPr>
          <w:ilvl w:val="0"/>
          <w:numId w:val="0"/>
        </w:numPr>
      </w:pPr>
    </w:p>
    <w:p w14:paraId="77B040CC" w14:textId="77777777" w:rsidR="00F95E20" w:rsidRPr="0070429B" w:rsidRDefault="00F95E20" w:rsidP="00F95E20">
      <w:pPr>
        <w:pStyle w:val="Dotpoint1"/>
        <w:numPr>
          <w:ilvl w:val="0"/>
          <w:numId w:val="0"/>
        </w:numPr>
      </w:pPr>
      <w:r w:rsidRPr="0070429B">
        <w:lastRenderedPageBreak/>
        <w:t xml:space="preserve">Compared with those commencing with direct employers, apprentices and trainees commencing in 2012 and 2017 with GTOs were more likely to be: </w:t>
      </w:r>
    </w:p>
    <w:p w14:paraId="3FB2C400" w14:textId="77777777" w:rsidR="00F95E20" w:rsidRPr="0070429B" w:rsidRDefault="00F95E20" w:rsidP="00F95E20">
      <w:pPr>
        <w:pStyle w:val="Dotpoint1"/>
        <w:ind w:right="-1"/>
      </w:pPr>
      <w:r w:rsidRPr="0070429B">
        <w:t>younger (aged under 20 years)</w:t>
      </w:r>
    </w:p>
    <w:p w14:paraId="4816116F" w14:textId="77777777" w:rsidR="00F95E20" w:rsidRPr="0070429B" w:rsidRDefault="00F95E20" w:rsidP="00F95E20">
      <w:pPr>
        <w:pStyle w:val="Dotpoint1"/>
        <w:ind w:right="-1"/>
      </w:pPr>
      <w:r w:rsidRPr="0070429B">
        <w:t xml:space="preserve">newly commencing workers (who have not worked continuously for more than three months full-time or 12 months casual or part-time, or a combination of both, immediately </w:t>
      </w:r>
      <w:r w:rsidRPr="0070429B">
        <w:rPr>
          <w:noProof/>
        </w:rPr>
        <w:t>before</w:t>
      </w:r>
      <w:r w:rsidRPr="0070429B">
        <w:t xml:space="preserve"> the commencement date of the training contract)</w:t>
      </w:r>
    </w:p>
    <w:p w14:paraId="11A7BC93" w14:textId="77777777" w:rsidR="00F95E20" w:rsidRPr="0070429B" w:rsidRDefault="00F95E20" w:rsidP="00F95E20">
      <w:pPr>
        <w:pStyle w:val="Dotpoint1"/>
        <w:ind w:right="-1"/>
      </w:pPr>
      <w:r w:rsidRPr="0070429B">
        <w:t xml:space="preserve">in trade-related occupations </w:t>
      </w:r>
    </w:p>
    <w:p w14:paraId="6AFA006F" w14:textId="77777777" w:rsidR="00F95E20" w:rsidRPr="0070429B" w:rsidRDefault="00F95E20" w:rsidP="00F95E20">
      <w:pPr>
        <w:pStyle w:val="Dotpoint1"/>
        <w:ind w:right="-1"/>
      </w:pPr>
      <w:r w:rsidRPr="0070429B">
        <w:t xml:space="preserve">school-based  </w:t>
      </w:r>
    </w:p>
    <w:p w14:paraId="13EF8289" w14:textId="76BC533F" w:rsidR="00F95E20" w:rsidRPr="0070429B" w:rsidRDefault="00F95E20" w:rsidP="00F95E20">
      <w:pPr>
        <w:pStyle w:val="Dotpoint1"/>
        <w:ind w:right="-1"/>
      </w:pPr>
      <w:r w:rsidRPr="0070429B">
        <w:t>indigenous (although school-based and Indigenous were still a minority of all apprentices and trainees in both employer types)</w:t>
      </w:r>
      <w:r w:rsidR="00656D26">
        <w:t>.</w:t>
      </w:r>
    </w:p>
    <w:p w14:paraId="666F7DEF" w14:textId="77777777" w:rsidR="00F95E20" w:rsidRPr="0070429B" w:rsidRDefault="00F95E20" w:rsidP="00F95E20">
      <w:pPr>
        <w:pStyle w:val="Text"/>
      </w:pPr>
      <w:r w:rsidRPr="0070429B">
        <w:t xml:space="preserve">The profile of GTO apprentices and trainees shows little change since 2012, but apprentices and trainees with direct employers display marked increases in some of these characteristics. For example, the proportion of newly commencing worker apprentices and trainees with direct employers increased from 58.7% to 87.1% but was stable for GTO apprentices and trainees. Even with these increases, direct employers still have relatively smaller proportions of disadvantaged or ‘high risk’ cohorts commencing apprenticeships and traineeships. Data for each state and territory </w:t>
      </w:r>
      <w:r w:rsidRPr="0070429B">
        <w:rPr>
          <w:noProof/>
        </w:rPr>
        <w:t>are presented</w:t>
      </w:r>
      <w:r w:rsidRPr="0070429B">
        <w:t xml:space="preserve"> in appendix A (table A1).  </w:t>
      </w:r>
    </w:p>
    <w:p w14:paraId="5E3F348E" w14:textId="77777777" w:rsidR="00F95E20" w:rsidRPr="0070429B" w:rsidRDefault="00F95E20" w:rsidP="00F95E20">
      <w:pPr>
        <w:pStyle w:val="Tabletitle"/>
      </w:pPr>
      <w:bookmarkStart w:id="71" w:name="_Toc15023203"/>
      <w:bookmarkStart w:id="72" w:name="_Hlk1662352"/>
      <w:r w:rsidRPr="0070429B">
        <w:t xml:space="preserve">Table 1 </w:t>
      </w:r>
      <w:r w:rsidRPr="0070429B">
        <w:tab/>
        <w:t>Profile of commencing apprentices and trainees by employer type, 2012 and 2017</w:t>
      </w:r>
      <w:bookmarkEnd w:id="71"/>
    </w:p>
    <w:tbl>
      <w:tblPr>
        <w:tblStyle w:val="NCVERTable"/>
        <w:tblW w:w="7513" w:type="dxa"/>
        <w:tblLook w:val="04A0" w:firstRow="1" w:lastRow="0" w:firstColumn="1" w:lastColumn="0" w:noHBand="0" w:noVBand="1"/>
      </w:tblPr>
      <w:tblGrid>
        <w:gridCol w:w="1843"/>
        <w:gridCol w:w="284"/>
        <w:gridCol w:w="992"/>
        <w:gridCol w:w="1559"/>
        <w:gridCol w:w="236"/>
        <w:gridCol w:w="1040"/>
        <w:gridCol w:w="1559"/>
      </w:tblGrid>
      <w:tr w:rsidR="00F95E20" w:rsidRPr="0070429B" w14:paraId="1F1D9D30" w14:textId="77777777" w:rsidTr="00D878F4">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il"/>
              <w:right w:val="none" w:sz="0" w:space="0" w:color="auto"/>
              <w:tl2br w:val="none" w:sz="0" w:space="0" w:color="auto"/>
              <w:tr2bl w:val="none" w:sz="0" w:space="0" w:color="auto"/>
            </w:tcBorders>
            <w:hideMark/>
          </w:tcPr>
          <w:p w14:paraId="39D019A8" w14:textId="77777777" w:rsidR="00F95E20" w:rsidRPr="0070429B" w:rsidRDefault="00F95E20" w:rsidP="00D878F4">
            <w:pPr>
              <w:spacing w:before="0"/>
              <w:rPr>
                <w:rFonts w:ascii="Arial" w:hAnsi="Arial" w:cs="Arial"/>
                <w:color w:val="000000"/>
                <w:sz w:val="16"/>
                <w:szCs w:val="16"/>
                <w:lang w:eastAsia="en-AU"/>
              </w:rPr>
            </w:pPr>
            <w:bookmarkStart w:id="73" w:name="_Hlk2597609"/>
            <w:bookmarkStart w:id="74" w:name="_Hlk1662475"/>
            <w:bookmarkEnd w:id="72"/>
            <w:r w:rsidRPr="0070429B">
              <w:rPr>
                <w:rFonts w:ascii="Arial" w:hAnsi="Arial" w:cs="Arial"/>
                <w:color w:val="000000"/>
                <w:sz w:val="16"/>
                <w:szCs w:val="16"/>
                <w:lang w:val="en-US" w:eastAsia="en-AU"/>
              </w:rPr>
              <w:t> </w:t>
            </w:r>
          </w:p>
        </w:tc>
        <w:tc>
          <w:tcPr>
            <w:tcW w:w="2835" w:type="dxa"/>
            <w:gridSpan w:val="3"/>
            <w:tcBorders>
              <w:left w:val="none" w:sz="0" w:space="0" w:color="auto"/>
              <w:bottom w:val="nil"/>
              <w:right w:val="none" w:sz="0" w:space="0" w:color="auto"/>
              <w:tl2br w:val="none" w:sz="0" w:space="0" w:color="auto"/>
              <w:tr2bl w:val="none" w:sz="0" w:space="0" w:color="auto"/>
            </w:tcBorders>
            <w:hideMark/>
          </w:tcPr>
          <w:p w14:paraId="7F751559" w14:textId="77777777" w:rsidR="00F95E20" w:rsidRPr="0070429B" w:rsidRDefault="00F95E20" w:rsidP="00D878F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16"/>
                <w:szCs w:val="16"/>
                <w:lang w:val="en-US" w:eastAsia="en-AU"/>
              </w:rPr>
            </w:pPr>
            <w:r w:rsidRPr="0070429B">
              <w:rPr>
                <w:rFonts w:ascii="Arial" w:hAnsi="Arial" w:cs="Arial"/>
                <w:color w:val="000000"/>
                <w:sz w:val="16"/>
                <w:szCs w:val="16"/>
                <w:lang w:val="en-US" w:eastAsia="en-AU"/>
              </w:rPr>
              <w:t>2012</w:t>
            </w:r>
          </w:p>
          <w:p w14:paraId="49C0F6EF" w14:textId="77777777" w:rsidR="00F95E20" w:rsidRPr="0070429B" w:rsidRDefault="00F95E20" w:rsidP="00D878F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n-US" w:eastAsia="en-AU"/>
              </w:rPr>
            </w:pPr>
          </w:p>
        </w:tc>
        <w:tc>
          <w:tcPr>
            <w:tcW w:w="2835" w:type="dxa"/>
            <w:gridSpan w:val="3"/>
            <w:tcBorders>
              <w:left w:val="none" w:sz="0" w:space="0" w:color="auto"/>
              <w:bottom w:val="nil"/>
              <w:right w:val="none" w:sz="0" w:space="0" w:color="auto"/>
              <w:tl2br w:val="none" w:sz="0" w:space="0" w:color="auto"/>
              <w:tr2bl w:val="none" w:sz="0" w:space="0" w:color="auto"/>
            </w:tcBorders>
            <w:hideMark/>
          </w:tcPr>
          <w:p w14:paraId="0ACE158E" w14:textId="77777777" w:rsidR="00F95E20" w:rsidRPr="0070429B" w:rsidRDefault="00F95E20" w:rsidP="00D878F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16"/>
                <w:szCs w:val="16"/>
                <w:lang w:eastAsia="en-AU"/>
              </w:rPr>
            </w:pPr>
            <w:r w:rsidRPr="0070429B">
              <w:rPr>
                <w:rFonts w:ascii="Arial" w:hAnsi="Arial" w:cs="Arial"/>
                <w:color w:val="000000"/>
                <w:sz w:val="16"/>
                <w:szCs w:val="16"/>
                <w:lang w:eastAsia="en-AU"/>
              </w:rPr>
              <w:t>2017</w:t>
            </w:r>
          </w:p>
        </w:tc>
      </w:tr>
      <w:tr w:rsidR="00F95E20" w:rsidRPr="0070429B" w14:paraId="08720C92" w14:textId="77777777" w:rsidTr="00D878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hideMark/>
          </w:tcPr>
          <w:p w14:paraId="4E24018B" w14:textId="77777777" w:rsidR="00F95E20" w:rsidRPr="0070429B" w:rsidRDefault="00F95E20" w:rsidP="00D878F4">
            <w:pPr>
              <w:spacing w:before="0" w:line="240" w:lineRule="auto"/>
              <w:rPr>
                <w:rFonts w:ascii="Arial" w:hAnsi="Arial" w:cs="Arial"/>
                <w:color w:val="000000"/>
                <w:sz w:val="16"/>
                <w:szCs w:val="16"/>
                <w:lang w:eastAsia="en-AU"/>
              </w:rPr>
            </w:pPr>
            <w:bookmarkStart w:id="75" w:name="_Hlk1986256"/>
            <w:bookmarkEnd w:id="73"/>
            <w:r w:rsidRPr="0070429B">
              <w:rPr>
                <w:rFonts w:ascii="Arial" w:hAnsi="Arial" w:cs="Arial"/>
                <w:color w:val="000000"/>
                <w:sz w:val="16"/>
                <w:szCs w:val="16"/>
                <w:lang w:val="en-US" w:eastAsia="en-AU"/>
              </w:rPr>
              <w:t>Characteristic</w:t>
            </w:r>
          </w:p>
        </w:tc>
        <w:tc>
          <w:tcPr>
            <w:tcW w:w="284" w:type="dxa"/>
            <w:tcBorders>
              <w:top w:val="nil"/>
              <w:bottom w:val="nil"/>
            </w:tcBorders>
          </w:tcPr>
          <w:p w14:paraId="565C19CC" w14:textId="77777777" w:rsidR="00F95E20" w:rsidRPr="0070429B" w:rsidRDefault="00F95E20" w:rsidP="00D878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AU"/>
              </w:rPr>
            </w:pPr>
          </w:p>
        </w:tc>
        <w:tc>
          <w:tcPr>
            <w:tcW w:w="992" w:type="dxa"/>
            <w:tcBorders>
              <w:top w:val="nil"/>
              <w:bottom w:val="nil"/>
            </w:tcBorders>
          </w:tcPr>
          <w:p w14:paraId="26567AF5" w14:textId="77777777" w:rsidR="00F95E20" w:rsidRPr="0070429B" w:rsidRDefault="00F95E20" w:rsidP="00D878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AU"/>
              </w:rPr>
            </w:pPr>
            <w:r w:rsidRPr="0070429B">
              <w:rPr>
                <w:rFonts w:ascii="Arial" w:hAnsi="Arial" w:cs="Arial"/>
                <w:color w:val="000000"/>
                <w:sz w:val="16"/>
                <w:szCs w:val="16"/>
                <w:lang w:eastAsia="en-AU"/>
              </w:rPr>
              <w:t xml:space="preserve">    GTOs</w:t>
            </w:r>
          </w:p>
        </w:tc>
        <w:tc>
          <w:tcPr>
            <w:tcW w:w="1795" w:type="dxa"/>
            <w:gridSpan w:val="2"/>
            <w:tcBorders>
              <w:top w:val="nil"/>
              <w:bottom w:val="nil"/>
            </w:tcBorders>
          </w:tcPr>
          <w:p w14:paraId="5EB7C64B" w14:textId="77777777" w:rsidR="00F95E20" w:rsidRPr="0070429B" w:rsidRDefault="00F95E20" w:rsidP="00D878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AU"/>
              </w:rPr>
            </w:pPr>
            <w:r w:rsidRPr="0070429B">
              <w:rPr>
                <w:rFonts w:ascii="Arial" w:hAnsi="Arial" w:cs="Arial"/>
                <w:color w:val="000000"/>
                <w:sz w:val="16"/>
                <w:szCs w:val="16"/>
                <w:lang w:val="en-US" w:eastAsia="en-AU"/>
              </w:rPr>
              <w:t>Direct employers</w:t>
            </w:r>
          </w:p>
        </w:tc>
        <w:tc>
          <w:tcPr>
            <w:tcW w:w="1040" w:type="dxa"/>
            <w:tcBorders>
              <w:top w:val="nil"/>
              <w:bottom w:val="nil"/>
            </w:tcBorders>
          </w:tcPr>
          <w:p w14:paraId="4B3F1B6A" w14:textId="77777777" w:rsidR="00F95E20" w:rsidRPr="0070429B" w:rsidRDefault="00F95E20" w:rsidP="00D878F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n-US" w:eastAsia="en-AU"/>
              </w:rPr>
            </w:pPr>
            <w:r w:rsidRPr="0070429B">
              <w:rPr>
                <w:rFonts w:ascii="Arial" w:hAnsi="Arial" w:cs="Arial"/>
                <w:color w:val="000000"/>
                <w:sz w:val="16"/>
                <w:szCs w:val="16"/>
                <w:lang w:val="en-US" w:eastAsia="en-AU"/>
              </w:rPr>
              <w:t xml:space="preserve">      GTOs</w:t>
            </w:r>
          </w:p>
        </w:tc>
        <w:tc>
          <w:tcPr>
            <w:tcW w:w="1559" w:type="dxa"/>
            <w:tcBorders>
              <w:top w:val="nil"/>
              <w:bottom w:val="nil"/>
            </w:tcBorders>
            <w:hideMark/>
          </w:tcPr>
          <w:p w14:paraId="4F0B8820" w14:textId="77777777" w:rsidR="00F95E20" w:rsidRPr="0070429B" w:rsidRDefault="00F95E20" w:rsidP="00D878F4">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AU"/>
              </w:rPr>
            </w:pPr>
            <w:r w:rsidRPr="0070429B">
              <w:rPr>
                <w:rFonts w:ascii="Arial" w:hAnsi="Arial" w:cs="Arial"/>
                <w:color w:val="000000"/>
                <w:sz w:val="16"/>
                <w:szCs w:val="16"/>
                <w:lang w:val="en-US" w:eastAsia="en-AU"/>
              </w:rPr>
              <w:t>Direct employers</w:t>
            </w:r>
          </w:p>
        </w:tc>
      </w:tr>
      <w:tr w:rsidR="00F95E20" w:rsidRPr="0070429B" w14:paraId="6C25DEB0" w14:textId="77777777" w:rsidTr="00D878F4">
        <w:trPr>
          <w:trHeight w:val="24"/>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tcBorders>
          </w:tcPr>
          <w:p w14:paraId="1A58E175" w14:textId="77777777" w:rsidR="00F95E20" w:rsidRPr="0070429B" w:rsidRDefault="00F95E20" w:rsidP="00D878F4">
            <w:pPr>
              <w:spacing w:before="0" w:line="240" w:lineRule="auto"/>
              <w:rPr>
                <w:rFonts w:ascii="Arial" w:hAnsi="Arial" w:cs="Arial"/>
                <w:b w:val="0"/>
                <w:i/>
                <w:color w:val="000000"/>
                <w:sz w:val="16"/>
                <w:szCs w:val="16"/>
                <w:lang w:val="en-US" w:eastAsia="en-AU"/>
              </w:rPr>
            </w:pPr>
          </w:p>
        </w:tc>
        <w:tc>
          <w:tcPr>
            <w:tcW w:w="284" w:type="dxa"/>
            <w:tcBorders>
              <w:top w:val="nil"/>
              <w:bottom w:val="single" w:sz="4" w:space="0" w:color="auto"/>
            </w:tcBorders>
          </w:tcPr>
          <w:p w14:paraId="5ECE039E"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p>
        </w:tc>
        <w:tc>
          <w:tcPr>
            <w:tcW w:w="992" w:type="dxa"/>
            <w:tcBorders>
              <w:top w:val="nil"/>
              <w:bottom w:val="single" w:sz="4" w:space="0" w:color="auto"/>
            </w:tcBorders>
          </w:tcPr>
          <w:p w14:paraId="206DB47E" w14:textId="77777777" w:rsidR="00F95E20" w:rsidRPr="0070429B" w:rsidRDefault="00F95E20" w:rsidP="00D878F4">
            <w:pPr>
              <w:pStyle w:val="Tabletext"/>
              <w:ind w:right="168"/>
              <w:jc w:val="right"/>
              <w:cnfStyle w:val="000000000000" w:firstRow="0" w:lastRow="0" w:firstColumn="0" w:lastColumn="0" w:oddVBand="0" w:evenVBand="0" w:oddHBand="0" w:evenHBand="0" w:firstRowFirstColumn="0" w:firstRowLastColumn="0" w:lastRowFirstColumn="0" w:lastRowLastColumn="0"/>
            </w:pPr>
            <w:r w:rsidRPr="0070429B">
              <w:t>%</w:t>
            </w:r>
          </w:p>
        </w:tc>
        <w:tc>
          <w:tcPr>
            <w:tcW w:w="1559" w:type="dxa"/>
            <w:tcBorders>
              <w:top w:val="nil"/>
              <w:bottom w:val="single" w:sz="4" w:space="0" w:color="auto"/>
            </w:tcBorders>
          </w:tcPr>
          <w:p w14:paraId="2BB2156C" w14:textId="77777777" w:rsidR="00F95E20" w:rsidRPr="0070429B" w:rsidRDefault="00F95E20" w:rsidP="00D878F4">
            <w:pPr>
              <w:pStyle w:val="Tabletext"/>
              <w:ind w:right="387"/>
              <w:jc w:val="right"/>
              <w:cnfStyle w:val="000000000000" w:firstRow="0" w:lastRow="0" w:firstColumn="0" w:lastColumn="0" w:oddVBand="0" w:evenVBand="0" w:oddHBand="0" w:evenHBand="0" w:firstRowFirstColumn="0" w:firstRowLastColumn="0" w:lastRowFirstColumn="0" w:lastRowLastColumn="0"/>
            </w:pPr>
            <w:r w:rsidRPr="0070429B">
              <w:t>%</w:t>
            </w:r>
          </w:p>
        </w:tc>
        <w:tc>
          <w:tcPr>
            <w:tcW w:w="236" w:type="dxa"/>
            <w:tcBorders>
              <w:top w:val="nil"/>
              <w:bottom w:val="single" w:sz="4" w:space="0" w:color="auto"/>
            </w:tcBorders>
          </w:tcPr>
          <w:p w14:paraId="69ECAD4B" w14:textId="77777777" w:rsidR="00F95E20" w:rsidRPr="0070429B" w:rsidRDefault="00F95E20" w:rsidP="00D878F4">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p>
        </w:tc>
        <w:tc>
          <w:tcPr>
            <w:tcW w:w="1040" w:type="dxa"/>
            <w:tcBorders>
              <w:top w:val="nil"/>
              <w:bottom w:val="single" w:sz="4" w:space="0" w:color="auto"/>
            </w:tcBorders>
          </w:tcPr>
          <w:p w14:paraId="37C10704" w14:textId="77777777" w:rsidR="00F95E20" w:rsidRPr="0070429B" w:rsidRDefault="00F95E20" w:rsidP="00D878F4">
            <w:pPr>
              <w:pStyle w:val="Tabletext"/>
              <w:ind w:right="102"/>
              <w:jc w:val="right"/>
              <w:cnfStyle w:val="000000000000" w:firstRow="0" w:lastRow="0" w:firstColumn="0" w:lastColumn="0" w:oddVBand="0" w:evenVBand="0" w:oddHBand="0" w:evenHBand="0" w:firstRowFirstColumn="0" w:firstRowLastColumn="0" w:lastRowFirstColumn="0" w:lastRowLastColumn="0"/>
            </w:pPr>
            <w:r w:rsidRPr="0070429B">
              <w:t>%</w:t>
            </w:r>
          </w:p>
        </w:tc>
        <w:tc>
          <w:tcPr>
            <w:tcW w:w="1559" w:type="dxa"/>
            <w:tcBorders>
              <w:top w:val="nil"/>
              <w:bottom w:val="single" w:sz="4" w:space="0" w:color="auto"/>
            </w:tcBorders>
          </w:tcPr>
          <w:p w14:paraId="0336E618" w14:textId="77777777" w:rsidR="00F95E20" w:rsidRPr="0070429B" w:rsidRDefault="00F95E20" w:rsidP="00D878F4">
            <w:pPr>
              <w:pStyle w:val="Tabletext"/>
              <w:ind w:right="235"/>
              <w:jc w:val="right"/>
              <w:cnfStyle w:val="000000000000" w:firstRow="0" w:lastRow="0" w:firstColumn="0" w:lastColumn="0" w:oddVBand="0" w:evenVBand="0" w:oddHBand="0" w:evenHBand="0" w:firstRowFirstColumn="0" w:firstRowLastColumn="0" w:lastRowFirstColumn="0" w:lastRowLastColumn="0"/>
            </w:pPr>
            <w:r w:rsidRPr="0070429B">
              <w:t>%</w:t>
            </w:r>
          </w:p>
        </w:tc>
      </w:tr>
      <w:tr w:rsidR="00F95E20" w:rsidRPr="0070429B" w14:paraId="07A4F369" w14:textId="77777777" w:rsidTr="00D878F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hideMark/>
          </w:tcPr>
          <w:p w14:paraId="03DCFA15" w14:textId="77777777" w:rsidR="00F95E20" w:rsidRPr="0070429B" w:rsidRDefault="00F95E20" w:rsidP="00D878F4">
            <w:pPr>
              <w:spacing w:before="40" w:after="40" w:line="240" w:lineRule="auto"/>
              <w:rPr>
                <w:rFonts w:ascii="Arial" w:hAnsi="Arial" w:cs="Arial"/>
                <w:b w:val="0"/>
                <w:color w:val="000000"/>
                <w:sz w:val="16"/>
                <w:szCs w:val="16"/>
                <w:lang w:eastAsia="en-AU"/>
              </w:rPr>
            </w:pPr>
            <w:r w:rsidRPr="0070429B">
              <w:rPr>
                <w:rFonts w:ascii="Arial" w:hAnsi="Arial" w:cs="Arial"/>
                <w:b w:val="0"/>
                <w:color w:val="000000"/>
                <w:sz w:val="16"/>
                <w:szCs w:val="16"/>
                <w:lang w:val="en-US" w:eastAsia="en-AU"/>
              </w:rPr>
              <w:t>Male</w:t>
            </w:r>
          </w:p>
        </w:tc>
        <w:tc>
          <w:tcPr>
            <w:tcW w:w="284" w:type="dxa"/>
            <w:tcBorders>
              <w:top w:val="single" w:sz="4" w:space="0" w:color="auto"/>
              <w:bottom w:val="nil"/>
            </w:tcBorders>
          </w:tcPr>
          <w:p w14:paraId="4F72B0A6"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p>
        </w:tc>
        <w:tc>
          <w:tcPr>
            <w:tcW w:w="992" w:type="dxa"/>
            <w:tcBorders>
              <w:top w:val="single" w:sz="4" w:space="0" w:color="auto"/>
              <w:bottom w:val="nil"/>
            </w:tcBorders>
          </w:tcPr>
          <w:p w14:paraId="7DEFB2E8" w14:textId="77777777" w:rsidR="00F95E20" w:rsidRPr="0070429B" w:rsidRDefault="00F95E20" w:rsidP="00D878F4">
            <w:pPr>
              <w:pStyle w:val="Tabletext"/>
              <w:ind w:right="168"/>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r w:rsidRPr="0070429B">
              <w:t>66.9</w:t>
            </w:r>
          </w:p>
        </w:tc>
        <w:tc>
          <w:tcPr>
            <w:tcW w:w="1559" w:type="dxa"/>
            <w:tcBorders>
              <w:top w:val="single" w:sz="4" w:space="0" w:color="auto"/>
              <w:bottom w:val="nil"/>
            </w:tcBorders>
          </w:tcPr>
          <w:p w14:paraId="6FAF6FFB" w14:textId="77777777" w:rsidR="00F95E20" w:rsidRPr="0070429B" w:rsidRDefault="00F95E20" w:rsidP="00D878F4">
            <w:pPr>
              <w:pStyle w:val="Tabletext"/>
              <w:ind w:right="387"/>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val="en-US" w:eastAsia="en-AU"/>
              </w:rPr>
            </w:pPr>
            <w:r w:rsidRPr="0070429B">
              <w:t>56.2</w:t>
            </w:r>
          </w:p>
        </w:tc>
        <w:tc>
          <w:tcPr>
            <w:tcW w:w="236" w:type="dxa"/>
            <w:tcBorders>
              <w:top w:val="single" w:sz="4" w:space="0" w:color="auto"/>
              <w:bottom w:val="nil"/>
            </w:tcBorders>
          </w:tcPr>
          <w:p w14:paraId="3867DA35"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p>
        </w:tc>
        <w:tc>
          <w:tcPr>
            <w:tcW w:w="1040" w:type="dxa"/>
            <w:tcBorders>
              <w:top w:val="single" w:sz="4" w:space="0" w:color="auto"/>
              <w:bottom w:val="nil"/>
            </w:tcBorders>
          </w:tcPr>
          <w:p w14:paraId="032AFDFF" w14:textId="77777777" w:rsidR="00F95E20" w:rsidRPr="0070429B" w:rsidRDefault="00F95E20" w:rsidP="00D878F4">
            <w:pPr>
              <w:pStyle w:val="Tabletext"/>
              <w:ind w:right="102"/>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val="en-US" w:eastAsia="en-AU"/>
              </w:rPr>
            </w:pPr>
            <w:r w:rsidRPr="0070429B">
              <w:t>68.2</w:t>
            </w:r>
          </w:p>
        </w:tc>
        <w:tc>
          <w:tcPr>
            <w:tcW w:w="1559" w:type="dxa"/>
            <w:tcBorders>
              <w:top w:val="single" w:sz="4" w:space="0" w:color="auto"/>
              <w:bottom w:val="nil"/>
            </w:tcBorders>
            <w:hideMark/>
          </w:tcPr>
          <w:p w14:paraId="235ED1D7" w14:textId="77777777" w:rsidR="00F95E20" w:rsidRPr="0070429B" w:rsidRDefault="00F95E20" w:rsidP="00D878F4">
            <w:pPr>
              <w:pStyle w:val="Tabletext"/>
              <w:ind w:right="235"/>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r w:rsidRPr="0070429B">
              <w:t>65.3</w:t>
            </w:r>
          </w:p>
        </w:tc>
      </w:tr>
      <w:tr w:rsidR="00F95E20" w:rsidRPr="0070429B" w14:paraId="3FF76D26" w14:textId="77777777" w:rsidTr="00D878F4">
        <w:trPr>
          <w:trHeight w:val="31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hideMark/>
          </w:tcPr>
          <w:p w14:paraId="5E1AC681" w14:textId="77777777" w:rsidR="00F95E20" w:rsidRPr="0070429B" w:rsidRDefault="00F95E20" w:rsidP="00D878F4">
            <w:pPr>
              <w:spacing w:before="40" w:after="40" w:line="240" w:lineRule="auto"/>
              <w:rPr>
                <w:rFonts w:ascii="Arial" w:hAnsi="Arial" w:cs="Arial"/>
                <w:b w:val="0"/>
                <w:color w:val="000000"/>
                <w:sz w:val="16"/>
                <w:szCs w:val="16"/>
                <w:lang w:eastAsia="en-AU"/>
              </w:rPr>
            </w:pPr>
            <w:r w:rsidRPr="0070429B">
              <w:rPr>
                <w:rFonts w:ascii="Arial" w:hAnsi="Arial" w:cs="Arial"/>
                <w:b w:val="0"/>
                <w:color w:val="000000"/>
                <w:sz w:val="16"/>
                <w:szCs w:val="16"/>
                <w:lang w:val="en-US" w:eastAsia="en-AU"/>
              </w:rPr>
              <w:t>Aged under 20 years</w:t>
            </w:r>
          </w:p>
        </w:tc>
        <w:tc>
          <w:tcPr>
            <w:tcW w:w="284" w:type="dxa"/>
            <w:tcBorders>
              <w:top w:val="nil"/>
              <w:bottom w:val="nil"/>
            </w:tcBorders>
          </w:tcPr>
          <w:p w14:paraId="443E2804"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p>
        </w:tc>
        <w:tc>
          <w:tcPr>
            <w:tcW w:w="992" w:type="dxa"/>
            <w:tcBorders>
              <w:top w:val="nil"/>
              <w:bottom w:val="nil"/>
            </w:tcBorders>
          </w:tcPr>
          <w:p w14:paraId="1F920389" w14:textId="77777777" w:rsidR="00F95E20" w:rsidRPr="0070429B" w:rsidRDefault="00F95E20" w:rsidP="00D878F4">
            <w:pPr>
              <w:pStyle w:val="Tabletext"/>
              <w:ind w:right="168"/>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r w:rsidRPr="0070429B">
              <w:t>71.6</w:t>
            </w:r>
          </w:p>
        </w:tc>
        <w:tc>
          <w:tcPr>
            <w:tcW w:w="1559" w:type="dxa"/>
            <w:tcBorders>
              <w:top w:val="nil"/>
              <w:bottom w:val="nil"/>
            </w:tcBorders>
          </w:tcPr>
          <w:p w14:paraId="3F9E6FB1" w14:textId="77777777" w:rsidR="00F95E20" w:rsidRPr="0070429B" w:rsidRDefault="00F95E20" w:rsidP="00D878F4">
            <w:pPr>
              <w:pStyle w:val="Tabletext"/>
              <w:ind w:right="387"/>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r w:rsidRPr="0070429B">
              <w:t>30.1</w:t>
            </w:r>
          </w:p>
        </w:tc>
        <w:tc>
          <w:tcPr>
            <w:tcW w:w="236" w:type="dxa"/>
            <w:tcBorders>
              <w:top w:val="nil"/>
              <w:bottom w:val="nil"/>
            </w:tcBorders>
          </w:tcPr>
          <w:p w14:paraId="3C2FB9BC" w14:textId="77777777" w:rsidR="00F95E20" w:rsidRPr="0070429B" w:rsidRDefault="00F95E20" w:rsidP="00D878F4">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p>
        </w:tc>
        <w:tc>
          <w:tcPr>
            <w:tcW w:w="1040" w:type="dxa"/>
            <w:tcBorders>
              <w:top w:val="nil"/>
              <w:bottom w:val="nil"/>
            </w:tcBorders>
          </w:tcPr>
          <w:p w14:paraId="0DF5325F" w14:textId="77777777" w:rsidR="00F95E20" w:rsidRPr="0070429B" w:rsidRDefault="00F95E20" w:rsidP="00D878F4">
            <w:pPr>
              <w:pStyle w:val="Tabletext"/>
              <w:ind w:right="102"/>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val="en-US" w:eastAsia="en-AU"/>
              </w:rPr>
            </w:pPr>
            <w:r w:rsidRPr="0070429B">
              <w:rPr>
                <w:color w:val="000000"/>
                <w:lang w:eastAsia="en-AU"/>
              </w:rPr>
              <w:t>71.1</w:t>
            </w:r>
          </w:p>
        </w:tc>
        <w:tc>
          <w:tcPr>
            <w:tcW w:w="1559" w:type="dxa"/>
            <w:tcBorders>
              <w:top w:val="nil"/>
              <w:bottom w:val="nil"/>
            </w:tcBorders>
            <w:hideMark/>
          </w:tcPr>
          <w:p w14:paraId="129A2E85" w14:textId="77777777" w:rsidR="00F95E20" w:rsidRPr="0070429B" w:rsidRDefault="00F95E20" w:rsidP="00D878F4">
            <w:pPr>
              <w:pStyle w:val="Tabletext"/>
              <w:ind w:right="235"/>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r w:rsidRPr="0070429B">
              <w:rPr>
                <w:rFonts w:cs="Arial"/>
                <w:color w:val="000000"/>
                <w:szCs w:val="16"/>
                <w:lang w:eastAsia="en-AU"/>
              </w:rPr>
              <w:t>44.7</w:t>
            </w:r>
          </w:p>
        </w:tc>
      </w:tr>
      <w:tr w:rsidR="00F95E20" w:rsidRPr="0070429B" w14:paraId="14AB177A" w14:textId="77777777" w:rsidTr="00D878F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hideMark/>
          </w:tcPr>
          <w:p w14:paraId="12231390" w14:textId="77777777" w:rsidR="00F95E20" w:rsidRPr="0070429B" w:rsidRDefault="00F95E20" w:rsidP="00D878F4">
            <w:pPr>
              <w:spacing w:before="40" w:after="40" w:line="240" w:lineRule="auto"/>
              <w:rPr>
                <w:rFonts w:ascii="Arial" w:hAnsi="Arial" w:cs="Arial"/>
                <w:b w:val="0"/>
                <w:color w:val="000000"/>
                <w:sz w:val="16"/>
                <w:szCs w:val="16"/>
                <w:lang w:eastAsia="en-AU"/>
              </w:rPr>
            </w:pPr>
            <w:r w:rsidRPr="0070429B">
              <w:rPr>
                <w:rFonts w:ascii="Arial" w:hAnsi="Arial" w:cs="Arial"/>
                <w:b w:val="0"/>
                <w:color w:val="000000"/>
                <w:sz w:val="16"/>
                <w:szCs w:val="16"/>
                <w:lang w:val="en-US" w:eastAsia="en-AU"/>
              </w:rPr>
              <w:t>Newly commencing worker</w:t>
            </w:r>
          </w:p>
        </w:tc>
        <w:tc>
          <w:tcPr>
            <w:tcW w:w="284" w:type="dxa"/>
            <w:tcBorders>
              <w:top w:val="nil"/>
              <w:bottom w:val="nil"/>
            </w:tcBorders>
          </w:tcPr>
          <w:p w14:paraId="66B23D19"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p>
        </w:tc>
        <w:tc>
          <w:tcPr>
            <w:tcW w:w="992" w:type="dxa"/>
            <w:tcBorders>
              <w:top w:val="nil"/>
              <w:bottom w:val="nil"/>
            </w:tcBorders>
          </w:tcPr>
          <w:p w14:paraId="5EDED45A" w14:textId="77777777" w:rsidR="00F95E20" w:rsidRPr="0070429B" w:rsidRDefault="00F95E20" w:rsidP="00D878F4">
            <w:pPr>
              <w:pStyle w:val="Tabletext"/>
              <w:ind w:right="168"/>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r w:rsidRPr="0070429B">
              <w:t>96.9</w:t>
            </w:r>
          </w:p>
        </w:tc>
        <w:tc>
          <w:tcPr>
            <w:tcW w:w="1559" w:type="dxa"/>
            <w:tcBorders>
              <w:top w:val="nil"/>
              <w:bottom w:val="nil"/>
            </w:tcBorders>
          </w:tcPr>
          <w:p w14:paraId="25856C98" w14:textId="77777777" w:rsidR="00F95E20" w:rsidRPr="0070429B" w:rsidRDefault="00F95E20" w:rsidP="00D878F4">
            <w:pPr>
              <w:pStyle w:val="Tabletext"/>
              <w:ind w:right="387"/>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val="en-US" w:eastAsia="en-AU"/>
              </w:rPr>
            </w:pPr>
            <w:r w:rsidRPr="0070429B">
              <w:t>58.7</w:t>
            </w:r>
          </w:p>
        </w:tc>
        <w:tc>
          <w:tcPr>
            <w:tcW w:w="236" w:type="dxa"/>
            <w:tcBorders>
              <w:top w:val="nil"/>
              <w:bottom w:val="nil"/>
            </w:tcBorders>
          </w:tcPr>
          <w:p w14:paraId="0AA3CC47"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p>
        </w:tc>
        <w:tc>
          <w:tcPr>
            <w:tcW w:w="1040" w:type="dxa"/>
            <w:tcBorders>
              <w:top w:val="nil"/>
              <w:bottom w:val="nil"/>
            </w:tcBorders>
          </w:tcPr>
          <w:p w14:paraId="48E07717" w14:textId="77777777" w:rsidR="00F95E20" w:rsidRPr="0070429B" w:rsidRDefault="00F95E20" w:rsidP="00D878F4">
            <w:pPr>
              <w:pStyle w:val="Tabletext"/>
              <w:ind w:right="102"/>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val="en-US" w:eastAsia="en-AU"/>
              </w:rPr>
            </w:pPr>
            <w:r w:rsidRPr="0070429B">
              <w:t>98.9</w:t>
            </w:r>
          </w:p>
        </w:tc>
        <w:tc>
          <w:tcPr>
            <w:tcW w:w="1559" w:type="dxa"/>
            <w:tcBorders>
              <w:top w:val="nil"/>
              <w:bottom w:val="nil"/>
            </w:tcBorders>
            <w:hideMark/>
          </w:tcPr>
          <w:p w14:paraId="66458924" w14:textId="77777777" w:rsidR="00F95E20" w:rsidRPr="0070429B" w:rsidRDefault="00F95E20" w:rsidP="00D878F4">
            <w:pPr>
              <w:pStyle w:val="Tabletext"/>
              <w:ind w:right="235"/>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r w:rsidRPr="0070429B">
              <w:t>87.1</w:t>
            </w:r>
          </w:p>
        </w:tc>
      </w:tr>
      <w:tr w:rsidR="00F95E20" w:rsidRPr="0070429B" w14:paraId="577E62EF" w14:textId="77777777" w:rsidTr="00D878F4">
        <w:trPr>
          <w:trHeight w:val="31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14:paraId="02B05E4B" w14:textId="77777777" w:rsidR="00F95E20" w:rsidRPr="0070429B" w:rsidRDefault="00F95E20" w:rsidP="00D878F4">
            <w:pPr>
              <w:spacing w:before="40" w:after="40" w:line="240" w:lineRule="auto"/>
              <w:rPr>
                <w:rFonts w:ascii="Arial" w:hAnsi="Arial" w:cs="Arial"/>
                <w:b w:val="0"/>
                <w:color w:val="000000"/>
                <w:sz w:val="16"/>
                <w:szCs w:val="16"/>
                <w:lang w:val="en-US" w:eastAsia="en-AU"/>
              </w:rPr>
            </w:pPr>
            <w:r w:rsidRPr="0070429B">
              <w:rPr>
                <w:rFonts w:ascii="Arial" w:hAnsi="Arial" w:cs="Arial"/>
                <w:b w:val="0"/>
                <w:color w:val="000000"/>
                <w:sz w:val="16"/>
                <w:szCs w:val="16"/>
                <w:lang w:val="en-US" w:eastAsia="en-AU"/>
              </w:rPr>
              <w:t>School-based</w:t>
            </w:r>
          </w:p>
        </w:tc>
        <w:tc>
          <w:tcPr>
            <w:tcW w:w="284" w:type="dxa"/>
            <w:tcBorders>
              <w:top w:val="nil"/>
              <w:bottom w:val="nil"/>
            </w:tcBorders>
          </w:tcPr>
          <w:p w14:paraId="431E14D9"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rPr>
                <w:rFonts w:cs="Arial"/>
                <w:color w:val="000000"/>
                <w:szCs w:val="16"/>
                <w:lang w:val="en-US" w:eastAsia="en-AU"/>
              </w:rPr>
            </w:pPr>
          </w:p>
        </w:tc>
        <w:tc>
          <w:tcPr>
            <w:tcW w:w="992" w:type="dxa"/>
            <w:tcBorders>
              <w:top w:val="nil"/>
              <w:bottom w:val="nil"/>
            </w:tcBorders>
          </w:tcPr>
          <w:p w14:paraId="7412AC1D" w14:textId="77777777" w:rsidR="00F95E20" w:rsidRPr="0070429B" w:rsidRDefault="00F95E20" w:rsidP="00D878F4">
            <w:pPr>
              <w:pStyle w:val="Tabletext"/>
              <w:ind w:right="168"/>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val="en-US" w:eastAsia="en-AU"/>
              </w:rPr>
            </w:pPr>
            <w:r w:rsidRPr="0070429B">
              <w:t>19.5</w:t>
            </w:r>
          </w:p>
        </w:tc>
        <w:tc>
          <w:tcPr>
            <w:tcW w:w="1559" w:type="dxa"/>
            <w:tcBorders>
              <w:top w:val="nil"/>
              <w:bottom w:val="nil"/>
            </w:tcBorders>
          </w:tcPr>
          <w:p w14:paraId="0B61B8DE" w14:textId="77777777" w:rsidR="00F95E20" w:rsidRPr="0070429B" w:rsidRDefault="00F95E20" w:rsidP="00D878F4">
            <w:pPr>
              <w:pStyle w:val="Tabletext"/>
              <w:ind w:right="387"/>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val="en-US" w:eastAsia="en-AU"/>
              </w:rPr>
            </w:pPr>
            <w:r w:rsidRPr="0070429B">
              <w:t>5.4</w:t>
            </w:r>
          </w:p>
        </w:tc>
        <w:tc>
          <w:tcPr>
            <w:tcW w:w="236" w:type="dxa"/>
            <w:tcBorders>
              <w:top w:val="nil"/>
              <w:bottom w:val="nil"/>
            </w:tcBorders>
          </w:tcPr>
          <w:p w14:paraId="3EFDD884" w14:textId="77777777" w:rsidR="00F95E20" w:rsidRPr="0070429B" w:rsidRDefault="00F95E20" w:rsidP="00D878F4">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p>
        </w:tc>
        <w:tc>
          <w:tcPr>
            <w:tcW w:w="1040" w:type="dxa"/>
            <w:tcBorders>
              <w:top w:val="nil"/>
              <w:bottom w:val="nil"/>
            </w:tcBorders>
          </w:tcPr>
          <w:p w14:paraId="2B681ED0" w14:textId="77777777" w:rsidR="00F95E20" w:rsidRPr="0070429B" w:rsidRDefault="00F95E20" w:rsidP="00D878F4">
            <w:pPr>
              <w:pStyle w:val="Tabletext"/>
              <w:ind w:right="102"/>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val="en-US" w:eastAsia="en-AU"/>
              </w:rPr>
            </w:pPr>
            <w:r w:rsidRPr="0070429B">
              <w:t>17.2</w:t>
            </w:r>
          </w:p>
        </w:tc>
        <w:tc>
          <w:tcPr>
            <w:tcW w:w="1559" w:type="dxa"/>
            <w:tcBorders>
              <w:top w:val="nil"/>
              <w:bottom w:val="nil"/>
            </w:tcBorders>
          </w:tcPr>
          <w:p w14:paraId="5472E9C1" w14:textId="77777777" w:rsidR="00F95E20" w:rsidRPr="0070429B" w:rsidRDefault="00F95E20" w:rsidP="00D878F4">
            <w:pPr>
              <w:pStyle w:val="Tabletext"/>
              <w:ind w:right="235"/>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val="en-US" w:eastAsia="en-AU"/>
              </w:rPr>
            </w:pPr>
            <w:r w:rsidRPr="0070429B">
              <w:t>10.0</w:t>
            </w:r>
          </w:p>
        </w:tc>
      </w:tr>
      <w:tr w:rsidR="00F95E20" w:rsidRPr="0070429B" w14:paraId="2AC9DB96" w14:textId="77777777" w:rsidTr="00D878F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hideMark/>
          </w:tcPr>
          <w:p w14:paraId="26A65227" w14:textId="77777777" w:rsidR="00F95E20" w:rsidRPr="0070429B" w:rsidRDefault="00F95E20" w:rsidP="00D878F4">
            <w:pPr>
              <w:spacing w:before="40" w:after="40" w:line="240" w:lineRule="auto"/>
              <w:rPr>
                <w:rFonts w:ascii="Arial" w:hAnsi="Arial" w:cs="Arial"/>
                <w:b w:val="0"/>
                <w:color w:val="000000"/>
                <w:sz w:val="16"/>
                <w:szCs w:val="16"/>
                <w:lang w:eastAsia="en-AU"/>
              </w:rPr>
            </w:pPr>
            <w:r w:rsidRPr="0070429B">
              <w:rPr>
                <w:rFonts w:ascii="Arial" w:hAnsi="Arial" w:cs="Arial"/>
                <w:b w:val="0"/>
                <w:color w:val="000000"/>
                <w:sz w:val="16"/>
                <w:szCs w:val="16"/>
                <w:lang w:val="en-US" w:eastAsia="en-AU"/>
              </w:rPr>
              <w:t>Trade occupations</w:t>
            </w:r>
          </w:p>
        </w:tc>
        <w:tc>
          <w:tcPr>
            <w:tcW w:w="284" w:type="dxa"/>
            <w:tcBorders>
              <w:top w:val="nil"/>
              <w:bottom w:val="nil"/>
            </w:tcBorders>
          </w:tcPr>
          <w:p w14:paraId="55AA6826"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p>
        </w:tc>
        <w:tc>
          <w:tcPr>
            <w:tcW w:w="992" w:type="dxa"/>
            <w:tcBorders>
              <w:top w:val="nil"/>
              <w:bottom w:val="nil"/>
            </w:tcBorders>
          </w:tcPr>
          <w:p w14:paraId="056A6CAC" w14:textId="77777777" w:rsidR="00F95E20" w:rsidRPr="0070429B" w:rsidRDefault="00F95E20" w:rsidP="00D878F4">
            <w:pPr>
              <w:pStyle w:val="Tabletext"/>
              <w:ind w:right="168"/>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r w:rsidRPr="0070429B">
              <w:t>49.7</w:t>
            </w:r>
          </w:p>
        </w:tc>
        <w:tc>
          <w:tcPr>
            <w:tcW w:w="1559" w:type="dxa"/>
            <w:tcBorders>
              <w:top w:val="nil"/>
              <w:bottom w:val="nil"/>
            </w:tcBorders>
          </w:tcPr>
          <w:p w14:paraId="5ED7C76B" w14:textId="77777777" w:rsidR="00F95E20" w:rsidRPr="0070429B" w:rsidRDefault="00F95E20" w:rsidP="00D878F4">
            <w:pPr>
              <w:pStyle w:val="Tabletext"/>
              <w:ind w:right="387"/>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val="en-US" w:eastAsia="en-AU"/>
              </w:rPr>
            </w:pPr>
            <w:r w:rsidRPr="0070429B">
              <w:t>27.7</w:t>
            </w:r>
          </w:p>
        </w:tc>
        <w:tc>
          <w:tcPr>
            <w:tcW w:w="236" w:type="dxa"/>
            <w:tcBorders>
              <w:top w:val="nil"/>
              <w:bottom w:val="nil"/>
            </w:tcBorders>
          </w:tcPr>
          <w:p w14:paraId="170A31E9"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p>
        </w:tc>
        <w:tc>
          <w:tcPr>
            <w:tcW w:w="1040" w:type="dxa"/>
            <w:tcBorders>
              <w:top w:val="nil"/>
              <w:bottom w:val="nil"/>
            </w:tcBorders>
          </w:tcPr>
          <w:p w14:paraId="7D29698B" w14:textId="77777777" w:rsidR="00F95E20" w:rsidRPr="0070429B" w:rsidRDefault="00F95E20" w:rsidP="00D878F4">
            <w:pPr>
              <w:pStyle w:val="Tabletext"/>
              <w:ind w:right="102"/>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val="en-US" w:eastAsia="en-AU"/>
              </w:rPr>
            </w:pPr>
            <w:r w:rsidRPr="0070429B">
              <w:t>50.3</w:t>
            </w:r>
          </w:p>
        </w:tc>
        <w:tc>
          <w:tcPr>
            <w:tcW w:w="1559" w:type="dxa"/>
            <w:tcBorders>
              <w:top w:val="nil"/>
              <w:bottom w:val="nil"/>
            </w:tcBorders>
            <w:hideMark/>
          </w:tcPr>
          <w:p w14:paraId="38C2F8A6" w14:textId="77777777" w:rsidR="00F95E20" w:rsidRPr="0070429B" w:rsidRDefault="00F95E20" w:rsidP="00D878F4">
            <w:pPr>
              <w:pStyle w:val="Tabletext"/>
              <w:ind w:right="235"/>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r w:rsidRPr="0070429B">
              <w:t>44.1</w:t>
            </w:r>
          </w:p>
        </w:tc>
      </w:tr>
      <w:tr w:rsidR="00F95E20" w:rsidRPr="0070429B" w14:paraId="27DD4039" w14:textId="77777777" w:rsidTr="00D878F4">
        <w:trPr>
          <w:trHeight w:val="31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hideMark/>
          </w:tcPr>
          <w:p w14:paraId="1CF9D6D2" w14:textId="77777777" w:rsidR="00F95E20" w:rsidRPr="0070429B" w:rsidRDefault="00F95E20" w:rsidP="00D878F4">
            <w:pPr>
              <w:spacing w:before="40" w:after="40" w:line="240" w:lineRule="auto"/>
              <w:rPr>
                <w:rFonts w:ascii="Arial" w:hAnsi="Arial" w:cs="Arial"/>
                <w:b w:val="0"/>
                <w:color w:val="000000"/>
                <w:sz w:val="16"/>
                <w:szCs w:val="16"/>
                <w:lang w:eastAsia="en-AU"/>
              </w:rPr>
            </w:pPr>
            <w:r w:rsidRPr="0070429B">
              <w:rPr>
                <w:rFonts w:ascii="Arial" w:hAnsi="Arial" w:cs="Arial"/>
                <w:b w:val="0"/>
                <w:color w:val="000000"/>
                <w:sz w:val="16"/>
                <w:szCs w:val="16"/>
                <w:lang w:val="en-US" w:eastAsia="en-AU"/>
              </w:rPr>
              <w:t>Indigenous</w:t>
            </w:r>
          </w:p>
        </w:tc>
        <w:tc>
          <w:tcPr>
            <w:tcW w:w="284" w:type="dxa"/>
            <w:tcBorders>
              <w:top w:val="nil"/>
              <w:bottom w:val="nil"/>
            </w:tcBorders>
          </w:tcPr>
          <w:p w14:paraId="37B2FB26"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p>
        </w:tc>
        <w:tc>
          <w:tcPr>
            <w:tcW w:w="992" w:type="dxa"/>
            <w:tcBorders>
              <w:top w:val="nil"/>
              <w:bottom w:val="nil"/>
            </w:tcBorders>
          </w:tcPr>
          <w:p w14:paraId="6859B7DF" w14:textId="77777777" w:rsidR="00F95E20" w:rsidRPr="0070429B" w:rsidRDefault="00F95E20" w:rsidP="00D878F4">
            <w:pPr>
              <w:pStyle w:val="Tabletext"/>
              <w:ind w:right="168"/>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r w:rsidRPr="0070429B">
              <w:t>11.8</w:t>
            </w:r>
          </w:p>
        </w:tc>
        <w:tc>
          <w:tcPr>
            <w:tcW w:w="1559" w:type="dxa"/>
            <w:tcBorders>
              <w:top w:val="nil"/>
              <w:bottom w:val="nil"/>
            </w:tcBorders>
          </w:tcPr>
          <w:p w14:paraId="54EFC266" w14:textId="77777777" w:rsidR="00F95E20" w:rsidRPr="0070429B" w:rsidRDefault="00F95E20" w:rsidP="00D878F4">
            <w:pPr>
              <w:pStyle w:val="Tabletext"/>
              <w:ind w:right="387"/>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val="en-US" w:eastAsia="en-AU"/>
              </w:rPr>
            </w:pPr>
            <w:r w:rsidRPr="0070429B">
              <w:t>3.6</w:t>
            </w:r>
          </w:p>
        </w:tc>
        <w:tc>
          <w:tcPr>
            <w:tcW w:w="236" w:type="dxa"/>
            <w:tcBorders>
              <w:top w:val="nil"/>
              <w:bottom w:val="nil"/>
            </w:tcBorders>
          </w:tcPr>
          <w:p w14:paraId="0D019B79" w14:textId="77777777" w:rsidR="00F95E20" w:rsidRPr="0070429B" w:rsidRDefault="00F95E20" w:rsidP="00D878F4">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p>
        </w:tc>
        <w:tc>
          <w:tcPr>
            <w:tcW w:w="1040" w:type="dxa"/>
            <w:tcBorders>
              <w:top w:val="nil"/>
              <w:bottom w:val="nil"/>
            </w:tcBorders>
          </w:tcPr>
          <w:p w14:paraId="11B63153" w14:textId="77777777" w:rsidR="00F95E20" w:rsidRPr="0070429B" w:rsidRDefault="00F95E20" w:rsidP="00D878F4">
            <w:pPr>
              <w:pStyle w:val="Tabletext"/>
              <w:ind w:right="102"/>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val="en-US" w:eastAsia="en-AU"/>
              </w:rPr>
            </w:pPr>
            <w:r w:rsidRPr="0070429B">
              <w:t>13.1</w:t>
            </w:r>
          </w:p>
        </w:tc>
        <w:tc>
          <w:tcPr>
            <w:tcW w:w="1559" w:type="dxa"/>
            <w:tcBorders>
              <w:top w:val="nil"/>
              <w:bottom w:val="nil"/>
            </w:tcBorders>
            <w:hideMark/>
          </w:tcPr>
          <w:p w14:paraId="158EF1C1" w14:textId="77777777" w:rsidR="00F95E20" w:rsidRPr="0070429B" w:rsidRDefault="00F95E20" w:rsidP="00D878F4">
            <w:pPr>
              <w:pStyle w:val="Tabletext"/>
              <w:ind w:right="235"/>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r w:rsidRPr="0070429B">
              <w:t>6.1</w:t>
            </w:r>
          </w:p>
        </w:tc>
      </w:tr>
      <w:tr w:rsidR="00F95E20" w:rsidRPr="0070429B" w14:paraId="063E3A27" w14:textId="77777777" w:rsidTr="00D878F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14:paraId="6DF58CA4" w14:textId="77777777" w:rsidR="00F95E20" w:rsidRPr="0070429B" w:rsidRDefault="00F95E20" w:rsidP="00D878F4">
            <w:pPr>
              <w:spacing w:before="40" w:after="40" w:line="240" w:lineRule="auto"/>
              <w:rPr>
                <w:rFonts w:ascii="Arial" w:hAnsi="Arial" w:cs="Arial"/>
                <w:b w:val="0"/>
                <w:color w:val="000000"/>
                <w:sz w:val="16"/>
                <w:szCs w:val="16"/>
                <w:lang w:val="en-US" w:eastAsia="en-AU"/>
              </w:rPr>
            </w:pPr>
            <w:r w:rsidRPr="0070429B">
              <w:rPr>
                <w:rFonts w:ascii="Arial" w:hAnsi="Arial" w:cs="Arial"/>
                <w:b w:val="0"/>
                <w:color w:val="000000"/>
                <w:sz w:val="16"/>
                <w:szCs w:val="16"/>
                <w:lang w:val="en-US" w:eastAsia="en-AU"/>
              </w:rPr>
              <w:t>With a disability</w:t>
            </w:r>
          </w:p>
        </w:tc>
        <w:tc>
          <w:tcPr>
            <w:tcW w:w="284" w:type="dxa"/>
            <w:tcBorders>
              <w:top w:val="nil"/>
              <w:bottom w:val="nil"/>
            </w:tcBorders>
          </w:tcPr>
          <w:p w14:paraId="002169CA"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p>
        </w:tc>
        <w:tc>
          <w:tcPr>
            <w:tcW w:w="992" w:type="dxa"/>
            <w:tcBorders>
              <w:top w:val="nil"/>
              <w:bottom w:val="nil"/>
            </w:tcBorders>
            <w:shd w:val="clear" w:color="auto" w:fill="auto"/>
          </w:tcPr>
          <w:p w14:paraId="1CE427C0" w14:textId="77777777" w:rsidR="00F95E20" w:rsidRPr="0070429B" w:rsidRDefault="00F95E20" w:rsidP="00D878F4">
            <w:pPr>
              <w:pStyle w:val="Tabletext"/>
              <w:ind w:right="168"/>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r w:rsidRPr="0070429B">
              <w:rPr>
                <w:rFonts w:cs="Arial"/>
                <w:color w:val="000000"/>
                <w:szCs w:val="22"/>
              </w:rPr>
              <w:t>2.3</w:t>
            </w:r>
          </w:p>
        </w:tc>
        <w:tc>
          <w:tcPr>
            <w:tcW w:w="1559" w:type="dxa"/>
            <w:tcBorders>
              <w:top w:val="nil"/>
              <w:bottom w:val="nil"/>
            </w:tcBorders>
            <w:shd w:val="clear" w:color="auto" w:fill="auto"/>
          </w:tcPr>
          <w:p w14:paraId="77D5C185" w14:textId="77777777" w:rsidR="00F95E20" w:rsidRPr="0070429B" w:rsidRDefault="00F95E20" w:rsidP="00D878F4">
            <w:pPr>
              <w:pStyle w:val="Tabletext"/>
              <w:ind w:right="387"/>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val="en-US" w:eastAsia="en-AU"/>
              </w:rPr>
            </w:pPr>
            <w:r w:rsidRPr="0070429B">
              <w:rPr>
                <w:rFonts w:cs="Arial"/>
                <w:color w:val="000000"/>
                <w:szCs w:val="22"/>
              </w:rPr>
              <w:t>1.6</w:t>
            </w:r>
          </w:p>
        </w:tc>
        <w:tc>
          <w:tcPr>
            <w:tcW w:w="236" w:type="dxa"/>
            <w:tcBorders>
              <w:top w:val="nil"/>
              <w:bottom w:val="nil"/>
            </w:tcBorders>
            <w:shd w:val="clear" w:color="auto" w:fill="auto"/>
          </w:tcPr>
          <w:p w14:paraId="5E6E128F"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p>
        </w:tc>
        <w:tc>
          <w:tcPr>
            <w:tcW w:w="1040" w:type="dxa"/>
            <w:tcBorders>
              <w:top w:val="nil"/>
              <w:bottom w:val="nil"/>
            </w:tcBorders>
            <w:shd w:val="clear" w:color="auto" w:fill="auto"/>
          </w:tcPr>
          <w:p w14:paraId="3FCAF2E8" w14:textId="77777777" w:rsidR="00F95E20" w:rsidRPr="0070429B" w:rsidRDefault="00F95E20" w:rsidP="00D878F4">
            <w:pPr>
              <w:pStyle w:val="Tabletext"/>
              <w:ind w:right="102"/>
              <w:jc w:val="right"/>
              <w:cnfStyle w:val="000000100000" w:firstRow="0" w:lastRow="0" w:firstColumn="0" w:lastColumn="0" w:oddVBand="0" w:evenVBand="0" w:oddHBand="1" w:evenHBand="0" w:firstRowFirstColumn="0" w:firstRowLastColumn="0" w:lastRowFirstColumn="0" w:lastRowLastColumn="0"/>
              <w:rPr>
                <w:rFonts w:cs="Arial"/>
              </w:rPr>
            </w:pPr>
            <w:r w:rsidRPr="0070429B">
              <w:rPr>
                <w:rFonts w:cs="Arial"/>
                <w:color w:val="000000"/>
                <w:szCs w:val="22"/>
              </w:rPr>
              <w:t>2.8</w:t>
            </w:r>
          </w:p>
        </w:tc>
        <w:tc>
          <w:tcPr>
            <w:tcW w:w="1559" w:type="dxa"/>
            <w:tcBorders>
              <w:top w:val="nil"/>
              <w:bottom w:val="nil"/>
            </w:tcBorders>
            <w:shd w:val="clear" w:color="auto" w:fill="auto"/>
          </w:tcPr>
          <w:p w14:paraId="67D58AE4" w14:textId="77777777" w:rsidR="00F95E20" w:rsidRPr="0070429B" w:rsidRDefault="00F95E20" w:rsidP="00D878F4">
            <w:pPr>
              <w:pStyle w:val="Tabletext"/>
              <w:ind w:right="235"/>
              <w:jc w:val="right"/>
              <w:cnfStyle w:val="000000100000" w:firstRow="0" w:lastRow="0" w:firstColumn="0" w:lastColumn="0" w:oddVBand="0" w:evenVBand="0" w:oddHBand="1" w:evenHBand="0" w:firstRowFirstColumn="0" w:firstRowLastColumn="0" w:lastRowFirstColumn="0" w:lastRowLastColumn="0"/>
              <w:rPr>
                <w:rFonts w:cs="Arial"/>
              </w:rPr>
            </w:pPr>
            <w:r w:rsidRPr="0070429B">
              <w:rPr>
                <w:rFonts w:cs="Arial"/>
                <w:color w:val="000000"/>
                <w:szCs w:val="22"/>
              </w:rPr>
              <w:t>2.1</w:t>
            </w:r>
          </w:p>
        </w:tc>
      </w:tr>
      <w:tr w:rsidR="00F95E20" w:rsidRPr="0070429B" w14:paraId="308DC167" w14:textId="77777777" w:rsidTr="00D878F4">
        <w:trPr>
          <w:trHeight w:val="31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14:paraId="1C499E2C" w14:textId="77777777" w:rsidR="00F95E20" w:rsidRPr="0070429B" w:rsidRDefault="00F95E20" w:rsidP="00D878F4">
            <w:pPr>
              <w:spacing w:before="40" w:after="40" w:line="240" w:lineRule="auto"/>
              <w:rPr>
                <w:rFonts w:ascii="Arial" w:hAnsi="Arial" w:cs="Arial"/>
                <w:b w:val="0"/>
                <w:color w:val="000000"/>
                <w:sz w:val="16"/>
                <w:szCs w:val="16"/>
                <w:lang w:val="en-US" w:eastAsia="en-AU"/>
              </w:rPr>
            </w:pPr>
            <w:r w:rsidRPr="0070429B">
              <w:rPr>
                <w:rFonts w:ascii="Arial" w:hAnsi="Arial" w:cs="Arial"/>
                <w:b w:val="0"/>
                <w:color w:val="000000"/>
                <w:sz w:val="16"/>
                <w:szCs w:val="16"/>
                <w:lang w:val="en-US" w:eastAsia="en-AU"/>
              </w:rPr>
              <w:t>Located in major city</w:t>
            </w:r>
          </w:p>
        </w:tc>
        <w:tc>
          <w:tcPr>
            <w:tcW w:w="284" w:type="dxa"/>
            <w:tcBorders>
              <w:top w:val="nil"/>
              <w:bottom w:val="nil"/>
            </w:tcBorders>
          </w:tcPr>
          <w:p w14:paraId="4F45B3B5"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p>
        </w:tc>
        <w:tc>
          <w:tcPr>
            <w:tcW w:w="992" w:type="dxa"/>
            <w:tcBorders>
              <w:top w:val="nil"/>
              <w:bottom w:val="nil"/>
            </w:tcBorders>
          </w:tcPr>
          <w:p w14:paraId="400C09A9" w14:textId="77777777" w:rsidR="00F95E20" w:rsidRPr="0070429B" w:rsidRDefault="00F95E20" w:rsidP="00D878F4">
            <w:pPr>
              <w:pStyle w:val="Tabletext"/>
              <w:ind w:right="168"/>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r w:rsidRPr="0070429B">
              <w:t>59.2</w:t>
            </w:r>
          </w:p>
        </w:tc>
        <w:tc>
          <w:tcPr>
            <w:tcW w:w="1559" w:type="dxa"/>
            <w:tcBorders>
              <w:top w:val="nil"/>
              <w:bottom w:val="nil"/>
            </w:tcBorders>
          </w:tcPr>
          <w:p w14:paraId="28DB693E" w14:textId="77777777" w:rsidR="00F95E20" w:rsidRPr="0070429B" w:rsidRDefault="00F95E20" w:rsidP="00D878F4">
            <w:pPr>
              <w:pStyle w:val="Tabletext"/>
              <w:ind w:right="387"/>
              <w:jc w:val="right"/>
              <w:cnfStyle w:val="000000000000" w:firstRow="0" w:lastRow="0" w:firstColumn="0" w:lastColumn="0" w:oddVBand="0" w:evenVBand="0" w:oddHBand="0" w:evenHBand="0" w:firstRowFirstColumn="0" w:firstRowLastColumn="0" w:lastRowFirstColumn="0" w:lastRowLastColumn="0"/>
              <w:rPr>
                <w:rFonts w:cs="Arial"/>
                <w:color w:val="000000"/>
                <w:szCs w:val="16"/>
                <w:lang w:val="en-US" w:eastAsia="en-AU"/>
              </w:rPr>
            </w:pPr>
            <w:r w:rsidRPr="0070429B">
              <w:t>68.4</w:t>
            </w:r>
          </w:p>
        </w:tc>
        <w:tc>
          <w:tcPr>
            <w:tcW w:w="236" w:type="dxa"/>
            <w:tcBorders>
              <w:top w:val="nil"/>
              <w:bottom w:val="nil"/>
            </w:tcBorders>
          </w:tcPr>
          <w:p w14:paraId="046148FE" w14:textId="77777777" w:rsidR="00F95E20" w:rsidRPr="0070429B" w:rsidRDefault="00F95E20" w:rsidP="00D878F4">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6"/>
                <w:lang w:eastAsia="en-AU"/>
              </w:rPr>
            </w:pPr>
          </w:p>
        </w:tc>
        <w:tc>
          <w:tcPr>
            <w:tcW w:w="1040" w:type="dxa"/>
            <w:tcBorders>
              <w:top w:val="nil"/>
              <w:bottom w:val="nil"/>
            </w:tcBorders>
          </w:tcPr>
          <w:p w14:paraId="2339E71B" w14:textId="77777777" w:rsidR="00F95E20" w:rsidRPr="0070429B" w:rsidRDefault="00F95E20" w:rsidP="00D878F4">
            <w:pPr>
              <w:pStyle w:val="Tabletext"/>
              <w:ind w:right="102"/>
              <w:jc w:val="right"/>
              <w:cnfStyle w:val="000000000000" w:firstRow="0" w:lastRow="0" w:firstColumn="0" w:lastColumn="0" w:oddVBand="0" w:evenVBand="0" w:oddHBand="0" w:evenHBand="0" w:firstRowFirstColumn="0" w:firstRowLastColumn="0" w:lastRowFirstColumn="0" w:lastRowLastColumn="0"/>
            </w:pPr>
            <w:r w:rsidRPr="0070429B">
              <w:t>63.8</w:t>
            </w:r>
          </w:p>
        </w:tc>
        <w:tc>
          <w:tcPr>
            <w:tcW w:w="1559" w:type="dxa"/>
            <w:tcBorders>
              <w:top w:val="nil"/>
              <w:bottom w:val="nil"/>
            </w:tcBorders>
          </w:tcPr>
          <w:p w14:paraId="7F63BE70" w14:textId="77777777" w:rsidR="00F95E20" w:rsidRPr="0070429B" w:rsidRDefault="00F95E20" w:rsidP="00D878F4">
            <w:pPr>
              <w:pStyle w:val="Tabletext"/>
              <w:ind w:right="235"/>
              <w:jc w:val="right"/>
              <w:cnfStyle w:val="000000000000" w:firstRow="0" w:lastRow="0" w:firstColumn="0" w:lastColumn="0" w:oddVBand="0" w:evenVBand="0" w:oddHBand="0" w:evenHBand="0" w:firstRowFirstColumn="0" w:firstRowLastColumn="0" w:lastRowFirstColumn="0" w:lastRowLastColumn="0"/>
            </w:pPr>
            <w:r w:rsidRPr="0070429B">
              <w:t>63.5</w:t>
            </w:r>
          </w:p>
        </w:tc>
      </w:tr>
      <w:tr w:rsidR="00F95E20" w:rsidRPr="0070429B" w14:paraId="576D32A6" w14:textId="77777777" w:rsidTr="00D878F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tcBorders>
            <w:hideMark/>
          </w:tcPr>
          <w:p w14:paraId="494169DA" w14:textId="77777777" w:rsidR="00F95E20" w:rsidRPr="0070429B" w:rsidRDefault="00F95E20" w:rsidP="00D878F4">
            <w:pPr>
              <w:spacing w:before="40" w:after="40" w:line="240" w:lineRule="auto"/>
              <w:rPr>
                <w:rFonts w:ascii="Arial" w:hAnsi="Arial" w:cs="Arial"/>
                <w:b w:val="0"/>
                <w:color w:val="000000"/>
                <w:sz w:val="16"/>
                <w:szCs w:val="16"/>
                <w:lang w:val="en-US" w:eastAsia="en-AU"/>
              </w:rPr>
            </w:pPr>
            <w:r w:rsidRPr="0070429B">
              <w:rPr>
                <w:rFonts w:ascii="Arial" w:hAnsi="Arial" w:cs="Arial"/>
                <w:b w:val="0"/>
                <w:color w:val="000000"/>
                <w:sz w:val="16"/>
                <w:szCs w:val="16"/>
                <w:lang w:val="en-US" w:eastAsia="en-AU"/>
              </w:rPr>
              <w:t>Starting AQF cert. III*</w:t>
            </w:r>
          </w:p>
        </w:tc>
        <w:tc>
          <w:tcPr>
            <w:tcW w:w="284" w:type="dxa"/>
            <w:tcBorders>
              <w:top w:val="nil"/>
              <w:bottom w:val="single" w:sz="4" w:space="0" w:color="auto"/>
            </w:tcBorders>
          </w:tcPr>
          <w:p w14:paraId="6D86BD70"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p>
        </w:tc>
        <w:tc>
          <w:tcPr>
            <w:tcW w:w="992" w:type="dxa"/>
            <w:tcBorders>
              <w:top w:val="nil"/>
              <w:bottom w:val="single" w:sz="4" w:space="0" w:color="auto"/>
            </w:tcBorders>
          </w:tcPr>
          <w:p w14:paraId="651E6B72" w14:textId="77777777" w:rsidR="00F95E20" w:rsidRPr="0070429B" w:rsidRDefault="00F95E20" w:rsidP="00D878F4">
            <w:pPr>
              <w:pStyle w:val="Tabletext"/>
              <w:ind w:right="168"/>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r w:rsidRPr="0070429B">
              <w:t>76.5</w:t>
            </w:r>
          </w:p>
        </w:tc>
        <w:tc>
          <w:tcPr>
            <w:tcW w:w="1559" w:type="dxa"/>
            <w:tcBorders>
              <w:top w:val="nil"/>
              <w:bottom w:val="single" w:sz="4" w:space="0" w:color="auto"/>
            </w:tcBorders>
          </w:tcPr>
          <w:p w14:paraId="5B0CD4B2" w14:textId="77777777" w:rsidR="00F95E20" w:rsidRPr="0070429B" w:rsidRDefault="00F95E20" w:rsidP="00D878F4">
            <w:pPr>
              <w:pStyle w:val="Tabletext"/>
              <w:ind w:right="387"/>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val="en-US" w:eastAsia="en-AU"/>
              </w:rPr>
            </w:pPr>
            <w:r w:rsidRPr="0070429B">
              <w:t>63.4</w:t>
            </w:r>
          </w:p>
        </w:tc>
        <w:tc>
          <w:tcPr>
            <w:tcW w:w="236" w:type="dxa"/>
            <w:tcBorders>
              <w:top w:val="nil"/>
              <w:bottom w:val="single" w:sz="4" w:space="0" w:color="auto"/>
            </w:tcBorders>
          </w:tcPr>
          <w:p w14:paraId="16489A2A"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p>
        </w:tc>
        <w:tc>
          <w:tcPr>
            <w:tcW w:w="1040" w:type="dxa"/>
            <w:tcBorders>
              <w:top w:val="nil"/>
              <w:bottom w:val="single" w:sz="4" w:space="0" w:color="auto"/>
            </w:tcBorders>
          </w:tcPr>
          <w:p w14:paraId="7A4F0D81" w14:textId="13BBBFDD" w:rsidR="00F95E20" w:rsidRPr="0070429B" w:rsidRDefault="00F95E20" w:rsidP="00D878F4">
            <w:pPr>
              <w:pStyle w:val="Tabletext"/>
              <w:ind w:right="102"/>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val="en-US" w:eastAsia="en-AU"/>
              </w:rPr>
            </w:pPr>
            <w:r w:rsidRPr="0070429B">
              <w:t>79.</w:t>
            </w:r>
            <w:r w:rsidR="00841D22">
              <w:t>2</w:t>
            </w:r>
          </w:p>
        </w:tc>
        <w:tc>
          <w:tcPr>
            <w:tcW w:w="1559" w:type="dxa"/>
            <w:tcBorders>
              <w:top w:val="nil"/>
              <w:bottom w:val="single" w:sz="4" w:space="0" w:color="auto"/>
            </w:tcBorders>
            <w:hideMark/>
          </w:tcPr>
          <w:p w14:paraId="45C5FC4F" w14:textId="655D5632" w:rsidR="00F95E20" w:rsidRPr="0070429B" w:rsidRDefault="00F95E20" w:rsidP="00D878F4">
            <w:pPr>
              <w:pStyle w:val="Tabletext"/>
              <w:ind w:right="235"/>
              <w:jc w:val="right"/>
              <w:cnfStyle w:val="000000100000" w:firstRow="0" w:lastRow="0" w:firstColumn="0" w:lastColumn="0" w:oddVBand="0" w:evenVBand="0" w:oddHBand="1" w:evenHBand="0" w:firstRowFirstColumn="0" w:firstRowLastColumn="0" w:lastRowFirstColumn="0" w:lastRowLastColumn="0"/>
              <w:rPr>
                <w:rFonts w:cs="Arial"/>
                <w:color w:val="000000"/>
                <w:szCs w:val="16"/>
                <w:lang w:eastAsia="en-AU"/>
              </w:rPr>
            </w:pPr>
            <w:r w:rsidRPr="0070429B">
              <w:t>80.</w:t>
            </w:r>
            <w:r w:rsidR="00841D22">
              <w:t>6</w:t>
            </w:r>
          </w:p>
        </w:tc>
      </w:tr>
    </w:tbl>
    <w:bookmarkEnd w:id="74"/>
    <w:bookmarkEnd w:id="75"/>
    <w:p w14:paraId="133CDCE1" w14:textId="77777777" w:rsidR="00F95E20" w:rsidRPr="0070429B" w:rsidRDefault="00F95E20" w:rsidP="00F95E20">
      <w:pPr>
        <w:pStyle w:val="Source"/>
        <w:spacing w:before="120"/>
      </w:pPr>
      <w:r w:rsidRPr="0070429B">
        <w:rPr>
          <w:sz w:val="16"/>
          <w:szCs w:val="16"/>
        </w:rPr>
        <w:t xml:space="preserve">* </w:t>
      </w:r>
      <w:r w:rsidRPr="0070429B">
        <w:tab/>
        <w:t xml:space="preserve">Apprentices and trainees may undertake certificate II, III or IV depending on industry. </w:t>
      </w:r>
    </w:p>
    <w:p w14:paraId="20F25DA9" w14:textId="77777777" w:rsidR="00F95E20" w:rsidRPr="0070429B" w:rsidRDefault="00F95E20" w:rsidP="00F95E20">
      <w:pPr>
        <w:pStyle w:val="Source"/>
        <w:spacing w:before="120"/>
      </w:pPr>
      <w:r w:rsidRPr="0070429B">
        <w:rPr>
          <w:szCs w:val="14"/>
        </w:rPr>
        <w:t>Note</w:t>
      </w:r>
      <w:r w:rsidRPr="0070429B">
        <w:t xml:space="preserve">: </w:t>
      </w:r>
      <w:r w:rsidRPr="0070429B">
        <w:tab/>
        <w:t xml:space="preserve">The total number of cases for each characteristic vary slightly due to ‘not-stated’ data. See table A1 in appendix A for total numbers for each characteristic under ‘Australia’. </w:t>
      </w:r>
    </w:p>
    <w:p w14:paraId="0CFFDF89" w14:textId="77777777" w:rsidR="00F95E20" w:rsidRPr="0070429B" w:rsidRDefault="00F95E20" w:rsidP="00F95E20">
      <w:pPr>
        <w:pStyle w:val="Source"/>
      </w:pPr>
      <w:r w:rsidRPr="0070429B">
        <w:t>Source: NCVER National Apprentices and Trainees Collection no. 95, unpublished data.</w:t>
      </w:r>
    </w:p>
    <w:p w14:paraId="4F2F34A7" w14:textId="77777777" w:rsidR="00F95E20" w:rsidRPr="0070429B" w:rsidRDefault="00F95E20" w:rsidP="00F95E20">
      <w:pPr>
        <w:spacing w:before="0" w:line="240" w:lineRule="auto"/>
        <w:rPr>
          <w:rFonts w:ascii="Arial" w:hAnsi="Arial" w:cs="Tahoma"/>
          <w:sz w:val="28"/>
        </w:rPr>
      </w:pPr>
      <w:bookmarkStart w:id="76" w:name="_Toc16589773"/>
      <w:bookmarkStart w:id="77" w:name="_Toc536027764"/>
      <w:bookmarkStart w:id="78" w:name="_Toc2599684"/>
      <w:r w:rsidRPr="0070429B">
        <w:br w:type="page"/>
      </w:r>
    </w:p>
    <w:p w14:paraId="6103D91C" w14:textId="77777777" w:rsidR="00F95E20" w:rsidRPr="0070429B" w:rsidRDefault="00F95E20" w:rsidP="00F95E20">
      <w:pPr>
        <w:pStyle w:val="Heading2"/>
      </w:pPr>
      <w:r w:rsidRPr="0070429B">
        <w:lastRenderedPageBreak/>
        <w:t>Comparison with small and medium direct employers</w:t>
      </w:r>
      <w:bookmarkEnd w:id="76"/>
    </w:p>
    <w:p w14:paraId="6BACFD55" w14:textId="77777777" w:rsidR="00F95E20" w:rsidRPr="0070429B" w:rsidRDefault="00F95E20" w:rsidP="00F95E20">
      <w:pPr>
        <w:pStyle w:val="Text"/>
      </w:pPr>
      <w:r w:rsidRPr="0070429B">
        <w:t>Given that GTO apprentices and trainees are generally placed with small or medium host employers, we now compare their completion rates with those with small or medium direct employers. The comparisons of completion rates and commencements shown earlier are between GTOs and all direct employers. However, the structure of group training was primarily designed to assist small and medium businesses. Small and medium businesses are more likely to require the administrative and pastoral care support that GTOs provide than large businesses, which may have their own support structures in place (ACIL Allen Consulting 2014).</w:t>
      </w:r>
    </w:p>
    <w:p w14:paraId="667F90E0" w14:textId="77777777" w:rsidR="00F95E20" w:rsidRPr="0070429B" w:rsidRDefault="00F95E20" w:rsidP="00F95E20">
      <w:pPr>
        <w:pStyle w:val="Text"/>
      </w:pPr>
      <w:r w:rsidRPr="0070429B">
        <w:t>We use Australian Bureau of Statistics (ABS) definitions for employer size</w:t>
      </w:r>
      <w:bookmarkStart w:id="79" w:name="_Hlk14421806"/>
      <w:r w:rsidRPr="0070429B">
        <w:t>: small businesses are defined as employing fewer than 20 persons (including non-employing businesses); medium businesses employ between 20 and 199 persons; and large businesses 200 or more persons.</w:t>
      </w:r>
      <w:r w:rsidRPr="0070429B">
        <w:rPr>
          <w:rStyle w:val="FootnoteReference"/>
          <w:szCs w:val="19"/>
          <w:vertAlign w:val="superscript"/>
        </w:rPr>
        <w:footnoteReference w:id="4"/>
      </w:r>
      <w:r w:rsidRPr="0070429B">
        <w:rPr>
          <w:szCs w:val="19"/>
        </w:rPr>
        <w:t xml:space="preserve"> </w:t>
      </w:r>
      <w:bookmarkEnd w:id="79"/>
    </w:p>
    <w:p w14:paraId="46E5C9E6" w14:textId="4604EEE5" w:rsidR="00F95E20" w:rsidRPr="0070429B" w:rsidRDefault="00F95E20" w:rsidP="00F95E20">
      <w:pPr>
        <w:pStyle w:val="Text"/>
      </w:pPr>
      <w:r w:rsidRPr="0070429B">
        <w:t xml:space="preserve">Completion rates for non-trade apprentices and trainees at GTOs have been higher than those at small and medium direct employers in recent years (figure 4). Completion rates for non-trades apprentices and trainees with GTOs were </w:t>
      </w:r>
      <w:proofErr w:type="gramStart"/>
      <w:r w:rsidRPr="0070429B">
        <w:t>similar to</w:t>
      </w:r>
      <w:proofErr w:type="gramEnd"/>
      <w:r w:rsidRPr="0070429B">
        <w:t xml:space="preserve"> large direct employers until 2012, diverging slightly in 2013 then further for the 2014 commencing cohort, when rates for large direct employers declined from </w:t>
      </w:r>
      <w:r>
        <w:t>59.5</w:t>
      </w:r>
      <w:r w:rsidRPr="0070429B">
        <w:t>% (2013 cohort) to 5</w:t>
      </w:r>
      <w:r>
        <w:t>4.9%</w:t>
      </w:r>
      <w:r w:rsidRPr="0070429B">
        <w:t xml:space="preserve"> (2014 cohort). During this time rates for GTOs remained relatively stable at around 62</w:t>
      </w:r>
      <w:r w:rsidR="00A81F9A">
        <w:t>-64</w:t>
      </w:r>
      <w:r w:rsidRPr="0070429B">
        <w:t>%. See figure A3 in appendix A for breakdown by jurisdictions.</w:t>
      </w:r>
    </w:p>
    <w:p w14:paraId="787F654D" w14:textId="77777777" w:rsidR="00F95E20" w:rsidRPr="0070429B" w:rsidRDefault="00F95E20" w:rsidP="00F95E20">
      <w:pPr>
        <w:spacing w:before="0" w:line="240" w:lineRule="auto"/>
      </w:pPr>
    </w:p>
    <w:p w14:paraId="4A5E38A1" w14:textId="77777777" w:rsidR="00F95E20" w:rsidRPr="0070429B" w:rsidRDefault="00F95E20" w:rsidP="00F95E20">
      <w:pPr>
        <w:pStyle w:val="Figuretitle"/>
      </w:pPr>
      <w:bookmarkStart w:id="81" w:name="_Toc14873859"/>
      <w:r w:rsidRPr="0070429B">
        <w:t>Figure 4</w:t>
      </w:r>
      <w:r w:rsidRPr="0070429B">
        <w:tab/>
        <w:t>Contract completion rates for apprentices and trainees in non-trade occupations by employer type and size and commencing year, 2010</w:t>
      </w:r>
      <w:r w:rsidRPr="0070429B">
        <w:rPr>
          <w:rFonts w:cs="Arial"/>
        </w:rPr>
        <w:t>−</w:t>
      </w:r>
      <w:r w:rsidRPr="0070429B">
        <w:t>14 (%)</w:t>
      </w:r>
      <w:bookmarkEnd w:id="81"/>
    </w:p>
    <w:p w14:paraId="1BAF437E" w14:textId="77777777" w:rsidR="00F95E20" w:rsidRPr="0070429B" w:rsidRDefault="00F95E20" w:rsidP="00F95E20">
      <w:pPr>
        <w:pStyle w:val="Default"/>
      </w:pPr>
      <w:r w:rsidRPr="0070429B">
        <w:rPr>
          <w:noProof/>
        </w:rPr>
        <w:drawing>
          <wp:inline distT="0" distB="0" distL="0" distR="0" wp14:anchorId="34A0C22C" wp14:editId="1645D7BF">
            <wp:extent cx="4842662" cy="2647950"/>
            <wp:effectExtent l="0" t="0" r="0" b="0"/>
            <wp:docPr id="5" name="Chart 5">
              <a:extLst xmlns:a="http://schemas.openxmlformats.org/drawingml/2006/main">
                <a:ext uri="{FF2B5EF4-FFF2-40B4-BE49-F238E27FC236}">
                  <a16:creationId xmlns:a16="http://schemas.microsoft.com/office/drawing/2014/main" id="{75089362-58F9-4593-A2A2-C9756D38E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BD0BCC" w14:textId="77777777" w:rsidR="00F95E20" w:rsidRPr="0070429B" w:rsidRDefault="00F95E20" w:rsidP="00F95E20">
      <w:pPr>
        <w:pStyle w:val="Source"/>
      </w:pPr>
      <w:bookmarkStart w:id="82" w:name="_Hlk14683903"/>
      <w:r w:rsidRPr="0070429B">
        <w:t xml:space="preserve">Note: </w:t>
      </w:r>
      <w:r w:rsidRPr="0070429B">
        <w:tab/>
        <w:t>Employer size for Queensland was not reported, so these contracts are not included in small and medium, or large direct employer groups. Data for completion rates are not yet available after 2013 for trades and 2014 for non-trades.</w:t>
      </w:r>
    </w:p>
    <w:bookmarkEnd w:id="82"/>
    <w:p w14:paraId="487A4E7A" w14:textId="77777777" w:rsidR="00F95E20" w:rsidRPr="0070429B" w:rsidRDefault="00F95E20" w:rsidP="00F95E20">
      <w:pPr>
        <w:pStyle w:val="Source"/>
      </w:pPr>
      <w:r w:rsidRPr="0070429B">
        <w:t>Source: NCVER National Apprentices and Trainees Collection, no. 95.</w:t>
      </w:r>
    </w:p>
    <w:p w14:paraId="17216F19" w14:textId="77777777" w:rsidR="00F95E20" w:rsidRPr="0070429B" w:rsidRDefault="00F95E20" w:rsidP="00F95E20">
      <w:pPr>
        <w:pStyle w:val="Text"/>
      </w:pPr>
    </w:p>
    <w:p w14:paraId="78AFBE36" w14:textId="77777777" w:rsidR="00F95E20" w:rsidRPr="0070429B" w:rsidRDefault="00F95E20" w:rsidP="00F95E20">
      <w:pPr>
        <w:pStyle w:val="Text"/>
      </w:pPr>
      <w:r w:rsidRPr="0070429B">
        <w:lastRenderedPageBreak/>
        <w:t xml:space="preserve">Completion rates for trade apprentices and trainees at GTOs have also been consistently above small and medium direct employers, but well below large direct employers </w:t>
      </w:r>
      <w:r w:rsidRPr="0070429B">
        <w:br/>
        <w:t>(figure 5). See figure A4 in appendix A for breakdown by jurisdictions.</w:t>
      </w:r>
    </w:p>
    <w:p w14:paraId="09211D4C" w14:textId="77777777" w:rsidR="00F95E20" w:rsidRPr="0070429B" w:rsidRDefault="00F95E20" w:rsidP="00F95E20">
      <w:pPr>
        <w:pStyle w:val="Figuretitle"/>
      </w:pPr>
      <w:bookmarkStart w:id="83" w:name="_Toc14873860"/>
      <w:r w:rsidRPr="0070429B">
        <w:t>Figure 5</w:t>
      </w:r>
      <w:r w:rsidRPr="0070429B">
        <w:tab/>
        <w:t>Contract completion rates for apprentices and trainees in trade occupations by employer type and size and commencing year, 2010</w:t>
      </w:r>
      <w:r w:rsidRPr="0070429B">
        <w:rPr>
          <w:rFonts w:cs="Arial"/>
        </w:rPr>
        <w:t>−</w:t>
      </w:r>
      <w:r w:rsidRPr="0070429B">
        <w:t>13 (%)</w:t>
      </w:r>
      <w:bookmarkEnd w:id="83"/>
    </w:p>
    <w:p w14:paraId="566DB3DD" w14:textId="77777777" w:rsidR="00F95E20" w:rsidRPr="0070429B" w:rsidRDefault="00F95E20" w:rsidP="00F95E20">
      <w:pPr>
        <w:pStyle w:val="Default"/>
      </w:pPr>
      <w:r w:rsidRPr="0070429B">
        <w:rPr>
          <w:noProof/>
        </w:rPr>
        <w:drawing>
          <wp:inline distT="0" distB="0" distL="0" distR="0" wp14:anchorId="107271FD" wp14:editId="118BA1D9">
            <wp:extent cx="4835347" cy="2743200"/>
            <wp:effectExtent l="0" t="0" r="3810" b="0"/>
            <wp:docPr id="10" name="Chart 10">
              <a:extLst xmlns:a="http://schemas.openxmlformats.org/drawingml/2006/main">
                <a:ext uri="{FF2B5EF4-FFF2-40B4-BE49-F238E27FC236}">
                  <a16:creationId xmlns:a16="http://schemas.microsoft.com/office/drawing/2014/main" id="{628B5737-88C1-4FD0-BBDB-9362D4229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9A1B86" w14:textId="77777777" w:rsidR="00F95E20" w:rsidRPr="0070429B" w:rsidRDefault="00F95E20" w:rsidP="00F95E20">
      <w:pPr>
        <w:pStyle w:val="Source"/>
      </w:pPr>
      <w:r w:rsidRPr="0070429B">
        <w:t xml:space="preserve">Note: </w:t>
      </w:r>
      <w:r w:rsidRPr="0070429B">
        <w:tab/>
        <w:t>Employer size for Queensland was not reported, so these contracts are not included in small and medium, or large direct employer groups. Data for completion rates are not yet available after 2013 for trades and 2014 for non-trades.</w:t>
      </w:r>
    </w:p>
    <w:p w14:paraId="381EAF48" w14:textId="77777777" w:rsidR="00F95E20" w:rsidRPr="0070429B" w:rsidRDefault="00F95E20" w:rsidP="00F95E20">
      <w:pPr>
        <w:pStyle w:val="Source"/>
      </w:pPr>
      <w:r w:rsidRPr="0070429B">
        <w:t>Source: NCVER National Apprentices and Trainees Collection, no. 95.</w:t>
      </w:r>
    </w:p>
    <w:p w14:paraId="0C374190" w14:textId="77777777" w:rsidR="00F95E20" w:rsidRPr="0070429B" w:rsidRDefault="00F95E20" w:rsidP="00F95E20">
      <w:pPr>
        <w:pStyle w:val="Source"/>
      </w:pPr>
    </w:p>
    <w:p w14:paraId="3EDAF413" w14:textId="77777777" w:rsidR="00F95E20" w:rsidRPr="0070429B" w:rsidRDefault="00F95E20" w:rsidP="00F95E20">
      <w:pPr>
        <w:pStyle w:val="Heading2"/>
        <w:ind w:right="-851"/>
      </w:pPr>
      <w:bookmarkStart w:id="84" w:name="_Toc16589774"/>
      <w:r w:rsidRPr="0070429B">
        <w:t xml:space="preserve">Comparing completion rates for equivalent demographic </w:t>
      </w:r>
      <w:bookmarkEnd w:id="77"/>
      <w:r w:rsidRPr="0070429B">
        <w:t>groups</w:t>
      </w:r>
      <w:bookmarkEnd w:id="84"/>
      <w:r w:rsidRPr="0070429B">
        <w:t xml:space="preserve"> </w:t>
      </w:r>
      <w:bookmarkEnd w:id="78"/>
    </w:p>
    <w:p w14:paraId="70D250AB" w14:textId="77777777" w:rsidR="00F95E20" w:rsidRPr="0070429B" w:rsidRDefault="00F95E20" w:rsidP="00F95E20">
      <w:pPr>
        <w:pStyle w:val="Text"/>
      </w:pPr>
      <w:bookmarkStart w:id="85" w:name="_Hlk14686545"/>
      <w:r w:rsidRPr="0070429B">
        <w:t xml:space="preserve">The profile analyses show that GTOs have </w:t>
      </w:r>
      <w:r w:rsidRPr="0070429B">
        <w:rPr>
          <w:noProof/>
        </w:rPr>
        <w:t>more</w:t>
      </w:r>
      <w:r w:rsidRPr="0070429B">
        <w:t xml:space="preserve"> young and new worker apprentices and trainees than direct employers. If the differing demographic profiles of the GTO and direct employer cohorts explain the difference in completion rates, then comparisons of ‘like-for-like’, that is, the same demographic group within each employer </w:t>
      </w:r>
      <w:r w:rsidRPr="0070429B">
        <w:rPr>
          <w:noProof/>
        </w:rPr>
        <w:t>type,</w:t>
      </w:r>
      <w:r w:rsidRPr="0070429B">
        <w:t xml:space="preserve"> should show similar completion rates. We thus combine these groups of young and new worker apprentices and trainees (excluding school-based apprentices and trainees) and define them as the comparison group, and then compare the completion rates for this comparison group for each employer type. In effect, this comparison controls for these differences in the demographic profiles of the two employer types (young and new worker differences).</w:t>
      </w:r>
    </w:p>
    <w:bookmarkEnd w:id="85"/>
    <w:p w14:paraId="4F6DB32C" w14:textId="77777777" w:rsidR="00F95E20" w:rsidRPr="0070429B" w:rsidRDefault="00F95E20" w:rsidP="00F95E20">
      <w:pPr>
        <w:pStyle w:val="Text"/>
      </w:pPr>
      <w:r w:rsidRPr="0070429B">
        <w:t>Completion rates for GTO apprentices and trainees in the comparison group in non-trade occupations have been consistently higher than with small and medium, and large direct employers (figure 6). For trade occupations, the completion rate at GTOs was higher than small and medium direct employers, but still well below that of large direct employers (figure 7). See figures A5 and A6 in appendix A for breakdown by jurisdictions.</w:t>
      </w:r>
    </w:p>
    <w:p w14:paraId="3E7F6CFC" w14:textId="77777777" w:rsidR="00F95E20" w:rsidRPr="0070429B" w:rsidRDefault="00F95E20" w:rsidP="00F95E20">
      <w:pPr>
        <w:pStyle w:val="Figuretitle"/>
      </w:pPr>
      <w:bookmarkStart w:id="86" w:name="_Toc14873861"/>
    </w:p>
    <w:p w14:paraId="3984DCC2" w14:textId="77777777" w:rsidR="00F95E20" w:rsidRPr="0070429B" w:rsidRDefault="00F95E20" w:rsidP="00F95E20">
      <w:pPr>
        <w:pStyle w:val="Figuretitle"/>
      </w:pPr>
    </w:p>
    <w:p w14:paraId="3915D6D1" w14:textId="77777777" w:rsidR="00F95E20" w:rsidRPr="0070429B" w:rsidRDefault="00F95E20" w:rsidP="00F95E20">
      <w:pPr>
        <w:pStyle w:val="Figuretitle"/>
      </w:pPr>
    </w:p>
    <w:p w14:paraId="15DEEFB0" w14:textId="77777777" w:rsidR="00F95E20" w:rsidRPr="0070429B" w:rsidRDefault="00F95E20" w:rsidP="00F95E20">
      <w:pPr>
        <w:pStyle w:val="Figuretitle"/>
      </w:pPr>
      <w:r w:rsidRPr="0070429B">
        <w:lastRenderedPageBreak/>
        <w:t>Figure 6</w:t>
      </w:r>
      <w:r w:rsidRPr="0070429B">
        <w:tab/>
        <w:t>Contract completion rates for the comparison group in non-trade occupations by employer type and size and commencing year, 2010</w:t>
      </w:r>
      <w:r w:rsidRPr="0070429B">
        <w:rPr>
          <w:rFonts w:cs="Arial"/>
        </w:rPr>
        <w:t>−</w:t>
      </w:r>
      <w:r w:rsidRPr="0070429B">
        <w:t>14 (%)</w:t>
      </w:r>
      <w:bookmarkEnd w:id="86"/>
    </w:p>
    <w:p w14:paraId="249DEBA9" w14:textId="77777777" w:rsidR="00F95E20" w:rsidRPr="0070429B" w:rsidRDefault="00F95E20" w:rsidP="00F95E20">
      <w:pPr>
        <w:pStyle w:val="Default"/>
      </w:pPr>
      <w:r w:rsidRPr="0070429B">
        <w:rPr>
          <w:noProof/>
        </w:rPr>
        <w:drawing>
          <wp:inline distT="0" distB="0" distL="0" distR="0" wp14:anchorId="34CCB861" wp14:editId="2CCA4412">
            <wp:extent cx="4842662" cy="2197100"/>
            <wp:effectExtent l="0" t="0" r="0" b="0"/>
            <wp:docPr id="9" name="Chart 9">
              <a:extLst xmlns:a="http://schemas.openxmlformats.org/drawingml/2006/main">
                <a:ext uri="{FF2B5EF4-FFF2-40B4-BE49-F238E27FC236}">
                  <a16:creationId xmlns:a16="http://schemas.microsoft.com/office/drawing/2014/main" id="{F4AB606C-C618-4484-BC2C-0E9C633F1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667920" w14:textId="77777777" w:rsidR="00F95E20" w:rsidRPr="0070429B" w:rsidRDefault="00F95E20" w:rsidP="00F95E20">
      <w:pPr>
        <w:pStyle w:val="Source"/>
      </w:pPr>
      <w:r w:rsidRPr="0070429B">
        <w:t xml:space="preserve">Note: </w:t>
      </w:r>
      <w:r w:rsidRPr="0070429B">
        <w:tab/>
        <w:t>Employer size for Queensland was not reported, so these contracts are not included in small and medium, or large direct employer groups. Rates for all GTOs except those in Queensland are reported. Data for completion rates are not yet available after 2013 for trades and 2014 for non-trades.</w:t>
      </w:r>
    </w:p>
    <w:p w14:paraId="4B41AC72" w14:textId="77777777" w:rsidR="00F95E20" w:rsidRPr="0070429B" w:rsidRDefault="00F95E20" w:rsidP="00F95E20">
      <w:pPr>
        <w:pStyle w:val="Source"/>
      </w:pPr>
      <w:r w:rsidRPr="0070429B">
        <w:t>Source: NCVER National Apprentices and Trainees Collection, no. 95.</w:t>
      </w:r>
    </w:p>
    <w:p w14:paraId="318179DE" w14:textId="77777777" w:rsidR="00F95E20" w:rsidRPr="0070429B" w:rsidRDefault="00F95E20" w:rsidP="00F95E20">
      <w:pPr>
        <w:pStyle w:val="Figuretitle"/>
      </w:pPr>
      <w:bookmarkStart w:id="87" w:name="_Toc14873862"/>
      <w:r w:rsidRPr="0070429B">
        <w:t>Figure 7</w:t>
      </w:r>
      <w:r w:rsidRPr="0070429B">
        <w:tab/>
        <w:t>Contract completion rates for the comparison group in trade occupations by employer type and size and commencing year, 2010</w:t>
      </w:r>
      <w:r w:rsidRPr="0070429B">
        <w:rPr>
          <w:rFonts w:cs="Arial"/>
        </w:rPr>
        <w:t>−</w:t>
      </w:r>
      <w:r w:rsidRPr="0070429B">
        <w:t>14 (%)</w:t>
      </w:r>
      <w:bookmarkEnd w:id="87"/>
    </w:p>
    <w:p w14:paraId="4F2CF511" w14:textId="77777777" w:rsidR="00F95E20" w:rsidRPr="0070429B" w:rsidRDefault="00F95E20" w:rsidP="00F95E20">
      <w:pPr>
        <w:pStyle w:val="Default"/>
      </w:pPr>
      <w:r w:rsidRPr="0070429B">
        <w:rPr>
          <w:noProof/>
        </w:rPr>
        <w:drawing>
          <wp:inline distT="0" distB="0" distL="0" distR="0" wp14:anchorId="66A2306B" wp14:editId="77285674">
            <wp:extent cx="4908550" cy="2647950"/>
            <wp:effectExtent l="0" t="0" r="6350" b="0"/>
            <wp:docPr id="4" name="Chart 4">
              <a:extLst xmlns:a="http://schemas.openxmlformats.org/drawingml/2006/main">
                <a:ext uri="{FF2B5EF4-FFF2-40B4-BE49-F238E27FC236}">
                  <a16:creationId xmlns:a16="http://schemas.microsoft.com/office/drawing/2014/main" id="{A93543A3-56EB-490C-9925-649999AF5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C26898" w14:textId="77777777" w:rsidR="00F95E20" w:rsidRPr="0070429B" w:rsidRDefault="00F95E20" w:rsidP="00F95E20">
      <w:pPr>
        <w:pStyle w:val="Source"/>
      </w:pPr>
      <w:r w:rsidRPr="0070429B">
        <w:t xml:space="preserve">Note: </w:t>
      </w:r>
      <w:r w:rsidRPr="0070429B">
        <w:tab/>
        <w:t>Employer size for Queensland was not reported, so these contracts are not included in small and medium, or large direct employer groups. Rates for all GTOs except those in Queensland are reported. Data for completion rates are not yet available after 2013 for trades and 2014 for non-trades.</w:t>
      </w:r>
    </w:p>
    <w:p w14:paraId="5F333368" w14:textId="77777777" w:rsidR="00F95E20" w:rsidRPr="0070429B" w:rsidRDefault="00F95E20" w:rsidP="00F95E20">
      <w:pPr>
        <w:pStyle w:val="Source"/>
      </w:pPr>
      <w:r w:rsidRPr="0070429B">
        <w:t>Source: NCVER National Apprentices and Trainees Collection, no. 95.</w:t>
      </w:r>
    </w:p>
    <w:p w14:paraId="4A4812B8" w14:textId="77777777" w:rsidR="00F95E20" w:rsidRPr="0070429B" w:rsidRDefault="00F95E20" w:rsidP="00F95E20">
      <w:pPr>
        <w:pStyle w:val="Source"/>
      </w:pPr>
    </w:p>
    <w:p w14:paraId="4A02F2F0" w14:textId="77777777" w:rsidR="00F95E20" w:rsidRPr="0070429B" w:rsidRDefault="00F95E20" w:rsidP="00F95E20">
      <w:pPr>
        <w:pStyle w:val="Heading2"/>
      </w:pPr>
      <w:bookmarkStart w:id="88" w:name="_Toc8032976"/>
      <w:bookmarkStart w:id="89" w:name="_Toc16589775"/>
      <w:bookmarkStart w:id="90" w:name="_Toc536027765"/>
      <w:r w:rsidRPr="0070429B">
        <w:t xml:space="preserve">Transfers </w:t>
      </w:r>
      <w:bookmarkEnd w:id="88"/>
      <w:r w:rsidRPr="0070429B">
        <w:t>to direct employers</w:t>
      </w:r>
      <w:bookmarkEnd w:id="89"/>
      <w:r w:rsidRPr="0070429B">
        <w:t xml:space="preserve"> </w:t>
      </w:r>
      <w:bookmarkEnd w:id="90"/>
    </w:p>
    <w:p w14:paraId="6E2EAFB6" w14:textId="77777777" w:rsidR="00F95E20" w:rsidRPr="0070429B" w:rsidRDefault="00F95E20" w:rsidP="00F95E20">
      <w:pPr>
        <w:pStyle w:val="Text"/>
      </w:pPr>
      <w:r w:rsidRPr="0070429B">
        <w:t xml:space="preserve">We examine the incidence of transfers from GTOs to direct employers because the recording system can artificially reduce completion rates for the GTO; </w:t>
      </w:r>
      <w:r w:rsidRPr="0070429B">
        <w:rPr>
          <w:noProof/>
        </w:rPr>
        <w:t>that is,</w:t>
      </w:r>
      <w:r w:rsidRPr="0070429B">
        <w:t xml:space="preserve"> although the apprentice or trainee may complete with a direct employer, the GTO must report a cancellation for that individual. Table 2 shows indicative estimates (which must be viewed with caution; see the detailed note on their construction on the following page), suggesting that the incidence of apprentices and trainees who commenced with a GTO but completed with a </w:t>
      </w:r>
      <w:r w:rsidRPr="0070429B">
        <w:rPr>
          <w:noProof/>
        </w:rPr>
        <w:t>direct employer</w:t>
      </w:r>
      <w:r w:rsidRPr="0070429B">
        <w:t xml:space="preserve"> in the same occupation is modest but material in size; the average is 7% of GTO </w:t>
      </w:r>
      <w:r w:rsidRPr="0070429B">
        <w:rPr>
          <w:noProof/>
        </w:rPr>
        <w:t>apprentices and trainees</w:t>
      </w:r>
      <w:r w:rsidRPr="0070429B">
        <w:t xml:space="preserve">, with variations by state, ranging from 4% in South Australia to 9% in New South Wales and the Northern Territory. For </w:t>
      </w:r>
      <w:r w:rsidRPr="0070429B">
        <w:lastRenderedPageBreak/>
        <w:t>Australia, the proportion transferring from GTOs to direct employers is higher than for any other type of transfer, although in absolute terms the numbers moving between the two employer types are similar (this is often the case for most jurisdictions but with some exceptions).</w:t>
      </w:r>
    </w:p>
    <w:p w14:paraId="1017C0BF" w14:textId="77777777" w:rsidR="00F95E20" w:rsidRPr="0070429B" w:rsidRDefault="00F95E20" w:rsidP="00F95E20">
      <w:pPr>
        <w:pStyle w:val="Text"/>
        <w:rPr>
          <w:noProof/>
        </w:rPr>
      </w:pPr>
      <w:r w:rsidRPr="0070429B">
        <w:t xml:space="preserve">Note that these data cannot </w:t>
      </w:r>
      <w:r w:rsidRPr="0070429B">
        <w:rPr>
          <w:noProof/>
        </w:rPr>
        <w:t xml:space="preserve">identify the </w:t>
      </w:r>
      <w:r w:rsidRPr="0070429B">
        <w:t xml:space="preserve">circumstances of the transfers; for example, where a direct employer offers an individual apprentice or trainee better conditions, such as higher wages, to leave the GTO and continue with them, or transfers for other reasons. </w:t>
      </w:r>
      <w:r w:rsidRPr="0070429B">
        <w:rPr>
          <w:noProof/>
        </w:rPr>
        <w:t>The interview results later in this report shed more light on these aspects of transfers.</w:t>
      </w:r>
    </w:p>
    <w:p w14:paraId="7A4A1AF4" w14:textId="77777777" w:rsidR="00F95E20" w:rsidRPr="0070429B" w:rsidRDefault="00F95E20" w:rsidP="00F95E20">
      <w:pPr>
        <w:pStyle w:val="Text"/>
      </w:pPr>
      <w:bookmarkStart w:id="91" w:name="_Hlk16088944"/>
      <w:r w:rsidRPr="0070429B">
        <w:t>Table 2 gives an approximation intended to show the order of magnitude of the number of transfers occurring in the 2013 commencing cohort. This approximation used the following steps:</w:t>
      </w:r>
    </w:p>
    <w:p w14:paraId="07F8EBFE" w14:textId="77777777" w:rsidR="00F95E20" w:rsidRPr="0070429B" w:rsidRDefault="00F95E20" w:rsidP="00F95E20">
      <w:pPr>
        <w:pStyle w:val="Dotpoint1"/>
      </w:pPr>
      <w:r w:rsidRPr="0070429B">
        <w:t>All records of an apprentice or trainee commencing or recommencing a contract in 2013 were selected by employer type.</w:t>
      </w:r>
    </w:p>
    <w:p w14:paraId="738231BB" w14:textId="77777777" w:rsidR="00F95E20" w:rsidRPr="0070429B" w:rsidRDefault="00F95E20" w:rsidP="00F95E20">
      <w:pPr>
        <w:pStyle w:val="Dotpoint1"/>
      </w:pPr>
      <w:bookmarkStart w:id="92" w:name="_Hlk16089034"/>
      <w:bookmarkEnd w:id="91"/>
      <w:r w:rsidRPr="0070429B">
        <w:t>Those records were linked by client identifier with all records of the apprentice or trainee completing a contract with a different employer in 2013 or later, which may include the same employer type.</w:t>
      </w:r>
    </w:p>
    <w:p w14:paraId="64BAD78E" w14:textId="77777777" w:rsidR="00F95E20" w:rsidRPr="0070429B" w:rsidRDefault="00F95E20" w:rsidP="00F95E20">
      <w:pPr>
        <w:pStyle w:val="Dotpoint1"/>
      </w:pPr>
      <w:r w:rsidRPr="0070429B">
        <w:t>All cases in which the commencing or recommencing contract and the completed contract had the same intended occupation were counted.</w:t>
      </w:r>
    </w:p>
    <w:bookmarkEnd w:id="92"/>
    <w:p w14:paraId="6EEC4FE7" w14:textId="77777777" w:rsidR="00F95E20" w:rsidRPr="0070429B" w:rsidRDefault="00F95E20" w:rsidP="00F95E20">
      <w:pPr>
        <w:pStyle w:val="Dotpoint1"/>
        <w:numPr>
          <w:ilvl w:val="0"/>
          <w:numId w:val="0"/>
        </w:numPr>
        <w:tabs>
          <w:tab w:val="clear" w:pos="284"/>
          <w:tab w:val="left" w:pos="0"/>
        </w:tabs>
      </w:pPr>
      <w:r w:rsidRPr="0070429B">
        <w:t xml:space="preserve">The approximation does not account for cases where more than one transfer is made by the same individual in various other permutations, such as transferring from a GTO to a direct employer and back to the GTO, or GTO to GTO to direct employer and so on. </w:t>
      </w:r>
    </w:p>
    <w:p w14:paraId="7AC251A4" w14:textId="77777777" w:rsidR="00F95E20" w:rsidRPr="0070429B" w:rsidRDefault="00F95E20" w:rsidP="00F95E20">
      <w:pPr>
        <w:pStyle w:val="Tabletitle"/>
      </w:pPr>
      <w:bookmarkStart w:id="93" w:name="_Toc536027849"/>
      <w:bookmarkStart w:id="94" w:name="_Toc364143"/>
      <w:bookmarkStart w:id="95" w:name="_Toc3287789"/>
      <w:bookmarkStart w:id="96" w:name="_Toc15023204"/>
      <w:r w:rsidRPr="0070429B">
        <w:t>Table 2</w:t>
      </w:r>
      <w:r w:rsidRPr="0070429B">
        <w:tab/>
      </w:r>
      <w:r w:rsidRPr="0070429B">
        <w:rPr>
          <w:noProof/>
        </w:rPr>
        <w:t>Proportion</w:t>
      </w:r>
      <w:r w:rsidRPr="0070429B">
        <w:t xml:space="preserve"> of GTO contract commencements in 2013</w:t>
      </w:r>
      <w:r w:rsidRPr="0070429B">
        <w:rPr>
          <w:rFonts w:ascii="Arial Bold" w:hAnsi="Arial Bold" w:cs="Arial"/>
          <w:vertAlign w:val="superscript"/>
        </w:rPr>
        <w:t>‡</w:t>
      </w:r>
      <w:r w:rsidRPr="0070429B">
        <w:rPr>
          <w:rFonts w:ascii="Arial Bold" w:hAnsi="Arial Bold"/>
          <w:vertAlign w:val="superscript"/>
        </w:rPr>
        <w:t xml:space="preserve"> </w:t>
      </w:r>
      <w:r w:rsidRPr="0070429B">
        <w:t xml:space="preserve">resulting in transfers to </w:t>
      </w:r>
      <w:r w:rsidRPr="0070429B">
        <w:rPr>
          <w:noProof/>
        </w:rPr>
        <w:t>direct employers</w:t>
      </w:r>
      <w:r w:rsidRPr="0070429B">
        <w:t xml:space="preserve"> by state/territory</w:t>
      </w:r>
      <w:bookmarkEnd w:id="93"/>
      <w:bookmarkEnd w:id="94"/>
      <w:bookmarkEnd w:id="95"/>
      <w:bookmarkEnd w:id="96"/>
    </w:p>
    <w:tbl>
      <w:tblPr>
        <w:tblW w:w="7654" w:type="dxa"/>
        <w:tblLook w:val="04A0" w:firstRow="1" w:lastRow="0" w:firstColumn="1" w:lastColumn="0" w:noHBand="0" w:noVBand="1"/>
      </w:tblPr>
      <w:tblGrid>
        <w:gridCol w:w="1701"/>
        <w:gridCol w:w="1418"/>
        <w:gridCol w:w="1417"/>
        <w:gridCol w:w="1276"/>
        <w:gridCol w:w="1842"/>
      </w:tblGrid>
      <w:tr w:rsidR="00F95E20" w:rsidRPr="0070429B" w14:paraId="535DC644" w14:textId="77777777" w:rsidTr="00D878F4">
        <w:trPr>
          <w:trHeight w:val="290"/>
        </w:trPr>
        <w:tc>
          <w:tcPr>
            <w:tcW w:w="7654" w:type="dxa"/>
            <w:gridSpan w:val="5"/>
            <w:tcBorders>
              <w:top w:val="nil"/>
              <w:left w:val="nil"/>
              <w:bottom w:val="single" w:sz="4" w:space="0" w:color="auto"/>
              <w:right w:val="nil"/>
            </w:tcBorders>
            <w:shd w:val="clear" w:color="auto" w:fill="auto"/>
            <w:noWrap/>
            <w:vAlign w:val="center"/>
            <w:hideMark/>
          </w:tcPr>
          <w:p w14:paraId="0BC3032F" w14:textId="77777777" w:rsidR="00F95E20" w:rsidRPr="0070429B" w:rsidRDefault="00F95E20" w:rsidP="00D878F4">
            <w:pPr>
              <w:spacing w:before="0" w:line="240" w:lineRule="auto"/>
              <w:ind w:firstLineChars="700" w:firstLine="1195"/>
              <w:rPr>
                <w:rFonts w:ascii="Arial" w:hAnsi="Arial" w:cs="Arial"/>
                <w:b/>
                <w:bCs/>
                <w:color w:val="000000"/>
                <w:sz w:val="17"/>
                <w:szCs w:val="17"/>
                <w:lang w:eastAsia="en-AU"/>
              </w:rPr>
            </w:pPr>
          </w:p>
        </w:tc>
      </w:tr>
      <w:tr w:rsidR="00F95E20" w:rsidRPr="0070429B" w14:paraId="47375381" w14:textId="77777777" w:rsidTr="00D878F4">
        <w:trPr>
          <w:trHeight w:val="290"/>
        </w:trPr>
        <w:tc>
          <w:tcPr>
            <w:tcW w:w="1701" w:type="dxa"/>
            <w:tcBorders>
              <w:top w:val="single" w:sz="4" w:space="0" w:color="auto"/>
              <w:left w:val="nil"/>
              <w:bottom w:val="single" w:sz="4" w:space="0" w:color="auto"/>
              <w:right w:val="nil"/>
            </w:tcBorders>
            <w:shd w:val="clear" w:color="auto" w:fill="auto"/>
            <w:noWrap/>
            <w:vAlign w:val="center"/>
            <w:hideMark/>
          </w:tcPr>
          <w:p w14:paraId="4F8BEE47" w14:textId="77777777" w:rsidR="00F95E20" w:rsidRPr="0070429B" w:rsidRDefault="00F95E20" w:rsidP="00D878F4">
            <w:pPr>
              <w:spacing w:before="0" w:line="240" w:lineRule="auto"/>
              <w:rPr>
                <w:rFonts w:ascii="Arial" w:hAnsi="Arial" w:cs="Arial"/>
                <w:bCs/>
                <w:color w:val="000000"/>
                <w:sz w:val="16"/>
                <w:szCs w:val="16"/>
                <w:lang w:eastAsia="en-AU"/>
              </w:rPr>
            </w:pPr>
            <w:r w:rsidRPr="0070429B">
              <w:rPr>
                <w:rFonts w:ascii="Arial" w:hAnsi="Arial" w:cs="Arial"/>
                <w:bCs/>
                <w:color w:val="000000"/>
                <w:sz w:val="16"/>
                <w:szCs w:val="16"/>
                <w:lang w:eastAsia="en-AU"/>
              </w:rPr>
              <w:t>State</w:t>
            </w:r>
          </w:p>
        </w:tc>
        <w:tc>
          <w:tcPr>
            <w:tcW w:w="1418" w:type="dxa"/>
            <w:tcBorders>
              <w:top w:val="single" w:sz="4" w:space="0" w:color="auto"/>
              <w:left w:val="nil"/>
              <w:bottom w:val="single" w:sz="4" w:space="0" w:color="auto"/>
              <w:right w:val="nil"/>
            </w:tcBorders>
            <w:shd w:val="clear" w:color="auto" w:fill="auto"/>
            <w:noWrap/>
            <w:vAlign w:val="center"/>
            <w:hideMark/>
          </w:tcPr>
          <w:p w14:paraId="4640EFE3" w14:textId="77777777" w:rsidR="00F95E20" w:rsidRPr="0070429B" w:rsidRDefault="00F95E20" w:rsidP="00D878F4">
            <w:pPr>
              <w:spacing w:before="0" w:line="240" w:lineRule="auto"/>
              <w:jc w:val="right"/>
              <w:rPr>
                <w:rFonts w:ascii="Arial" w:hAnsi="Arial" w:cs="Arial"/>
                <w:color w:val="000000"/>
                <w:sz w:val="16"/>
                <w:szCs w:val="16"/>
                <w:lang w:eastAsia="en-AU"/>
              </w:rPr>
            </w:pPr>
            <w:r w:rsidRPr="0070429B">
              <w:rPr>
                <w:rFonts w:ascii="Arial" w:hAnsi="Arial" w:cs="Arial"/>
                <w:color w:val="000000"/>
                <w:sz w:val="16"/>
                <w:szCs w:val="16"/>
                <w:lang w:eastAsia="en-AU"/>
              </w:rPr>
              <w:t>GTO to direct employer (%)</w:t>
            </w:r>
          </w:p>
        </w:tc>
        <w:tc>
          <w:tcPr>
            <w:tcW w:w="1417" w:type="dxa"/>
            <w:tcBorders>
              <w:top w:val="single" w:sz="4" w:space="0" w:color="auto"/>
              <w:left w:val="nil"/>
              <w:bottom w:val="single" w:sz="4" w:space="0" w:color="auto"/>
              <w:right w:val="nil"/>
            </w:tcBorders>
            <w:shd w:val="clear" w:color="auto" w:fill="auto"/>
            <w:noWrap/>
            <w:vAlign w:val="center"/>
            <w:hideMark/>
          </w:tcPr>
          <w:p w14:paraId="443FA5FD" w14:textId="77777777" w:rsidR="00F95E20" w:rsidRPr="0070429B" w:rsidRDefault="00F95E20" w:rsidP="00D878F4">
            <w:pPr>
              <w:spacing w:before="0" w:line="240" w:lineRule="auto"/>
              <w:jc w:val="center"/>
              <w:rPr>
                <w:rFonts w:ascii="Arial" w:hAnsi="Arial" w:cs="Arial"/>
                <w:color w:val="000000"/>
                <w:sz w:val="16"/>
                <w:szCs w:val="16"/>
                <w:lang w:eastAsia="en-AU"/>
              </w:rPr>
            </w:pPr>
            <w:r w:rsidRPr="0070429B">
              <w:rPr>
                <w:rFonts w:ascii="Arial" w:hAnsi="Arial" w:cs="Arial"/>
                <w:color w:val="000000"/>
                <w:sz w:val="16"/>
                <w:szCs w:val="16"/>
                <w:lang w:eastAsia="en-AU"/>
              </w:rPr>
              <w:t>Direct employer to GTO (%)</w:t>
            </w:r>
          </w:p>
        </w:tc>
        <w:tc>
          <w:tcPr>
            <w:tcW w:w="1276" w:type="dxa"/>
            <w:tcBorders>
              <w:top w:val="single" w:sz="4" w:space="0" w:color="auto"/>
              <w:left w:val="nil"/>
              <w:bottom w:val="single" w:sz="4" w:space="0" w:color="auto"/>
              <w:right w:val="nil"/>
            </w:tcBorders>
            <w:shd w:val="clear" w:color="auto" w:fill="auto"/>
            <w:noWrap/>
            <w:vAlign w:val="center"/>
            <w:hideMark/>
          </w:tcPr>
          <w:p w14:paraId="58CFC289" w14:textId="77777777" w:rsidR="00F95E20" w:rsidRPr="0070429B" w:rsidRDefault="00F95E20" w:rsidP="00D878F4">
            <w:pPr>
              <w:spacing w:before="0" w:line="240" w:lineRule="auto"/>
              <w:jc w:val="center"/>
              <w:rPr>
                <w:rFonts w:ascii="Arial" w:hAnsi="Arial" w:cs="Arial"/>
                <w:color w:val="000000"/>
                <w:sz w:val="16"/>
                <w:szCs w:val="16"/>
                <w:lang w:eastAsia="en-AU"/>
              </w:rPr>
            </w:pPr>
            <w:r w:rsidRPr="0070429B">
              <w:rPr>
                <w:rFonts w:ascii="Arial" w:hAnsi="Arial" w:cs="Arial"/>
                <w:color w:val="000000"/>
                <w:sz w:val="16"/>
                <w:szCs w:val="16"/>
                <w:lang w:eastAsia="en-AU"/>
              </w:rPr>
              <w:t>GTO to GTO (%)</w:t>
            </w:r>
          </w:p>
        </w:tc>
        <w:tc>
          <w:tcPr>
            <w:tcW w:w="1842" w:type="dxa"/>
            <w:tcBorders>
              <w:top w:val="single" w:sz="4" w:space="0" w:color="auto"/>
              <w:left w:val="nil"/>
              <w:bottom w:val="single" w:sz="4" w:space="0" w:color="auto"/>
              <w:right w:val="nil"/>
            </w:tcBorders>
            <w:shd w:val="clear" w:color="auto" w:fill="auto"/>
            <w:noWrap/>
            <w:vAlign w:val="center"/>
            <w:hideMark/>
          </w:tcPr>
          <w:p w14:paraId="3566E3A0" w14:textId="77777777" w:rsidR="00F95E20" w:rsidRPr="0070429B" w:rsidRDefault="00F95E20" w:rsidP="00D878F4">
            <w:pPr>
              <w:spacing w:before="0" w:line="240" w:lineRule="auto"/>
              <w:jc w:val="center"/>
              <w:rPr>
                <w:rFonts w:ascii="Arial" w:hAnsi="Arial" w:cs="Arial"/>
                <w:color w:val="000000"/>
                <w:sz w:val="16"/>
                <w:szCs w:val="16"/>
                <w:lang w:eastAsia="en-AU"/>
              </w:rPr>
            </w:pPr>
            <w:r w:rsidRPr="0070429B">
              <w:rPr>
                <w:rFonts w:ascii="Arial" w:hAnsi="Arial" w:cs="Arial"/>
                <w:color w:val="000000"/>
                <w:sz w:val="16"/>
                <w:szCs w:val="16"/>
                <w:lang w:eastAsia="en-AU"/>
              </w:rPr>
              <w:t>Direct employer to direct employer (%)</w:t>
            </w:r>
          </w:p>
        </w:tc>
      </w:tr>
      <w:tr w:rsidR="00F95E20" w:rsidRPr="0070429B" w14:paraId="7F3F6FE7" w14:textId="77777777" w:rsidTr="00D878F4">
        <w:trPr>
          <w:trHeight w:val="290"/>
        </w:trPr>
        <w:tc>
          <w:tcPr>
            <w:tcW w:w="1701" w:type="dxa"/>
            <w:tcBorders>
              <w:top w:val="nil"/>
              <w:left w:val="nil"/>
              <w:bottom w:val="nil"/>
              <w:right w:val="nil"/>
            </w:tcBorders>
            <w:shd w:val="clear" w:color="auto" w:fill="auto"/>
            <w:noWrap/>
            <w:vAlign w:val="center"/>
            <w:hideMark/>
          </w:tcPr>
          <w:p w14:paraId="308B68A9" w14:textId="77777777" w:rsidR="00F95E20" w:rsidRPr="0070429B" w:rsidRDefault="00F95E20" w:rsidP="00D878F4">
            <w:pPr>
              <w:spacing w:before="0" w:line="240" w:lineRule="auto"/>
              <w:rPr>
                <w:rFonts w:ascii="Arial" w:hAnsi="Arial" w:cs="Arial"/>
                <w:color w:val="000000"/>
                <w:sz w:val="16"/>
                <w:szCs w:val="16"/>
                <w:lang w:eastAsia="en-AU"/>
              </w:rPr>
            </w:pPr>
            <w:r w:rsidRPr="0070429B">
              <w:rPr>
                <w:rFonts w:ascii="Arial" w:hAnsi="Arial" w:cs="Arial"/>
                <w:color w:val="000000"/>
                <w:sz w:val="16"/>
                <w:szCs w:val="16"/>
                <w:lang w:eastAsia="en-AU"/>
              </w:rPr>
              <w:t>NSW</w:t>
            </w:r>
          </w:p>
        </w:tc>
        <w:tc>
          <w:tcPr>
            <w:tcW w:w="1418" w:type="dxa"/>
            <w:tcBorders>
              <w:top w:val="nil"/>
              <w:left w:val="nil"/>
              <w:bottom w:val="nil"/>
              <w:right w:val="nil"/>
            </w:tcBorders>
            <w:shd w:val="clear" w:color="auto" w:fill="auto"/>
            <w:noWrap/>
            <w:vAlign w:val="center"/>
            <w:hideMark/>
          </w:tcPr>
          <w:p w14:paraId="6F3AEB57"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9</w:t>
            </w:r>
          </w:p>
        </w:tc>
        <w:tc>
          <w:tcPr>
            <w:tcW w:w="1417" w:type="dxa"/>
            <w:tcBorders>
              <w:top w:val="nil"/>
              <w:left w:val="nil"/>
              <w:bottom w:val="nil"/>
              <w:right w:val="nil"/>
            </w:tcBorders>
            <w:shd w:val="clear" w:color="auto" w:fill="auto"/>
            <w:noWrap/>
            <w:vAlign w:val="center"/>
            <w:hideMark/>
          </w:tcPr>
          <w:p w14:paraId="4263618A"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0.3</w:t>
            </w:r>
          </w:p>
        </w:tc>
        <w:tc>
          <w:tcPr>
            <w:tcW w:w="1276" w:type="dxa"/>
            <w:tcBorders>
              <w:top w:val="nil"/>
              <w:left w:val="nil"/>
              <w:bottom w:val="nil"/>
              <w:right w:val="nil"/>
            </w:tcBorders>
            <w:shd w:val="clear" w:color="auto" w:fill="auto"/>
            <w:noWrap/>
            <w:vAlign w:val="center"/>
            <w:hideMark/>
          </w:tcPr>
          <w:p w14:paraId="79A1CB90" w14:textId="77777777" w:rsidR="00F95E20" w:rsidRPr="0070429B" w:rsidRDefault="00F95E20" w:rsidP="00D878F4">
            <w:pPr>
              <w:spacing w:before="0" w:line="240" w:lineRule="auto"/>
              <w:ind w:right="240"/>
              <w:jc w:val="right"/>
              <w:rPr>
                <w:rFonts w:ascii="Arial" w:hAnsi="Arial" w:cs="Arial"/>
                <w:color w:val="000000"/>
                <w:sz w:val="16"/>
                <w:szCs w:val="16"/>
                <w:lang w:eastAsia="en-AU"/>
              </w:rPr>
            </w:pPr>
            <w:r w:rsidRPr="0070429B">
              <w:rPr>
                <w:rFonts w:ascii="Arial" w:hAnsi="Arial" w:cs="Arial"/>
                <w:color w:val="000000"/>
                <w:sz w:val="16"/>
                <w:szCs w:val="16"/>
                <w:lang w:eastAsia="en-AU"/>
              </w:rPr>
              <w:t>3</w:t>
            </w:r>
          </w:p>
        </w:tc>
        <w:tc>
          <w:tcPr>
            <w:tcW w:w="1842" w:type="dxa"/>
            <w:tcBorders>
              <w:top w:val="nil"/>
              <w:left w:val="nil"/>
              <w:bottom w:val="nil"/>
              <w:right w:val="nil"/>
            </w:tcBorders>
            <w:shd w:val="clear" w:color="auto" w:fill="auto"/>
            <w:noWrap/>
            <w:vAlign w:val="center"/>
            <w:hideMark/>
          </w:tcPr>
          <w:p w14:paraId="4F0B4ABF" w14:textId="77777777" w:rsidR="00F95E20" w:rsidRPr="0070429B" w:rsidRDefault="00F95E20" w:rsidP="00D878F4">
            <w:pPr>
              <w:spacing w:before="0" w:line="240" w:lineRule="auto"/>
              <w:ind w:right="457"/>
              <w:jc w:val="right"/>
              <w:rPr>
                <w:rFonts w:ascii="Arial" w:hAnsi="Arial" w:cs="Arial"/>
                <w:color w:val="000000"/>
                <w:sz w:val="16"/>
                <w:szCs w:val="16"/>
                <w:lang w:eastAsia="en-AU"/>
              </w:rPr>
            </w:pPr>
            <w:r w:rsidRPr="0070429B">
              <w:rPr>
                <w:rFonts w:ascii="Arial" w:hAnsi="Arial" w:cs="Arial"/>
                <w:color w:val="000000"/>
                <w:sz w:val="16"/>
                <w:szCs w:val="16"/>
                <w:lang w:eastAsia="en-AU"/>
              </w:rPr>
              <w:t>7</w:t>
            </w:r>
          </w:p>
        </w:tc>
      </w:tr>
      <w:tr w:rsidR="00F95E20" w:rsidRPr="0070429B" w14:paraId="6FE4EA46" w14:textId="77777777" w:rsidTr="00D878F4">
        <w:trPr>
          <w:trHeight w:val="290"/>
        </w:trPr>
        <w:tc>
          <w:tcPr>
            <w:tcW w:w="1701" w:type="dxa"/>
            <w:tcBorders>
              <w:top w:val="nil"/>
              <w:left w:val="nil"/>
              <w:bottom w:val="nil"/>
              <w:right w:val="nil"/>
            </w:tcBorders>
            <w:shd w:val="clear" w:color="auto" w:fill="auto"/>
            <w:noWrap/>
            <w:vAlign w:val="center"/>
            <w:hideMark/>
          </w:tcPr>
          <w:p w14:paraId="3FB4EE0C" w14:textId="77777777" w:rsidR="00F95E20" w:rsidRPr="0070429B" w:rsidRDefault="00F95E20" w:rsidP="00D878F4">
            <w:pPr>
              <w:spacing w:before="0" w:line="240" w:lineRule="auto"/>
              <w:rPr>
                <w:rFonts w:ascii="Arial" w:hAnsi="Arial" w:cs="Arial"/>
                <w:color w:val="000000"/>
                <w:sz w:val="16"/>
                <w:szCs w:val="16"/>
                <w:lang w:eastAsia="en-AU"/>
              </w:rPr>
            </w:pPr>
            <w:r w:rsidRPr="0070429B">
              <w:rPr>
                <w:rFonts w:ascii="Arial" w:hAnsi="Arial" w:cs="Arial"/>
                <w:color w:val="000000"/>
                <w:sz w:val="16"/>
                <w:szCs w:val="16"/>
                <w:lang w:eastAsia="en-AU"/>
              </w:rPr>
              <w:t>VIC</w:t>
            </w:r>
          </w:p>
        </w:tc>
        <w:tc>
          <w:tcPr>
            <w:tcW w:w="1418" w:type="dxa"/>
            <w:tcBorders>
              <w:top w:val="nil"/>
              <w:left w:val="nil"/>
              <w:bottom w:val="nil"/>
              <w:right w:val="nil"/>
            </w:tcBorders>
            <w:shd w:val="clear" w:color="auto" w:fill="auto"/>
            <w:noWrap/>
            <w:vAlign w:val="center"/>
            <w:hideMark/>
          </w:tcPr>
          <w:p w14:paraId="1B1D2963"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5</w:t>
            </w:r>
          </w:p>
        </w:tc>
        <w:tc>
          <w:tcPr>
            <w:tcW w:w="1417" w:type="dxa"/>
            <w:tcBorders>
              <w:top w:val="nil"/>
              <w:left w:val="nil"/>
              <w:bottom w:val="nil"/>
              <w:right w:val="nil"/>
            </w:tcBorders>
            <w:shd w:val="clear" w:color="auto" w:fill="auto"/>
            <w:noWrap/>
            <w:vAlign w:val="center"/>
            <w:hideMark/>
          </w:tcPr>
          <w:p w14:paraId="48C98B70"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0.3</w:t>
            </w:r>
          </w:p>
        </w:tc>
        <w:tc>
          <w:tcPr>
            <w:tcW w:w="1276" w:type="dxa"/>
            <w:tcBorders>
              <w:top w:val="nil"/>
              <w:left w:val="nil"/>
              <w:bottom w:val="nil"/>
              <w:right w:val="nil"/>
            </w:tcBorders>
            <w:shd w:val="clear" w:color="auto" w:fill="auto"/>
            <w:noWrap/>
            <w:vAlign w:val="center"/>
            <w:hideMark/>
          </w:tcPr>
          <w:p w14:paraId="76F724AC" w14:textId="77777777" w:rsidR="00F95E20" w:rsidRPr="0070429B" w:rsidRDefault="00F95E20" w:rsidP="00D878F4">
            <w:pPr>
              <w:spacing w:before="0" w:line="240" w:lineRule="auto"/>
              <w:ind w:right="240"/>
              <w:jc w:val="right"/>
              <w:rPr>
                <w:rFonts w:ascii="Arial" w:hAnsi="Arial" w:cs="Arial"/>
                <w:color w:val="000000"/>
                <w:sz w:val="16"/>
                <w:szCs w:val="16"/>
                <w:lang w:eastAsia="en-AU"/>
              </w:rPr>
            </w:pPr>
            <w:r w:rsidRPr="0070429B">
              <w:rPr>
                <w:rFonts w:ascii="Arial" w:hAnsi="Arial" w:cs="Arial"/>
                <w:color w:val="000000"/>
                <w:sz w:val="16"/>
                <w:szCs w:val="16"/>
                <w:lang w:eastAsia="en-AU"/>
              </w:rPr>
              <w:t>1</w:t>
            </w:r>
          </w:p>
        </w:tc>
        <w:tc>
          <w:tcPr>
            <w:tcW w:w="1842" w:type="dxa"/>
            <w:tcBorders>
              <w:top w:val="nil"/>
              <w:left w:val="nil"/>
              <w:bottom w:val="nil"/>
              <w:right w:val="nil"/>
            </w:tcBorders>
            <w:shd w:val="clear" w:color="auto" w:fill="auto"/>
            <w:noWrap/>
            <w:vAlign w:val="center"/>
            <w:hideMark/>
          </w:tcPr>
          <w:p w14:paraId="0246C44A" w14:textId="77777777" w:rsidR="00F95E20" w:rsidRPr="0070429B" w:rsidRDefault="00F95E20" w:rsidP="00D878F4">
            <w:pPr>
              <w:spacing w:before="0" w:line="240" w:lineRule="auto"/>
              <w:ind w:right="457"/>
              <w:jc w:val="right"/>
              <w:rPr>
                <w:rFonts w:ascii="Arial" w:hAnsi="Arial" w:cs="Arial"/>
                <w:color w:val="000000"/>
                <w:sz w:val="16"/>
                <w:szCs w:val="16"/>
                <w:lang w:eastAsia="en-AU"/>
              </w:rPr>
            </w:pPr>
            <w:r w:rsidRPr="0070429B">
              <w:rPr>
                <w:rFonts w:ascii="Arial" w:hAnsi="Arial" w:cs="Arial"/>
                <w:color w:val="000000"/>
                <w:sz w:val="16"/>
                <w:szCs w:val="16"/>
                <w:lang w:eastAsia="en-AU"/>
              </w:rPr>
              <w:t>5</w:t>
            </w:r>
          </w:p>
        </w:tc>
      </w:tr>
      <w:tr w:rsidR="00F95E20" w:rsidRPr="0070429B" w14:paraId="3D73736F" w14:textId="77777777" w:rsidTr="00D878F4">
        <w:trPr>
          <w:trHeight w:val="290"/>
        </w:trPr>
        <w:tc>
          <w:tcPr>
            <w:tcW w:w="1701" w:type="dxa"/>
            <w:tcBorders>
              <w:top w:val="nil"/>
              <w:left w:val="nil"/>
              <w:bottom w:val="nil"/>
              <w:right w:val="nil"/>
            </w:tcBorders>
            <w:shd w:val="clear" w:color="auto" w:fill="auto"/>
            <w:noWrap/>
            <w:vAlign w:val="center"/>
            <w:hideMark/>
          </w:tcPr>
          <w:p w14:paraId="3BFC83C2" w14:textId="77777777" w:rsidR="00F95E20" w:rsidRPr="0070429B" w:rsidRDefault="00F95E20" w:rsidP="00D878F4">
            <w:pPr>
              <w:spacing w:before="0" w:line="240" w:lineRule="auto"/>
              <w:rPr>
                <w:rFonts w:ascii="Arial" w:hAnsi="Arial" w:cs="Arial"/>
                <w:color w:val="000000"/>
                <w:sz w:val="16"/>
                <w:szCs w:val="16"/>
                <w:lang w:eastAsia="en-AU"/>
              </w:rPr>
            </w:pPr>
            <w:r w:rsidRPr="0070429B">
              <w:rPr>
                <w:rFonts w:ascii="Arial" w:hAnsi="Arial" w:cs="Arial"/>
                <w:color w:val="000000"/>
                <w:sz w:val="16"/>
                <w:szCs w:val="16"/>
                <w:lang w:eastAsia="en-AU"/>
              </w:rPr>
              <w:t>QLD</w:t>
            </w:r>
          </w:p>
        </w:tc>
        <w:tc>
          <w:tcPr>
            <w:tcW w:w="1418" w:type="dxa"/>
            <w:tcBorders>
              <w:top w:val="nil"/>
              <w:left w:val="nil"/>
              <w:bottom w:val="nil"/>
              <w:right w:val="nil"/>
            </w:tcBorders>
            <w:shd w:val="clear" w:color="auto" w:fill="auto"/>
            <w:noWrap/>
            <w:vAlign w:val="center"/>
            <w:hideMark/>
          </w:tcPr>
          <w:p w14:paraId="61576B7D"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7</w:t>
            </w:r>
          </w:p>
        </w:tc>
        <w:tc>
          <w:tcPr>
            <w:tcW w:w="1417" w:type="dxa"/>
            <w:tcBorders>
              <w:top w:val="nil"/>
              <w:left w:val="nil"/>
              <w:bottom w:val="nil"/>
              <w:right w:val="nil"/>
            </w:tcBorders>
            <w:shd w:val="clear" w:color="auto" w:fill="auto"/>
            <w:noWrap/>
            <w:vAlign w:val="center"/>
            <w:hideMark/>
          </w:tcPr>
          <w:p w14:paraId="71C37538"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0.4</w:t>
            </w:r>
          </w:p>
        </w:tc>
        <w:tc>
          <w:tcPr>
            <w:tcW w:w="1276" w:type="dxa"/>
            <w:tcBorders>
              <w:top w:val="nil"/>
              <w:left w:val="nil"/>
              <w:bottom w:val="nil"/>
              <w:right w:val="nil"/>
            </w:tcBorders>
            <w:shd w:val="clear" w:color="auto" w:fill="auto"/>
            <w:noWrap/>
            <w:vAlign w:val="center"/>
            <w:hideMark/>
          </w:tcPr>
          <w:p w14:paraId="7274EB3D" w14:textId="77777777" w:rsidR="00F95E20" w:rsidRPr="0070429B" w:rsidRDefault="00F95E20" w:rsidP="00D878F4">
            <w:pPr>
              <w:spacing w:before="0" w:line="240" w:lineRule="auto"/>
              <w:ind w:right="240"/>
              <w:jc w:val="right"/>
              <w:rPr>
                <w:rFonts w:ascii="Arial" w:hAnsi="Arial" w:cs="Arial"/>
                <w:color w:val="000000"/>
                <w:sz w:val="16"/>
                <w:szCs w:val="16"/>
                <w:lang w:eastAsia="en-AU"/>
              </w:rPr>
            </w:pPr>
            <w:r w:rsidRPr="0070429B">
              <w:rPr>
                <w:rFonts w:ascii="Arial" w:hAnsi="Arial" w:cs="Arial"/>
                <w:color w:val="000000"/>
                <w:sz w:val="16"/>
                <w:szCs w:val="16"/>
                <w:lang w:eastAsia="en-AU"/>
              </w:rPr>
              <w:t>4</w:t>
            </w:r>
          </w:p>
        </w:tc>
        <w:tc>
          <w:tcPr>
            <w:tcW w:w="1842" w:type="dxa"/>
            <w:tcBorders>
              <w:top w:val="nil"/>
              <w:left w:val="nil"/>
              <w:bottom w:val="nil"/>
              <w:right w:val="nil"/>
            </w:tcBorders>
            <w:shd w:val="clear" w:color="auto" w:fill="auto"/>
            <w:noWrap/>
            <w:vAlign w:val="center"/>
            <w:hideMark/>
          </w:tcPr>
          <w:p w14:paraId="0A7173C8" w14:textId="77777777" w:rsidR="00F95E20" w:rsidRPr="0070429B" w:rsidRDefault="00F95E20" w:rsidP="00D878F4">
            <w:pPr>
              <w:spacing w:before="0" w:line="240" w:lineRule="auto"/>
              <w:ind w:right="457"/>
              <w:jc w:val="right"/>
              <w:rPr>
                <w:rFonts w:ascii="Arial" w:hAnsi="Arial" w:cs="Arial"/>
                <w:color w:val="000000"/>
                <w:sz w:val="16"/>
                <w:szCs w:val="16"/>
                <w:lang w:eastAsia="en-AU"/>
              </w:rPr>
            </w:pPr>
            <w:r w:rsidRPr="0070429B">
              <w:rPr>
                <w:rFonts w:ascii="Arial" w:hAnsi="Arial" w:cs="Arial"/>
                <w:color w:val="000000"/>
                <w:sz w:val="16"/>
                <w:szCs w:val="16"/>
                <w:lang w:eastAsia="en-AU"/>
              </w:rPr>
              <w:t>6</w:t>
            </w:r>
          </w:p>
        </w:tc>
      </w:tr>
      <w:tr w:rsidR="00F95E20" w:rsidRPr="0070429B" w14:paraId="4EA1E755" w14:textId="77777777" w:rsidTr="00D878F4">
        <w:trPr>
          <w:trHeight w:val="290"/>
        </w:trPr>
        <w:tc>
          <w:tcPr>
            <w:tcW w:w="1701" w:type="dxa"/>
            <w:tcBorders>
              <w:top w:val="nil"/>
              <w:left w:val="nil"/>
              <w:bottom w:val="nil"/>
              <w:right w:val="nil"/>
            </w:tcBorders>
            <w:shd w:val="clear" w:color="auto" w:fill="auto"/>
            <w:noWrap/>
            <w:vAlign w:val="center"/>
            <w:hideMark/>
          </w:tcPr>
          <w:p w14:paraId="11203082" w14:textId="77777777" w:rsidR="00F95E20" w:rsidRPr="0070429B" w:rsidRDefault="00F95E20" w:rsidP="00D878F4">
            <w:pPr>
              <w:spacing w:before="0" w:line="240" w:lineRule="auto"/>
              <w:rPr>
                <w:rFonts w:ascii="Arial" w:hAnsi="Arial" w:cs="Arial"/>
                <w:color w:val="000000"/>
                <w:sz w:val="16"/>
                <w:szCs w:val="16"/>
                <w:lang w:eastAsia="en-AU"/>
              </w:rPr>
            </w:pPr>
            <w:r w:rsidRPr="0070429B">
              <w:rPr>
                <w:rFonts w:ascii="Arial" w:hAnsi="Arial" w:cs="Arial"/>
                <w:color w:val="000000"/>
                <w:sz w:val="16"/>
                <w:szCs w:val="16"/>
                <w:lang w:eastAsia="en-AU"/>
              </w:rPr>
              <w:t>SA</w:t>
            </w:r>
          </w:p>
        </w:tc>
        <w:tc>
          <w:tcPr>
            <w:tcW w:w="1418" w:type="dxa"/>
            <w:tcBorders>
              <w:top w:val="nil"/>
              <w:left w:val="nil"/>
              <w:bottom w:val="nil"/>
              <w:right w:val="nil"/>
            </w:tcBorders>
            <w:shd w:val="clear" w:color="auto" w:fill="auto"/>
            <w:noWrap/>
            <w:vAlign w:val="center"/>
            <w:hideMark/>
          </w:tcPr>
          <w:p w14:paraId="1AF1B422"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4</w:t>
            </w:r>
          </w:p>
        </w:tc>
        <w:tc>
          <w:tcPr>
            <w:tcW w:w="1417" w:type="dxa"/>
            <w:tcBorders>
              <w:top w:val="nil"/>
              <w:left w:val="nil"/>
              <w:bottom w:val="nil"/>
              <w:right w:val="nil"/>
            </w:tcBorders>
            <w:shd w:val="clear" w:color="auto" w:fill="auto"/>
            <w:noWrap/>
            <w:vAlign w:val="center"/>
            <w:hideMark/>
          </w:tcPr>
          <w:p w14:paraId="45984C13"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0.3</w:t>
            </w:r>
          </w:p>
        </w:tc>
        <w:tc>
          <w:tcPr>
            <w:tcW w:w="1276" w:type="dxa"/>
            <w:tcBorders>
              <w:top w:val="nil"/>
              <w:left w:val="nil"/>
              <w:bottom w:val="nil"/>
              <w:right w:val="nil"/>
            </w:tcBorders>
            <w:shd w:val="clear" w:color="auto" w:fill="auto"/>
            <w:noWrap/>
            <w:vAlign w:val="center"/>
            <w:hideMark/>
          </w:tcPr>
          <w:p w14:paraId="7EAB58EE" w14:textId="77777777" w:rsidR="00F95E20" w:rsidRPr="0070429B" w:rsidRDefault="00F95E20" w:rsidP="00D878F4">
            <w:pPr>
              <w:spacing w:before="0" w:line="240" w:lineRule="auto"/>
              <w:ind w:right="240"/>
              <w:jc w:val="right"/>
              <w:rPr>
                <w:rFonts w:ascii="Arial" w:hAnsi="Arial" w:cs="Arial"/>
                <w:color w:val="000000"/>
                <w:sz w:val="16"/>
                <w:szCs w:val="16"/>
                <w:lang w:eastAsia="en-AU"/>
              </w:rPr>
            </w:pPr>
            <w:r w:rsidRPr="0070429B">
              <w:rPr>
                <w:rFonts w:ascii="Arial" w:hAnsi="Arial" w:cs="Arial"/>
                <w:color w:val="000000"/>
                <w:sz w:val="16"/>
                <w:szCs w:val="16"/>
                <w:lang w:eastAsia="en-AU"/>
              </w:rPr>
              <w:t>1</w:t>
            </w:r>
          </w:p>
        </w:tc>
        <w:tc>
          <w:tcPr>
            <w:tcW w:w="1842" w:type="dxa"/>
            <w:tcBorders>
              <w:top w:val="nil"/>
              <w:left w:val="nil"/>
              <w:bottom w:val="nil"/>
              <w:right w:val="nil"/>
            </w:tcBorders>
            <w:shd w:val="clear" w:color="auto" w:fill="auto"/>
            <w:noWrap/>
            <w:vAlign w:val="center"/>
            <w:hideMark/>
          </w:tcPr>
          <w:p w14:paraId="0E7F8F1C" w14:textId="77777777" w:rsidR="00F95E20" w:rsidRPr="0070429B" w:rsidRDefault="00F95E20" w:rsidP="00D878F4">
            <w:pPr>
              <w:spacing w:before="0" w:line="240" w:lineRule="auto"/>
              <w:ind w:right="457"/>
              <w:jc w:val="right"/>
              <w:rPr>
                <w:rFonts w:ascii="Arial" w:hAnsi="Arial" w:cs="Arial"/>
                <w:color w:val="000000"/>
                <w:sz w:val="16"/>
                <w:szCs w:val="16"/>
                <w:lang w:eastAsia="en-AU"/>
              </w:rPr>
            </w:pPr>
            <w:r w:rsidRPr="0070429B">
              <w:rPr>
                <w:rFonts w:ascii="Arial" w:hAnsi="Arial" w:cs="Arial"/>
                <w:color w:val="000000"/>
                <w:sz w:val="16"/>
                <w:szCs w:val="16"/>
                <w:lang w:eastAsia="en-AU"/>
              </w:rPr>
              <w:t>2</w:t>
            </w:r>
          </w:p>
        </w:tc>
      </w:tr>
      <w:tr w:rsidR="00F95E20" w:rsidRPr="0070429B" w14:paraId="6BC92EE1" w14:textId="77777777" w:rsidTr="00D878F4">
        <w:trPr>
          <w:trHeight w:val="290"/>
        </w:trPr>
        <w:tc>
          <w:tcPr>
            <w:tcW w:w="1701" w:type="dxa"/>
            <w:tcBorders>
              <w:top w:val="nil"/>
              <w:left w:val="nil"/>
              <w:bottom w:val="nil"/>
              <w:right w:val="nil"/>
            </w:tcBorders>
            <w:shd w:val="clear" w:color="auto" w:fill="auto"/>
            <w:noWrap/>
            <w:vAlign w:val="center"/>
            <w:hideMark/>
          </w:tcPr>
          <w:p w14:paraId="343490A1" w14:textId="77777777" w:rsidR="00F95E20" w:rsidRPr="0070429B" w:rsidRDefault="00F95E20" w:rsidP="00D878F4">
            <w:pPr>
              <w:spacing w:before="0" w:line="240" w:lineRule="auto"/>
              <w:rPr>
                <w:rFonts w:ascii="Arial" w:hAnsi="Arial" w:cs="Arial"/>
                <w:color w:val="000000"/>
                <w:sz w:val="16"/>
                <w:szCs w:val="16"/>
                <w:lang w:eastAsia="en-AU"/>
              </w:rPr>
            </w:pPr>
            <w:r w:rsidRPr="0070429B">
              <w:rPr>
                <w:rFonts w:ascii="Arial" w:hAnsi="Arial" w:cs="Arial"/>
                <w:color w:val="000000"/>
                <w:sz w:val="16"/>
                <w:szCs w:val="16"/>
                <w:lang w:eastAsia="en-AU"/>
              </w:rPr>
              <w:t>WA</w:t>
            </w:r>
          </w:p>
        </w:tc>
        <w:tc>
          <w:tcPr>
            <w:tcW w:w="1418" w:type="dxa"/>
            <w:tcBorders>
              <w:top w:val="nil"/>
              <w:left w:val="nil"/>
              <w:bottom w:val="nil"/>
              <w:right w:val="nil"/>
            </w:tcBorders>
            <w:shd w:val="clear" w:color="auto" w:fill="auto"/>
            <w:noWrap/>
            <w:vAlign w:val="center"/>
            <w:hideMark/>
          </w:tcPr>
          <w:p w14:paraId="5F9D47C7"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7</w:t>
            </w:r>
          </w:p>
        </w:tc>
        <w:tc>
          <w:tcPr>
            <w:tcW w:w="1417" w:type="dxa"/>
            <w:tcBorders>
              <w:top w:val="nil"/>
              <w:left w:val="nil"/>
              <w:bottom w:val="nil"/>
              <w:right w:val="nil"/>
            </w:tcBorders>
            <w:shd w:val="clear" w:color="auto" w:fill="auto"/>
            <w:noWrap/>
            <w:vAlign w:val="center"/>
            <w:hideMark/>
          </w:tcPr>
          <w:p w14:paraId="2FD78E96"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0.3</w:t>
            </w:r>
          </w:p>
        </w:tc>
        <w:tc>
          <w:tcPr>
            <w:tcW w:w="1276" w:type="dxa"/>
            <w:tcBorders>
              <w:top w:val="nil"/>
              <w:left w:val="nil"/>
              <w:bottom w:val="nil"/>
              <w:right w:val="nil"/>
            </w:tcBorders>
            <w:shd w:val="clear" w:color="auto" w:fill="auto"/>
            <w:noWrap/>
            <w:vAlign w:val="center"/>
            <w:hideMark/>
          </w:tcPr>
          <w:p w14:paraId="7B85DC8B" w14:textId="77777777" w:rsidR="00F95E20" w:rsidRPr="0070429B" w:rsidRDefault="00F95E20" w:rsidP="00D878F4">
            <w:pPr>
              <w:spacing w:before="0" w:line="240" w:lineRule="auto"/>
              <w:ind w:right="240"/>
              <w:jc w:val="right"/>
              <w:rPr>
                <w:rFonts w:ascii="Arial" w:hAnsi="Arial" w:cs="Arial"/>
                <w:color w:val="000000"/>
                <w:sz w:val="16"/>
                <w:szCs w:val="16"/>
                <w:lang w:eastAsia="en-AU"/>
              </w:rPr>
            </w:pPr>
            <w:r w:rsidRPr="0070429B">
              <w:rPr>
                <w:rFonts w:ascii="Arial" w:hAnsi="Arial" w:cs="Arial"/>
                <w:color w:val="000000"/>
                <w:sz w:val="16"/>
                <w:szCs w:val="16"/>
                <w:lang w:eastAsia="en-AU"/>
              </w:rPr>
              <w:t>4</w:t>
            </w:r>
          </w:p>
        </w:tc>
        <w:tc>
          <w:tcPr>
            <w:tcW w:w="1842" w:type="dxa"/>
            <w:tcBorders>
              <w:top w:val="nil"/>
              <w:left w:val="nil"/>
              <w:bottom w:val="nil"/>
              <w:right w:val="nil"/>
            </w:tcBorders>
            <w:shd w:val="clear" w:color="auto" w:fill="auto"/>
            <w:noWrap/>
            <w:vAlign w:val="center"/>
            <w:hideMark/>
          </w:tcPr>
          <w:p w14:paraId="596AA858" w14:textId="77777777" w:rsidR="00F95E20" w:rsidRPr="0070429B" w:rsidRDefault="00F95E20" w:rsidP="00D878F4">
            <w:pPr>
              <w:spacing w:before="0" w:line="240" w:lineRule="auto"/>
              <w:ind w:right="457"/>
              <w:jc w:val="right"/>
              <w:rPr>
                <w:rFonts w:ascii="Arial" w:hAnsi="Arial" w:cs="Arial"/>
                <w:color w:val="000000"/>
                <w:sz w:val="16"/>
                <w:szCs w:val="16"/>
                <w:lang w:eastAsia="en-AU"/>
              </w:rPr>
            </w:pPr>
            <w:r w:rsidRPr="0070429B">
              <w:rPr>
                <w:rFonts w:ascii="Arial" w:hAnsi="Arial" w:cs="Arial"/>
                <w:color w:val="000000"/>
                <w:sz w:val="16"/>
                <w:szCs w:val="16"/>
                <w:lang w:eastAsia="en-AU"/>
              </w:rPr>
              <w:t>4</w:t>
            </w:r>
          </w:p>
        </w:tc>
      </w:tr>
      <w:tr w:rsidR="00F95E20" w:rsidRPr="0070429B" w14:paraId="5E2DE020" w14:textId="77777777" w:rsidTr="00D878F4">
        <w:trPr>
          <w:trHeight w:val="290"/>
        </w:trPr>
        <w:tc>
          <w:tcPr>
            <w:tcW w:w="1701" w:type="dxa"/>
            <w:tcBorders>
              <w:top w:val="nil"/>
              <w:left w:val="nil"/>
              <w:bottom w:val="nil"/>
              <w:right w:val="nil"/>
            </w:tcBorders>
            <w:shd w:val="clear" w:color="auto" w:fill="auto"/>
            <w:noWrap/>
            <w:vAlign w:val="center"/>
            <w:hideMark/>
          </w:tcPr>
          <w:p w14:paraId="201851B2" w14:textId="77777777" w:rsidR="00F95E20" w:rsidRPr="0070429B" w:rsidRDefault="00F95E20" w:rsidP="00D878F4">
            <w:pPr>
              <w:spacing w:before="0" w:line="240" w:lineRule="auto"/>
              <w:rPr>
                <w:rFonts w:ascii="Arial" w:hAnsi="Arial" w:cs="Arial"/>
                <w:color w:val="000000"/>
                <w:sz w:val="16"/>
                <w:szCs w:val="16"/>
                <w:lang w:eastAsia="en-AU"/>
              </w:rPr>
            </w:pPr>
            <w:r w:rsidRPr="0070429B">
              <w:rPr>
                <w:rFonts w:ascii="Arial" w:hAnsi="Arial" w:cs="Arial"/>
                <w:color w:val="000000"/>
                <w:sz w:val="16"/>
                <w:szCs w:val="16"/>
                <w:lang w:eastAsia="en-AU"/>
              </w:rPr>
              <w:t>TAS</w:t>
            </w:r>
          </w:p>
        </w:tc>
        <w:tc>
          <w:tcPr>
            <w:tcW w:w="1418" w:type="dxa"/>
            <w:tcBorders>
              <w:top w:val="nil"/>
              <w:left w:val="nil"/>
              <w:bottom w:val="nil"/>
              <w:right w:val="nil"/>
            </w:tcBorders>
            <w:shd w:val="clear" w:color="auto" w:fill="auto"/>
            <w:noWrap/>
            <w:vAlign w:val="center"/>
            <w:hideMark/>
          </w:tcPr>
          <w:p w14:paraId="6002D920"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5</w:t>
            </w:r>
          </w:p>
        </w:tc>
        <w:tc>
          <w:tcPr>
            <w:tcW w:w="1417" w:type="dxa"/>
            <w:tcBorders>
              <w:top w:val="nil"/>
              <w:left w:val="nil"/>
              <w:bottom w:val="nil"/>
              <w:right w:val="nil"/>
            </w:tcBorders>
            <w:shd w:val="clear" w:color="auto" w:fill="auto"/>
            <w:noWrap/>
            <w:vAlign w:val="center"/>
            <w:hideMark/>
          </w:tcPr>
          <w:p w14:paraId="68509B0E"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0.3</w:t>
            </w:r>
          </w:p>
        </w:tc>
        <w:tc>
          <w:tcPr>
            <w:tcW w:w="1276" w:type="dxa"/>
            <w:tcBorders>
              <w:top w:val="nil"/>
              <w:left w:val="nil"/>
              <w:bottom w:val="nil"/>
              <w:right w:val="nil"/>
            </w:tcBorders>
            <w:shd w:val="clear" w:color="auto" w:fill="auto"/>
            <w:noWrap/>
            <w:vAlign w:val="center"/>
            <w:hideMark/>
          </w:tcPr>
          <w:p w14:paraId="775960A4" w14:textId="77777777" w:rsidR="00F95E20" w:rsidRPr="0070429B" w:rsidRDefault="00F95E20" w:rsidP="00D878F4">
            <w:pPr>
              <w:spacing w:before="0" w:line="240" w:lineRule="auto"/>
              <w:ind w:right="240"/>
              <w:jc w:val="right"/>
              <w:rPr>
                <w:rFonts w:ascii="Arial" w:hAnsi="Arial" w:cs="Arial"/>
                <w:color w:val="000000"/>
                <w:sz w:val="16"/>
                <w:szCs w:val="16"/>
                <w:lang w:eastAsia="en-AU"/>
              </w:rPr>
            </w:pPr>
            <w:r w:rsidRPr="0070429B">
              <w:rPr>
                <w:rFonts w:ascii="Arial" w:hAnsi="Arial" w:cs="Arial"/>
                <w:color w:val="000000"/>
                <w:sz w:val="16"/>
                <w:szCs w:val="16"/>
                <w:lang w:eastAsia="en-AU"/>
              </w:rPr>
              <w:t>6</w:t>
            </w:r>
          </w:p>
        </w:tc>
        <w:tc>
          <w:tcPr>
            <w:tcW w:w="1842" w:type="dxa"/>
            <w:tcBorders>
              <w:top w:val="nil"/>
              <w:left w:val="nil"/>
              <w:bottom w:val="nil"/>
              <w:right w:val="nil"/>
            </w:tcBorders>
            <w:shd w:val="clear" w:color="auto" w:fill="auto"/>
            <w:noWrap/>
            <w:vAlign w:val="center"/>
            <w:hideMark/>
          </w:tcPr>
          <w:p w14:paraId="3ADD7DBF" w14:textId="77777777" w:rsidR="00F95E20" w:rsidRPr="0070429B" w:rsidRDefault="00F95E20" w:rsidP="00D878F4">
            <w:pPr>
              <w:spacing w:before="0" w:line="240" w:lineRule="auto"/>
              <w:ind w:right="457"/>
              <w:jc w:val="right"/>
              <w:rPr>
                <w:rFonts w:ascii="Arial" w:hAnsi="Arial" w:cs="Arial"/>
                <w:color w:val="000000"/>
                <w:sz w:val="16"/>
                <w:szCs w:val="16"/>
                <w:lang w:eastAsia="en-AU"/>
              </w:rPr>
            </w:pPr>
            <w:r w:rsidRPr="0070429B">
              <w:rPr>
                <w:rFonts w:ascii="Arial" w:hAnsi="Arial" w:cs="Arial"/>
                <w:color w:val="000000"/>
                <w:sz w:val="16"/>
                <w:szCs w:val="16"/>
                <w:lang w:eastAsia="en-AU"/>
              </w:rPr>
              <w:t>7</w:t>
            </w:r>
          </w:p>
        </w:tc>
      </w:tr>
      <w:tr w:rsidR="00F95E20" w:rsidRPr="0070429B" w14:paraId="6FFA3B95" w14:textId="77777777" w:rsidTr="00D878F4">
        <w:trPr>
          <w:trHeight w:val="290"/>
        </w:trPr>
        <w:tc>
          <w:tcPr>
            <w:tcW w:w="1701" w:type="dxa"/>
            <w:tcBorders>
              <w:top w:val="nil"/>
              <w:left w:val="nil"/>
              <w:bottom w:val="nil"/>
              <w:right w:val="nil"/>
            </w:tcBorders>
            <w:shd w:val="clear" w:color="auto" w:fill="auto"/>
            <w:noWrap/>
            <w:vAlign w:val="center"/>
            <w:hideMark/>
          </w:tcPr>
          <w:p w14:paraId="20FC205E" w14:textId="77777777" w:rsidR="00F95E20" w:rsidRPr="0070429B" w:rsidRDefault="00F95E20" w:rsidP="00D878F4">
            <w:pPr>
              <w:spacing w:before="0" w:line="240" w:lineRule="auto"/>
              <w:rPr>
                <w:rFonts w:ascii="Arial" w:hAnsi="Arial" w:cs="Arial"/>
                <w:color w:val="000000"/>
                <w:sz w:val="16"/>
                <w:szCs w:val="16"/>
                <w:lang w:eastAsia="en-AU"/>
              </w:rPr>
            </w:pPr>
            <w:r w:rsidRPr="0070429B">
              <w:rPr>
                <w:rFonts w:ascii="Arial" w:hAnsi="Arial" w:cs="Arial"/>
                <w:color w:val="000000"/>
                <w:sz w:val="16"/>
                <w:szCs w:val="16"/>
                <w:lang w:eastAsia="en-AU"/>
              </w:rPr>
              <w:t>NT</w:t>
            </w:r>
          </w:p>
        </w:tc>
        <w:tc>
          <w:tcPr>
            <w:tcW w:w="1418" w:type="dxa"/>
            <w:tcBorders>
              <w:top w:val="nil"/>
              <w:left w:val="nil"/>
              <w:bottom w:val="nil"/>
              <w:right w:val="nil"/>
            </w:tcBorders>
            <w:shd w:val="clear" w:color="auto" w:fill="auto"/>
            <w:noWrap/>
            <w:vAlign w:val="center"/>
            <w:hideMark/>
          </w:tcPr>
          <w:p w14:paraId="0372697A"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9</w:t>
            </w:r>
          </w:p>
        </w:tc>
        <w:tc>
          <w:tcPr>
            <w:tcW w:w="1417" w:type="dxa"/>
            <w:tcBorders>
              <w:top w:val="nil"/>
              <w:left w:val="nil"/>
              <w:bottom w:val="nil"/>
              <w:right w:val="nil"/>
            </w:tcBorders>
            <w:shd w:val="clear" w:color="auto" w:fill="auto"/>
            <w:noWrap/>
            <w:vAlign w:val="center"/>
            <w:hideMark/>
          </w:tcPr>
          <w:p w14:paraId="5745310E"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0.2</w:t>
            </w:r>
          </w:p>
        </w:tc>
        <w:tc>
          <w:tcPr>
            <w:tcW w:w="1276" w:type="dxa"/>
            <w:tcBorders>
              <w:top w:val="nil"/>
              <w:left w:val="nil"/>
              <w:bottom w:val="nil"/>
              <w:right w:val="nil"/>
            </w:tcBorders>
            <w:shd w:val="clear" w:color="auto" w:fill="auto"/>
            <w:noWrap/>
            <w:vAlign w:val="center"/>
            <w:hideMark/>
          </w:tcPr>
          <w:p w14:paraId="1477C7B8" w14:textId="77777777" w:rsidR="00F95E20" w:rsidRPr="0070429B" w:rsidRDefault="00F95E20" w:rsidP="00D878F4">
            <w:pPr>
              <w:spacing w:before="0" w:line="240" w:lineRule="auto"/>
              <w:ind w:right="240"/>
              <w:jc w:val="right"/>
              <w:rPr>
                <w:rFonts w:ascii="Arial" w:hAnsi="Arial" w:cs="Arial"/>
                <w:color w:val="000000"/>
                <w:sz w:val="16"/>
                <w:szCs w:val="16"/>
                <w:lang w:eastAsia="en-AU"/>
              </w:rPr>
            </w:pPr>
            <w:r w:rsidRPr="0070429B">
              <w:rPr>
                <w:rFonts w:ascii="Arial" w:hAnsi="Arial" w:cs="Arial"/>
                <w:color w:val="000000"/>
                <w:sz w:val="16"/>
                <w:szCs w:val="16"/>
                <w:lang w:eastAsia="en-AU"/>
              </w:rPr>
              <w:t>2</w:t>
            </w:r>
          </w:p>
        </w:tc>
        <w:tc>
          <w:tcPr>
            <w:tcW w:w="1842" w:type="dxa"/>
            <w:tcBorders>
              <w:top w:val="nil"/>
              <w:left w:val="nil"/>
              <w:bottom w:val="nil"/>
              <w:right w:val="nil"/>
            </w:tcBorders>
            <w:shd w:val="clear" w:color="auto" w:fill="auto"/>
            <w:noWrap/>
            <w:vAlign w:val="center"/>
            <w:hideMark/>
          </w:tcPr>
          <w:p w14:paraId="5235AB52" w14:textId="77777777" w:rsidR="00F95E20" w:rsidRPr="0070429B" w:rsidRDefault="00F95E20" w:rsidP="00D878F4">
            <w:pPr>
              <w:spacing w:before="0" w:line="240" w:lineRule="auto"/>
              <w:ind w:right="457"/>
              <w:jc w:val="right"/>
              <w:rPr>
                <w:rFonts w:ascii="Arial" w:hAnsi="Arial" w:cs="Arial"/>
                <w:color w:val="000000"/>
                <w:sz w:val="16"/>
                <w:szCs w:val="16"/>
                <w:lang w:eastAsia="en-AU"/>
              </w:rPr>
            </w:pPr>
            <w:r w:rsidRPr="0070429B">
              <w:rPr>
                <w:rFonts w:ascii="Arial" w:hAnsi="Arial" w:cs="Arial"/>
                <w:color w:val="000000"/>
                <w:sz w:val="16"/>
                <w:szCs w:val="16"/>
                <w:lang w:eastAsia="en-AU"/>
              </w:rPr>
              <w:t>6</w:t>
            </w:r>
          </w:p>
        </w:tc>
      </w:tr>
      <w:tr w:rsidR="00F95E20" w:rsidRPr="0070429B" w14:paraId="2CB91BA7" w14:textId="77777777" w:rsidTr="00D878F4">
        <w:trPr>
          <w:trHeight w:val="290"/>
        </w:trPr>
        <w:tc>
          <w:tcPr>
            <w:tcW w:w="1701" w:type="dxa"/>
            <w:tcBorders>
              <w:top w:val="nil"/>
              <w:left w:val="nil"/>
              <w:bottom w:val="nil"/>
              <w:right w:val="nil"/>
            </w:tcBorders>
            <w:shd w:val="clear" w:color="auto" w:fill="auto"/>
            <w:noWrap/>
            <w:vAlign w:val="center"/>
            <w:hideMark/>
          </w:tcPr>
          <w:p w14:paraId="6DCCB850" w14:textId="77777777" w:rsidR="00F95E20" w:rsidRPr="0070429B" w:rsidRDefault="00F95E20" w:rsidP="00D878F4">
            <w:pPr>
              <w:spacing w:before="0" w:line="240" w:lineRule="auto"/>
              <w:rPr>
                <w:rFonts w:ascii="Arial" w:hAnsi="Arial" w:cs="Arial"/>
                <w:color w:val="000000"/>
                <w:sz w:val="16"/>
                <w:szCs w:val="16"/>
                <w:lang w:eastAsia="en-AU"/>
              </w:rPr>
            </w:pPr>
            <w:r w:rsidRPr="0070429B">
              <w:rPr>
                <w:rFonts w:ascii="Arial" w:hAnsi="Arial" w:cs="Arial"/>
                <w:color w:val="000000"/>
                <w:sz w:val="16"/>
                <w:szCs w:val="16"/>
                <w:lang w:eastAsia="en-AU"/>
              </w:rPr>
              <w:t>ACT</w:t>
            </w:r>
          </w:p>
        </w:tc>
        <w:tc>
          <w:tcPr>
            <w:tcW w:w="1418" w:type="dxa"/>
            <w:tcBorders>
              <w:top w:val="nil"/>
              <w:left w:val="nil"/>
              <w:bottom w:val="nil"/>
              <w:right w:val="nil"/>
            </w:tcBorders>
            <w:shd w:val="clear" w:color="auto" w:fill="auto"/>
            <w:noWrap/>
            <w:vAlign w:val="center"/>
            <w:hideMark/>
          </w:tcPr>
          <w:p w14:paraId="61C7D88F"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7</w:t>
            </w:r>
          </w:p>
        </w:tc>
        <w:tc>
          <w:tcPr>
            <w:tcW w:w="1417" w:type="dxa"/>
            <w:tcBorders>
              <w:top w:val="nil"/>
              <w:left w:val="nil"/>
              <w:bottom w:val="nil"/>
              <w:right w:val="nil"/>
            </w:tcBorders>
            <w:shd w:val="clear" w:color="auto" w:fill="auto"/>
            <w:noWrap/>
            <w:vAlign w:val="center"/>
            <w:hideMark/>
          </w:tcPr>
          <w:p w14:paraId="4ACBDDC2"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0.2</w:t>
            </w:r>
          </w:p>
        </w:tc>
        <w:tc>
          <w:tcPr>
            <w:tcW w:w="1276" w:type="dxa"/>
            <w:tcBorders>
              <w:top w:val="nil"/>
              <w:left w:val="nil"/>
              <w:bottom w:val="nil"/>
              <w:right w:val="nil"/>
            </w:tcBorders>
            <w:shd w:val="clear" w:color="auto" w:fill="auto"/>
            <w:noWrap/>
            <w:vAlign w:val="center"/>
            <w:hideMark/>
          </w:tcPr>
          <w:p w14:paraId="0A074654" w14:textId="77777777" w:rsidR="00F95E20" w:rsidRPr="0070429B" w:rsidRDefault="00F95E20" w:rsidP="00D878F4">
            <w:pPr>
              <w:spacing w:before="0" w:line="240" w:lineRule="auto"/>
              <w:ind w:right="240"/>
              <w:jc w:val="right"/>
              <w:rPr>
                <w:rFonts w:ascii="Arial" w:hAnsi="Arial" w:cs="Arial"/>
                <w:color w:val="000000"/>
                <w:sz w:val="16"/>
                <w:szCs w:val="16"/>
                <w:lang w:eastAsia="en-AU"/>
              </w:rPr>
            </w:pPr>
            <w:r w:rsidRPr="0070429B">
              <w:rPr>
                <w:rFonts w:ascii="Arial" w:hAnsi="Arial" w:cs="Arial"/>
                <w:color w:val="000000"/>
                <w:sz w:val="16"/>
                <w:szCs w:val="16"/>
                <w:lang w:eastAsia="en-AU"/>
              </w:rPr>
              <w:t>21</w:t>
            </w:r>
          </w:p>
        </w:tc>
        <w:tc>
          <w:tcPr>
            <w:tcW w:w="1842" w:type="dxa"/>
            <w:tcBorders>
              <w:top w:val="nil"/>
              <w:left w:val="nil"/>
              <w:bottom w:val="nil"/>
              <w:right w:val="nil"/>
            </w:tcBorders>
            <w:shd w:val="clear" w:color="auto" w:fill="auto"/>
            <w:noWrap/>
            <w:vAlign w:val="center"/>
            <w:hideMark/>
          </w:tcPr>
          <w:p w14:paraId="5421B8BD" w14:textId="77777777" w:rsidR="00F95E20" w:rsidRPr="0070429B" w:rsidRDefault="00F95E20" w:rsidP="00D878F4">
            <w:pPr>
              <w:spacing w:before="0" w:line="240" w:lineRule="auto"/>
              <w:ind w:right="457"/>
              <w:jc w:val="right"/>
              <w:rPr>
                <w:rFonts w:ascii="Arial" w:hAnsi="Arial" w:cs="Arial"/>
                <w:color w:val="000000"/>
                <w:sz w:val="16"/>
                <w:szCs w:val="16"/>
                <w:lang w:eastAsia="en-AU"/>
              </w:rPr>
            </w:pPr>
            <w:r w:rsidRPr="0070429B">
              <w:rPr>
                <w:rFonts w:ascii="Arial" w:hAnsi="Arial" w:cs="Arial"/>
                <w:color w:val="000000"/>
                <w:sz w:val="16"/>
                <w:szCs w:val="16"/>
                <w:lang w:eastAsia="en-AU"/>
              </w:rPr>
              <w:t>16</w:t>
            </w:r>
          </w:p>
        </w:tc>
      </w:tr>
      <w:tr w:rsidR="00F95E20" w:rsidRPr="0070429B" w14:paraId="478DC0A4" w14:textId="77777777" w:rsidTr="00D878F4">
        <w:trPr>
          <w:trHeight w:val="290"/>
        </w:trPr>
        <w:tc>
          <w:tcPr>
            <w:tcW w:w="1701" w:type="dxa"/>
            <w:tcBorders>
              <w:top w:val="nil"/>
              <w:left w:val="nil"/>
              <w:bottom w:val="single" w:sz="4" w:space="0" w:color="auto"/>
              <w:right w:val="nil"/>
            </w:tcBorders>
            <w:shd w:val="clear" w:color="auto" w:fill="auto"/>
            <w:noWrap/>
            <w:vAlign w:val="center"/>
            <w:hideMark/>
          </w:tcPr>
          <w:p w14:paraId="5466AC36" w14:textId="77777777" w:rsidR="00F95E20" w:rsidRPr="0070429B" w:rsidRDefault="00F95E20" w:rsidP="00D878F4">
            <w:pPr>
              <w:spacing w:before="0" w:line="240" w:lineRule="auto"/>
              <w:rPr>
                <w:rFonts w:ascii="Arial" w:hAnsi="Arial" w:cs="Arial"/>
                <w:color w:val="000000"/>
                <w:sz w:val="16"/>
                <w:szCs w:val="16"/>
                <w:lang w:eastAsia="en-AU"/>
              </w:rPr>
            </w:pPr>
            <w:r w:rsidRPr="0070429B">
              <w:rPr>
                <w:rFonts w:ascii="Arial" w:hAnsi="Arial" w:cs="Arial"/>
                <w:color w:val="000000"/>
                <w:sz w:val="16"/>
                <w:szCs w:val="16"/>
                <w:lang w:eastAsia="en-AU"/>
              </w:rPr>
              <w:t>Australia</w:t>
            </w:r>
          </w:p>
        </w:tc>
        <w:tc>
          <w:tcPr>
            <w:tcW w:w="1418" w:type="dxa"/>
            <w:tcBorders>
              <w:top w:val="nil"/>
              <w:left w:val="nil"/>
              <w:bottom w:val="single" w:sz="4" w:space="0" w:color="auto"/>
              <w:right w:val="nil"/>
            </w:tcBorders>
            <w:shd w:val="clear" w:color="auto" w:fill="auto"/>
            <w:noWrap/>
            <w:vAlign w:val="center"/>
            <w:hideMark/>
          </w:tcPr>
          <w:p w14:paraId="01E96598"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7</w:t>
            </w:r>
          </w:p>
        </w:tc>
        <w:tc>
          <w:tcPr>
            <w:tcW w:w="1417" w:type="dxa"/>
            <w:tcBorders>
              <w:top w:val="nil"/>
              <w:left w:val="nil"/>
              <w:bottom w:val="single" w:sz="4" w:space="0" w:color="auto"/>
              <w:right w:val="nil"/>
            </w:tcBorders>
            <w:shd w:val="clear" w:color="auto" w:fill="auto"/>
            <w:noWrap/>
            <w:vAlign w:val="center"/>
            <w:hideMark/>
          </w:tcPr>
          <w:p w14:paraId="71EB20C1"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0.3</w:t>
            </w:r>
          </w:p>
        </w:tc>
        <w:tc>
          <w:tcPr>
            <w:tcW w:w="1276" w:type="dxa"/>
            <w:tcBorders>
              <w:top w:val="nil"/>
              <w:left w:val="nil"/>
              <w:bottom w:val="single" w:sz="4" w:space="0" w:color="auto"/>
              <w:right w:val="nil"/>
            </w:tcBorders>
            <w:shd w:val="clear" w:color="auto" w:fill="auto"/>
            <w:noWrap/>
            <w:vAlign w:val="center"/>
            <w:hideMark/>
          </w:tcPr>
          <w:p w14:paraId="64547038" w14:textId="77777777" w:rsidR="00F95E20" w:rsidRPr="0070429B" w:rsidRDefault="00F95E20" w:rsidP="00D878F4">
            <w:pPr>
              <w:spacing w:before="0" w:line="240" w:lineRule="auto"/>
              <w:ind w:right="240"/>
              <w:jc w:val="right"/>
              <w:rPr>
                <w:rFonts w:ascii="Arial" w:hAnsi="Arial" w:cs="Arial"/>
                <w:color w:val="000000"/>
                <w:sz w:val="16"/>
                <w:szCs w:val="16"/>
                <w:lang w:eastAsia="en-AU"/>
              </w:rPr>
            </w:pPr>
            <w:r w:rsidRPr="0070429B">
              <w:rPr>
                <w:rFonts w:ascii="Arial" w:hAnsi="Arial" w:cs="Arial"/>
                <w:color w:val="000000"/>
                <w:sz w:val="16"/>
                <w:szCs w:val="16"/>
                <w:lang w:eastAsia="en-AU"/>
              </w:rPr>
              <w:t>3</w:t>
            </w:r>
          </w:p>
        </w:tc>
        <w:tc>
          <w:tcPr>
            <w:tcW w:w="1842" w:type="dxa"/>
            <w:tcBorders>
              <w:top w:val="nil"/>
              <w:left w:val="nil"/>
              <w:bottom w:val="single" w:sz="4" w:space="0" w:color="auto"/>
              <w:right w:val="nil"/>
            </w:tcBorders>
            <w:shd w:val="clear" w:color="auto" w:fill="auto"/>
            <w:noWrap/>
            <w:vAlign w:val="center"/>
            <w:hideMark/>
          </w:tcPr>
          <w:p w14:paraId="1661F8AD" w14:textId="77777777" w:rsidR="00F95E20" w:rsidRPr="0070429B" w:rsidRDefault="00F95E20" w:rsidP="00D878F4">
            <w:pPr>
              <w:spacing w:before="0" w:line="240" w:lineRule="auto"/>
              <w:ind w:right="457"/>
              <w:jc w:val="right"/>
              <w:rPr>
                <w:rFonts w:ascii="Arial" w:hAnsi="Arial" w:cs="Arial"/>
                <w:color w:val="000000"/>
                <w:sz w:val="16"/>
                <w:szCs w:val="16"/>
                <w:lang w:eastAsia="en-AU"/>
              </w:rPr>
            </w:pPr>
            <w:r w:rsidRPr="0070429B">
              <w:rPr>
                <w:rFonts w:ascii="Arial" w:hAnsi="Arial" w:cs="Arial"/>
                <w:color w:val="000000"/>
                <w:sz w:val="16"/>
                <w:szCs w:val="16"/>
                <w:lang w:eastAsia="en-AU"/>
              </w:rPr>
              <w:t>6</w:t>
            </w:r>
          </w:p>
        </w:tc>
      </w:tr>
      <w:tr w:rsidR="00F95E20" w:rsidRPr="0070429B" w14:paraId="138BC993" w14:textId="77777777" w:rsidTr="00D878F4">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24242B79" w14:textId="77777777" w:rsidR="00F95E20" w:rsidRPr="0070429B" w:rsidRDefault="00F95E20" w:rsidP="00D878F4">
            <w:pPr>
              <w:spacing w:before="0" w:line="240" w:lineRule="auto"/>
              <w:rPr>
                <w:rFonts w:ascii="Arial" w:hAnsi="Arial" w:cs="Arial"/>
                <w:color w:val="000000"/>
                <w:sz w:val="16"/>
                <w:szCs w:val="16"/>
                <w:lang w:eastAsia="en-AU"/>
              </w:rPr>
            </w:pPr>
            <w:r w:rsidRPr="0070429B">
              <w:rPr>
                <w:rFonts w:ascii="Arial" w:hAnsi="Arial" w:cs="Arial"/>
                <w:color w:val="000000"/>
                <w:sz w:val="16"/>
                <w:szCs w:val="16"/>
                <w:lang w:eastAsia="en-AU"/>
              </w:rPr>
              <w:t>Number of transfers</w:t>
            </w:r>
          </w:p>
        </w:tc>
        <w:tc>
          <w:tcPr>
            <w:tcW w:w="1418" w:type="dxa"/>
            <w:tcBorders>
              <w:top w:val="single" w:sz="4" w:space="0" w:color="auto"/>
              <w:left w:val="nil"/>
              <w:bottom w:val="single" w:sz="4" w:space="0" w:color="auto"/>
              <w:right w:val="nil"/>
            </w:tcBorders>
            <w:shd w:val="clear" w:color="auto" w:fill="auto"/>
            <w:noWrap/>
            <w:vAlign w:val="center"/>
            <w:hideMark/>
          </w:tcPr>
          <w:p w14:paraId="1AA476E8"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1 267</w:t>
            </w:r>
          </w:p>
        </w:tc>
        <w:tc>
          <w:tcPr>
            <w:tcW w:w="1417" w:type="dxa"/>
            <w:tcBorders>
              <w:top w:val="single" w:sz="4" w:space="0" w:color="auto"/>
              <w:left w:val="nil"/>
              <w:bottom w:val="single" w:sz="4" w:space="0" w:color="auto"/>
              <w:right w:val="nil"/>
            </w:tcBorders>
            <w:shd w:val="clear" w:color="auto" w:fill="auto"/>
            <w:noWrap/>
            <w:vAlign w:val="center"/>
            <w:hideMark/>
          </w:tcPr>
          <w:p w14:paraId="327273BB" w14:textId="77777777" w:rsidR="00F95E20" w:rsidRPr="0070429B" w:rsidRDefault="00F95E20" w:rsidP="00D878F4">
            <w:pPr>
              <w:spacing w:before="0" w:line="240" w:lineRule="auto"/>
              <w:ind w:right="378"/>
              <w:jc w:val="right"/>
              <w:rPr>
                <w:rFonts w:ascii="Arial" w:hAnsi="Arial" w:cs="Arial"/>
                <w:color w:val="000000"/>
                <w:sz w:val="16"/>
                <w:szCs w:val="16"/>
                <w:lang w:eastAsia="en-AU"/>
              </w:rPr>
            </w:pPr>
            <w:r w:rsidRPr="0070429B">
              <w:rPr>
                <w:rFonts w:ascii="Arial" w:hAnsi="Arial" w:cs="Arial"/>
                <w:color w:val="000000"/>
                <w:sz w:val="16"/>
                <w:szCs w:val="16"/>
                <w:lang w:eastAsia="en-AU"/>
              </w:rPr>
              <w:t>849</w:t>
            </w:r>
          </w:p>
        </w:tc>
        <w:tc>
          <w:tcPr>
            <w:tcW w:w="1276" w:type="dxa"/>
            <w:tcBorders>
              <w:top w:val="single" w:sz="4" w:space="0" w:color="auto"/>
              <w:left w:val="nil"/>
              <w:bottom w:val="single" w:sz="4" w:space="0" w:color="auto"/>
              <w:right w:val="nil"/>
            </w:tcBorders>
            <w:shd w:val="clear" w:color="auto" w:fill="auto"/>
            <w:noWrap/>
            <w:vAlign w:val="center"/>
            <w:hideMark/>
          </w:tcPr>
          <w:p w14:paraId="6BCE916A" w14:textId="77777777" w:rsidR="00F95E20" w:rsidRPr="0070429B" w:rsidRDefault="00F95E20" w:rsidP="00D878F4">
            <w:pPr>
              <w:spacing w:before="0" w:line="240" w:lineRule="auto"/>
              <w:ind w:right="240"/>
              <w:jc w:val="right"/>
              <w:rPr>
                <w:rFonts w:ascii="Arial" w:hAnsi="Arial" w:cs="Arial"/>
                <w:color w:val="000000"/>
                <w:sz w:val="16"/>
                <w:szCs w:val="16"/>
                <w:lang w:eastAsia="en-AU"/>
              </w:rPr>
            </w:pPr>
            <w:r w:rsidRPr="0070429B">
              <w:rPr>
                <w:rFonts w:ascii="Arial" w:hAnsi="Arial" w:cs="Arial"/>
                <w:color w:val="000000"/>
                <w:sz w:val="16"/>
                <w:szCs w:val="16"/>
                <w:lang w:eastAsia="en-AU"/>
              </w:rPr>
              <w:t>547</w:t>
            </w:r>
          </w:p>
        </w:tc>
        <w:tc>
          <w:tcPr>
            <w:tcW w:w="1842" w:type="dxa"/>
            <w:tcBorders>
              <w:top w:val="single" w:sz="4" w:space="0" w:color="auto"/>
              <w:left w:val="nil"/>
              <w:bottom w:val="single" w:sz="4" w:space="0" w:color="auto"/>
              <w:right w:val="nil"/>
            </w:tcBorders>
            <w:shd w:val="clear" w:color="auto" w:fill="auto"/>
            <w:noWrap/>
            <w:vAlign w:val="center"/>
            <w:hideMark/>
          </w:tcPr>
          <w:p w14:paraId="6EAD9075" w14:textId="77777777" w:rsidR="00F95E20" w:rsidRPr="0070429B" w:rsidRDefault="00F95E20" w:rsidP="00D878F4">
            <w:pPr>
              <w:spacing w:before="0" w:line="240" w:lineRule="auto"/>
              <w:ind w:right="457"/>
              <w:jc w:val="right"/>
              <w:rPr>
                <w:rFonts w:ascii="Arial" w:hAnsi="Arial" w:cs="Arial"/>
                <w:color w:val="000000"/>
                <w:sz w:val="16"/>
                <w:szCs w:val="16"/>
                <w:lang w:eastAsia="en-AU"/>
              </w:rPr>
            </w:pPr>
            <w:r w:rsidRPr="0070429B">
              <w:rPr>
                <w:rFonts w:ascii="Arial" w:hAnsi="Arial" w:cs="Arial"/>
                <w:color w:val="000000"/>
                <w:sz w:val="16"/>
                <w:szCs w:val="16"/>
                <w:lang w:eastAsia="en-AU"/>
              </w:rPr>
              <w:t>13 852</w:t>
            </w:r>
          </w:p>
        </w:tc>
      </w:tr>
    </w:tbl>
    <w:p w14:paraId="74C0C39F" w14:textId="77777777" w:rsidR="00F95E20" w:rsidRPr="0070429B" w:rsidRDefault="00F95E20" w:rsidP="00F95E20">
      <w:pPr>
        <w:spacing w:before="0" w:line="240" w:lineRule="auto"/>
      </w:pPr>
    </w:p>
    <w:p w14:paraId="221DA5F2" w14:textId="77777777" w:rsidR="00F95E20" w:rsidRPr="0070429B" w:rsidRDefault="00F95E20" w:rsidP="00F95E20">
      <w:pPr>
        <w:pStyle w:val="Source"/>
      </w:pPr>
      <w:r w:rsidRPr="0070429B">
        <w:rPr>
          <w:rFonts w:cs="Arial"/>
          <w:vertAlign w:val="superscript"/>
        </w:rPr>
        <w:t xml:space="preserve">‡ </w:t>
      </w:r>
      <w:r w:rsidRPr="0070429B">
        <w:rPr>
          <w:rFonts w:cs="Arial"/>
          <w:vertAlign w:val="superscript"/>
        </w:rPr>
        <w:tab/>
      </w:r>
      <w:r w:rsidRPr="0070429B">
        <w:t>Most recent year for finalised completion rates at time of writing.</w:t>
      </w:r>
    </w:p>
    <w:p w14:paraId="66740011" w14:textId="77777777" w:rsidR="00F95E20" w:rsidRPr="0070429B" w:rsidRDefault="00F95E20" w:rsidP="00F95E20">
      <w:pPr>
        <w:pStyle w:val="Source"/>
      </w:pPr>
      <w:r w:rsidRPr="0070429B">
        <w:t xml:space="preserve">Note: </w:t>
      </w:r>
      <w:r w:rsidRPr="0070429B">
        <w:tab/>
        <w:t xml:space="preserve">1. An apprentice or trainee can be counted multiple times if they commenced or recommenced multiple </w:t>
      </w:r>
      <w:r w:rsidRPr="0070429B">
        <w:br/>
        <w:t xml:space="preserve">    contracts or completed multiple contracts. </w:t>
      </w:r>
    </w:p>
    <w:p w14:paraId="0B336D23" w14:textId="77777777" w:rsidR="00F95E20" w:rsidRPr="0070429B" w:rsidRDefault="00F95E20" w:rsidP="00F95E20">
      <w:pPr>
        <w:pStyle w:val="Source"/>
        <w:ind w:firstLine="0"/>
      </w:pPr>
      <w:r w:rsidRPr="0070429B">
        <w:t xml:space="preserve">2. The apprentice or trainee may have initially transferred to another employer before completing with a </w:t>
      </w:r>
      <w:r w:rsidRPr="0070429B">
        <w:br/>
        <w:t xml:space="preserve">    direct employer.</w:t>
      </w:r>
    </w:p>
    <w:p w14:paraId="4EEE8CD7" w14:textId="77777777" w:rsidR="00F95E20" w:rsidRPr="0070429B" w:rsidRDefault="00F95E20" w:rsidP="00F95E20">
      <w:pPr>
        <w:pStyle w:val="Source"/>
        <w:ind w:firstLine="0"/>
      </w:pPr>
      <w:r w:rsidRPr="0070429B">
        <w:t xml:space="preserve">3. This does not </w:t>
      </w:r>
      <w:proofErr w:type="gramStart"/>
      <w:r w:rsidRPr="0070429B">
        <w:t>take into account</w:t>
      </w:r>
      <w:proofErr w:type="gramEnd"/>
      <w:r w:rsidRPr="0070429B">
        <w:t xml:space="preserve"> at what stage of the contract the apprentice or trainee transferred.</w:t>
      </w:r>
    </w:p>
    <w:p w14:paraId="309DE5A1" w14:textId="77777777" w:rsidR="00F95E20" w:rsidRPr="0070429B" w:rsidRDefault="00F95E20" w:rsidP="00F95E20">
      <w:pPr>
        <w:pStyle w:val="Source"/>
      </w:pPr>
      <w:r w:rsidRPr="0070429B">
        <w:t>Source: NCVER Apprentices and Trainees Collection, no. 95.</w:t>
      </w:r>
    </w:p>
    <w:p w14:paraId="347F1CF1" w14:textId="77777777" w:rsidR="00F95E20" w:rsidRPr="0070429B" w:rsidRDefault="00F95E20" w:rsidP="00F95E20">
      <w:pPr>
        <w:spacing w:before="0" w:line="240" w:lineRule="auto"/>
      </w:pPr>
      <w:r w:rsidRPr="0070429B">
        <w:br w:type="page"/>
      </w:r>
    </w:p>
    <w:p w14:paraId="0B862006" w14:textId="77777777" w:rsidR="00F95E20" w:rsidRPr="0070429B" w:rsidRDefault="00F95E20" w:rsidP="00F95E20">
      <w:pPr>
        <w:pStyle w:val="Heading1"/>
        <w:ind w:left="567" w:right="-851" w:firstLine="270"/>
      </w:pPr>
      <w:bookmarkStart w:id="97" w:name="_Toc536027766"/>
      <w:bookmarkStart w:id="98" w:name="_Toc16589776"/>
      <w:bookmarkStart w:id="99" w:name="_Hlk534965689"/>
      <w:r w:rsidRPr="0070429B">
        <w:rPr>
          <w:noProof/>
        </w:rPr>
        <w:lastRenderedPageBreak/>
        <w:drawing>
          <wp:anchor distT="0" distB="0" distL="114300" distR="114300" simplePos="0" relativeHeight="251683840" behindDoc="0" locked="0" layoutInCell="1" allowOverlap="1" wp14:anchorId="61899B52" wp14:editId="77188A4D">
            <wp:simplePos x="0" y="0"/>
            <wp:positionH relativeFrom="column">
              <wp:posOffset>0</wp:posOffset>
            </wp:positionH>
            <wp:positionV relativeFrom="paragraph">
              <wp:posOffset>0</wp:posOffset>
            </wp:positionV>
            <wp:extent cx="417195" cy="416560"/>
            <wp:effectExtent l="0" t="0" r="1905" b="254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7195" cy="416560"/>
                    </a:xfrm>
                    <a:prstGeom prst="rect">
                      <a:avLst/>
                    </a:prstGeom>
                    <a:noFill/>
                    <a:ln>
                      <a:noFill/>
                    </a:ln>
                  </pic:spPr>
                </pic:pic>
              </a:graphicData>
            </a:graphic>
          </wp:anchor>
        </w:drawing>
      </w:r>
      <w:r w:rsidRPr="0070429B">
        <w:t xml:space="preserve">GTO case study: East Coast </w:t>
      </w:r>
      <w:r w:rsidRPr="0070429B">
        <w:br/>
        <w:t xml:space="preserve">  Apprenticeships</w:t>
      </w:r>
      <w:bookmarkEnd w:id="97"/>
      <w:r w:rsidRPr="0070429B">
        <w:t>, Queensland</w:t>
      </w:r>
      <w:bookmarkEnd w:id="98"/>
    </w:p>
    <w:bookmarkEnd w:id="99"/>
    <w:p w14:paraId="33872AD2" w14:textId="77777777" w:rsidR="00F95E20" w:rsidRPr="0070429B" w:rsidRDefault="00F95E20" w:rsidP="00F95E20">
      <w:pPr>
        <w:pStyle w:val="Text"/>
        <w:ind w:right="-1"/>
        <w:rPr>
          <w:noProof/>
        </w:rPr>
      </w:pPr>
      <w:r w:rsidRPr="0070429B">
        <w:t xml:space="preserve">This case study explores the data on cancellations and completions in a single GTO. GTO apprentice and trainee outcomes can differ according to location, industry, industry engagement and management practices, but their fundamental operations are similar. Using the East Coast Apprenticeships (ECA) records of cancellations and completions, we </w:t>
      </w:r>
      <w:proofErr w:type="gramStart"/>
      <w:r w:rsidRPr="0070429B">
        <w:t>have t</w:t>
      </w:r>
      <w:r w:rsidRPr="0070429B">
        <w:rPr>
          <w:noProof/>
        </w:rPr>
        <w:t xml:space="preserve">he opportunity </w:t>
      </w:r>
      <w:r w:rsidRPr="0070429B">
        <w:t>to</w:t>
      </w:r>
      <w:proofErr w:type="gramEnd"/>
      <w:r w:rsidRPr="0070429B">
        <w:t xml:space="preserve"> further explore the characteristics of a specific GTO but within the broader context of GTOs. ECA is a Queensland-based GTO employing apprentices and trainees in all industry areas, with a focus on the traditional trades. Focusing on </w:t>
      </w:r>
      <w:r w:rsidRPr="0070429B">
        <w:rPr>
          <w:noProof/>
        </w:rPr>
        <w:t>a single GTO controls</w:t>
      </w:r>
      <w:r w:rsidRPr="0070429B">
        <w:t xml:space="preserve"> for the influence of available supports on the observed outcomes, as the supports described can be reasonably assumed to be available for all apprentices and trainees in the same </w:t>
      </w:r>
      <w:r w:rsidRPr="0070429B">
        <w:rPr>
          <w:noProof/>
        </w:rPr>
        <w:t>organisation,</w:t>
      </w:r>
      <w:r w:rsidRPr="0070429B">
        <w:t xml:space="preserve"> including those who complete and those who cancel. Any differences between the two groups can thus </w:t>
      </w:r>
      <w:r w:rsidRPr="0070429B">
        <w:rPr>
          <w:noProof/>
        </w:rPr>
        <w:t>be more reasonably attributed</w:t>
      </w:r>
      <w:r w:rsidRPr="0070429B">
        <w:t xml:space="preserve"> to factors other than those associated with the strategies of the GTO</w:t>
      </w:r>
      <w:r w:rsidRPr="0070429B">
        <w:rPr>
          <w:noProof/>
        </w:rPr>
        <w:t xml:space="preserve">. </w:t>
      </w:r>
    </w:p>
    <w:p w14:paraId="63828D4F" w14:textId="77777777" w:rsidR="00F95E20" w:rsidRPr="0070429B" w:rsidRDefault="00F95E20" w:rsidP="00F95E20">
      <w:pPr>
        <w:pStyle w:val="Text"/>
        <w:ind w:right="-1"/>
      </w:pPr>
      <w:r w:rsidRPr="0070429B">
        <w:t xml:space="preserve">The ECA dataset includes details for </w:t>
      </w:r>
      <w:r w:rsidRPr="0070429B">
        <w:rPr>
          <w:noProof/>
        </w:rPr>
        <w:t>apprentices</w:t>
      </w:r>
      <w:r w:rsidRPr="0070429B">
        <w:t xml:space="preserve"> and trainees who commenced with ECA, but then cancelled and completed with another employer or are </w:t>
      </w:r>
      <w:proofErr w:type="gramStart"/>
      <w:r w:rsidRPr="0070429B">
        <w:t>still continuing</w:t>
      </w:r>
      <w:proofErr w:type="gramEnd"/>
      <w:r w:rsidRPr="0070429B">
        <w:t xml:space="preserve"> the apprenticeship or traineeship with another employer. Their completion status </w:t>
      </w:r>
      <w:r w:rsidRPr="0070429B">
        <w:rPr>
          <w:noProof/>
        </w:rPr>
        <w:t>was recorded</w:t>
      </w:r>
      <w:r w:rsidRPr="0070429B">
        <w:t xml:space="preserve"> by ECA using the Direct Entry Level Training Administration (DELTA) database, the Queensland Department of Employment, Small Business and Training's database of registered apprentices and trainees. The dataset does not include apprentices and trainees currently employed by ECA. </w:t>
      </w:r>
      <w:r w:rsidRPr="0070429B">
        <w:rPr>
          <w:noProof/>
        </w:rPr>
        <w:t>Individual-level data for cancellations of apprentices and trainees commencing in the period 2008−16 (1009 in total) and completions for apprentices and trainees commencing in the period 2003−16 (1529 in total) were supplied for a total of 2536 cases (plus two cases with commencement year missing)</w:t>
      </w:r>
      <w:r w:rsidRPr="0070429B">
        <w:t xml:space="preserve">. Not all fields are available for the whole </w:t>
      </w:r>
      <w:r w:rsidRPr="0070429B">
        <w:rPr>
          <w:noProof/>
        </w:rPr>
        <w:t>period</w:t>
      </w:r>
      <w:r w:rsidRPr="0070429B">
        <w:t xml:space="preserve"> and these </w:t>
      </w:r>
      <w:r w:rsidRPr="0070429B">
        <w:rPr>
          <w:noProof/>
        </w:rPr>
        <w:t>are noted</w:t>
      </w:r>
      <w:r w:rsidRPr="0070429B">
        <w:t xml:space="preserve"> in the text where relevant. See appendix B for a detailed description of the data. Due to the structure of the dataset, with some missing data for all commencements and no data on cancellations of transferred contracts, ECA completion rates over time could not be computed using the NCVER methodology (see Harvey 2010). </w:t>
      </w:r>
    </w:p>
    <w:p w14:paraId="2273F36E" w14:textId="77777777" w:rsidR="00F95E20" w:rsidRPr="0070429B" w:rsidRDefault="00F95E20" w:rsidP="00F95E20">
      <w:pPr>
        <w:pStyle w:val="Heading2"/>
      </w:pPr>
      <w:bookmarkStart w:id="100" w:name="_Toc16589777"/>
      <w:r w:rsidRPr="0070429B">
        <w:t>Profiles of completed and cancelled apprentices</w:t>
      </w:r>
      <w:bookmarkEnd w:id="100"/>
      <w:r w:rsidRPr="0070429B">
        <w:t xml:space="preserve"> and trainees</w:t>
      </w:r>
    </w:p>
    <w:p w14:paraId="554E93BC" w14:textId="77777777" w:rsidR="00F95E20" w:rsidRPr="0070429B" w:rsidRDefault="00F95E20" w:rsidP="00F95E20">
      <w:pPr>
        <w:pStyle w:val="Heading3"/>
      </w:pPr>
      <w:r w:rsidRPr="0070429B">
        <w:t xml:space="preserve">Age and gender </w:t>
      </w:r>
    </w:p>
    <w:p w14:paraId="428665CB" w14:textId="77777777" w:rsidR="00F95E20" w:rsidRPr="0070429B" w:rsidRDefault="00F95E20" w:rsidP="00F95E20">
      <w:pPr>
        <w:pStyle w:val="Text"/>
      </w:pPr>
      <w:r w:rsidRPr="0070429B">
        <w:t>The mean age of cancelled apprentices and trainees by year of commencement for the period 2008−16 was 19.1 years (19.0 years for males and 19.4 years for females; the latter represented 27.8% of those who cancelled). For completed apprenticeships and traineeships that commenced in the same period, the mean age was 19.9 years (20.2 years and 19.4 years for males and females respectively, with females comprising 1.7% [10 in total] of completed apprentices and trainees in 2008−16). Apprentices and trainees who cancelled were almost one year younger when commencing than those who completed. There was no difference in age between female apprentices and trainees who cancelled and those who completed.</w:t>
      </w:r>
    </w:p>
    <w:p w14:paraId="38FBF610" w14:textId="77777777" w:rsidR="00F95E20" w:rsidRPr="0070429B" w:rsidRDefault="00F95E20" w:rsidP="00F95E20">
      <w:pPr>
        <w:pStyle w:val="Text"/>
      </w:pPr>
      <w:r w:rsidRPr="0070429B">
        <w:lastRenderedPageBreak/>
        <w:t xml:space="preserve">Figure 8 shows the age by completion and cancellation status and year of commencement for the range of available data. There is an upward trend in the average age of commencement for both cancellations and completions (see dotted lines). The average age of apprentices and trainees who cancel is increasing at a faster rate based on the trendline, suggesting that age may no longer be a predictor of cancellation within the next few years if current trends continue. </w:t>
      </w:r>
    </w:p>
    <w:p w14:paraId="351B8B12" w14:textId="77777777" w:rsidR="00F95E20" w:rsidRPr="0070429B" w:rsidRDefault="00F95E20" w:rsidP="00F95E20">
      <w:pPr>
        <w:pStyle w:val="Figuretitle"/>
      </w:pPr>
      <w:bookmarkStart w:id="101" w:name="_Toc14873798"/>
      <w:bookmarkStart w:id="102" w:name="_Toc14873864"/>
      <w:bookmarkStart w:id="103" w:name="_Toc14873863"/>
      <w:r w:rsidRPr="0070429B">
        <w:rPr>
          <w:noProof/>
        </w:rPr>
        <w:drawing>
          <wp:anchor distT="0" distB="0" distL="114300" distR="114300" simplePos="0" relativeHeight="251669504" behindDoc="0" locked="0" layoutInCell="1" allowOverlap="1" wp14:anchorId="037EB34C" wp14:editId="2EB11FE3">
            <wp:simplePos x="0" y="0"/>
            <wp:positionH relativeFrom="column">
              <wp:posOffset>-30480</wp:posOffset>
            </wp:positionH>
            <wp:positionV relativeFrom="paragraph">
              <wp:posOffset>585470</wp:posOffset>
            </wp:positionV>
            <wp:extent cx="5035550" cy="3159760"/>
            <wp:effectExtent l="0" t="0" r="0" b="2540"/>
            <wp:wrapTopAndBottom/>
            <wp:docPr id="22" name="Chart 22">
              <a:extLst xmlns:a="http://schemas.openxmlformats.org/drawingml/2006/main">
                <a:ext uri="{FF2B5EF4-FFF2-40B4-BE49-F238E27FC236}">
                  <a16:creationId xmlns:a16="http://schemas.microsoft.com/office/drawing/2014/main" id="{B07E75E4-25D9-4EF0-B18E-958464732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bookmarkEnd w:id="101"/>
      <w:bookmarkEnd w:id="102"/>
      <w:r w:rsidRPr="0070429B">
        <w:t xml:space="preserve">Figure 8 </w:t>
      </w:r>
      <w:r w:rsidRPr="0070429B">
        <w:tab/>
        <w:t>Average age when commencing apprenticeship or traineeship with ECA by completion status, 2003</w:t>
      </w:r>
      <w:r w:rsidRPr="0070429B">
        <w:rPr>
          <w:rFonts w:cs="Arial"/>
        </w:rPr>
        <w:t>−</w:t>
      </w:r>
      <w:r w:rsidRPr="0070429B">
        <w:t>16</w:t>
      </w:r>
      <w:bookmarkEnd w:id="103"/>
      <w:r w:rsidRPr="0070429B">
        <w:rPr>
          <w:rFonts w:cs="Arial"/>
          <w:vertAlign w:val="superscript"/>
        </w:rPr>
        <w:t>†</w:t>
      </w:r>
    </w:p>
    <w:p w14:paraId="7CB30169" w14:textId="77777777" w:rsidR="00F95E20" w:rsidRPr="0070429B" w:rsidRDefault="00F95E20" w:rsidP="00F95E20">
      <w:pPr>
        <w:pStyle w:val="Source"/>
        <w:ind w:right="-284"/>
      </w:pPr>
      <w:r w:rsidRPr="0070429B">
        <w:rPr>
          <w:rFonts w:cs="Arial"/>
        </w:rPr>
        <w:t>†</w:t>
      </w:r>
      <w:r w:rsidRPr="0070429B">
        <w:t xml:space="preserve"> </w:t>
      </w:r>
      <w:r w:rsidRPr="0070429B">
        <w:tab/>
        <w:t>Average age at commencement for completed apprentices and trainees was not computed for 2016 due to insufficient data.</w:t>
      </w:r>
    </w:p>
    <w:p w14:paraId="7A4A0B1B" w14:textId="77777777" w:rsidR="00F95E20" w:rsidRPr="0070429B" w:rsidRDefault="00F95E20" w:rsidP="00F95E20">
      <w:pPr>
        <w:pStyle w:val="Source"/>
      </w:pPr>
      <w:r w:rsidRPr="0070429B">
        <w:t>Source: East Coast Apprenticeships, 2018.</w:t>
      </w:r>
    </w:p>
    <w:p w14:paraId="059915A8" w14:textId="77777777" w:rsidR="00F95E20" w:rsidRPr="0070429B" w:rsidRDefault="00F95E20" w:rsidP="00F95E20">
      <w:pPr>
        <w:pStyle w:val="Heading3"/>
      </w:pPr>
      <w:r w:rsidRPr="0070429B">
        <w:t xml:space="preserve">Trade of apprenticeships and traineeships </w:t>
      </w:r>
    </w:p>
    <w:p w14:paraId="5CE07179" w14:textId="65A246A6" w:rsidR="00F95E20" w:rsidRPr="0070429B" w:rsidRDefault="00DF6455" w:rsidP="00F95E20">
      <w:pPr>
        <w:pStyle w:val="Text"/>
      </w:pPr>
      <w:bookmarkStart w:id="104" w:name="_Hlk19706896"/>
      <w:bookmarkStart w:id="105" w:name="_Hlk19707055"/>
      <w:r w:rsidRPr="0070429B">
        <w:t xml:space="preserve">Figure 9 shows </w:t>
      </w:r>
      <w:r>
        <w:t>few</w:t>
      </w:r>
      <w:r w:rsidRPr="0070429B">
        <w:t xml:space="preserve"> difference</w:t>
      </w:r>
      <w:r>
        <w:t>s</w:t>
      </w:r>
      <w:r w:rsidRPr="0070429B">
        <w:t xml:space="preserve"> between</w:t>
      </w:r>
      <w:r>
        <w:t xml:space="preserve"> the proportions of</w:t>
      </w:r>
      <w:r w:rsidRPr="0070429B">
        <w:t xml:space="preserve"> </w:t>
      </w:r>
      <w:r>
        <w:t xml:space="preserve">completions and cancellations </w:t>
      </w:r>
      <w:r w:rsidRPr="0070429B">
        <w:t>of ECA apprentices and trainees</w:t>
      </w:r>
      <w:r>
        <w:t xml:space="preserve">, </w:t>
      </w:r>
      <w:r w:rsidRPr="0070429B">
        <w:t xml:space="preserve">who commenced </w:t>
      </w:r>
      <w:r>
        <w:t xml:space="preserve">during </w:t>
      </w:r>
      <w:r w:rsidRPr="0070429B">
        <w:t>2008−16</w:t>
      </w:r>
      <w:r w:rsidRPr="0070429B">
        <w:rPr>
          <w:rStyle w:val="FootnoteReference"/>
          <w:sz w:val="20"/>
          <w:vertAlign w:val="superscript"/>
        </w:rPr>
        <w:footnoteReference w:id="5"/>
      </w:r>
      <w:r>
        <w:t xml:space="preserve"> in the trades. </w:t>
      </w:r>
      <w:bookmarkEnd w:id="104"/>
      <w:r w:rsidR="004D2054">
        <w:t>The greatest differences where c</w:t>
      </w:r>
      <w:r w:rsidR="00ED51E1" w:rsidRPr="00ED51E1">
        <w:t xml:space="preserve">ancellations exceeded completions </w:t>
      </w:r>
      <w:r w:rsidR="004D2054">
        <w:t xml:space="preserve">were for </w:t>
      </w:r>
      <w:r w:rsidR="00ED51E1" w:rsidRPr="00ED51E1">
        <w:t>Food and Cooking and Interior Construction</w:t>
      </w:r>
      <w:r w:rsidR="004D2054">
        <w:t xml:space="preserve">, while </w:t>
      </w:r>
      <w:r w:rsidR="003F6A6D">
        <w:t xml:space="preserve">Cabinetry and Carpentry, and </w:t>
      </w:r>
      <w:r w:rsidR="004D2054">
        <w:t>Engineering showed the greatest difference</w:t>
      </w:r>
      <w:r w:rsidR="003F6A6D">
        <w:t>s</w:t>
      </w:r>
      <w:r w:rsidR="004D2054">
        <w:t xml:space="preserve"> for completions exceeding cancellations</w:t>
      </w:r>
      <w:r w:rsidR="00ED51E1" w:rsidRPr="00ED51E1">
        <w:t>.</w:t>
      </w:r>
    </w:p>
    <w:bookmarkEnd w:id="105"/>
    <w:p w14:paraId="296E0593" w14:textId="77777777" w:rsidR="00F95E20" w:rsidRPr="0070429B" w:rsidRDefault="00F95E20" w:rsidP="00F95E20">
      <w:pPr>
        <w:pStyle w:val="Text"/>
      </w:pPr>
    </w:p>
    <w:p w14:paraId="7CD8B157" w14:textId="77777777" w:rsidR="00F95E20" w:rsidRPr="0070429B" w:rsidRDefault="00F95E20" w:rsidP="00F95E20">
      <w:pPr>
        <w:spacing w:before="0" w:line="240" w:lineRule="auto"/>
        <w:rPr>
          <w:rFonts w:ascii="Arial" w:hAnsi="Arial"/>
          <w:b/>
          <w:sz w:val="17"/>
        </w:rPr>
      </w:pPr>
      <w:bookmarkStart w:id="106" w:name="_Toc14873866"/>
      <w:bookmarkStart w:id="107" w:name="_Toc536027850"/>
      <w:bookmarkStart w:id="108" w:name="_Toc364144"/>
      <w:bookmarkStart w:id="109" w:name="_Toc12280693"/>
      <w:r w:rsidRPr="0070429B">
        <w:br w:type="page"/>
      </w:r>
    </w:p>
    <w:p w14:paraId="201847C0" w14:textId="77777777" w:rsidR="00F95E20" w:rsidRPr="0070429B" w:rsidRDefault="00F95E20" w:rsidP="00F95E20">
      <w:pPr>
        <w:pStyle w:val="Figuretitle"/>
      </w:pPr>
      <w:r w:rsidRPr="0070429B">
        <w:lastRenderedPageBreak/>
        <w:t xml:space="preserve">Figure 9 </w:t>
      </w:r>
      <w:r w:rsidRPr="0070429B">
        <w:tab/>
        <w:t>ECA trade apprentices and trainees who commenced during 2008-16, by completion status</w:t>
      </w:r>
      <w:bookmarkEnd w:id="106"/>
      <w:bookmarkEnd w:id="107"/>
      <w:bookmarkEnd w:id="108"/>
      <w:bookmarkEnd w:id="109"/>
      <w:r w:rsidRPr="0070429B">
        <w:t xml:space="preserve"> </w:t>
      </w:r>
    </w:p>
    <w:p w14:paraId="5E854F04" w14:textId="77777777" w:rsidR="00F95E20" w:rsidRPr="0070429B" w:rsidRDefault="00F95E20" w:rsidP="00F95E20">
      <w:pPr>
        <w:pStyle w:val="Figuretitle"/>
      </w:pPr>
      <w:r w:rsidRPr="0070429B">
        <w:rPr>
          <w:noProof/>
        </w:rPr>
        <w:drawing>
          <wp:inline distT="0" distB="0" distL="0" distR="0" wp14:anchorId="5C21008F" wp14:editId="1AB1AC7F">
            <wp:extent cx="4800600" cy="3016250"/>
            <wp:effectExtent l="0" t="0" r="0" b="0"/>
            <wp:docPr id="18" name="Chart 18">
              <a:extLst xmlns:a="http://schemas.openxmlformats.org/drawingml/2006/main">
                <a:ext uri="{FF2B5EF4-FFF2-40B4-BE49-F238E27FC236}">
                  <a16:creationId xmlns:a16="http://schemas.microsoft.com/office/drawing/2014/main" id="{54CA38D8-EEB1-4E9C-9005-30DFDB032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B35241F" w14:textId="77777777" w:rsidR="00F95E20" w:rsidRPr="0070429B" w:rsidRDefault="00F95E20" w:rsidP="00F95E20">
      <w:pPr>
        <w:pStyle w:val="Source"/>
      </w:pPr>
      <w:r w:rsidRPr="0070429B">
        <w:t>Data for cancelled apprentices and trainees available only for 2008−16.</w:t>
      </w:r>
    </w:p>
    <w:p w14:paraId="00B780AC" w14:textId="77777777" w:rsidR="00F95E20" w:rsidRPr="0070429B" w:rsidRDefault="00F95E20" w:rsidP="00F95E20">
      <w:pPr>
        <w:pStyle w:val="Source"/>
      </w:pPr>
      <w:r w:rsidRPr="0070429B">
        <w:t>Source: East Coast Apprenticeships, 2018.</w:t>
      </w:r>
    </w:p>
    <w:p w14:paraId="1ACFFDEF" w14:textId="77777777" w:rsidR="00F95E20" w:rsidRPr="0070429B" w:rsidRDefault="00F95E20" w:rsidP="00F95E20">
      <w:pPr>
        <w:pStyle w:val="Heading2"/>
      </w:pPr>
      <w:bookmarkStart w:id="110" w:name="_Toc16589778"/>
      <w:r w:rsidRPr="0070429B">
        <w:t>Completion status of apprenticeships and traineeships</w:t>
      </w:r>
      <w:bookmarkEnd w:id="110"/>
    </w:p>
    <w:p w14:paraId="384D7D30" w14:textId="77777777" w:rsidR="00F95E20" w:rsidRPr="0070429B" w:rsidRDefault="00F95E20" w:rsidP="00F95E20">
      <w:pPr>
        <w:pStyle w:val="Heading3"/>
      </w:pPr>
      <w:r w:rsidRPr="0070429B">
        <w:t>Location</w:t>
      </w:r>
    </w:p>
    <w:p w14:paraId="0FC864BB" w14:textId="77777777" w:rsidR="00F95E20" w:rsidRPr="0070429B" w:rsidRDefault="00F95E20" w:rsidP="00F95E20">
      <w:pPr>
        <w:pStyle w:val="Text"/>
      </w:pPr>
      <w:r w:rsidRPr="0070429B">
        <w:t xml:space="preserve">Table 3 shows that completion status </w:t>
      </w:r>
      <w:r w:rsidRPr="0070429B">
        <w:rPr>
          <w:noProof/>
        </w:rPr>
        <w:t>is not strongly influenced</w:t>
      </w:r>
      <w:r w:rsidRPr="0070429B">
        <w:t xml:space="preserve"> by location. The share of apprentices and trainees who completed while living in a major city was </w:t>
      </w:r>
      <w:proofErr w:type="gramStart"/>
      <w:r w:rsidRPr="0070429B">
        <w:t>similar to</w:t>
      </w:r>
      <w:proofErr w:type="gramEnd"/>
      <w:r w:rsidRPr="0070429B">
        <w:t xml:space="preserve"> that for other completion statuses. </w:t>
      </w:r>
    </w:p>
    <w:p w14:paraId="15CD2444" w14:textId="77777777" w:rsidR="00F95E20" w:rsidRPr="0070429B" w:rsidRDefault="00F95E20" w:rsidP="00F95E20">
      <w:pPr>
        <w:pStyle w:val="Tabletitle"/>
      </w:pPr>
      <w:bookmarkStart w:id="111" w:name="_Toc536027851"/>
      <w:bookmarkStart w:id="112" w:name="_Toc364145"/>
      <w:bookmarkStart w:id="113" w:name="_Toc15023205"/>
      <w:r w:rsidRPr="0070429B">
        <w:t xml:space="preserve">Table 3 </w:t>
      </w:r>
      <w:r w:rsidRPr="0070429B">
        <w:tab/>
        <w:t>ECA completion status by location for apprentices and trainees commencing in 2008</w:t>
      </w:r>
      <w:r w:rsidRPr="0070429B">
        <w:rPr>
          <w:rFonts w:cs="Arial"/>
        </w:rPr>
        <w:t>−</w:t>
      </w:r>
      <w:r w:rsidRPr="0070429B">
        <w:t>16</w:t>
      </w:r>
      <w:bookmarkEnd w:id="111"/>
      <w:bookmarkEnd w:id="112"/>
      <w:bookmarkEnd w:id="113"/>
      <w:r w:rsidRPr="0070429B">
        <w:t xml:space="preserve"> </w:t>
      </w:r>
    </w:p>
    <w:tbl>
      <w:tblPr>
        <w:tblStyle w:val="NCVERTable"/>
        <w:tblW w:w="4815" w:type="pct"/>
        <w:tblLook w:val="04A0" w:firstRow="1" w:lastRow="0" w:firstColumn="1" w:lastColumn="0" w:noHBand="0" w:noVBand="1"/>
      </w:tblPr>
      <w:tblGrid>
        <w:gridCol w:w="1475"/>
        <w:gridCol w:w="1185"/>
        <w:gridCol w:w="901"/>
        <w:gridCol w:w="941"/>
        <w:gridCol w:w="1177"/>
        <w:gridCol w:w="871"/>
        <w:gridCol w:w="821"/>
      </w:tblGrid>
      <w:tr w:rsidR="00F95E20" w:rsidRPr="0070429B" w14:paraId="1F4C199D" w14:textId="77777777" w:rsidTr="00D878F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30" w:type="pct"/>
            <w:hideMark/>
          </w:tcPr>
          <w:p w14:paraId="79F4FF5E" w14:textId="77777777" w:rsidR="00F95E20" w:rsidRPr="0070429B" w:rsidRDefault="00F95E20" w:rsidP="00D878F4">
            <w:pPr>
              <w:pStyle w:val="Tabletext"/>
            </w:pPr>
            <w:r w:rsidRPr="0070429B">
              <w:t>Completion status</w:t>
            </w:r>
          </w:p>
        </w:tc>
        <w:tc>
          <w:tcPr>
            <w:tcW w:w="805" w:type="pct"/>
            <w:hideMark/>
          </w:tcPr>
          <w:p w14:paraId="46F5C1F8"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pPr>
            <w:r w:rsidRPr="0070429B">
              <w:t>Major metropolitan</w:t>
            </w:r>
          </w:p>
        </w:tc>
        <w:tc>
          <w:tcPr>
            <w:tcW w:w="667" w:type="pct"/>
            <w:hideMark/>
          </w:tcPr>
          <w:p w14:paraId="5D1F14A5"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pPr>
            <w:r w:rsidRPr="0070429B">
              <w:t>Inner regional</w:t>
            </w:r>
          </w:p>
        </w:tc>
        <w:tc>
          <w:tcPr>
            <w:tcW w:w="667" w:type="pct"/>
            <w:hideMark/>
          </w:tcPr>
          <w:p w14:paraId="0C67D7B5"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pPr>
            <w:r w:rsidRPr="0070429B">
              <w:t>Outer regional</w:t>
            </w:r>
          </w:p>
        </w:tc>
        <w:tc>
          <w:tcPr>
            <w:tcW w:w="799" w:type="pct"/>
            <w:hideMark/>
          </w:tcPr>
          <w:p w14:paraId="06CB0576"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pPr>
            <w:r w:rsidRPr="0070429B">
              <w:t>Remote/very remote</w:t>
            </w:r>
          </w:p>
        </w:tc>
        <w:tc>
          <w:tcPr>
            <w:tcW w:w="647" w:type="pct"/>
            <w:hideMark/>
          </w:tcPr>
          <w:p w14:paraId="359D3704"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pPr>
            <w:r w:rsidRPr="0070429B">
              <w:t>Total</w:t>
            </w:r>
          </w:p>
        </w:tc>
        <w:tc>
          <w:tcPr>
            <w:tcW w:w="385" w:type="pct"/>
            <w:hideMark/>
          </w:tcPr>
          <w:p w14:paraId="6B54624D"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pPr>
            <w:r w:rsidRPr="0070429B">
              <w:t>Number of cases</w:t>
            </w:r>
          </w:p>
        </w:tc>
      </w:tr>
      <w:tr w:rsidR="00F95E20" w:rsidRPr="0070429B" w14:paraId="0D1304D2" w14:textId="77777777" w:rsidTr="00D878F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030" w:type="pct"/>
            <w:tcBorders>
              <w:bottom w:val="nil"/>
            </w:tcBorders>
            <w:hideMark/>
          </w:tcPr>
          <w:p w14:paraId="457F5667" w14:textId="77777777" w:rsidR="00F95E20" w:rsidRPr="0070429B" w:rsidRDefault="00F95E20" w:rsidP="00D878F4">
            <w:pPr>
              <w:pStyle w:val="Tabletext"/>
              <w:rPr>
                <w:b w:val="0"/>
              </w:rPr>
            </w:pPr>
            <w:r w:rsidRPr="0070429B">
              <w:rPr>
                <w:b w:val="0"/>
              </w:rPr>
              <w:t>Completed</w:t>
            </w:r>
          </w:p>
        </w:tc>
        <w:tc>
          <w:tcPr>
            <w:tcW w:w="805" w:type="pct"/>
            <w:tcBorders>
              <w:top w:val="nil"/>
              <w:bottom w:val="nil"/>
            </w:tcBorders>
            <w:shd w:val="clear" w:color="auto" w:fill="auto"/>
            <w:noWrap/>
            <w:vAlign w:val="center"/>
            <w:hideMark/>
          </w:tcPr>
          <w:p w14:paraId="41229A5D" w14:textId="77777777" w:rsidR="00F95E20" w:rsidRPr="0070429B" w:rsidRDefault="00F95E20" w:rsidP="00D878F4">
            <w:pPr>
              <w:pStyle w:val="Tabletext"/>
              <w:ind w:right="143"/>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83.0</w:t>
            </w:r>
          </w:p>
        </w:tc>
        <w:tc>
          <w:tcPr>
            <w:tcW w:w="667" w:type="pct"/>
            <w:tcBorders>
              <w:top w:val="nil"/>
              <w:bottom w:val="nil"/>
            </w:tcBorders>
            <w:shd w:val="clear" w:color="auto" w:fill="auto"/>
            <w:noWrap/>
            <w:vAlign w:val="center"/>
            <w:hideMark/>
          </w:tcPr>
          <w:p w14:paraId="6788BFAB" w14:textId="77777777" w:rsidR="00F95E20" w:rsidRPr="0070429B" w:rsidRDefault="00F95E20" w:rsidP="00D878F4">
            <w:pPr>
              <w:pStyle w:val="Tabletext"/>
              <w:ind w:right="28"/>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16.0</w:t>
            </w:r>
          </w:p>
        </w:tc>
        <w:tc>
          <w:tcPr>
            <w:tcW w:w="667" w:type="pct"/>
            <w:tcBorders>
              <w:top w:val="nil"/>
              <w:bottom w:val="nil"/>
            </w:tcBorders>
            <w:shd w:val="clear" w:color="auto" w:fill="auto"/>
            <w:noWrap/>
            <w:vAlign w:val="center"/>
            <w:hideMark/>
          </w:tcPr>
          <w:p w14:paraId="042DF3D1"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0.5</w:t>
            </w:r>
          </w:p>
        </w:tc>
        <w:tc>
          <w:tcPr>
            <w:tcW w:w="799" w:type="pct"/>
            <w:tcBorders>
              <w:top w:val="nil"/>
              <w:bottom w:val="nil"/>
            </w:tcBorders>
            <w:shd w:val="clear" w:color="auto" w:fill="auto"/>
            <w:noWrap/>
            <w:vAlign w:val="center"/>
            <w:hideMark/>
          </w:tcPr>
          <w:p w14:paraId="71EF5398"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0.5</w:t>
            </w:r>
          </w:p>
        </w:tc>
        <w:tc>
          <w:tcPr>
            <w:tcW w:w="647" w:type="pct"/>
            <w:tcBorders>
              <w:top w:val="nil"/>
              <w:bottom w:val="nil"/>
            </w:tcBorders>
            <w:shd w:val="clear" w:color="auto" w:fill="auto"/>
            <w:noWrap/>
            <w:vAlign w:val="center"/>
            <w:hideMark/>
          </w:tcPr>
          <w:p w14:paraId="0566D0AE"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100</w:t>
            </w:r>
          </w:p>
        </w:tc>
        <w:tc>
          <w:tcPr>
            <w:tcW w:w="385" w:type="pct"/>
            <w:tcBorders>
              <w:top w:val="nil"/>
              <w:bottom w:val="nil"/>
            </w:tcBorders>
            <w:shd w:val="clear" w:color="auto" w:fill="auto"/>
            <w:noWrap/>
            <w:vAlign w:val="center"/>
            <w:hideMark/>
          </w:tcPr>
          <w:p w14:paraId="54604A66"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605</w:t>
            </w:r>
          </w:p>
        </w:tc>
      </w:tr>
      <w:tr w:rsidR="00F95E20" w:rsidRPr="0070429B" w14:paraId="77A89489" w14:textId="77777777" w:rsidTr="00D878F4">
        <w:trPr>
          <w:trHeight w:val="720"/>
        </w:trPr>
        <w:tc>
          <w:tcPr>
            <w:cnfStyle w:val="001000000000" w:firstRow="0" w:lastRow="0" w:firstColumn="1" w:lastColumn="0" w:oddVBand="0" w:evenVBand="0" w:oddHBand="0" w:evenHBand="0" w:firstRowFirstColumn="0" w:firstRowLastColumn="0" w:lastRowFirstColumn="0" w:lastRowLastColumn="0"/>
            <w:tcW w:w="1030" w:type="pct"/>
            <w:tcBorders>
              <w:top w:val="nil"/>
              <w:bottom w:val="nil"/>
            </w:tcBorders>
            <w:hideMark/>
          </w:tcPr>
          <w:p w14:paraId="2DACB6FE" w14:textId="77777777" w:rsidR="00F95E20" w:rsidRPr="0070429B" w:rsidRDefault="00F95E20" w:rsidP="00D878F4">
            <w:pPr>
              <w:pStyle w:val="Tabletext"/>
              <w:rPr>
                <w:b w:val="0"/>
              </w:rPr>
            </w:pPr>
            <w:r w:rsidRPr="0070429B">
              <w:rPr>
                <w:b w:val="0"/>
              </w:rPr>
              <w:t>Did not complete</w:t>
            </w:r>
          </w:p>
        </w:tc>
        <w:tc>
          <w:tcPr>
            <w:tcW w:w="805" w:type="pct"/>
            <w:tcBorders>
              <w:top w:val="nil"/>
              <w:left w:val="nil"/>
              <w:bottom w:val="nil"/>
              <w:right w:val="nil"/>
            </w:tcBorders>
            <w:shd w:val="clear" w:color="auto" w:fill="auto"/>
            <w:noWrap/>
            <w:vAlign w:val="center"/>
            <w:hideMark/>
          </w:tcPr>
          <w:p w14:paraId="55F50BC8" w14:textId="77777777" w:rsidR="00F95E20" w:rsidRPr="0070429B" w:rsidRDefault="00F95E20" w:rsidP="00D878F4">
            <w:pPr>
              <w:pStyle w:val="Tabletext"/>
              <w:ind w:right="143"/>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85.0</w:t>
            </w:r>
          </w:p>
        </w:tc>
        <w:tc>
          <w:tcPr>
            <w:tcW w:w="667" w:type="pct"/>
            <w:tcBorders>
              <w:top w:val="nil"/>
              <w:left w:val="nil"/>
              <w:bottom w:val="nil"/>
              <w:right w:val="nil"/>
            </w:tcBorders>
            <w:shd w:val="clear" w:color="auto" w:fill="auto"/>
            <w:noWrap/>
            <w:vAlign w:val="center"/>
            <w:hideMark/>
          </w:tcPr>
          <w:p w14:paraId="34D1EBDF" w14:textId="77777777" w:rsidR="00F95E20" w:rsidRPr="0070429B" w:rsidRDefault="00F95E20" w:rsidP="00D878F4">
            <w:pPr>
              <w:pStyle w:val="Tabletext"/>
              <w:ind w:right="28"/>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14.0</w:t>
            </w:r>
          </w:p>
        </w:tc>
        <w:tc>
          <w:tcPr>
            <w:tcW w:w="667" w:type="pct"/>
            <w:tcBorders>
              <w:top w:val="nil"/>
              <w:left w:val="nil"/>
              <w:bottom w:val="nil"/>
              <w:right w:val="nil"/>
            </w:tcBorders>
            <w:shd w:val="clear" w:color="auto" w:fill="auto"/>
            <w:noWrap/>
            <w:vAlign w:val="center"/>
            <w:hideMark/>
          </w:tcPr>
          <w:p w14:paraId="74529948"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0.4</w:t>
            </w:r>
          </w:p>
        </w:tc>
        <w:tc>
          <w:tcPr>
            <w:tcW w:w="799" w:type="pct"/>
            <w:tcBorders>
              <w:top w:val="nil"/>
              <w:left w:val="nil"/>
              <w:bottom w:val="nil"/>
              <w:right w:val="nil"/>
            </w:tcBorders>
            <w:shd w:val="clear" w:color="auto" w:fill="auto"/>
            <w:noWrap/>
            <w:vAlign w:val="center"/>
            <w:hideMark/>
          </w:tcPr>
          <w:p w14:paraId="1FCF661B"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0.6</w:t>
            </w:r>
          </w:p>
        </w:tc>
        <w:tc>
          <w:tcPr>
            <w:tcW w:w="647" w:type="pct"/>
            <w:tcBorders>
              <w:top w:val="nil"/>
              <w:left w:val="nil"/>
              <w:bottom w:val="nil"/>
              <w:right w:val="nil"/>
            </w:tcBorders>
            <w:shd w:val="clear" w:color="auto" w:fill="auto"/>
            <w:noWrap/>
            <w:vAlign w:val="center"/>
            <w:hideMark/>
          </w:tcPr>
          <w:p w14:paraId="728CD287"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100</w:t>
            </w:r>
          </w:p>
        </w:tc>
        <w:tc>
          <w:tcPr>
            <w:tcW w:w="385" w:type="pct"/>
            <w:tcBorders>
              <w:top w:val="nil"/>
              <w:left w:val="nil"/>
              <w:bottom w:val="nil"/>
              <w:right w:val="nil"/>
            </w:tcBorders>
            <w:shd w:val="clear" w:color="auto" w:fill="auto"/>
            <w:noWrap/>
            <w:vAlign w:val="center"/>
            <w:hideMark/>
          </w:tcPr>
          <w:p w14:paraId="1F757224"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487</w:t>
            </w:r>
          </w:p>
        </w:tc>
      </w:tr>
      <w:tr w:rsidR="00F95E20" w:rsidRPr="0070429B" w14:paraId="3FCB9F84" w14:textId="77777777" w:rsidTr="00D878F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030" w:type="pct"/>
            <w:tcBorders>
              <w:top w:val="nil"/>
              <w:bottom w:val="nil"/>
            </w:tcBorders>
            <w:hideMark/>
          </w:tcPr>
          <w:p w14:paraId="19573439" w14:textId="77777777" w:rsidR="00F95E20" w:rsidRPr="0070429B" w:rsidRDefault="00F95E20" w:rsidP="00D878F4">
            <w:pPr>
              <w:pStyle w:val="Tabletext"/>
              <w:rPr>
                <w:b w:val="0"/>
              </w:rPr>
            </w:pPr>
            <w:r w:rsidRPr="0070429B">
              <w:rPr>
                <w:b w:val="0"/>
              </w:rPr>
              <w:t>Completed with direct employer</w:t>
            </w:r>
          </w:p>
        </w:tc>
        <w:tc>
          <w:tcPr>
            <w:tcW w:w="805" w:type="pct"/>
            <w:tcBorders>
              <w:top w:val="nil"/>
              <w:bottom w:val="nil"/>
            </w:tcBorders>
            <w:shd w:val="clear" w:color="auto" w:fill="auto"/>
            <w:noWrap/>
            <w:vAlign w:val="center"/>
            <w:hideMark/>
          </w:tcPr>
          <w:p w14:paraId="417B2A46" w14:textId="77777777" w:rsidR="00F95E20" w:rsidRPr="0070429B" w:rsidRDefault="00F95E20" w:rsidP="00D878F4">
            <w:pPr>
              <w:pStyle w:val="Tabletext"/>
              <w:ind w:right="143"/>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83.2</w:t>
            </w:r>
          </w:p>
        </w:tc>
        <w:tc>
          <w:tcPr>
            <w:tcW w:w="667" w:type="pct"/>
            <w:tcBorders>
              <w:top w:val="nil"/>
              <w:bottom w:val="nil"/>
            </w:tcBorders>
            <w:shd w:val="clear" w:color="auto" w:fill="auto"/>
            <w:noWrap/>
            <w:vAlign w:val="center"/>
            <w:hideMark/>
          </w:tcPr>
          <w:p w14:paraId="2D11A8C8" w14:textId="77777777" w:rsidR="00F95E20" w:rsidRPr="0070429B" w:rsidRDefault="00F95E20" w:rsidP="00D878F4">
            <w:pPr>
              <w:pStyle w:val="Tabletext"/>
              <w:ind w:right="28"/>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15.0</w:t>
            </w:r>
          </w:p>
        </w:tc>
        <w:tc>
          <w:tcPr>
            <w:tcW w:w="667" w:type="pct"/>
            <w:tcBorders>
              <w:top w:val="nil"/>
              <w:bottom w:val="nil"/>
            </w:tcBorders>
            <w:shd w:val="clear" w:color="auto" w:fill="auto"/>
            <w:noWrap/>
            <w:vAlign w:val="center"/>
            <w:hideMark/>
          </w:tcPr>
          <w:p w14:paraId="1984C2F8"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0.9</w:t>
            </w:r>
          </w:p>
        </w:tc>
        <w:tc>
          <w:tcPr>
            <w:tcW w:w="799" w:type="pct"/>
            <w:tcBorders>
              <w:top w:val="nil"/>
              <w:bottom w:val="nil"/>
            </w:tcBorders>
            <w:shd w:val="clear" w:color="auto" w:fill="auto"/>
            <w:noWrap/>
            <w:vAlign w:val="center"/>
            <w:hideMark/>
          </w:tcPr>
          <w:p w14:paraId="1538746B"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0.9</w:t>
            </w:r>
          </w:p>
        </w:tc>
        <w:tc>
          <w:tcPr>
            <w:tcW w:w="647" w:type="pct"/>
            <w:tcBorders>
              <w:top w:val="nil"/>
              <w:bottom w:val="nil"/>
            </w:tcBorders>
            <w:shd w:val="clear" w:color="auto" w:fill="auto"/>
            <w:noWrap/>
            <w:vAlign w:val="center"/>
            <w:hideMark/>
          </w:tcPr>
          <w:p w14:paraId="31D6FBEC"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100</w:t>
            </w:r>
          </w:p>
        </w:tc>
        <w:tc>
          <w:tcPr>
            <w:tcW w:w="385" w:type="pct"/>
            <w:tcBorders>
              <w:top w:val="nil"/>
              <w:bottom w:val="nil"/>
            </w:tcBorders>
            <w:shd w:val="clear" w:color="auto" w:fill="auto"/>
            <w:noWrap/>
            <w:vAlign w:val="center"/>
            <w:hideMark/>
          </w:tcPr>
          <w:p w14:paraId="1F8B586A"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220</w:t>
            </w:r>
          </w:p>
        </w:tc>
      </w:tr>
      <w:tr w:rsidR="00F95E20" w:rsidRPr="0070429B" w14:paraId="654402E1" w14:textId="77777777" w:rsidTr="00D878F4">
        <w:trPr>
          <w:trHeight w:val="584"/>
        </w:trPr>
        <w:tc>
          <w:tcPr>
            <w:cnfStyle w:val="001000000000" w:firstRow="0" w:lastRow="0" w:firstColumn="1" w:lastColumn="0" w:oddVBand="0" w:evenVBand="0" w:oddHBand="0" w:evenHBand="0" w:firstRowFirstColumn="0" w:firstRowLastColumn="0" w:lastRowFirstColumn="0" w:lastRowLastColumn="0"/>
            <w:tcW w:w="1030" w:type="pct"/>
            <w:tcBorders>
              <w:top w:val="nil"/>
              <w:bottom w:val="nil"/>
            </w:tcBorders>
            <w:hideMark/>
          </w:tcPr>
          <w:p w14:paraId="01B36FF6" w14:textId="77777777" w:rsidR="00F95E20" w:rsidRPr="0070429B" w:rsidRDefault="00F95E20" w:rsidP="00D878F4">
            <w:pPr>
              <w:pStyle w:val="Tabletext"/>
              <w:rPr>
                <w:b w:val="0"/>
              </w:rPr>
            </w:pPr>
            <w:r w:rsidRPr="0070429B">
              <w:rPr>
                <w:b w:val="0"/>
              </w:rPr>
              <w:t>Continuing with direct employer</w:t>
            </w:r>
          </w:p>
        </w:tc>
        <w:tc>
          <w:tcPr>
            <w:tcW w:w="805" w:type="pct"/>
            <w:tcBorders>
              <w:top w:val="nil"/>
              <w:left w:val="nil"/>
              <w:bottom w:val="nil"/>
              <w:right w:val="nil"/>
            </w:tcBorders>
            <w:shd w:val="clear" w:color="auto" w:fill="auto"/>
            <w:noWrap/>
            <w:vAlign w:val="center"/>
            <w:hideMark/>
          </w:tcPr>
          <w:p w14:paraId="5BDADE26" w14:textId="77777777" w:rsidR="00F95E20" w:rsidRPr="0070429B" w:rsidRDefault="00F95E20" w:rsidP="00D878F4">
            <w:pPr>
              <w:pStyle w:val="Tabletext"/>
              <w:ind w:right="143"/>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86.7</w:t>
            </w:r>
          </w:p>
        </w:tc>
        <w:tc>
          <w:tcPr>
            <w:tcW w:w="667" w:type="pct"/>
            <w:tcBorders>
              <w:top w:val="nil"/>
              <w:left w:val="nil"/>
              <w:bottom w:val="nil"/>
              <w:right w:val="nil"/>
            </w:tcBorders>
            <w:shd w:val="clear" w:color="auto" w:fill="auto"/>
            <w:noWrap/>
            <w:vAlign w:val="center"/>
            <w:hideMark/>
          </w:tcPr>
          <w:p w14:paraId="768930F8" w14:textId="77777777" w:rsidR="00F95E20" w:rsidRPr="0070429B" w:rsidRDefault="00F95E20" w:rsidP="00D878F4">
            <w:pPr>
              <w:pStyle w:val="Tabletext"/>
              <w:ind w:right="28"/>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13.3</w:t>
            </w:r>
          </w:p>
        </w:tc>
        <w:tc>
          <w:tcPr>
            <w:tcW w:w="667" w:type="pct"/>
            <w:tcBorders>
              <w:top w:val="nil"/>
              <w:left w:val="nil"/>
              <w:bottom w:val="nil"/>
              <w:right w:val="nil"/>
            </w:tcBorders>
            <w:shd w:val="clear" w:color="auto" w:fill="auto"/>
            <w:noWrap/>
            <w:vAlign w:val="center"/>
            <w:hideMark/>
          </w:tcPr>
          <w:p w14:paraId="082890C9"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0.0</w:t>
            </w:r>
          </w:p>
        </w:tc>
        <w:tc>
          <w:tcPr>
            <w:tcW w:w="799" w:type="pct"/>
            <w:tcBorders>
              <w:top w:val="nil"/>
              <w:left w:val="nil"/>
              <w:bottom w:val="nil"/>
              <w:right w:val="nil"/>
            </w:tcBorders>
            <w:shd w:val="clear" w:color="auto" w:fill="auto"/>
            <w:noWrap/>
            <w:vAlign w:val="center"/>
            <w:hideMark/>
          </w:tcPr>
          <w:p w14:paraId="174717B5"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0.0</w:t>
            </w:r>
          </w:p>
        </w:tc>
        <w:tc>
          <w:tcPr>
            <w:tcW w:w="647" w:type="pct"/>
            <w:tcBorders>
              <w:top w:val="nil"/>
              <w:left w:val="nil"/>
              <w:bottom w:val="nil"/>
              <w:right w:val="nil"/>
            </w:tcBorders>
            <w:shd w:val="clear" w:color="auto" w:fill="auto"/>
            <w:noWrap/>
            <w:vAlign w:val="center"/>
            <w:hideMark/>
          </w:tcPr>
          <w:p w14:paraId="1D65466F"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100</w:t>
            </w:r>
          </w:p>
        </w:tc>
        <w:tc>
          <w:tcPr>
            <w:tcW w:w="385" w:type="pct"/>
            <w:tcBorders>
              <w:top w:val="nil"/>
              <w:left w:val="nil"/>
              <w:bottom w:val="nil"/>
              <w:right w:val="nil"/>
            </w:tcBorders>
            <w:shd w:val="clear" w:color="auto" w:fill="auto"/>
            <w:noWrap/>
            <w:vAlign w:val="center"/>
            <w:hideMark/>
          </w:tcPr>
          <w:p w14:paraId="514BD555"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196</w:t>
            </w:r>
          </w:p>
        </w:tc>
      </w:tr>
      <w:tr w:rsidR="00F95E20" w:rsidRPr="0070429B" w14:paraId="1CA314D6" w14:textId="77777777" w:rsidTr="00D878F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30" w:type="pct"/>
            <w:tcBorders>
              <w:top w:val="nil"/>
              <w:bottom w:val="single" w:sz="4" w:space="0" w:color="7F7F7F" w:themeColor="text1" w:themeTint="80"/>
            </w:tcBorders>
            <w:hideMark/>
          </w:tcPr>
          <w:p w14:paraId="7D2F6C3E" w14:textId="77777777" w:rsidR="00F95E20" w:rsidRPr="0070429B" w:rsidRDefault="00F95E20" w:rsidP="00D878F4">
            <w:pPr>
              <w:pStyle w:val="Tabletext"/>
              <w:rPr>
                <w:b w:val="0"/>
              </w:rPr>
            </w:pPr>
            <w:r w:rsidRPr="0070429B">
              <w:rPr>
                <w:b w:val="0"/>
              </w:rPr>
              <w:t>Withdrawn (and cancelled)</w:t>
            </w:r>
          </w:p>
        </w:tc>
        <w:tc>
          <w:tcPr>
            <w:tcW w:w="805" w:type="pct"/>
            <w:tcBorders>
              <w:top w:val="nil"/>
              <w:bottom w:val="single" w:sz="4" w:space="0" w:color="7F7F7F" w:themeColor="text1" w:themeTint="80"/>
            </w:tcBorders>
            <w:shd w:val="clear" w:color="auto" w:fill="auto"/>
            <w:noWrap/>
            <w:vAlign w:val="center"/>
            <w:hideMark/>
          </w:tcPr>
          <w:p w14:paraId="1F58860E" w14:textId="77777777" w:rsidR="00F95E20" w:rsidRPr="0070429B" w:rsidRDefault="00F95E20" w:rsidP="00D878F4">
            <w:pPr>
              <w:pStyle w:val="Tabletext"/>
              <w:ind w:right="143"/>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84.5</w:t>
            </w:r>
          </w:p>
        </w:tc>
        <w:tc>
          <w:tcPr>
            <w:tcW w:w="667" w:type="pct"/>
            <w:tcBorders>
              <w:top w:val="nil"/>
              <w:bottom w:val="single" w:sz="4" w:space="0" w:color="7F7F7F" w:themeColor="text1" w:themeTint="80"/>
            </w:tcBorders>
            <w:shd w:val="clear" w:color="auto" w:fill="auto"/>
            <w:noWrap/>
            <w:vAlign w:val="center"/>
            <w:hideMark/>
          </w:tcPr>
          <w:p w14:paraId="221B808F" w14:textId="77777777" w:rsidR="00F95E20" w:rsidRPr="0070429B" w:rsidRDefault="00F95E20" w:rsidP="00D878F4">
            <w:pPr>
              <w:pStyle w:val="Tabletext"/>
              <w:ind w:right="28"/>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15.5</w:t>
            </w:r>
          </w:p>
        </w:tc>
        <w:tc>
          <w:tcPr>
            <w:tcW w:w="667" w:type="pct"/>
            <w:tcBorders>
              <w:top w:val="nil"/>
              <w:bottom w:val="single" w:sz="4" w:space="0" w:color="7F7F7F" w:themeColor="text1" w:themeTint="80"/>
            </w:tcBorders>
            <w:shd w:val="clear" w:color="auto" w:fill="auto"/>
            <w:noWrap/>
            <w:vAlign w:val="center"/>
            <w:hideMark/>
          </w:tcPr>
          <w:p w14:paraId="141FADA4"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0.0</w:t>
            </w:r>
          </w:p>
        </w:tc>
        <w:tc>
          <w:tcPr>
            <w:tcW w:w="799" w:type="pct"/>
            <w:tcBorders>
              <w:top w:val="nil"/>
              <w:bottom w:val="single" w:sz="4" w:space="0" w:color="7F7F7F" w:themeColor="text1" w:themeTint="80"/>
            </w:tcBorders>
            <w:shd w:val="clear" w:color="auto" w:fill="auto"/>
            <w:noWrap/>
            <w:vAlign w:val="center"/>
            <w:hideMark/>
          </w:tcPr>
          <w:p w14:paraId="1E552F31"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0.0</w:t>
            </w:r>
          </w:p>
        </w:tc>
        <w:tc>
          <w:tcPr>
            <w:tcW w:w="647" w:type="pct"/>
            <w:tcBorders>
              <w:top w:val="nil"/>
              <w:bottom w:val="single" w:sz="4" w:space="0" w:color="7F7F7F" w:themeColor="text1" w:themeTint="80"/>
            </w:tcBorders>
            <w:shd w:val="clear" w:color="auto" w:fill="auto"/>
            <w:noWrap/>
            <w:vAlign w:val="center"/>
            <w:hideMark/>
          </w:tcPr>
          <w:p w14:paraId="450030A2"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100</w:t>
            </w:r>
          </w:p>
        </w:tc>
        <w:tc>
          <w:tcPr>
            <w:tcW w:w="385" w:type="pct"/>
            <w:tcBorders>
              <w:top w:val="nil"/>
              <w:bottom w:val="single" w:sz="4" w:space="0" w:color="7F7F7F" w:themeColor="text1" w:themeTint="80"/>
            </w:tcBorders>
            <w:shd w:val="clear" w:color="auto" w:fill="auto"/>
            <w:noWrap/>
            <w:vAlign w:val="center"/>
            <w:hideMark/>
          </w:tcPr>
          <w:p w14:paraId="33569BC8"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97</w:t>
            </w:r>
          </w:p>
        </w:tc>
      </w:tr>
      <w:tr w:rsidR="00F95E20" w:rsidRPr="0070429B" w14:paraId="0C5A20D6" w14:textId="77777777" w:rsidTr="00D878F4">
        <w:trPr>
          <w:trHeight w:val="225"/>
        </w:trPr>
        <w:tc>
          <w:tcPr>
            <w:cnfStyle w:val="001000000000" w:firstRow="0" w:lastRow="0" w:firstColumn="1" w:lastColumn="0" w:oddVBand="0" w:evenVBand="0" w:oddHBand="0" w:evenHBand="0" w:firstRowFirstColumn="0" w:firstRowLastColumn="0" w:lastRowFirstColumn="0" w:lastRowLastColumn="0"/>
            <w:tcW w:w="1030" w:type="pct"/>
            <w:tcBorders>
              <w:top w:val="single" w:sz="4" w:space="0" w:color="7F7F7F" w:themeColor="text1" w:themeTint="80"/>
              <w:bottom w:val="single" w:sz="4" w:space="0" w:color="auto"/>
            </w:tcBorders>
            <w:hideMark/>
          </w:tcPr>
          <w:p w14:paraId="37630CAA" w14:textId="77777777" w:rsidR="00F95E20" w:rsidRPr="0070429B" w:rsidRDefault="00F95E20" w:rsidP="00D878F4">
            <w:pPr>
              <w:pStyle w:val="Tabletext"/>
              <w:rPr>
                <w:b w:val="0"/>
              </w:rPr>
            </w:pPr>
            <w:r w:rsidRPr="0070429B">
              <w:rPr>
                <w:b w:val="0"/>
              </w:rPr>
              <w:t>Number of apprentices and trainees</w:t>
            </w:r>
          </w:p>
        </w:tc>
        <w:tc>
          <w:tcPr>
            <w:tcW w:w="805" w:type="pct"/>
            <w:tcBorders>
              <w:top w:val="single" w:sz="4" w:space="0" w:color="7F7F7F" w:themeColor="text1" w:themeTint="80"/>
              <w:left w:val="nil"/>
              <w:bottom w:val="single" w:sz="4" w:space="0" w:color="auto"/>
              <w:right w:val="nil"/>
            </w:tcBorders>
            <w:shd w:val="clear" w:color="auto" w:fill="auto"/>
            <w:noWrap/>
            <w:vAlign w:val="center"/>
            <w:hideMark/>
          </w:tcPr>
          <w:p w14:paraId="6DE9B510" w14:textId="77777777" w:rsidR="00F95E20" w:rsidRPr="0070429B" w:rsidRDefault="00F95E20" w:rsidP="00D878F4">
            <w:pPr>
              <w:pStyle w:val="Tabletext"/>
              <w:ind w:right="143"/>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1 351</w:t>
            </w:r>
          </w:p>
        </w:tc>
        <w:tc>
          <w:tcPr>
            <w:tcW w:w="667" w:type="pct"/>
            <w:tcBorders>
              <w:top w:val="single" w:sz="4" w:space="0" w:color="7F7F7F" w:themeColor="text1" w:themeTint="80"/>
              <w:left w:val="nil"/>
              <w:bottom w:val="single" w:sz="4" w:space="0" w:color="auto"/>
              <w:right w:val="nil"/>
            </w:tcBorders>
            <w:shd w:val="clear" w:color="auto" w:fill="auto"/>
            <w:noWrap/>
            <w:vAlign w:val="center"/>
            <w:hideMark/>
          </w:tcPr>
          <w:p w14:paraId="39D428D0" w14:textId="77777777" w:rsidR="00F95E20" w:rsidRPr="0070429B" w:rsidRDefault="00F95E20" w:rsidP="00D878F4">
            <w:pPr>
              <w:pStyle w:val="Tabletext"/>
              <w:ind w:right="28"/>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239</w:t>
            </w:r>
          </w:p>
        </w:tc>
        <w:tc>
          <w:tcPr>
            <w:tcW w:w="667" w:type="pct"/>
            <w:tcBorders>
              <w:top w:val="single" w:sz="4" w:space="0" w:color="7F7F7F" w:themeColor="text1" w:themeTint="80"/>
              <w:left w:val="nil"/>
              <w:bottom w:val="single" w:sz="4" w:space="0" w:color="auto"/>
              <w:right w:val="nil"/>
            </w:tcBorders>
            <w:shd w:val="clear" w:color="auto" w:fill="auto"/>
            <w:noWrap/>
            <w:vAlign w:val="center"/>
            <w:hideMark/>
          </w:tcPr>
          <w:p w14:paraId="1B2E9319"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7</w:t>
            </w:r>
          </w:p>
        </w:tc>
        <w:tc>
          <w:tcPr>
            <w:tcW w:w="799" w:type="pct"/>
            <w:tcBorders>
              <w:top w:val="single" w:sz="4" w:space="0" w:color="7F7F7F" w:themeColor="text1" w:themeTint="80"/>
              <w:left w:val="nil"/>
              <w:bottom w:val="single" w:sz="4" w:space="0" w:color="auto"/>
              <w:right w:val="nil"/>
            </w:tcBorders>
            <w:shd w:val="clear" w:color="auto" w:fill="auto"/>
            <w:noWrap/>
            <w:vAlign w:val="center"/>
            <w:hideMark/>
          </w:tcPr>
          <w:p w14:paraId="64CDF042"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8</w:t>
            </w:r>
          </w:p>
        </w:tc>
        <w:tc>
          <w:tcPr>
            <w:tcW w:w="647" w:type="pct"/>
            <w:tcBorders>
              <w:top w:val="single" w:sz="4" w:space="0" w:color="7F7F7F" w:themeColor="text1" w:themeTint="80"/>
              <w:left w:val="nil"/>
              <w:bottom w:val="single" w:sz="4" w:space="0" w:color="auto"/>
              <w:right w:val="nil"/>
            </w:tcBorders>
            <w:shd w:val="clear" w:color="auto" w:fill="auto"/>
            <w:noWrap/>
            <w:vAlign w:val="center"/>
            <w:hideMark/>
          </w:tcPr>
          <w:p w14:paraId="4B870D6F"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1 605</w:t>
            </w:r>
          </w:p>
        </w:tc>
        <w:tc>
          <w:tcPr>
            <w:tcW w:w="385" w:type="pct"/>
            <w:tcBorders>
              <w:top w:val="single" w:sz="4" w:space="0" w:color="7F7F7F" w:themeColor="text1" w:themeTint="80"/>
              <w:left w:val="nil"/>
              <w:bottom w:val="single" w:sz="4" w:space="0" w:color="auto"/>
              <w:right w:val="nil"/>
            </w:tcBorders>
            <w:shd w:val="clear" w:color="auto" w:fill="auto"/>
            <w:noWrap/>
            <w:vAlign w:val="center"/>
            <w:hideMark/>
          </w:tcPr>
          <w:p w14:paraId="171B4606"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78AA5E3F" w14:textId="77777777" w:rsidR="00F95E20" w:rsidRPr="0070429B" w:rsidRDefault="00F95E20" w:rsidP="00F95E20">
      <w:pPr>
        <w:pStyle w:val="Source"/>
        <w:rPr>
          <w:rFonts w:ascii="Trebuchet MS" w:hAnsi="Trebuchet MS"/>
        </w:rPr>
      </w:pPr>
      <w:r w:rsidRPr="0070429B">
        <w:t>Data 2008</w:t>
      </w:r>
      <w:r w:rsidRPr="0070429B">
        <w:rPr>
          <w:rFonts w:cs="Arial"/>
        </w:rPr>
        <w:t>−</w:t>
      </w:r>
      <w:r w:rsidRPr="0070429B">
        <w:t>16 due to information for cancellations available only for 2008</w:t>
      </w:r>
      <w:r w:rsidRPr="0070429B">
        <w:rPr>
          <w:rFonts w:cs="Arial"/>
        </w:rPr>
        <w:t>−</w:t>
      </w:r>
      <w:r w:rsidRPr="0070429B">
        <w:t>16.</w:t>
      </w:r>
    </w:p>
    <w:p w14:paraId="3AEE930B" w14:textId="77777777" w:rsidR="00F95E20" w:rsidRPr="0070429B" w:rsidRDefault="00F95E20" w:rsidP="00F95E20">
      <w:pPr>
        <w:pStyle w:val="Source"/>
        <w:rPr>
          <w:rFonts w:ascii="Trebuchet MS" w:hAnsi="Trebuchet MS"/>
        </w:rPr>
      </w:pPr>
      <w:r w:rsidRPr="0070429B">
        <w:t>Source: East Coast Apprenticeships, 2018</w:t>
      </w:r>
      <w:r w:rsidRPr="0070429B">
        <w:rPr>
          <w:rFonts w:ascii="Trebuchet MS" w:hAnsi="Trebuchet MS"/>
        </w:rPr>
        <w:t>.</w:t>
      </w:r>
    </w:p>
    <w:p w14:paraId="6D8BE615" w14:textId="04EC783B" w:rsidR="00F95E20" w:rsidRPr="0070429B" w:rsidRDefault="00F95E20" w:rsidP="00F95E20">
      <w:pPr>
        <w:pStyle w:val="Text"/>
      </w:pPr>
      <w:r w:rsidRPr="0070429B">
        <w:lastRenderedPageBreak/>
        <w:t xml:space="preserve">Apprentices and trainees who lived in major cities were no more likely to complete than those located in inner regional areas (table 4). Apprentices and trainees in regional areas were slightly more likely to complete than apprentices and trainees in other areas </w:t>
      </w:r>
      <w:r w:rsidRPr="0070429B">
        <w:rPr>
          <w:noProof/>
        </w:rPr>
        <w:t>and</w:t>
      </w:r>
      <w:r w:rsidRPr="0070429B">
        <w:t xml:space="preserve"> slightly more</w:t>
      </w:r>
      <w:r w:rsidR="00656D26">
        <w:t xml:space="preserve"> withdrew or</w:t>
      </w:r>
      <w:r w:rsidRPr="0070429B">
        <w:t xml:space="preserve"> cancelled in outer regional and remote areas, but the number of cases in these areas was very small (15).</w:t>
      </w:r>
    </w:p>
    <w:p w14:paraId="2B06B2B5" w14:textId="77777777" w:rsidR="00F95E20" w:rsidRPr="0070429B" w:rsidRDefault="00F95E20" w:rsidP="00F95E20">
      <w:pPr>
        <w:pStyle w:val="Tabletitle"/>
      </w:pPr>
      <w:bookmarkStart w:id="114" w:name="_Toc536027852"/>
      <w:bookmarkStart w:id="115" w:name="_Toc364146"/>
      <w:bookmarkStart w:id="116" w:name="_Toc15023206"/>
      <w:r w:rsidRPr="0070429B">
        <w:t xml:space="preserve">Table 4 </w:t>
      </w:r>
      <w:r w:rsidRPr="0070429B">
        <w:tab/>
        <w:t>Location of ECA apprentices and trainees by completion status for those commencing in 2008</w:t>
      </w:r>
      <w:r w:rsidRPr="0070429B">
        <w:rPr>
          <w:rFonts w:cs="Arial"/>
        </w:rPr>
        <w:t>−</w:t>
      </w:r>
      <w:r w:rsidRPr="0070429B">
        <w:t>16</w:t>
      </w:r>
      <w:bookmarkEnd w:id="114"/>
      <w:bookmarkEnd w:id="115"/>
      <w:bookmarkEnd w:id="116"/>
    </w:p>
    <w:tbl>
      <w:tblPr>
        <w:tblStyle w:val="NCVERTable"/>
        <w:tblW w:w="5000" w:type="pct"/>
        <w:tblLook w:val="04A0" w:firstRow="1" w:lastRow="0" w:firstColumn="1" w:lastColumn="0" w:noHBand="0" w:noVBand="1"/>
      </w:tblPr>
      <w:tblGrid>
        <w:gridCol w:w="2724"/>
        <w:gridCol w:w="1245"/>
        <w:gridCol w:w="1560"/>
        <w:gridCol w:w="2125"/>
      </w:tblGrid>
      <w:tr w:rsidR="00F95E20" w:rsidRPr="0070429B" w14:paraId="306BD18C" w14:textId="77777777" w:rsidTr="00D878F4">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79" w:type="pct"/>
            <w:noWrap/>
            <w:hideMark/>
          </w:tcPr>
          <w:p w14:paraId="3B02A5FE" w14:textId="77777777" w:rsidR="00F95E20" w:rsidRPr="0070429B" w:rsidRDefault="00F95E20" w:rsidP="00D878F4">
            <w:pPr>
              <w:pStyle w:val="Tabletext"/>
            </w:pPr>
          </w:p>
        </w:tc>
        <w:tc>
          <w:tcPr>
            <w:tcW w:w="813" w:type="pct"/>
            <w:hideMark/>
          </w:tcPr>
          <w:p w14:paraId="6FA6CBC0"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bCs/>
              </w:rPr>
            </w:pPr>
            <w:r w:rsidRPr="0070429B">
              <w:rPr>
                <w:bCs/>
              </w:rPr>
              <w:t>Major city</w:t>
            </w:r>
          </w:p>
        </w:tc>
        <w:tc>
          <w:tcPr>
            <w:tcW w:w="1019" w:type="pct"/>
            <w:hideMark/>
          </w:tcPr>
          <w:p w14:paraId="6CE373B7"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bCs/>
              </w:rPr>
            </w:pPr>
            <w:r w:rsidRPr="0070429B">
              <w:rPr>
                <w:bCs/>
              </w:rPr>
              <w:t>Inner regional</w:t>
            </w:r>
          </w:p>
        </w:tc>
        <w:tc>
          <w:tcPr>
            <w:tcW w:w="1388" w:type="pct"/>
            <w:hideMark/>
          </w:tcPr>
          <w:p w14:paraId="6CDB3421"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bCs/>
              </w:rPr>
            </w:pPr>
            <w:r w:rsidRPr="0070429B">
              <w:rPr>
                <w:bCs/>
              </w:rPr>
              <w:t>Outer regional, remote, very remote</w:t>
            </w:r>
          </w:p>
        </w:tc>
      </w:tr>
      <w:tr w:rsidR="00F95E20" w:rsidRPr="0070429B" w14:paraId="66A7DFAF" w14:textId="77777777" w:rsidTr="00D878F4">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779" w:type="pct"/>
            <w:tcBorders>
              <w:bottom w:val="nil"/>
            </w:tcBorders>
            <w:hideMark/>
          </w:tcPr>
          <w:p w14:paraId="3352AF91" w14:textId="77777777" w:rsidR="00F95E20" w:rsidRPr="0070429B" w:rsidRDefault="00F95E20" w:rsidP="00D878F4">
            <w:pPr>
              <w:pStyle w:val="Tabletext"/>
              <w:spacing w:before="120"/>
              <w:rPr>
                <w:b w:val="0"/>
              </w:rPr>
            </w:pPr>
            <w:r w:rsidRPr="0070429B">
              <w:rPr>
                <w:b w:val="0"/>
              </w:rPr>
              <w:t>Completed</w:t>
            </w:r>
          </w:p>
        </w:tc>
        <w:tc>
          <w:tcPr>
            <w:tcW w:w="813" w:type="pct"/>
            <w:tcBorders>
              <w:top w:val="nil"/>
              <w:bottom w:val="nil"/>
            </w:tcBorders>
            <w:shd w:val="clear" w:color="auto" w:fill="auto"/>
            <w:noWrap/>
            <w:vAlign w:val="bottom"/>
            <w:hideMark/>
          </w:tcPr>
          <w:p w14:paraId="06262100" w14:textId="77777777" w:rsidR="00F95E20" w:rsidRPr="0070429B" w:rsidRDefault="00F95E20" w:rsidP="00D878F4">
            <w:pPr>
              <w:pStyle w:val="Tabletext"/>
              <w:spacing w:before="120"/>
              <w:ind w:right="172"/>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37.2</w:t>
            </w:r>
          </w:p>
        </w:tc>
        <w:tc>
          <w:tcPr>
            <w:tcW w:w="1019" w:type="pct"/>
            <w:tcBorders>
              <w:top w:val="nil"/>
              <w:bottom w:val="nil"/>
            </w:tcBorders>
            <w:shd w:val="clear" w:color="auto" w:fill="auto"/>
            <w:noWrap/>
            <w:vAlign w:val="bottom"/>
            <w:hideMark/>
          </w:tcPr>
          <w:p w14:paraId="7FCCAFDF" w14:textId="77777777" w:rsidR="00F95E20" w:rsidRPr="0070429B" w:rsidRDefault="00F95E20" w:rsidP="00D878F4">
            <w:pPr>
              <w:pStyle w:val="Tabletext"/>
              <w:spacing w:before="120"/>
              <w:ind w:right="524"/>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40.6</w:t>
            </w:r>
          </w:p>
        </w:tc>
        <w:tc>
          <w:tcPr>
            <w:tcW w:w="1388" w:type="pct"/>
            <w:tcBorders>
              <w:top w:val="nil"/>
              <w:bottom w:val="nil"/>
            </w:tcBorders>
            <w:shd w:val="clear" w:color="auto" w:fill="auto"/>
            <w:noWrap/>
            <w:vAlign w:val="bottom"/>
            <w:hideMark/>
          </w:tcPr>
          <w:p w14:paraId="6A840B06" w14:textId="77777777" w:rsidR="00F95E20" w:rsidRPr="0070429B" w:rsidRDefault="00F95E20" w:rsidP="00D878F4">
            <w:pPr>
              <w:pStyle w:val="Tabletext"/>
              <w:spacing w:before="120"/>
              <w:ind w:right="735"/>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40.0</w:t>
            </w:r>
          </w:p>
        </w:tc>
      </w:tr>
      <w:tr w:rsidR="00F95E20" w:rsidRPr="0070429B" w14:paraId="7F7F6BD7" w14:textId="77777777" w:rsidTr="00D878F4">
        <w:trPr>
          <w:trHeight w:val="460"/>
        </w:trPr>
        <w:tc>
          <w:tcPr>
            <w:cnfStyle w:val="001000000000" w:firstRow="0" w:lastRow="0" w:firstColumn="1" w:lastColumn="0" w:oddVBand="0" w:evenVBand="0" w:oddHBand="0" w:evenHBand="0" w:firstRowFirstColumn="0" w:firstRowLastColumn="0" w:lastRowFirstColumn="0" w:lastRowLastColumn="0"/>
            <w:tcW w:w="1779" w:type="pct"/>
            <w:tcBorders>
              <w:top w:val="nil"/>
              <w:bottom w:val="nil"/>
            </w:tcBorders>
            <w:hideMark/>
          </w:tcPr>
          <w:p w14:paraId="513D3C1A" w14:textId="77777777" w:rsidR="00F95E20" w:rsidRPr="0070429B" w:rsidRDefault="00F95E20" w:rsidP="00D878F4">
            <w:pPr>
              <w:pStyle w:val="Tabletext"/>
              <w:spacing w:before="120"/>
              <w:rPr>
                <w:b w:val="0"/>
              </w:rPr>
            </w:pPr>
            <w:r w:rsidRPr="0070429B">
              <w:rPr>
                <w:b w:val="0"/>
              </w:rPr>
              <w:t>Did not complete</w:t>
            </w:r>
          </w:p>
        </w:tc>
        <w:tc>
          <w:tcPr>
            <w:tcW w:w="813" w:type="pct"/>
            <w:tcBorders>
              <w:top w:val="nil"/>
              <w:left w:val="nil"/>
              <w:bottom w:val="nil"/>
              <w:right w:val="nil"/>
            </w:tcBorders>
            <w:shd w:val="clear" w:color="auto" w:fill="auto"/>
            <w:noWrap/>
            <w:vAlign w:val="bottom"/>
            <w:hideMark/>
          </w:tcPr>
          <w:p w14:paraId="35379121" w14:textId="77777777" w:rsidR="00F95E20" w:rsidRPr="0070429B" w:rsidRDefault="00F95E20" w:rsidP="00D878F4">
            <w:pPr>
              <w:pStyle w:val="Tabletext"/>
              <w:spacing w:before="120"/>
              <w:ind w:right="172"/>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30.6</w:t>
            </w:r>
          </w:p>
        </w:tc>
        <w:tc>
          <w:tcPr>
            <w:tcW w:w="1019" w:type="pct"/>
            <w:tcBorders>
              <w:top w:val="nil"/>
              <w:left w:val="nil"/>
              <w:bottom w:val="nil"/>
              <w:right w:val="nil"/>
            </w:tcBorders>
            <w:shd w:val="clear" w:color="auto" w:fill="auto"/>
            <w:noWrap/>
            <w:vAlign w:val="bottom"/>
            <w:hideMark/>
          </w:tcPr>
          <w:p w14:paraId="2FC7771B" w14:textId="77777777" w:rsidR="00F95E20" w:rsidRPr="0070429B" w:rsidRDefault="00F95E20" w:rsidP="00D878F4">
            <w:pPr>
              <w:pStyle w:val="Tabletext"/>
              <w:spacing w:before="120"/>
              <w:ind w:right="524"/>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28.5</w:t>
            </w:r>
          </w:p>
        </w:tc>
        <w:tc>
          <w:tcPr>
            <w:tcW w:w="1388" w:type="pct"/>
            <w:tcBorders>
              <w:top w:val="nil"/>
              <w:left w:val="nil"/>
              <w:bottom w:val="nil"/>
              <w:right w:val="nil"/>
            </w:tcBorders>
            <w:shd w:val="clear" w:color="auto" w:fill="auto"/>
            <w:noWrap/>
            <w:vAlign w:val="bottom"/>
            <w:hideMark/>
          </w:tcPr>
          <w:p w14:paraId="123111AA" w14:textId="77777777" w:rsidR="00F95E20" w:rsidRPr="0070429B" w:rsidRDefault="00F95E20" w:rsidP="00D878F4">
            <w:pPr>
              <w:pStyle w:val="Tabletext"/>
              <w:spacing w:before="120"/>
              <w:ind w:right="735"/>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33.3</w:t>
            </w:r>
          </w:p>
        </w:tc>
      </w:tr>
      <w:tr w:rsidR="00F95E20" w:rsidRPr="0070429B" w14:paraId="767A49C4" w14:textId="77777777" w:rsidTr="00D878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9" w:type="pct"/>
            <w:tcBorders>
              <w:top w:val="nil"/>
              <w:bottom w:val="nil"/>
            </w:tcBorders>
            <w:hideMark/>
          </w:tcPr>
          <w:p w14:paraId="56590313" w14:textId="77777777" w:rsidR="00F95E20" w:rsidRPr="0070429B" w:rsidRDefault="00F95E20" w:rsidP="00D878F4">
            <w:pPr>
              <w:pStyle w:val="Tabletext"/>
              <w:spacing w:before="120"/>
              <w:rPr>
                <w:b w:val="0"/>
              </w:rPr>
            </w:pPr>
            <w:r w:rsidRPr="0070429B">
              <w:rPr>
                <w:b w:val="0"/>
              </w:rPr>
              <w:t xml:space="preserve">Completed with </w:t>
            </w:r>
            <w:r w:rsidRPr="0070429B">
              <w:rPr>
                <w:b w:val="0"/>
                <w:noProof/>
              </w:rPr>
              <w:t>direct employer</w:t>
            </w:r>
          </w:p>
        </w:tc>
        <w:tc>
          <w:tcPr>
            <w:tcW w:w="813" w:type="pct"/>
            <w:tcBorders>
              <w:top w:val="nil"/>
              <w:bottom w:val="nil"/>
            </w:tcBorders>
            <w:shd w:val="clear" w:color="auto" w:fill="auto"/>
            <w:noWrap/>
            <w:vAlign w:val="bottom"/>
            <w:hideMark/>
          </w:tcPr>
          <w:p w14:paraId="2FD7E65E" w14:textId="77777777" w:rsidR="00F95E20" w:rsidRPr="0070429B" w:rsidRDefault="00F95E20" w:rsidP="00D878F4">
            <w:pPr>
              <w:pStyle w:val="Tabletext"/>
              <w:spacing w:before="120"/>
              <w:ind w:right="172"/>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13.5</w:t>
            </w:r>
          </w:p>
        </w:tc>
        <w:tc>
          <w:tcPr>
            <w:tcW w:w="1019" w:type="pct"/>
            <w:tcBorders>
              <w:top w:val="nil"/>
              <w:bottom w:val="nil"/>
            </w:tcBorders>
            <w:shd w:val="clear" w:color="auto" w:fill="auto"/>
            <w:noWrap/>
            <w:vAlign w:val="bottom"/>
            <w:hideMark/>
          </w:tcPr>
          <w:p w14:paraId="08AD5E4C" w14:textId="77777777" w:rsidR="00F95E20" w:rsidRPr="0070429B" w:rsidRDefault="00F95E20" w:rsidP="00D878F4">
            <w:pPr>
              <w:pStyle w:val="Tabletext"/>
              <w:spacing w:before="120"/>
              <w:ind w:right="524"/>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13.8</w:t>
            </w:r>
          </w:p>
        </w:tc>
        <w:tc>
          <w:tcPr>
            <w:tcW w:w="1388" w:type="pct"/>
            <w:tcBorders>
              <w:top w:val="nil"/>
              <w:bottom w:val="nil"/>
            </w:tcBorders>
            <w:shd w:val="clear" w:color="auto" w:fill="auto"/>
            <w:noWrap/>
            <w:vAlign w:val="bottom"/>
            <w:hideMark/>
          </w:tcPr>
          <w:p w14:paraId="7E073B49" w14:textId="77777777" w:rsidR="00F95E20" w:rsidRPr="0070429B" w:rsidRDefault="00F95E20" w:rsidP="00D878F4">
            <w:pPr>
              <w:pStyle w:val="Tabletext"/>
              <w:spacing w:before="120"/>
              <w:ind w:right="735"/>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26.7</w:t>
            </w:r>
          </w:p>
        </w:tc>
      </w:tr>
      <w:tr w:rsidR="00F95E20" w:rsidRPr="0070429B" w14:paraId="2733DAA1" w14:textId="77777777" w:rsidTr="00D878F4">
        <w:trPr>
          <w:trHeight w:val="304"/>
        </w:trPr>
        <w:tc>
          <w:tcPr>
            <w:cnfStyle w:val="001000000000" w:firstRow="0" w:lastRow="0" w:firstColumn="1" w:lastColumn="0" w:oddVBand="0" w:evenVBand="0" w:oddHBand="0" w:evenHBand="0" w:firstRowFirstColumn="0" w:firstRowLastColumn="0" w:lastRowFirstColumn="0" w:lastRowLastColumn="0"/>
            <w:tcW w:w="1779" w:type="pct"/>
            <w:tcBorders>
              <w:top w:val="nil"/>
              <w:bottom w:val="nil"/>
            </w:tcBorders>
            <w:hideMark/>
          </w:tcPr>
          <w:p w14:paraId="4C6CD3EC" w14:textId="77777777" w:rsidR="00F95E20" w:rsidRPr="0070429B" w:rsidRDefault="00F95E20" w:rsidP="00D878F4">
            <w:pPr>
              <w:pStyle w:val="Tabletext"/>
              <w:spacing w:before="120"/>
              <w:rPr>
                <w:b w:val="0"/>
              </w:rPr>
            </w:pPr>
            <w:r w:rsidRPr="0070429B">
              <w:rPr>
                <w:b w:val="0"/>
              </w:rPr>
              <w:t xml:space="preserve">Continuing with </w:t>
            </w:r>
            <w:r w:rsidRPr="0070429B">
              <w:rPr>
                <w:b w:val="0"/>
                <w:noProof/>
              </w:rPr>
              <w:t>direct employer</w:t>
            </w:r>
          </w:p>
        </w:tc>
        <w:tc>
          <w:tcPr>
            <w:tcW w:w="813" w:type="pct"/>
            <w:tcBorders>
              <w:top w:val="nil"/>
              <w:left w:val="nil"/>
              <w:bottom w:val="nil"/>
              <w:right w:val="nil"/>
            </w:tcBorders>
            <w:shd w:val="clear" w:color="auto" w:fill="auto"/>
            <w:noWrap/>
            <w:vAlign w:val="bottom"/>
            <w:hideMark/>
          </w:tcPr>
          <w:p w14:paraId="060AD7FC" w14:textId="77777777" w:rsidR="00F95E20" w:rsidRPr="0070429B" w:rsidRDefault="00F95E20" w:rsidP="00D878F4">
            <w:pPr>
              <w:pStyle w:val="Tabletext"/>
              <w:spacing w:before="120"/>
              <w:ind w:right="172"/>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12.6</w:t>
            </w:r>
          </w:p>
        </w:tc>
        <w:tc>
          <w:tcPr>
            <w:tcW w:w="1019" w:type="pct"/>
            <w:tcBorders>
              <w:top w:val="nil"/>
              <w:left w:val="nil"/>
              <w:bottom w:val="nil"/>
              <w:right w:val="nil"/>
            </w:tcBorders>
            <w:shd w:val="clear" w:color="auto" w:fill="auto"/>
            <w:noWrap/>
            <w:vAlign w:val="bottom"/>
            <w:hideMark/>
          </w:tcPr>
          <w:p w14:paraId="690C8A74" w14:textId="77777777" w:rsidR="00F95E20" w:rsidRPr="0070429B" w:rsidRDefault="00F95E20" w:rsidP="00D878F4">
            <w:pPr>
              <w:pStyle w:val="Tabletext"/>
              <w:spacing w:before="120"/>
              <w:ind w:right="524"/>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10.9</w:t>
            </w:r>
          </w:p>
        </w:tc>
        <w:tc>
          <w:tcPr>
            <w:tcW w:w="1388" w:type="pct"/>
            <w:tcBorders>
              <w:top w:val="nil"/>
              <w:left w:val="nil"/>
              <w:bottom w:val="nil"/>
              <w:right w:val="nil"/>
            </w:tcBorders>
            <w:shd w:val="clear" w:color="auto" w:fill="auto"/>
            <w:noWrap/>
            <w:vAlign w:val="bottom"/>
            <w:hideMark/>
          </w:tcPr>
          <w:p w14:paraId="21286EEA" w14:textId="77777777" w:rsidR="00F95E20" w:rsidRPr="0070429B" w:rsidRDefault="00F95E20" w:rsidP="00D878F4">
            <w:pPr>
              <w:pStyle w:val="Tabletext"/>
              <w:spacing w:before="120"/>
              <w:ind w:right="735"/>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0.0</w:t>
            </w:r>
          </w:p>
        </w:tc>
      </w:tr>
      <w:tr w:rsidR="00F95E20" w:rsidRPr="0070429B" w14:paraId="34D8C8AA" w14:textId="77777777" w:rsidTr="00D878F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779" w:type="pct"/>
            <w:tcBorders>
              <w:top w:val="nil"/>
              <w:bottom w:val="nil"/>
            </w:tcBorders>
            <w:hideMark/>
          </w:tcPr>
          <w:p w14:paraId="0B57213E" w14:textId="77777777" w:rsidR="00F95E20" w:rsidRPr="0070429B" w:rsidRDefault="00F95E20" w:rsidP="00D878F4">
            <w:pPr>
              <w:pStyle w:val="Tabletext"/>
              <w:spacing w:before="120"/>
              <w:rPr>
                <w:b w:val="0"/>
              </w:rPr>
            </w:pPr>
            <w:r w:rsidRPr="0070429B">
              <w:rPr>
                <w:b w:val="0"/>
              </w:rPr>
              <w:t>Withdrawn (and cancelled)</w:t>
            </w:r>
          </w:p>
        </w:tc>
        <w:tc>
          <w:tcPr>
            <w:tcW w:w="813" w:type="pct"/>
            <w:tcBorders>
              <w:top w:val="nil"/>
              <w:bottom w:val="nil"/>
            </w:tcBorders>
            <w:shd w:val="clear" w:color="auto" w:fill="auto"/>
            <w:noWrap/>
            <w:vAlign w:val="bottom"/>
            <w:hideMark/>
          </w:tcPr>
          <w:p w14:paraId="28A2F754" w14:textId="77777777" w:rsidR="00F95E20" w:rsidRPr="0070429B" w:rsidRDefault="00F95E20" w:rsidP="00D878F4">
            <w:pPr>
              <w:pStyle w:val="Tabletext"/>
              <w:spacing w:before="120"/>
              <w:ind w:right="172"/>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6.1</w:t>
            </w:r>
          </w:p>
        </w:tc>
        <w:tc>
          <w:tcPr>
            <w:tcW w:w="1019" w:type="pct"/>
            <w:tcBorders>
              <w:top w:val="nil"/>
              <w:bottom w:val="nil"/>
            </w:tcBorders>
            <w:shd w:val="clear" w:color="auto" w:fill="auto"/>
            <w:noWrap/>
            <w:vAlign w:val="bottom"/>
            <w:hideMark/>
          </w:tcPr>
          <w:p w14:paraId="0EF72703" w14:textId="77777777" w:rsidR="00F95E20" w:rsidRPr="0070429B" w:rsidRDefault="00F95E20" w:rsidP="00D878F4">
            <w:pPr>
              <w:pStyle w:val="Tabletext"/>
              <w:spacing w:before="120"/>
              <w:ind w:right="524"/>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6.3</w:t>
            </w:r>
          </w:p>
        </w:tc>
        <w:tc>
          <w:tcPr>
            <w:tcW w:w="1388" w:type="pct"/>
            <w:tcBorders>
              <w:top w:val="nil"/>
              <w:bottom w:val="nil"/>
            </w:tcBorders>
            <w:shd w:val="clear" w:color="auto" w:fill="auto"/>
            <w:noWrap/>
            <w:vAlign w:val="bottom"/>
            <w:hideMark/>
          </w:tcPr>
          <w:p w14:paraId="3AA05B3B" w14:textId="77777777" w:rsidR="00F95E20" w:rsidRPr="0070429B" w:rsidRDefault="00F95E20" w:rsidP="00D878F4">
            <w:pPr>
              <w:pStyle w:val="Tabletext"/>
              <w:spacing w:before="120"/>
              <w:ind w:right="735"/>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0.0</w:t>
            </w:r>
          </w:p>
        </w:tc>
      </w:tr>
      <w:tr w:rsidR="00F95E20" w:rsidRPr="0070429B" w14:paraId="07D3ED19" w14:textId="77777777" w:rsidTr="00D878F4">
        <w:trPr>
          <w:trHeight w:val="255"/>
        </w:trPr>
        <w:tc>
          <w:tcPr>
            <w:cnfStyle w:val="001000000000" w:firstRow="0" w:lastRow="0" w:firstColumn="1" w:lastColumn="0" w:oddVBand="0" w:evenVBand="0" w:oddHBand="0" w:evenHBand="0" w:firstRowFirstColumn="0" w:firstRowLastColumn="0" w:lastRowFirstColumn="0" w:lastRowLastColumn="0"/>
            <w:tcW w:w="1779" w:type="pct"/>
            <w:tcBorders>
              <w:top w:val="nil"/>
              <w:bottom w:val="nil"/>
            </w:tcBorders>
            <w:hideMark/>
          </w:tcPr>
          <w:p w14:paraId="7B97009D" w14:textId="77777777" w:rsidR="00F95E20" w:rsidRPr="0070429B" w:rsidRDefault="00F95E20" w:rsidP="00D878F4">
            <w:pPr>
              <w:pStyle w:val="Tabletext"/>
              <w:spacing w:before="120"/>
              <w:rPr>
                <w:b w:val="0"/>
              </w:rPr>
            </w:pPr>
            <w:r w:rsidRPr="0070429B">
              <w:rPr>
                <w:b w:val="0"/>
              </w:rPr>
              <w:t>Total</w:t>
            </w:r>
          </w:p>
        </w:tc>
        <w:tc>
          <w:tcPr>
            <w:tcW w:w="813" w:type="pct"/>
            <w:tcBorders>
              <w:top w:val="nil"/>
              <w:left w:val="nil"/>
              <w:bottom w:val="nil"/>
              <w:right w:val="nil"/>
            </w:tcBorders>
            <w:shd w:val="clear" w:color="auto" w:fill="auto"/>
            <w:noWrap/>
            <w:vAlign w:val="bottom"/>
            <w:hideMark/>
          </w:tcPr>
          <w:p w14:paraId="6AFF8596" w14:textId="77777777" w:rsidR="00F95E20" w:rsidRPr="0070429B" w:rsidRDefault="00F95E20" w:rsidP="00D878F4">
            <w:pPr>
              <w:pStyle w:val="Tabletext"/>
              <w:spacing w:before="120"/>
              <w:ind w:right="172"/>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100</w:t>
            </w:r>
          </w:p>
        </w:tc>
        <w:tc>
          <w:tcPr>
            <w:tcW w:w="1019" w:type="pct"/>
            <w:tcBorders>
              <w:top w:val="nil"/>
              <w:left w:val="nil"/>
              <w:bottom w:val="nil"/>
              <w:right w:val="nil"/>
            </w:tcBorders>
            <w:shd w:val="clear" w:color="auto" w:fill="auto"/>
            <w:noWrap/>
            <w:vAlign w:val="bottom"/>
            <w:hideMark/>
          </w:tcPr>
          <w:p w14:paraId="67B4C3C0" w14:textId="77777777" w:rsidR="00F95E20" w:rsidRPr="0070429B" w:rsidRDefault="00F95E20" w:rsidP="00D878F4">
            <w:pPr>
              <w:pStyle w:val="Tabletext"/>
              <w:spacing w:before="120"/>
              <w:ind w:right="524"/>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100</w:t>
            </w:r>
          </w:p>
        </w:tc>
        <w:tc>
          <w:tcPr>
            <w:tcW w:w="1388" w:type="pct"/>
            <w:tcBorders>
              <w:top w:val="nil"/>
              <w:left w:val="nil"/>
              <w:bottom w:val="nil"/>
              <w:right w:val="nil"/>
            </w:tcBorders>
            <w:shd w:val="clear" w:color="auto" w:fill="auto"/>
            <w:noWrap/>
            <w:vAlign w:val="bottom"/>
            <w:hideMark/>
          </w:tcPr>
          <w:p w14:paraId="1CC68B1F" w14:textId="77777777" w:rsidR="00F95E20" w:rsidRPr="0070429B" w:rsidRDefault="00F95E20" w:rsidP="00D878F4">
            <w:pPr>
              <w:pStyle w:val="Tabletext"/>
              <w:spacing w:before="120"/>
              <w:ind w:right="735"/>
              <w:jc w:val="right"/>
              <w:cnfStyle w:val="000000000000" w:firstRow="0" w:lastRow="0" w:firstColumn="0" w:lastColumn="0" w:oddVBand="0" w:evenVBand="0" w:oddHBand="0" w:evenHBand="0" w:firstRowFirstColumn="0" w:firstRowLastColumn="0" w:lastRowFirstColumn="0" w:lastRowLastColumn="0"/>
            </w:pPr>
            <w:r w:rsidRPr="0070429B">
              <w:rPr>
                <w:rFonts w:cs="Arial"/>
                <w:color w:val="000000"/>
                <w:szCs w:val="16"/>
              </w:rPr>
              <w:t>100</w:t>
            </w:r>
          </w:p>
        </w:tc>
      </w:tr>
      <w:tr w:rsidR="00F95E20" w:rsidRPr="0070429B" w14:paraId="6837F750" w14:textId="77777777" w:rsidTr="00D878F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79" w:type="pct"/>
            <w:tcBorders>
              <w:top w:val="nil"/>
              <w:bottom w:val="single" w:sz="4" w:space="0" w:color="auto"/>
            </w:tcBorders>
            <w:hideMark/>
          </w:tcPr>
          <w:p w14:paraId="683B7A79" w14:textId="77777777" w:rsidR="00F95E20" w:rsidRPr="0070429B" w:rsidRDefault="00F95E20" w:rsidP="00D878F4">
            <w:pPr>
              <w:pStyle w:val="Tabletext"/>
              <w:spacing w:before="120"/>
              <w:rPr>
                <w:b w:val="0"/>
              </w:rPr>
            </w:pPr>
            <w:r w:rsidRPr="0070429B">
              <w:rPr>
                <w:b w:val="0"/>
              </w:rPr>
              <w:t>Number of apprentices and trainees</w:t>
            </w:r>
          </w:p>
        </w:tc>
        <w:tc>
          <w:tcPr>
            <w:tcW w:w="813" w:type="pct"/>
            <w:tcBorders>
              <w:top w:val="nil"/>
              <w:bottom w:val="single" w:sz="4" w:space="0" w:color="auto"/>
            </w:tcBorders>
            <w:shd w:val="clear" w:color="auto" w:fill="auto"/>
            <w:vAlign w:val="bottom"/>
            <w:hideMark/>
          </w:tcPr>
          <w:p w14:paraId="4CD65C1B" w14:textId="77777777" w:rsidR="00F95E20" w:rsidRPr="0070429B" w:rsidRDefault="00F95E20" w:rsidP="00D878F4">
            <w:pPr>
              <w:pStyle w:val="Tabletext"/>
              <w:spacing w:before="120"/>
              <w:ind w:right="172"/>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1 351</w:t>
            </w:r>
          </w:p>
        </w:tc>
        <w:tc>
          <w:tcPr>
            <w:tcW w:w="1019" w:type="pct"/>
            <w:tcBorders>
              <w:top w:val="nil"/>
              <w:bottom w:val="single" w:sz="4" w:space="0" w:color="auto"/>
            </w:tcBorders>
            <w:shd w:val="clear" w:color="auto" w:fill="auto"/>
            <w:noWrap/>
            <w:vAlign w:val="bottom"/>
            <w:hideMark/>
          </w:tcPr>
          <w:p w14:paraId="56986414" w14:textId="77777777" w:rsidR="00F95E20" w:rsidRPr="0070429B" w:rsidRDefault="00F95E20" w:rsidP="00D878F4">
            <w:pPr>
              <w:pStyle w:val="Tabletext"/>
              <w:spacing w:before="120"/>
              <w:ind w:right="524"/>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239</w:t>
            </w:r>
          </w:p>
        </w:tc>
        <w:tc>
          <w:tcPr>
            <w:tcW w:w="1388" w:type="pct"/>
            <w:tcBorders>
              <w:top w:val="nil"/>
              <w:bottom w:val="single" w:sz="4" w:space="0" w:color="auto"/>
            </w:tcBorders>
            <w:shd w:val="clear" w:color="auto" w:fill="auto"/>
            <w:noWrap/>
            <w:vAlign w:val="bottom"/>
            <w:hideMark/>
          </w:tcPr>
          <w:p w14:paraId="2F443F2A" w14:textId="77777777" w:rsidR="00F95E20" w:rsidRPr="0070429B" w:rsidRDefault="00F95E20" w:rsidP="00D878F4">
            <w:pPr>
              <w:pStyle w:val="Tabletext"/>
              <w:spacing w:before="120"/>
              <w:ind w:right="735"/>
              <w:jc w:val="right"/>
              <w:cnfStyle w:val="000000100000" w:firstRow="0" w:lastRow="0" w:firstColumn="0" w:lastColumn="0" w:oddVBand="0" w:evenVBand="0" w:oddHBand="1" w:evenHBand="0" w:firstRowFirstColumn="0" w:firstRowLastColumn="0" w:lastRowFirstColumn="0" w:lastRowLastColumn="0"/>
            </w:pPr>
            <w:r w:rsidRPr="0070429B">
              <w:rPr>
                <w:rFonts w:cs="Arial"/>
                <w:color w:val="000000"/>
                <w:szCs w:val="16"/>
              </w:rPr>
              <w:t>15</w:t>
            </w:r>
          </w:p>
        </w:tc>
      </w:tr>
    </w:tbl>
    <w:p w14:paraId="461795B9" w14:textId="77777777" w:rsidR="00F95E20" w:rsidRPr="0070429B" w:rsidRDefault="00F95E20" w:rsidP="00F95E20">
      <w:pPr>
        <w:pStyle w:val="Tabletext"/>
      </w:pPr>
      <w:r w:rsidRPr="0070429B">
        <w:t>Data 2008</w:t>
      </w:r>
      <w:r w:rsidRPr="0070429B">
        <w:rPr>
          <w:rFonts w:cs="Arial"/>
        </w:rPr>
        <w:t>−</w:t>
      </w:r>
      <w:r w:rsidRPr="0070429B">
        <w:t>16 due to information on cancellations available only for 2008</w:t>
      </w:r>
      <w:r w:rsidRPr="0070429B">
        <w:rPr>
          <w:rFonts w:cs="Arial"/>
        </w:rPr>
        <w:t>−</w:t>
      </w:r>
      <w:r w:rsidRPr="0070429B">
        <w:t>16.</w:t>
      </w:r>
    </w:p>
    <w:p w14:paraId="11D7B5FF" w14:textId="77777777" w:rsidR="00F95E20" w:rsidRPr="0070429B" w:rsidRDefault="00F95E20" w:rsidP="00F95E20">
      <w:pPr>
        <w:pStyle w:val="Tabletext"/>
      </w:pPr>
      <w:r w:rsidRPr="0070429B">
        <w:t>Source: East Coast Apprenticeships, 2018.</w:t>
      </w:r>
    </w:p>
    <w:p w14:paraId="1B6DBEAC" w14:textId="77777777" w:rsidR="00F95E20" w:rsidRPr="0070429B" w:rsidRDefault="00F95E20" w:rsidP="00F95E20">
      <w:pPr>
        <w:pStyle w:val="Heading3"/>
      </w:pPr>
      <w:r w:rsidRPr="0070429B">
        <w:t>Disadvantage</w:t>
      </w:r>
    </w:p>
    <w:p w14:paraId="5C388774" w14:textId="77777777" w:rsidR="00F95E20" w:rsidRPr="0070429B" w:rsidRDefault="00F95E20" w:rsidP="00F95E20">
      <w:pPr>
        <w:pStyle w:val="Text"/>
      </w:pPr>
      <w:r w:rsidRPr="0070429B">
        <w:t xml:space="preserve">The number of cases of apprentices and trainees with individual markers of disadvantage such as disabilities, non-English speaking backgrounds and Indigenous status was too small to discern any patterns, </w:t>
      </w:r>
      <w:r w:rsidRPr="0070429B">
        <w:rPr>
          <w:noProof/>
        </w:rPr>
        <w:t>so</w:t>
      </w:r>
      <w:r w:rsidRPr="0070429B">
        <w:t xml:space="preserve"> a composite indicator of disadvantage </w:t>
      </w:r>
      <w:r w:rsidRPr="0070429B">
        <w:rPr>
          <w:noProof/>
        </w:rPr>
        <w:t>was constructed</w:t>
      </w:r>
      <w:r w:rsidRPr="0070429B">
        <w:t xml:space="preserve">. ‘Disadvantage’ </w:t>
      </w:r>
      <w:r w:rsidRPr="0070429B">
        <w:rPr>
          <w:noProof/>
        </w:rPr>
        <w:t>is defined</w:t>
      </w:r>
      <w:r w:rsidRPr="0070429B">
        <w:t xml:space="preserve"> here as one or more of the following characteristics: </w:t>
      </w:r>
    </w:p>
    <w:p w14:paraId="7FB1451A" w14:textId="77777777" w:rsidR="00F95E20" w:rsidRPr="0070429B" w:rsidRDefault="00F95E20" w:rsidP="00F95E20">
      <w:pPr>
        <w:pStyle w:val="Dotpoint1"/>
      </w:pPr>
      <w:r w:rsidRPr="0070429B">
        <w:t>disability</w:t>
      </w:r>
    </w:p>
    <w:p w14:paraId="4EB50017" w14:textId="77777777" w:rsidR="00F95E20" w:rsidRPr="0070429B" w:rsidRDefault="00F95E20" w:rsidP="00F95E20">
      <w:pPr>
        <w:pStyle w:val="Dotpoint1"/>
      </w:pPr>
      <w:r w:rsidRPr="0070429B">
        <w:t>non-English speaking background</w:t>
      </w:r>
    </w:p>
    <w:p w14:paraId="10D13FC2" w14:textId="77777777" w:rsidR="00F95E20" w:rsidRPr="0070429B" w:rsidRDefault="00F95E20" w:rsidP="00F95E20">
      <w:pPr>
        <w:pStyle w:val="Dotpoint1"/>
      </w:pPr>
      <w:r w:rsidRPr="0070429B">
        <w:t>Indigenous</w:t>
      </w:r>
    </w:p>
    <w:p w14:paraId="4687C14E" w14:textId="77777777" w:rsidR="00F95E20" w:rsidRPr="0070429B" w:rsidRDefault="00F95E20" w:rsidP="00F95E20">
      <w:pPr>
        <w:pStyle w:val="Dotpoint1"/>
      </w:pPr>
      <w:r w:rsidRPr="0070429B">
        <w:t>located in outer regional, remote or very remote areas</w:t>
      </w:r>
    </w:p>
    <w:p w14:paraId="610FA048" w14:textId="77777777" w:rsidR="00F95E20" w:rsidRPr="0070429B" w:rsidRDefault="00F95E20" w:rsidP="00F95E20">
      <w:pPr>
        <w:pStyle w:val="Dotpoint1"/>
      </w:pPr>
      <w:r w:rsidRPr="0070429B">
        <w:t>female in traditional trade.</w:t>
      </w:r>
    </w:p>
    <w:p w14:paraId="2F84C6EB" w14:textId="77777777" w:rsidR="00F95E20" w:rsidRPr="0070429B" w:rsidRDefault="00F95E20" w:rsidP="00F95E20">
      <w:pPr>
        <w:pStyle w:val="Text"/>
        <w:ind w:right="-1"/>
      </w:pPr>
      <w:r w:rsidRPr="0070429B">
        <w:t>Table 5 presents completion rates by the aggregated disadvantaged measure, as well as the individual factors, along with other parameters associated with cancellation and completion rates. The worst outcomes were experienced by apprentices and trainees employed under a training incentive that is additional to the Australian Apprenticeships Incentives Programme</w:t>
      </w:r>
      <w:r w:rsidRPr="0070429B">
        <w:rPr>
          <w:rStyle w:val="FootnoteReference"/>
          <w:sz w:val="20"/>
          <w:vertAlign w:val="superscript"/>
        </w:rPr>
        <w:footnoteReference w:id="6"/>
      </w:r>
      <w:r w:rsidRPr="0070429B">
        <w:rPr>
          <w:vertAlign w:val="superscript"/>
        </w:rPr>
        <w:t xml:space="preserve"> </w:t>
      </w:r>
      <w:r w:rsidRPr="0070429B">
        <w:t>(of those who started between 2008</w:t>
      </w:r>
      <w:r w:rsidRPr="0070429B">
        <w:rPr>
          <w:rStyle w:val="FootnoteReference"/>
          <w:szCs w:val="19"/>
          <w:vertAlign w:val="superscript"/>
        </w:rPr>
        <w:footnoteReference w:id="7"/>
      </w:r>
      <w:r w:rsidRPr="0070429B">
        <w:rPr>
          <w:szCs w:val="19"/>
        </w:rPr>
        <w:t xml:space="preserve"> </w:t>
      </w:r>
      <w:r w:rsidRPr="0070429B">
        <w:t xml:space="preserve">and 2016, only 1.3% completed, and none transferred to another employer). Female apprentices and trainees and Indigenous apprentices and trainees had poorer outcomes (3.4% and 5.9% completed </w:t>
      </w:r>
      <w:r w:rsidRPr="0070429B">
        <w:lastRenderedPageBreak/>
        <w:t xml:space="preserve">respectively), although 33.3% of female apprentices and trainees completed or actively continued with a direct employer. Apprentices and trainees who were mature-aged or female were most likely to complete with another employer (32.7% and 23.7% respectively). The highest completion rates were experienced by apprentices and trainees with a disability (but note that this percentage is </w:t>
      </w:r>
      <w:r w:rsidRPr="0070429B">
        <w:rPr>
          <w:noProof/>
        </w:rPr>
        <w:t>based</w:t>
      </w:r>
      <w:r w:rsidRPr="0070429B">
        <w:t xml:space="preserve"> on only 19 cases for the whole period), followed by those who were </w:t>
      </w:r>
      <w:r w:rsidRPr="0070429B">
        <w:rPr>
          <w:noProof/>
        </w:rPr>
        <w:t>part-time</w:t>
      </w:r>
      <w:r w:rsidRPr="0070429B">
        <w:t xml:space="preserve"> (54.8%) or who had completed a prevocational course (46.5%). </w:t>
      </w:r>
      <w:r w:rsidRPr="0070429B">
        <w:rPr>
          <w:noProof/>
        </w:rPr>
        <w:t>Apprentices</w:t>
      </w:r>
      <w:r w:rsidRPr="0070429B">
        <w:t xml:space="preserve"> and trainees who began in the earlier period appear more likely to have completed, </w:t>
      </w:r>
      <w:r w:rsidRPr="0070429B">
        <w:rPr>
          <w:noProof/>
        </w:rPr>
        <w:t>but</w:t>
      </w:r>
      <w:r w:rsidRPr="0070429B">
        <w:t xml:space="preserve"> this is merely an artefact of the data collection; completions of those who started after 2013 </w:t>
      </w:r>
      <w:r w:rsidRPr="0070429B">
        <w:rPr>
          <w:noProof/>
        </w:rPr>
        <w:t>are not included</w:t>
      </w:r>
      <w:r w:rsidRPr="0070429B">
        <w:t xml:space="preserve"> in the dataset.</w:t>
      </w:r>
    </w:p>
    <w:p w14:paraId="13CFFA45" w14:textId="77777777" w:rsidR="00F95E20" w:rsidRPr="0070429B" w:rsidRDefault="00F95E20" w:rsidP="00F95E20">
      <w:pPr>
        <w:pStyle w:val="Tabletitle"/>
      </w:pPr>
      <w:bookmarkStart w:id="117" w:name="_Toc536027853"/>
      <w:bookmarkStart w:id="118" w:name="_Toc364147"/>
      <w:bookmarkStart w:id="119" w:name="_Toc15023207"/>
      <w:r w:rsidRPr="0070429B">
        <w:t xml:space="preserve">Table 5 </w:t>
      </w:r>
      <w:r w:rsidRPr="0070429B">
        <w:tab/>
        <w:t xml:space="preserve">ECA cancellations and completion rates by selected </w:t>
      </w:r>
      <w:r w:rsidRPr="0070429B">
        <w:rPr>
          <w:noProof/>
        </w:rPr>
        <w:t>parameters</w:t>
      </w:r>
      <w:r w:rsidRPr="0070429B">
        <w:t xml:space="preserve"> 2008</w:t>
      </w:r>
      <w:r w:rsidRPr="0070429B">
        <w:rPr>
          <w:rFonts w:cs="Arial"/>
        </w:rPr>
        <w:t>−</w:t>
      </w:r>
      <w:r w:rsidRPr="0070429B">
        <w:t>16</w:t>
      </w:r>
      <w:bookmarkEnd w:id="117"/>
      <w:bookmarkEnd w:id="118"/>
      <w:bookmarkEnd w:id="119"/>
      <w:r w:rsidRPr="0070429B">
        <w:t>*</w:t>
      </w:r>
    </w:p>
    <w:tbl>
      <w:tblPr>
        <w:tblStyle w:val="NCVERTable"/>
        <w:tblW w:w="7993" w:type="dxa"/>
        <w:tblLayout w:type="fixed"/>
        <w:tblLook w:val="04A0" w:firstRow="1" w:lastRow="0" w:firstColumn="1" w:lastColumn="0" w:noHBand="0" w:noVBand="1"/>
      </w:tblPr>
      <w:tblGrid>
        <w:gridCol w:w="2066"/>
        <w:gridCol w:w="963"/>
        <w:gridCol w:w="137"/>
        <w:gridCol w:w="963"/>
        <w:gridCol w:w="137"/>
        <w:gridCol w:w="963"/>
        <w:gridCol w:w="137"/>
        <w:gridCol w:w="963"/>
        <w:gridCol w:w="137"/>
        <w:gridCol w:w="550"/>
        <w:gridCol w:w="137"/>
        <w:gridCol w:w="840"/>
      </w:tblGrid>
      <w:tr w:rsidR="00F95E20" w:rsidRPr="0070429B" w14:paraId="6C472556" w14:textId="77777777" w:rsidTr="00D878F4">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066" w:type="dxa"/>
            <w:hideMark/>
          </w:tcPr>
          <w:p w14:paraId="2CC0D4D3" w14:textId="77777777" w:rsidR="00F95E20" w:rsidRPr="0070429B" w:rsidRDefault="00F95E20" w:rsidP="00D878F4">
            <w:pPr>
              <w:pStyle w:val="Tabletext"/>
              <w:rPr>
                <w:lang w:val="en-US"/>
              </w:rPr>
            </w:pPr>
            <w:r w:rsidRPr="0070429B">
              <w:rPr>
                <w:lang w:val="en-US"/>
              </w:rPr>
              <w:t>Characteristic</w:t>
            </w:r>
          </w:p>
        </w:tc>
        <w:tc>
          <w:tcPr>
            <w:tcW w:w="1100" w:type="dxa"/>
            <w:gridSpan w:val="2"/>
            <w:hideMark/>
          </w:tcPr>
          <w:p w14:paraId="7CB17F7C"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70429B">
              <w:rPr>
                <w:lang w:val="en-US"/>
              </w:rPr>
              <w:t>Did not complete or withdrawn (and cancelled)</w:t>
            </w:r>
          </w:p>
        </w:tc>
        <w:tc>
          <w:tcPr>
            <w:tcW w:w="1100" w:type="dxa"/>
            <w:gridSpan w:val="2"/>
            <w:hideMark/>
          </w:tcPr>
          <w:p w14:paraId="4074BA46"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70429B">
              <w:rPr>
                <w:lang w:val="en-US"/>
              </w:rPr>
              <w:t>Completed</w:t>
            </w:r>
          </w:p>
        </w:tc>
        <w:tc>
          <w:tcPr>
            <w:tcW w:w="1100" w:type="dxa"/>
            <w:gridSpan w:val="2"/>
            <w:hideMark/>
          </w:tcPr>
          <w:p w14:paraId="591ADD94"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70429B">
              <w:rPr>
                <w:lang w:val="en-US"/>
              </w:rPr>
              <w:t xml:space="preserve">Completed with </w:t>
            </w:r>
            <w:r w:rsidRPr="0070429B">
              <w:rPr>
                <w:noProof/>
                <w:lang w:val="en-US"/>
              </w:rPr>
              <w:t>direct employer</w:t>
            </w:r>
          </w:p>
        </w:tc>
        <w:tc>
          <w:tcPr>
            <w:tcW w:w="1100" w:type="dxa"/>
            <w:gridSpan w:val="2"/>
            <w:hideMark/>
          </w:tcPr>
          <w:p w14:paraId="76B361E9"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70429B">
              <w:rPr>
                <w:lang w:val="en-US"/>
              </w:rPr>
              <w:t xml:space="preserve">Continuing with </w:t>
            </w:r>
            <w:r w:rsidRPr="0070429B">
              <w:rPr>
                <w:noProof/>
                <w:lang w:val="en-US"/>
              </w:rPr>
              <w:t>direct employer</w:t>
            </w:r>
          </w:p>
        </w:tc>
        <w:tc>
          <w:tcPr>
            <w:tcW w:w="687" w:type="dxa"/>
            <w:gridSpan w:val="2"/>
            <w:hideMark/>
          </w:tcPr>
          <w:p w14:paraId="5AC01E1B"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70429B">
              <w:rPr>
                <w:lang w:val="en-US"/>
              </w:rPr>
              <w:t>Total</w:t>
            </w:r>
          </w:p>
        </w:tc>
        <w:tc>
          <w:tcPr>
            <w:tcW w:w="840" w:type="dxa"/>
            <w:hideMark/>
          </w:tcPr>
          <w:p w14:paraId="174FD265"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70429B">
              <w:rPr>
                <w:lang w:val="en-US"/>
              </w:rPr>
              <w:t>Number of cases</w:t>
            </w:r>
            <w:r w:rsidRPr="0070429B">
              <w:rPr>
                <w:rFonts w:cs="Arial"/>
                <w:vertAlign w:val="superscript"/>
                <w:lang w:val="en-US"/>
              </w:rPr>
              <w:t>†</w:t>
            </w:r>
          </w:p>
        </w:tc>
      </w:tr>
      <w:tr w:rsidR="00F95E20" w:rsidRPr="0070429B" w14:paraId="68504097" w14:textId="77777777" w:rsidTr="00D878F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66" w:type="dxa"/>
            <w:tcBorders>
              <w:bottom w:val="nil"/>
            </w:tcBorders>
            <w:noWrap/>
            <w:hideMark/>
          </w:tcPr>
          <w:p w14:paraId="00703A60" w14:textId="77777777" w:rsidR="00F95E20" w:rsidRPr="0070429B" w:rsidRDefault="00F95E20" w:rsidP="00D878F4">
            <w:pPr>
              <w:pStyle w:val="Tabletext"/>
              <w:rPr>
                <w:b w:val="0"/>
                <w:lang w:val="en-US"/>
              </w:rPr>
            </w:pPr>
            <w:r w:rsidRPr="0070429B">
              <w:rPr>
                <w:b w:val="0"/>
                <w:lang w:val="en-US"/>
              </w:rPr>
              <w:t>Disabled</w:t>
            </w:r>
          </w:p>
        </w:tc>
        <w:tc>
          <w:tcPr>
            <w:tcW w:w="963" w:type="dxa"/>
            <w:tcBorders>
              <w:bottom w:val="nil"/>
            </w:tcBorders>
            <w:noWrap/>
            <w:hideMark/>
          </w:tcPr>
          <w:p w14:paraId="6C7C182A"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t>26.3</w:t>
            </w:r>
          </w:p>
        </w:tc>
        <w:tc>
          <w:tcPr>
            <w:tcW w:w="1100" w:type="dxa"/>
            <w:gridSpan w:val="2"/>
            <w:tcBorders>
              <w:bottom w:val="nil"/>
            </w:tcBorders>
            <w:noWrap/>
            <w:hideMark/>
          </w:tcPr>
          <w:p w14:paraId="6FB7F24D"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63.2</w:t>
            </w:r>
          </w:p>
        </w:tc>
        <w:tc>
          <w:tcPr>
            <w:tcW w:w="1100" w:type="dxa"/>
            <w:gridSpan w:val="2"/>
            <w:tcBorders>
              <w:bottom w:val="nil"/>
            </w:tcBorders>
            <w:noWrap/>
            <w:hideMark/>
          </w:tcPr>
          <w:p w14:paraId="7ED760B1"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5.3</w:t>
            </w:r>
          </w:p>
        </w:tc>
        <w:tc>
          <w:tcPr>
            <w:tcW w:w="1100" w:type="dxa"/>
            <w:gridSpan w:val="2"/>
            <w:tcBorders>
              <w:bottom w:val="nil"/>
            </w:tcBorders>
            <w:noWrap/>
            <w:hideMark/>
          </w:tcPr>
          <w:p w14:paraId="27A555B9" w14:textId="77777777" w:rsidR="00F95E20" w:rsidRPr="0070429B" w:rsidRDefault="00F95E20" w:rsidP="00D878F4">
            <w:pPr>
              <w:pStyle w:val="Tabletext"/>
              <w:ind w:right="90"/>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5.3</w:t>
            </w:r>
          </w:p>
        </w:tc>
        <w:tc>
          <w:tcPr>
            <w:tcW w:w="687" w:type="dxa"/>
            <w:gridSpan w:val="2"/>
            <w:tcBorders>
              <w:bottom w:val="nil"/>
            </w:tcBorders>
            <w:noWrap/>
            <w:hideMark/>
          </w:tcPr>
          <w:p w14:paraId="0CD65195"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100</w:t>
            </w:r>
          </w:p>
        </w:tc>
        <w:tc>
          <w:tcPr>
            <w:tcW w:w="977" w:type="dxa"/>
            <w:gridSpan w:val="2"/>
            <w:tcBorders>
              <w:bottom w:val="nil"/>
            </w:tcBorders>
            <w:noWrap/>
            <w:hideMark/>
          </w:tcPr>
          <w:p w14:paraId="15047D86" w14:textId="77777777" w:rsidR="00F95E20" w:rsidRPr="0070429B" w:rsidRDefault="00F95E20" w:rsidP="00D878F4">
            <w:pPr>
              <w:pStyle w:val="Tabletext"/>
              <w:ind w:right="54"/>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19</w:t>
            </w:r>
          </w:p>
        </w:tc>
      </w:tr>
      <w:tr w:rsidR="00F95E20" w:rsidRPr="0070429B" w14:paraId="3B9C5915" w14:textId="77777777" w:rsidTr="00D878F4">
        <w:trPr>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69CAC28F" w14:textId="77777777" w:rsidR="00F95E20" w:rsidRPr="0070429B" w:rsidRDefault="00F95E20" w:rsidP="00D878F4">
            <w:pPr>
              <w:pStyle w:val="Tabletext"/>
              <w:rPr>
                <w:b w:val="0"/>
                <w:lang w:val="en-US"/>
              </w:rPr>
            </w:pPr>
            <w:r w:rsidRPr="0070429B">
              <w:rPr>
                <w:b w:val="0"/>
                <w:lang w:val="en-US"/>
              </w:rPr>
              <w:t>Disadvantaged</w:t>
            </w:r>
          </w:p>
        </w:tc>
        <w:tc>
          <w:tcPr>
            <w:tcW w:w="963" w:type="dxa"/>
            <w:tcBorders>
              <w:top w:val="nil"/>
              <w:bottom w:val="nil"/>
            </w:tcBorders>
            <w:noWrap/>
            <w:hideMark/>
          </w:tcPr>
          <w:p w14:paraId="2296E2C2"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t>51.5</w:t>
            </w:r>
          </w:p>
        </w:tc>
        <w:tc>
          <w:tcPr>
            <w:tcW w:w="1100" w:type="dxa"/>
            <w:gridSpan w:val="2"/>
            <w:tcBorders>
              <w:top w:val="nil"/>
              <w:bottom w:val="nil"/>
            </w:tcBorders>
            <w:noWrap/>
            <w:hideMark/>
          </w:tcPr>
          <w:p w14:paraId="1185FB28"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32.7</w:t>
            </w:r>
          </w:p>
        </w:tc>
        <w:tc>
          <w:tcPr>
            <w:tcW w:w="1100" w:type="dxa"/>
            <w:gridSpan w:val="2"/>
            <w:tcBorders>
              <w:top w:val="nil"/>
              <w:bottom w:val="nil"/>
            </w:tcBorders>
            <w:noWrap/>
            <w:hideMark/>
          </w:tcPr>
          <w:p w14:paraId="5C00D65E"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9.9</w:t>
            </w:r>
          </w:p>
        </w:tc>
        <w:tc>
          <w:tcPr>
            <w:tcW w:w="1100" w:type="dxa"/>
            <w:gridSpan w:val="2"/>
            <w:tcBorders>
              <w:top w:val="nil"/>
              <w:bottom w:val="nil"/>
            </w:tcBorders>
            <w:noWrap/>
            <w:hideMark/>
          </w:tcPr>
          <w:p w14:paraId="272CADC4" w14:textId="77777777" w:rsidR="00F95E20" w:rsidRPr="0070429B" w:rsidRDefault="00F95E20" w:rsidP="00D878F4">
            <w:pPr>
              <w:pStyle w:val="Tabletext"/>
              <w:ind w:right="90"/>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5.9</w:t>
            </w:r>
          </w:p>
        </w:tc>
        <w:tc>
          <w:tcPr>
            <w:tcW w:w="687" w:type="dxa"/>
            <w:gridSpan w:val="2"/>
            <w:tcBorders>
              <w:top w:val="nil"/>
              <w:bottom w:val="nil"/>
            </w:tcBorders>
            <w:noWrap/>
            <w:hideMark/>
          </w:tcPr>
          <w:p w14:paraId="7812F4F8"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0A4CB3DA" w14:textId="77777777" w:rsidR="00F95E20" w:rsidRPr="0070429B" w:rsidRDefault="00F95E20" w:rsidP="00D878F4">
            <w:pPr>
              <w:pStyle w:val="Tabletext"/>
              <w:ind w:right="54"/>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101</w:t>
            </w:r>
          </w:p>
        </w:tc>
      </w:tr>
      <w:tr w:rsidR="00F95E20" w:rsidRPr="0070429B" w14:paraId="600C21D6" w14:textId="77777777" w:rsidTr="00D878F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78125EE1" w14:textId="77777777" w:rsidR="00F95E20" w:rsidRPr="0070429B" w:rsidRDefault="00F95E20" w:rsidP="00D878F4">
            <w:pPr>
              <w:pStyle w:val="Tabletext"/>
              <w:rPr>
                <w:b w:val="0"/>
                <w:lang w:val="en-US"/>
              </w:rPr>
            </w:pPr>
            <w:r w:rsidRPr="0070429B">
              <w:rPr>
                <w:b w:val="0"/>
                <w:lang w:val="en-US"/>
              </w:rPr>
              <w:t xml:space="preserve">Female </w:t>
            </w:r>
          </w:p>
        </w:tc>
        <w:tc>
          <w:tcPr>
            <w:tcW w:w="963" w:type="dxa"/>
            <w:tcBorders>
              <w:top w:val="nil"/>
              <w:bottom w:val="nil"/>
            </w:tcBorders>
            <w:noWrap/>
            <w:hideMark/>
          </w:tcPr>
          <w:p w14:paraId="73CEDF49"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t>63.2</w:t>
            </w:r>
          </w:p>
        </w:tc>
        <w:tc>
          <w:tcPr>
            <w:tcW w:w="1100" w:type="dxa"/>
            <w:gridSpan w:val="2"/>
            <w:tcBorders>
              <w:top w:val="nil"/>
              <w:bottom w:val="nil"/>
            </w:tcBorders>
            <w:noWrap/>
            <w:hideMark/>
          </w:tcPr>
          <w:p w14:paraId="6258F5F8"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3.4</w:t>
            </w:r>
          </w:p>
        </w:tc>
        <w:tc>
          <w:tcPr>
            <w:tcW w:w="1100" w:type="dxa"/>
            <w:gridSpan w:val="2"/>
            <w:tcBorders>
              <w:top w:val="nil"/>
              <w:bottom w:val="nil"/>
            </w:tcBorders>
            <w:noWrap/>
            <w:hideMark/>
          </w:tcPr>
          <w:p w14:paraId="09E10E14"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23.7</w:t>
            </w:r>
          </w:p>
        </w:tc>
        <w:tc>
          <w:tcPr>
            <w:tcW w:w="1100" w:type="dxa"/>
            <w:gridSpan w:val="2"/>
            <w:tcBorders>
              <w:top w:val="nil"/>
              <w:bottom w:val="nil"/>
            </w:tcBorders>
            <w:noWrap/>
            <w:hideMark/>
          </w:tcPr>
          <w:p w14:paraId="19E5C6B9" w14:textId="77777777" w:rsidR="00F95E20" w:rsidRPr="0070429B" w:rsidRDefault="00F95E20" w:rsidP="00D878F4">
            <w:pPr>
              <w:pStyle w:val="Tabletext"/>
              <w:ind w:right="90"/>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9.6</w:t>
            </w:r>
          </w:p>
        </w:tc>
        <w:tc>
          <w:tcPr>
            <w:tcW w:w="687" w:type="dxa"/>
            <w:gridSpan w:val="2"/>
            <w:tcBorders>
              <w:top w:val="nil"/>
              <w:bottom w:val="nil"/>
            </w:tcBorders>
            <w:noWrap/>
            <w:hideMark/>
          </w:tcPr>
          <w:p w14:paraId="1F055630"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2AC84502" w14:textId="77777777" w:rsidR="00F95E20" w:rsidRPr="0070429B" w:rsidRDefault="00F95E20" w:rsidP="00D878F4">
            <w:pPr>
              <w:pStyle w:val="Tabletext"/>
              <w:ind w:right="54"/>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291</w:t>
            </w:r>
          </w:p>
        </w:tc>
      </w:tr>
      <w:tr w:rsidR="00F95E20" w:rsidRPr="0070429B" w14:paraId="6BC8BD65" w14:textId="77777777" w:rsidTr="00D878F4">
        <w:trPr>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4C7AECDA" w14:textId="77777777" w:rsidR="00F95E20" w:rsidRPr="0070429B" w:rsidRDefault="00F95E20" w:rsidP="00D878F4">
            <w:pPr>
              <w:pStyle w:val="Tabletext"/>
              <w:rPr>
                <w:b w:val="0"/>
                <w:lang w:val="en-US"/>
              </w:rPr>
            </w:pPr>
            <w:r w:rsidRPr="0070429B">
              <w:rPr>
                <w:b w:val="0"/>
                <w:lang w:val="en-US"/>
              </w:rPr>
              <w:t>Females in traditional trade</w:t>
            </w:r>
          </w:p>
        </w:tc>
        <w:tc>
          <w:tcPr>
            <w:tcW w:w="963" w:type="dxa"/>
            <w:tcBorders>
              <w:top w:val="nil"/>
              <w:bottom w:val="nil"/>
            </w:tcBorders>
            <w:noWrap/>
            <w:hideMark/>
          </w:tcPr>
          <w:p w14:paraId="22DD466E"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t>51.1</w:t>
            </w:r>
          </w:p>
        </w:tc>
        <w:tc>
          <w:tcPr>
            <w:tcW w:w="1100" w:type="dxa"/>
            <w:gridSpan w:val="2"/>
            <w:tcBorders>
              <w:top w:val="nil"/>
              <w:bottom w:val="nil"/>
            </w:tcBorders>
            <w:noWrap/>
            <w:hideMark/>
          </w:tcPr>
          <w:p w14:paraId="1DE3BEA2"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26.7</w:t>
            </w:r>
          </w:p>
        </w:tc>
        <w:tc>
          <w:tcPr>
            <w:tcW w:w="1100" w:type="dxa"/>
            <w:gridSpan w:val="2"/>
            <w:tcBorders>
              <w:top w:val="nil"/>
              <w:bottom w:val="nil"/>
            </w:tcBorders>
            <w:noWrap/>
            <w:hideMark/>
          </w:tcPr>
          <w:p w14:paraId="45150A11"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11.1</w:t>
            </w:r>
          </w:p>
        </w:tc>
        <w:tc>
          <w:tcPr>
            <w:tcW w:w="1100" w:type="dxa"/>
            <w:gridSpan w:val="2"/>
            <w:tcBorders>
              <w:top w:val="nil"/>
              <w:bottom w:val="nil"/>
            </w:tcBorders>
            <w:noWrap/>
            <w:hideMark/>
          </w:tcPr>
          <w:p w14:paraId="53301760" w14:textId="77777777" w:rsidR="00F95E20" w:rsidRPr="0070429B" w:rsidRDefault="00F95E20" w:rsidP="00D878F4">
            <w:pPr>
              <w:pStyle w:val="Tabletext"/>
              <w:ind w:right="90"/>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11.1</w:t>
            </w:r>
          </w:p>
        </w:tc>
        <w:tc>
          <w:tcPr>
            <w:tcW w:w="687" w:type="dxa"/>
            <w:gridSpan w:val="2"/>
            <w:tcBorders>
              <w:top w:val="nil"/>
              <w:bottom w:val="nil"/>
            </w:tcBorders>
            <w:noWrap/>
            <w:hideMark/>
          </w:tcPr>
          <w:p w14:paraId="76FD989C"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79D49799" w14:textId="77777777" w:rsidR="00F95E20" w:rsidRPr="0070429B" w:rsidRDefault="00F95E20" w:rsidP="00D878F4">
            <w:pPr>
              <w:pStyle w:val="Tabletext"/>
              <w:ind w:right="54"/>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45</w:t>
            </w:r>
          </w:p>
        </w:tc>
      </w:tr>
      <w:tr w:rsidR="00F95E20" w:rsidRPr="0070429B" w14:paraId="21D94D62" w14:textId="77777777" w:rsidTr="00D878F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0F16AC6D" w14:textId="77777777" w:rsidR="00F95E20" w:rsidRPr="0070429B" w:rsidRDefault="00F95E20" w:rsidP="00D878F4">
            <w:pPr>
              <w:pStyle w:val="Tabletext"/>
              <w:rPr>
                <w:b w:val="0"/>
                <w:lang w:val="en-US"/>
              </w:rPr>
            </w:pPr>
            <w:r w:rsidRPr="0070429B">
              <w:rPr>
                <w:b w:val="0"/>
                <w:lang w:val="en-US"/>
              </w:rPr>
              <w:t>Indigenous</w:t>
            </w:r>
          </w:p>
        </w:tc>
        <w:tc>
          <w:tcPr>
            <w:tcW w:w="963" w:type="dxa"/>
            <w:tcBorders>
              <w:top w:val="nil"/>
              <w:bottom w:val="nil"/>
            </w:tcBorders>
            <w:noWrap/>
            <w:hideMark/>
          </w:tcPr>
          <w:p w14:paraId="73E19841"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t>52.9</w:t>
            </w:r>
          </w:p>
        </w:tc>
        <w:tc>
          <w:tcPr>
            <w:tcW w:w="1100" w:type="dxa"/>
            <w:gridSpan w:val="2"/>
            <w:tcBorders>
              <w:top w:val="nil"/>
              <w:bottom w:val="nil"/>
            </w:tcBorders>
            <w:noWrap/>
            <w:hideMark/>
          </w:tcPr>
          <w:p w14:paraId="309ADA78"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5.9</w:t>
            </w:r>
          </w:p>
        </w:tc>
        <w:tc>
          <w:tcPr>
            <w:tcW w:w="1100" w:type="dxa"/>
            <w:gridSpan w:val="2"/>
            <w:tcBorders>
              <w:top w:val="nil"/>
              <w:bottom w:val="nil"/>
            </w:tcBorders>
            <w:noWrap/>
            <w:hideMark/>
          </w:tcPr>
          <w:p w14:paraId="3FBBF3F4"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0.0</w:t>
            </w:r>
          </w:p>
        </w:tc>
        <w:tc>
          <w:tcPr>
            <w:tcW w:w="1100" w:type="dxa"/>
            <w:gridSpan w:val="2"/>
            <w:tcBorders>
              <w:top w:val="nil"/>
              <w:bottom w:val="nil"/>
            </w:tcBorders>
            <w:noWrap/>
            <w:hideMark/>
          </w:tcPr>
          <w:p w14:paraId="288AA09F" w14:textId="77777777" w:rsidR="00F95E20" w:rsidRPr="0070429B" w:rsidRDefault="00F95E20" w:rsidP="00D878F4">
            <w:pPr>
              <w:pStyle w:val="Tabletext"/>
              <w:ind w:right="90"/>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41.2</w:t>
            </w:r>
          </w:p>
        </w:tc>
        <w:tc>
          <w:tcPr>
            <w:tcW w:w="687" w:type="dxa"/>
            <w:gridSpan w:val="2"/>
            <w:tcBorders>
              <w:top w:val="nil"/>
              <w:bottom w:val="nil"/>
            </w:tcBorders>
            <w:noWrap/>
            <w:hideMark/>
          </w:tcPr>
          <w:p w14:paraId="6940CA74"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75A3A40C" w14:textId="77777777" w:rsidR="00F95E20" w:rsidRPr="0070429B" w:rsidRDefault="00F95E20" w:rsidP="00D878F4">
            <w:pPr>
              <w:pStyle w:val="Tabletext"/>
              <w:ind w:right="54"/>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17</w:t>
            </w:r>
          </w:p>
        </w:tc>
      </w:tr>
      <w:tr w:rsidR="00F95E20" w:rsidRPr="0070429B" w14:paraId="1814B70A" w14:textId="77777777" w:rsidTr="00D878F4">
        <w:trPr>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287A672B" w14:textId="77777777" w:rsidR="00F95E20" w:rsidRPr="0070429B" w:rsidRDefault="00F95E20" w:rsidP="00D878F4">
            <w:pPr>
              <w:pStyle w:val="Tabletext"/>
              <w:rPr>
                <w:b w:val="0"/>
                <w:lang w:val="en-US"/>
              </w:rPr>
            </w:pPr>
            <w:r w:rsidRPr="0070429B">
              <w:rPr>
                <w:b w:val="0"/>
                <w:lang w:val="en-US"/>
              </w:rPr>
              <w:t>Located in outer, remote or very remote area</w:t>
            </w:r>
          </w:p>
        </w:tc>
        <w:tc>
          <w:tcPr>
            <w:tcW w:w="963" w:type="dxa"/>
            <w:tcBorders>
              <w:top w:val="nil"/>
              <w:bottom w:val="nil"/>
            </w:tcBorders>
            <w:noWrap/>
            <w:hideMark/>
          </w:tcPr>
          <w:p w14:paraId="7AD4A9CB"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t>34.5</w:t>
            </w:r>
          </w:p>
        </w:tc>
        <w:tc>
          <w:tcPr>
            <w:tcW w:w="1100" w:type="dxa"/>
            <w:gridSpan w:val="2"/>
            <w:tcBorders>
              <w:top w:val="nil"/>
              <w:bottom w:val="nil"/>
            </w:tcBorders>
            <w:noWrap/>
            <w:hideMark/>
          </w:tcPr>
          <w:p w14:paraId="4B82D465"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40.4</w:t>
            </w:r>
          </w:p>
        </w:tc>
        <w:tc>
          <w:tcPr>
            <w:tcW w:w="1100" w:type="dxa"/>
            <w:gridSpan w:val="2"/>
            <w:tcBorders>
              <w:top w:val="nil"/>
              <w:bottom w:val="nil"/>
            </w:tcBorders>
            <w:noWrap/>
            <w:hideMark/>
          </w:tcPr>
          <w:p w14:paraId="751B0612"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14.9</w:t>
            </w:r>
          </w:p>
        </w:tc>
        <w:tc>
          <w:tcPr>
            <w:tcW w:w="1100" w:type="dxa"/>
            <w:gridSpan w:val="2"/>
            <w:tcBorders>
              <w:top w:val="nil"/>
              <w:bottom w:val="nil"/>
            </w:tcBorders>
            <w:noWrap/>
            <w:hideMark/>
          </w:tcPr>
          <w:p w14:paraId="28C4E982" w14:textId="77777777" w:rsidR="00F95E20" w:rsidRPr="0070429B" w:rsidRDefault="00F95E20" w:rsidP="00D878F4">
            <w:pPr>
              <w:pStyle w:val="Tabletext"/>
              <w:ind w:right="90"/>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10.2</w:t>
            </w:r>
          </w:p>
        </w:tc>
        <w:tc>
          <w:tcPr>
            <w:tcW w:w="687" w:type="dxa"/>
            <w:gridSpan w:val="2"/>
            <w:tcBorders>
              <w:top w:val="nil"/>
              <w:bottom w:val="nil"/>
            </w:tcBorders>
            <w:noWrap/>
            <w:hideMark/>
          </w:tcPr>
          <w:p w14:paraId="253EFB91"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7C45AD42" w14:textId="77777777" w:rsidR="00F95E20" w:rsidRPr="0070429B" w:rsidRDefault="00F95E20" w:rsidP="00D878F4">
            <w:pPr>
              <w:pStyle w:val="Tabletext"/>
              <w:ind w:right="54"/>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255</w:t>
            </w:r>
          </w:p>
        </w:tc>
      </w:tr>
      <w:tr w:rsidR="00F95E20" w:rsidRPr="0070429B" w14:paraId="6D9F0000" w14:textId="77777777" w:rsidTr="00D878F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6DBEAA0F" w14:textId="77777777" w:rsidR="00F95E20" w:rsidRPr="0070429B" w:rsidRDefault="00F95E20" w:rsidP="00D878F4">
            <w:pPr>
              <w:pStyle w:val="Tabletext"/>
              <w:rPr>
                <w:b w:val="0"/>
                <w:lang w:val="en-US"/>
              </w:rPr>
            </w:pPr>
            <w:r w:rsidRPr="0070429B">
              <w:rPr>
                <w:b w:val="0"/>
                <w:lang w:val="en-US"/>
              </w:rPr>
              <w:t>Mature</w:t>
            </w:r>
          </w:p>
        </w:tc>
        <w:tc>
          <w:tcPr>
            <w:tcW w:w="963" w:type="dxa"/>
            <w:tcBorders>
              <w:top w:val="nil"/>
              <w:bottom w:val="nil"/>
            </w:tcBorders>
            <w:noWrap/>
            <w:hideMark/>
          </w:tcPr>
          <w:p w14:paraId="468F00D4"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t>52.4</w:t>
            </w:r>
          </w:p>
        </w:tc>
        <w:tc>
          <w:tcPr>
            <w:tcW w:w="1100" w:type="dxa"/>
            <w:gridSpan w:val="2"/>
            <w:tcBorders>
              <w:top w:val="nil"/>
              <w:bottom w:val="nil"/>
            </w:tcBorders>
            <w:noWrap/>
            <w:hideMark/>
          </w:tcPr>
          <w:p w14:paraId="771F96C2"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9.3</w:t>
            </w:r>
          </w:p>
        </w:tc>
        <w:tc>
          <w:tcPr>
            <w:tcW w:w="1100" w:type="dxa"/>
            <w:gridSpan w:val="2"/>
            <w:tcBorders>
              <w:top w:val="nil"/>
              <w:bottom w:val="nil"/>
            </w:tcBorders>
            <w:noWrap/>
            <w:hideMark/>
          </w:tcPr>
          <w:p w14:paraId="11E79733"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32.7</w:t>
            </w:r>
          </w:p>
        </w:tc>
        <w:tc>
          <w:tcPr>
            <w:tcW w:w="1100" w:type="dxa"/>
            <w:gridSpan w:val="2"/>
            <w:tcBorders>
              <w:top w:val="nil"/>
              <w:bottom w:val="nil"/>
            </w:tcBorders>
            <w:noWrap/>
            <w:hideMark/>
          </w:tcPr>
          <w:p w14:paraId="7CA049C7" w14:textId="77777777" w:rsidR="00F95E20" w:rsidRPr="0070429B" w:rsidRDefault="00F95E20" w:rsidP="00D878F4">
            <w:pPr>
              <w:pStyle w:val="Tabletext"/>
              <w:ind w:right="90"/>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5.6</w:t>
            </w:r>
          </w:p>
        </w:tc>
        <w:tc>
          <w:tcPr>
            <w:tcW w:w="687" w:type="dxa"/>
            <w:gridSpan w:val="2"/>
            <w:tcBorders>
              <w:top w:val="nil"/>
              <w:bottom w:val="nil"/>
            </w:tcBorders>
            <w:noWrap/>
            <w:hideMark/>
          </w:tcPr>
          <w:p w14:paraId="2C3B57B9"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7BA11491" w14:textId="77777777" w:rsidR="00F95E20" w:rsidRPr="0070429B" w:rsidRDefault="00F95E20" w:rsidP="00D878F4">
            <w:pPr>
              <w:pStyle w:val="Tabletext"/>
              <w:ind w:right="54"/>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557</w:t>
            </w:r>
          </w:p>
        </w:tc>
      </w:tr>
      <w:tr w:rsidR="00F95E20" w:rsidRPr="0070429B" w14:paraId="5FF578E5" w14:textId="77777777" w:rsidTr="00D878F4">
        <w:trPr>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07CFEDA0" w14:textId="77777777" w:rsidR="00F95E20" w:rsidRPr="0070429B" w:rsidRDefault="00F95E20" w:rsidP="00D878F4">
            <w:pPr>
              <w:pStyle w:val="Tabletext"/>
              <w:rPr>
                <w:b w:val="0"/>
                <w:lang w:val="en-US"/>
              </w:rPr>
            </w:pPr>
            <w:r w:rsidRPr="0070429B">
              <w:rPr>
                <w:b w:val="0"/>
                <w:lang w:val="en-US"/>
              </w:rPr>
              <w:t>Non-</w:t>
            </w:r>
            <w:proofErr w:type="gramStart"/>
            <w:r w:rsidRPr="0070429B">
              <w:rPr>
                <w:b w:val="0"/>
                <w:lang w:val="en-US"/>
              </w:rPr>
              <w:t>English speaking</w:t>
            </w:r>
            <w:proofErr w:type="gramEnd"/>
            <w:r w:rsidRPr="0070429B">
              <w:rPr>
                <w:b w:val="0"/>
                <w:lang w:val="en-US"/>
              </w:rPr>
              <w:t xml:space="preserve"> background</w:t>
            </w:r>
          </w:p>
        </w:tc>
        <w:tc>
          <w:tcPr>
            <w:tcW w:w="963" w:type="dxa"/>
            <w:tcBorders>
              <w:top w:val="nil"/>
              <w:bottom w:val="nil"/>
            </w:tcBorders>
            <w:noWrap/>
            <w:hideMark/>
          </w:tcPr>
          <w:p w14:paraId="4EDBBCB6"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t>63.2</w:t>
            </w:r>
          </w:p>
        </w:tc>
        <w:tc>
          <w:tcPr>
            <w:tcW w:w="1100" w:type="dxa"/>
            <w:gridSpan w:val="2"/>
            <w:tcBorders>
              <w:top w:val="nil"/>
              <w:bottom w:val="nil"/>
            </w:tcBorders>
            <w:noWrap/>
            <w:hideMark/>
          </w:tcPr>
          <w:p w14:paraId="5EE364B0"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15.8</w:t>
            </w:r>
          </w:p>
        </w:tc>
        <w:tc>
          <w:tcPr>
            <w:tcW w:w="1100" w:type="dxa"/>
            <w:gridSpan w:val="2"/>
            <w:tcBorders>
              <w:top w:val="nil"/>
              <w:bottom w:val="nil"/>
            </w:tcBorders>
            <w:noWrap/>
            <w:hideMark/>
          </w:tcPr>
          <w:p w14:paraId="549A9438"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5.3</w:t>
            </w:r>
          </w:p>
        </w:tc>
        <w:tc>
          <w:tcPr>
            <w:tcW w:w="1100" w:type="dxa"/>
            <w:gridSpan w:val="2"/>
            <w:tcBorders>
              <w:top w:val="nil"/>
              <w:bottom w:val="nil"/>
            </w:tcBorders>
            <w:noWrap/>
            <w:hideMark/>
          </w:tcPr>
          <w:p w14:paraId="493511D8" w14:textId="77777777" w:rsidR="00F95E20" w:rsidRPr="0070429B" w:rsidRDefault="00F95E20" w:rsidP="00D878F4">
            <w:pPr>
              <w:pStyle w:val="Tabletext"/>
              <w:ind w:right="90"/>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15.8</w:t>
            </w:r>
          </w:p>
        </w:tc>
        <w:tc>
          <w:tcPr>
            <w:tcW w:w="687" w:type="dxa"/>
            <w:gridSpan w:val="2"/>
            <w:tcBorders>
              <w:top w:val="nil"/>
              <w:bottom w:val="nil"/>
            </w:tcBorders>
            <w:noWrap/>
            <w:hideMark/>
          </w:tcPr>
          <w:p w14:paraId="13FA5BB8"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069D69EE" w14:textId="77777777" w:rsidR="00F95E20" w:rsidRPr="0070429B" w:rsidRDefault="00F95E20" w:rsidP="00D878F4">
            <w:pPr>
              <w:pStyle w:val="Tabletext"/>
              <w:ind w:right="54"/>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19</w:t>
            </w:r>
          </w:p>
        </w:tc>
      </w:tr>
      <w:tr w:rsidR="00F95E20" w:rsidRPr="0070429B" w14:paraId="4608A4A8" w14:textId="77777777" w:rsidTr="00D878F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672BD430" w14:textId="77777777" w:rsidR="00F95E20" w:rsidRPr="0070429B" w:rsidRDefault="00F95E20" w:rsidP="00D878F4">
            <w:pPr>
              <w:pStyle w:val="Tabletext"/>
              <w:rPr>
                <w:b w:val="0"/>
                <w:lang w:val="en-US"/>
              </w:rPr>
            </w:pPr>
            <w:r w:rsidRPr="0070429B">
              <w:rPr>
                <w:b w:val="0"/>
                <w:lang w:val="en-US"/>
              </w:rPr>
              <w:t>Part-time</w:t>
            </w:r>
          </w:p>
        </w:tc>
        <w:tc>
          <w:tcPr>
            <w:tcW w:w="963" w:type="dxa"/>
            <w:tcBorders>
              <w:top w:val="nil"/>
              <w:bottom w:val="nil"/>
            </w:tcBorders>
            <w:noWrap/>
            <w:hideMark/>
          </w:tcPr>
          <w:p w14:paraId="17781DF7"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t>25.0</w:t>
            </w:r>
          </w:p>
        </w:tc>
        <w:tc>
          <w:tcPr>
            <w:tcW w:w="1100" w:type="dxa"/>
            <w:gridSpan w:val="2"/>
            <w:tcBorders>
              <w:top w:val="nil"/>
              <w:bottom w:val="nil"/>
            </w:tcBorders>
            <w:noWrap/>
            <w:hideMark/>
          </w:tcPr>
          <w:p w14:paraId="76224F1D"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54.8</w:t>
            </w:r>
          </w:p>
        </w:tc>
        <w:tc>
          <w:tcPr>
            <w:tcW w:w="1100" w:type="dxa"/>
            <w:gridSpan w:val="2"/>
            <w:tcBorders>
              <w:top w:val="nil"/>
              <w:bottom w:val="nil"/>
            </w:tcBorders>
            <w:noWrap/>
            <w:hideMark/>
          </w:tcPr>
          <w:p w14:paraId="1D420931"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16.9</w:t>
            </w:r>
          </w:p>
        </w:tc>
        <w:tc>
          <w:tcPr>
            <w:tcW w:w="1100" w:type="dxa"/>
            <w:gridSpan w:val="2"/>
            <w:tcBorders>
              <w:top w:val="nil"/>
              <w:bottom w:val="nil"/>
            </w:tcBorders>
            <w:noWrap/>
            <w:hideMark/>
          </w:tcPr>
          <w:p w14:paraId="096767CF" w14:textId="77777777" w:rsidR="00F95E20" w:rsidRPr="0070429B" w:rsidRDefault="00F95E20" w:rsidP="00D878F4">
            <w:pPr>
              <w:pStyle w:val="Tabletext"/>
              <w:ind w:right="90"/>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3.2</w:t>
            </w:r>
          </w:p>
        </w:tc>
        <w:tc>
          <w:tcPr>
            <w:tcW w:w="687" w:type="dxa"/>
            <w:gridSpan w:val="2"/>
            <w:tcBorders>
              <w:top w:val="nil"/>
              <w:bottom w:val="nil"/>
            </w:tcBorders>
            <w:noWrap/>
            <w:hideMark/>
          </w:tcPr>
          <w:p w14:paraId="5F061CDB"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088DE14B" w14:textId="77777777" w:rsidR="00F95E20" w:rsidRPr="0070429B" w:rsidRDefault="00F95E20" w:rsidP="00D878F4">
            <w:pPr>
              <w:pStyle w:val="Tabletext"/>
              <w:ind w:right="54"/>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124</w:t>
            </w:r>
          </w:p>
        </w:tc>
      </w:tr>
      <w:tr w:rsidR="00F95E20" w:rsidRPr="0070429B" w14:paraId="147C803D" w14:textId="77777777" w:rsidTr="00D878F4">
        <w:trPr>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54A19387" w14:textId="77777777" w:rsidR="00F95E20" w:rsidRPr="0070429B" w:rsidRDefault="00F95E20" w:rsidP="00D878F4">
            <w:pPr>
              <w:pStyle w:val="Tabletext"/>
              <w:rPr>
                <w:b w:val="0"/>
                <w:lang w:val="en-US"/>
              </w:rPr>
            </w:pPr>
            <w:r w:rsidRPr="0070429B">
              <w:rPr>
                <w:b w:val="0"/>
                <w:lang w:val="en-US"/>
              </w:rPr>
              <w:t>Completed prevocational course</w:t>
            </w:r>
          </w:p>
        </w:tc>
        <w:tc>
          <w:tcPr>
            <w:tcW w:w="963" w:type="dxa"/>
            <w:tcBorders>
              <w:top w:val="nil"/>
              <w:bottom w:val="nil"/>
            </w:tcBorders>
            <w:noWrap/>
            <w:hideMark/>
          </w:tcPr>
          <w:p w14:paraId="55A57B5B"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t>24.9</w:t>
            </w:r>
          </w:p>
        </w:tc>
        <w:tc>
          <w:tcPr>
            <w:tcW w:w="1100" w:type="dxa"/>
            <w:gridSpan w:val="2"/>
            <w:tcBorders>
              <w:top w:val="nil"/>
              <w:bottom w:val="nil"/>
            </w:tcBorders>
            <w:noWrap/>
            <w:hideMark/>
          </w:tcPr>
          <w:p w14:paraId="487A3FAE"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46.5</w:t>
            </w:r>
          </w:p>
        </w:tc>
        <w:tc>
          <w:tcPr>
            <w:tcW w:w="1100" w:type="dxa"/>
            <w:gridSpan w:val="2"/>
            <w:tcBorders>
              <w:top w:val="nil"/>
              <w:bottom w:val="nil"/>
            </w:tcBorders>
            <w:noWrap/>
            <w:hideMark/>
          </w:tcPr>
          <w:p w14:paraId="14E9C616"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14.1</w:t>
            </w:r>
          </w:p>
        </w:tc>
        <w:tc>
          <w:tcPr>
            <w:tcW w:w="1100" w:type="dxa"/>
            <w:gridSpan w:val="2"/>
            <w:tcBorders>
              <w:top w:val="nil"/>
              <w:bottom w:val="nil"/>
            </w:tcBorders>
            <w:noWrap/>
            <w:hideMark/>
          </w:tcPr>
          <w:p w14:paraId="67610598" w14:textId="77777777" w:rsidR="00F95E20" w:rsidRPr="0070429B" w:rsidRDefault="00F95E20" w:rsidP="00D878F4">
            <w:pPr>
              <w:pStyle w:val="Tabletext"/>
              <w:ind w:right="90"/>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14.5</w:t>
            </w:r>
          </w:p>
        </w:tc>
        <w:tc>
          <w:tcPr>
            <w:tcW w:w="687" w:type="dxa"/>
            <w:gridSpan w:val="2"/>
            <w:tcBorders>
              <w:top w:val="nil"/>
              <w:bottom w:val="nil"/>
            </w:tcBorders>
            <w:noWrap/>
            <w:hideMark/>
          </w:tcPr>
          <w:p w14:paraId="10207CA0"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4959C8E3" w14:textId="77777777" w:rsidR="00F95E20" w:rsidRPr="0070429B" w:rsidRDefault="00F95E20" w:rsidP="00D878F4">
            <w:pPr>
              <w:pStyle w:val="Tabletext"/>
              <w:ind w:right="54"/>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125</w:t>
            </w:r>
          </w:p>
        </w:tc>
      </w:tr>
      <w:tr w:rsidR="00F95E20" w:rsidRPr="0070429B" w14:paraId="4F6655DB" w14:textId="77777777" w:rsidTr="00D878F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07505A7D" w14:textId="77777777" w:rsidR="00F95E20" w:rsidRPr="0070429B" w:rsidRDefault="00F95E20" w:rsidP="00D878F4">
            <w:pPr>
              <w:pStyle w:val="Tabletext"/>
              <w:rPr>
                <w:b w:val="0"/>
                <w:lang w:val="en-US"/>
              </w:rPr>
            </w:pPr>
            <w:r w:rsidRPr="0070429B">
              <w:rPr>
                <w:b w:val="0"/>
                <w:lang w:val="en-US"/>
              </w:rPr>
              <w:t>School-based</w:t>
            </w:r>
          </w:p>
        </w:tc>
        <w:tc>
          <w:tcPr>
            <w:tcW w:w="963" w:type="dxa"/>
            <w:tcBorders>
              <w:top w:val="nil"/>
              <w:bottom w:val="nil"/>
            </w:tcBorders>
            <w:noWrap/>
            <w:hideMark/>
          </w:tcPr>
          <w:p w14:paraId="30AC14F9"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t>57.1</w:t>
            </w:r>
          </w:p>
        </w:tc>
        <w:tc>
          <w:tcPr>
            <w:tcW w:w="1100" w:type="dxa"/>
            <w:gridSpan w:val="2"/>
            <w:tcBorders>
              <w:top w:val="nil"/>
              <w:bottom w:val="nil"/>
            </w:tcBorders>
            <w:noWrap/>
            <w:hideMark/>
          </w:tcPr>
          <w:p w14:paraId="54AD6AB3"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28.6</w:t>
            </w:r>
          </w:p>
        </w:tc>
        <w:tc>
          <w:tcPr>
            <w:tcW w:w="1100" w:type="dxa"/>
            <w:gridSpan w:val="2"/>
            <w:tcBorders>
              <w:top w:val="nil"/>
              <w:bottom w:val="nil"/>
            </w:tcBorders>
            <w:noWrap/>
            <w:hideMark/>
          </w:tcPr>
          <w:p w14:paraId="1BE3317E"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14.3</w:t>
            </w:r>
          </w:p>
        </w:tc>
        <w:tc>
          <w:tcPr>
            <w:tcW w:w="1100" w:type="dxa"/>
            <w:gridSpan w:val="2"/>
            <w:tcBorders>
              <w:top w:val="nil"/>
              <w:bottom w:val="nil"/>
            </w:tcBorders>
            <w:noWrap/>
            <w:hideMark/>
          </w:tcPr>
          <w:p w14:paraId="75EE67CA" w14:textId="77777777" w:rsidR="00F95E20" w:rsidRPr="0070429B" w:rsidRDefault="00F95E20" w:rsidP="00D878F4">
            <w:pPr>
              <w:pStyle w:val="Tabletext"/>
              <w:ind w:right="90"/>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0.0</w:t>
            </w:r>
          </w:p>
        </w:tc>
        <w:tc>
          <w:tcPr>
            <w:tcW w:w="687" w:type="dxa"/>
            <w:gridSpan w:val="2"/>
            <w:tcBorders>
              <w:top w:val="nil"/>
              <w:bottom w:val="nil"/>
            </w:tcBorders>
            <w:noWrap/>
            <w:hideMark/>
          </w:tcPr>
          <w:p w14:paraId="5610B95A"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5AA38D08" w14:textId="77777777" w:rsidR="00F95E20" w:rsidRPr="0070429B" w:rsidRDefault="00F95E20" w:rsidP="00D878F4">
            <w:pPr>
              <w:pStyle w:val="Tabletext"/>
              <w:ind w:right="54"/>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14</w:t>
            </w:r>
          </w:p>
        </w:tc>
      </w:tr>
      <w:tr w:rsidR="00F95E20" w:rsidRPr="0070429B" w14:paraId="053A687D" w14:textId="77777777" w:rsidTr="00D878F4">
        <w:trPr>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23F88641" w14:textId="77777777" w:rsidR="00F95E20" w:rsidRPr="0070429B" w:rsidRDefault="00F95E20" w:rsidP="00D878F4">
            <w:pPr>
              <w:pStyle w:val="Tabletext"/>
              <w:rPr>
                <w:b w:val="0"/>
                <w:lang w:val="en-US"/>
              </w:rPr>
            </w:pPr>
            <w:r w:rsidRPr="0070429B">
              <w:rPr>
                <w:b w:val="0"/>
                <w:lang w:val="en-US"/>
              </w:rPr>
              <w:t>Started 2008</w:t>
            </w:r>
            <w:r w:rsidRPr="0070429B">
              <w:rPr>
                <w:rFonts w:cs="Arial"/>
                <w:b w:val="0"/>
                <w:lang w:val="en-US"/>
              </w:rPr>
              <w:t>−</w:t>
            </w:r>
            <w:r w:rsidRPr="0070429B">
              <w:rPr>
                <w:b w:val="0"/>
                <w:lang w:val="en-US"/>
              </w:rPr>
              <w:t>12</w:t>
            </w:r>
          </w:p>
        </w:tc>
        <w:tc>
          <w:tcPr>
            <w:tcW w:w="963" w:type="dxa"/>
            <w:tcBorders>
              <w:top w:val="nil"/>
              <w:bottom w:val="nil"/>
            </w:tcBorders>
            <w:noWrap/>
            <w:hideMark/>
          </w:tcPr>
          <w:p w14:paraId="10434156"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t>30.3</w:t>
            </w:r>
          </w:p>
        </w:tc>
        <w:tc>
          <w:tcPr>
            <w:tcW w:w="1100" w:type="dxa"/>
            <w:gridSpan w:val="2"/>
            <w:tcBorders>
              <w:top w:val="nil"/>
              <w:bottom w:val="nil"/>
            </w:tcBorders>
            <w:noWrap/>
            <w:hideMark/>
          </w:tcPr>
          <w:p w14:paraId="7F2E2BEC"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47.2</w:t>
            </w:r>
          </w:p>
        </w:tc>
        <w:tc>
          <w:tcPr>
            <w:tcW w:w="1100" w:type="dxa"/>
            <w:gridSpan w:val="2"/>
            <w:tcBorders>
              <w:top w:val="nil"/>
              <w:bottom w:val="nil"/>
            </w:tcBorders>
            <w:noWrap/>
            <w:hideMark/>
          </w:tcPr>
          <w:p w14:paraId="2957F8F8"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19.7</w:t>
            </w:r>
          </w:p>
        </w:tc>
        <w:tc>
          <w:tcPr>
            <w:tcW w:w="1100" w:type="dxa"/>
            <w:gridSpan w:val="2"/>
            <w:tcBorders>
              <w:top w:val="nil"/>
              <w:bottom w:val="nil"/>
            </w:tcBorders>
            <w:noWrap/>
            <w:hideMark/>
          </w:tcPr>
          <w:p w14:paraId="2EF6FBDD" w14:textId="77777777" w:rsidR="00F95E20" w:rsidRPr="0070429B" w:rsidRDefault="00F95E20" w:rsidP="00D878F4">
            <w:pPr>
              <w:pStyle w:val="Tabletext"/>
              <w:ind w:right="90"/>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2.8</w:t>
            </w:r>
          </w:p>
        </w:tc>
        <w:tc>
          <w:tcPr>
            <w:tcW w:w="687" w:type="dxa"/>
            <w:gridSpan w:val="2"/>
            <w:tcBorders>
              <w:top w:val="nil"/>
              <w:bottom w:val="nil"/>
            </w:tcBorders>
            <w:noWrap/>
            <w:hideMark/>
          </w:tcPr>
          <w:p w14:paraId="542928D9"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4A10E552" w14:textId="77777777" w:rsidR="00F95E20" w:rsidRPr="0070429B" w:rsidRDefault="00F95E20" w:rsidP="00D878F4">
            <w:pPr>
              <w:pStyle w:val="Tabletext"/>
              <w:ind w:right="54"/>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861</w:t>
            </w:r>
          </w:p>
        </w:tc>
      </w:tr>
      <w:tr w:rsidR="00F95E20" w:rsidRPr="0070429B" w14:paraId="18E58D79" w14:textId="77777777" w:rsidTr="00D878F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nil"/>
            </w:tcBorders>
            <w:noWrap/>
            <w:hideMark/>
          </w:tcPr>
          <w:p w14:paraId="2CC733E4" w14:textId="77777777" w:rsidR="00F95E20" w:rsidRPr="0070429B" w:rsidRDefault="00F95E20" w:rsidP="00D878F4">
            <w:pPr>
              <w:pStyle w:val="Tabletext"/>
              <w:rPr>
                <w:b w:val="0"/>
                <w:lang w:val="en-US"/>
              </w:rPr>
            </w:pPr>
            <w:r w:rsidRPr="0070429B">
              <w:rPr>
                <w:b w:val="0"/>
                <w:lang w:val="en-US"/>
              </w:rPr>
              <w:t>Started 2013</w:t>
            </w:r>
            <w:r w:rsidRPr="0070429B">
              <w:rPr>
                <w:rFonts w:cs="Arial"/>
                <w:b w:val="0"/>
                <w:lang w:val="en-US"/>
              </w:rPr>
              <w:t>−</w:t>
            </w:r>
            <w:r w:rsidRPr="0070429B">
              <w:rPr>
                <w:b w:val="0"/>
                <w:lang w:val="en-US"/>
              </w:rPr>
              <w:t>16</w:t>
            </w:r>
          </w:p>
        </w:tc>
        <w:tc>
          <w:tcPr>
            <w:tcW w:w="963" w:type="dxa"/>
            <w:tcBorders>
              <w:top w:val="nil"/>
              <w:bottom w:val="nil"/>
            </w:tcBorders>
            <w:noWrap/>
            <w:hideMark/>
          </w:tcPr>
          <w:p w14:paraId="711E794F"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t>43.6</w:t>
            </w:r>
          </w:p>
        </w:tc>
        <w:tc>
          <w:tcPr>
            <w:tcW w:w="1100" w:type="dxa"/>
            <w:gridSpan w:val="2"/>
            <w:tcBorders>
              <w:top w:val="nil"/>
              <w:bottom w:val="nil"/>
            </w:tcBorders>
            <w:noWrap/>
            <w:hideMark/>
          </w:tcPr>
          <w:p w14:paraId="3920B07B"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26.5</w:t>
            </w:r>
          </w:p>
        </w:tc>
        <w:tc>
          <w:tcPr>
            <w:tcW w:w="1100" w:type="dxa"/>
            <w:gridSpan w:val="2"/>
            <w:tcBorders>
              <w:top w:val="nil"/>
              <w:bottom w:val="nil"/>
            </w:tcBorders>
            <w:noWrap/>
            <w:hideMark/>
          </w:tcPr>
          <w:p w14:paraId="361F1E00"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7.0</w:t>
            </w:r>
          </w:p>
        </w:tc>
        <w:tc>
          <w:tcPr>
            <w:tcW w:w="1100" w:type="dxa"/>
            <w:gridSpan w:val="2"/>
            <w:tcBorders>
              <w:top w:val="nil"/>
              <w:bottom w:val="nil"/>
            </w:tcBorders>
            <w:noWrap/>
            <w:hideMark/>
          </w:tcPr>
          <w:p w14:paraId="62CEAC22" w14:textId="77777777" w:rsidR="00F95E20" w:rsidRPr="0070429B" w:rsidRDefault="00F95E20" w:rsidP="00D878F4">
            <w:pPr>
              <w:pStyle w:val="Tabletext"/>
              <w:ind w:right="90"/>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22.8</w:t>
            </w:r>
          </w:p>
        </w:tc>
        <w:tc>
          <w:tcPr>
            <w:tcW w:w="687" w:type="dxa"/>
            <w:gridSpan w:val="2"/>
            <w:tcBorders>
              <w:top w:val="nil"/>
              <w:bottom w:val="nil"/>
            </w:tcBorders>
            <w:noWrap/>
            <w:hideMark/>
          </w:tcPr>
          <w:p w14:paraId="2DAE6ECB"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100</w:t>
            </w:r>
          </w:p>
        </w:tc>
        <w:tc>
          <w:tcPr>
            <w:tcW w:w="977" w:type="dxa"/>
            <w:gridSpan w:val="2"/>
            <w:tcBorders>
              <w:top w:val="nil"/>
              <w:bottom w:val="nil"/>
            </w:tcBorders>
            <w:noWrap/>
            <w:hideMark/>
          </w:tcPr>
          <w:p w14:paraId="17DD1E71" w14:textId="77777777" w:rsidR="00F95E20" w:rsidRPr="0070429B" w:rsidRDefault="00F95E20" w:rsidP="00D878F4">
            <w:pPr>
              <w:pStyle w:val="Tabletext"/>
              <w:ind w:right="54"/>
              <w:jc w:val="right"/>
              <w:cnfStyle w:val="000000100000" w:firstRow="0" w:lastRow="0" w:firstColumn="0" w:lastColumn="0" w:oddVBand="0" w:evenVBand="0" w:oddHBand="1" w:evenHBand="0" w:firstRowFirstColumn="0" w:firstRowLastColumn="0" w:lastRowFirstColumn="0" w:lastRowLastColumn="0"/>
              <w:rPr>
                <w:lang w:val="en-US"/>
              </w:rPr>
            </w:pPr>
            <w:r w:rsidRPr="0070429B">
              <w:rPr>
                <w:lang w:val="en-US"/>
              </w:rPr>
              <w:t>754</w:t>
            </w:r>
          </w:p>
        </w:tc>
      </w:tr>
      <w:tr w:rsidR="00F95E20" w:rsidRPr="0070429B" w14:paraId="5979C7FB" w14:textId="77777777" w:rsidTr="00D878F4">
        <w:trPr>
          <w:trHeight w:val="243"/>
        </w:trPr>
        <w:tc>
          <w:tcPr>
            <w:cnfStyle w:val="001000000000" w:firstRow="0" w:lastRow="0" w:firstColumn="1" w:lastColumn="0" w:oddVBand="0" w:evenVBand="0" w:oddHBand="0" w:evenHBand="0" w:firstRowFirstColumn="0" w:firstRowLastColumn="0" w:lastRowFirstColumn="0" w:lastRowLastColumn="0"/>
            <w:tcW w:w="2066" w:type="dxa"/>
            <w:tcBorders>
              <w:top w:val="nil"/>
              <w:bottom w:val="single" w:sz="4" w:space="0" w:color="auto"/>
            </w:tcBorders>
            <w:noWrap/>
            <w:hideMark/>
          </w:tcPr>
          <w:p w14:paraId="39712C2E" w14:textId="77777777" w:rsidR="00F95E20" w:rsidRPr="0070429B" w:rsidRDefault="00F95E20" w:rsidP="00D878F4">
            <w:pPr>
              <w:pStyle w:val="Tabletext"/>
              <w:rPr>
                <w:b w:val="0"/>
                <w:lang w:val="en-US"/>
              </w:rPr>
            </w:pPr>
            <w:r w:rsidRPr="0070429B">
              <w:rPr>
                <w:b w:val="0"/>
                <w:lang w:val="en-US"/>
              </w:rPr>
              <w:t>Employed under training incentive</w:t>
            </w:r>
            <w:r w:rsidRPr="0070429B">
              <w:rPr>
                <w:rFonts w:cs="Arial"/>
                <w:b w:val="0"/>
                <w:vertAlign w:val="superscript"/>
                <w:lang w:val="en-US"/>
              </w:rPr>
              <w:t>‡</w:t>
            </w:r>
          </w:p>
        </w:tc>
        <w:tc>
          <w:tcPr>
            <w:tcW w:w="963" w:type="dxa"/>
            <w:tcBorders>
              <w:top w:val="nil"/>
              <w:bottom w:val="single" w:sz="4" w:space="0" w:color="auto"/>
            </w:tcBorders>
            <w:noWrap/>
            <w:hideMark/>
          </w:tcPr>
          <w:p w14:paraId="45B8B6A7"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t>98.7</w:t>
            </w:r>
          </w:p>
        </w:tc>
        <w:tc>
          <w:tcPr>
            <w:tcW w:w="1100" w:type="dxa"/>
            <w:gridSpan w:val="2"/>
            <w:tcBorders>
              <w:top w:val="nil"/>
              <w:bottom w:val="single" w:sz="4" w:space="0" w:color="auto"/>
            </w:tcBorders>
            <w:noWrap/>
            <w:hideMark/>
          </w:tcPr>
          <w:p w14:paraId="5A440B9E"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1.3</w:t>
            </w:r>
          </w:p>
        </w:tc>
        <w:tc>
          <w:tcPr>
            <w:tcW w:w="1100" w:type="dxa"/>
            <w:gridSpan w:val="2"/>
            <w:tcBorders>
              <w:top w:val="nil"/>
              <w:bottom w:val="single" w:sz="4" w:space="0" w:color="auto"/>
            </w:tcBorders>
            <w:noWrap/>
            <w:hideMark/>
          </w:tcPr>
          <w:p w14:paraId="7F7E9C43" w14:textId="77777777" w:rsidR="00F95E20" w:rsidRPr="0070429B" w:rsidRDefault="00F95E20" w:rsidP="00D878F4">
            <w:pPr>
              <w:pStyle w:val="Tabletext"/>
              <w:ind w:right="37"/>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0.0</w:t>
            </w:r>
          </w:p>
        </w:tc>
        <w:tc>
          <w:tcPr>
            <w:tcW w:w="1100" w:type="dxa"/>
            <w:gridSpan w:val="2"/>
            <w:tcBorders>
              <w:top w:val="nil"/>
              <w:bottom w:val="single" w:sz="4" w:space="0" w:color="auto"/>
            </w:tcBorders>
            <w:noWrap/>
            <w:hideMark/>
          </w:tcPr>
          <w:p w14:paraId="373DBDD0" w14:textId="77777777" w:rsidR="00F95E20" w:rsidRPr="0070429B" w:rsidRDefault="00F95E20" w:rsidP="00D878F4">
            <w:pPr>
              <w:pStyle w:val="Tabletext"/>
              <w:ind w:right="90"/>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0.0</w:t>
            </w:r>
          </w:p>
        </w:tc>
        <w:tc>
          <w:tcPr>
            <w:tcW w:w="687" w:type="dxa"/>
            <w:gridSpan w:val="2"/>
            <w:tcBorders>
              <w:top w:val="nil"/>
              <w:bottom w:val="single" w:sz="4" w:space="0" w:color="auto"/>
            </w:tcBorders>
            <w:noWrap/>
            <w:hideMark/>
          </w:tcPr>
          <w:p w14:paraId="56A7979F" w14:textId="77777777" w:rsidR="00F95E20" w:rsidRPr="0070429B" w:rsidRDefault="00F95E20" w:rsidP="00D878F4">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100</w:t>
            </w:r>
          </w:p>
        </w:tc>
        <w:tc>
          <w:tcPr>
            <w:tcW w:w="977" w:type="dxa"/>
            <w:gridSpan w:val="2"/>
            <w:tcBorders>
              <w:top w:val="nil"/>
              <w:bottom w:val="single" w:sz="4" w:space="0" w:color="auto"/>
            </w:tcBorders>
            <w:noWrap/>
            <w:hideMark/>
          </w:tcPr>
          <w:p w14:paraId="76709E67" w14:textId="77777777" w:rsidR="00F95E20" w:rsidRPr="0070429B" w:rsidRDefault="00F95E20" w:rsidP="00D878F4">
            <w:pPr>
              <w:pStyle w:val="Tabletext"/>
              <w:ind w:right="54"/>
              <w:jc w:val="right"/>
              <w:cnfStyle w:val="000000000000" w:firstRow="0" w:lastRow="0" w:firstColumn="0" w:lastColumn="0" w:oddVBand="0" w:evenVBand="0" w:oddHBand="0" w:evenHBand="0" w:firstRowFirstColumn="0" w:firstRowLastColumn="0" w:lastRowFirstColumn="0" w:lastRowLastColumn="0"/>
              <w:rPr>
                <w:lang w:val="en-US"/>
              </w:rPr>
            </w:pPr>
            <w:r w:rsidRPr="0070429B">
              <w:rPr>
                <w:lang w:val="en-US"/>
              </w:rPr>
              <w:t>312</w:t>
            </w:r>
          </w:p>
        </w:tc>
      </w:tr>
      <w:tr w:rsidR="00F95E20" w:rsidRPr="0070429B" w14:paraId="7E339323" w14:textId="77777777" w:rsidTr="00D878F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066" w:type="dxa"/>
            <w:tcBorders>
              <w:top w:val="single" w:sz="4" w:space="0" w:color="auto"/>
              <w:bottom w:val="single" w:sz="4" w:space="0" w:color="auto"/>
            </w:tcBorders>
            <w:noWrap/>
            <w:hideMark/>
          </w:tcPr>
          <w:p w14:paraId="2FF9DE0C" w14:textId="77777777" w:rsidR="00F95E20" w:rsidRPr="0070429B" w:rsidRDefault="00F95E20" w:rsidP="00D878F4">
            <w:pPr>
              <w:pStyle w:val="Tabletext"/>
              <w:rPr>
                <w:szCs w:val="16"/>
                <w:lang w:val="en-US"/>
              </w:rPr>
            </w:pPr>
            <w:r w:rsidRPr="0070429B">
              <w:rPr>
                <w:szCs w:val="16"/>
                <w:lang w:val="en-US"/>
              </w:rPr>
              <w:t xml:space="preserve">Overall total </w:t>
            </w:r>
          </w:p>
        </w:tc>
        <w:tc>
          <w:tcPr>
            <w:tcW w:w="963" w:type="dxa"/>
            <w:tcBorders>
              <w:top w:val="single" w:sz="4" w:space="0" w:color="auto"/>
              <w:bottom w:val="single" w:sz="4" w:space="0" w:color="auto"/>
            </w:tcBorders>
            <w:noWrap/>
            <w:hideMark/>
          </w:tcPr>
          <w:p w14:paraId="1FC8417C"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b/>
                <w:szCs w:val="16"/>
                <w:lang w:val="en-US"/>
              </w:rPr>
            </w:pPr>
            <w:r w:rsidRPr="0070429B">
              <w:rPr>
                <w:b/>
                <w:szCs w:val="16"/>
                <w:lang w:val="en-US"/>
              </w:rPr>
              <w:t>36.5</w:t>
            </w:r>
          </w:p>
        </w:tc>
        <w:tc>
          <w:tcPr>
            <w:tcW w:w="1100" w:type="dxa"/>
            <w:gridSpan w:val="2"/>
            <w:tcBorders>
              <w:top w:val="single" w:sz="4" w:space="0" w:color="auto"/>
              <w:bottom w:val="single" w:sz="4" w:space="0" w:color="auto"/>
            </w:tcBorders>
            <w:noWrap/>
            <w:hideMark/>
          </w:tcPr>
          <w:p w14:paraId="608504B1"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b/>
                <w:szCs w:val="16"/>
                <w:lang w:val="en-US"/>
              </w:rPr>
            </w:pPr>
            <w:r w:rsidRPr="0070429B">
              <w:rPr>
                <w:b/>
                <w:szCs w:val="16"/>
                <w:lang w:val="en-US"/>
              </w:rPr>
              <w:t>37.5</w:t>
            </w:r>
          </w:p>
        </w:tc>
        <w:tc>
          <w:tcPr>
            <w:tcW w:w="1100" w:type="dxa"/>
            <w:gridSpan w:val="2"/>
            <w:tcBorders>
              <w:top w:val="single" w:sz="4" w:space="0" w:color="auto"/>
              <w:bottom w:val="single" w:sz="4" w:space="0" w:color="auto"/>
            </w:tcBorders>
            <w:noWrap/>
            <w:hideMark/>
          </w:tcPr>
          <w:p w14:paraId="6A11E18D" w14:textId="77777777" w:rsidR="00F95E20" w:rsidRPr="0070429B" w:rsidRDefault="00F95E20" w:rsidP="00D878F4">
            <w:pPr>
              <w:pStyle w:val="Tabletext"/>
              <w:ind w:right="37"/>
              <w:jc w:val="right"/>
              <w:cnfStyle w:val="000000100000" w:firstRow="0" w:lastRow="0" w:firstColumn="0" w:lastColumn="0" w:oddVBand="0" w:evenVBand="0" w:oddHBand="1" w:evenHBand="0" w:firstRowFirstColumn="0" w:firstRowLastColumn="0" w:lastRowFirstColumn="0" w:lastRowLastColumn="0"/>
              <w:rPr>
                <w:b/>
                <w:szCs w:val="16"/>
                <w:lang w:val="en-US"/>
              </w:rPr>
            </w:pPr>
            <w:r w:rsidRPr="0070429B">
              <w:rPr>
                <w:b/>
                <w:szCs w:val="16"/>
                <w:lang w:val="en-US"/>
              </w:rPr>
              <w:t>13.8</w:t>
            </w:r>
          </w:p>
        </w:tc>
        <w:tc>
          <w:tcPr>
            <w:tcW w:w="1100" w:type="dxa"/>
            <w:gridSpan w:val="2"/>
            <w:tcBorders>
              <w:top w:val="single" w:sz="4" w:space="0" w:color="auto"/>
              <w:bottom w:val="single" w:sz="4" w:space="0" w:color="auto"/>
            </w:tcBorders>
            <w:noWrap/>
            <w:hideMark/>
          </w:tcPr>
          <w:p w14:paraId="4B06C39A" w14:textId="77777777" w:rsidR="00F95E20" w:rsidRPr="0070429B" w:rsidRDefault="00F95E20" w:rsidP="00D878F4">
            <w:pPr>
              <w:pStyle w:val="Tabletext"/>
              <w:ind w:right="90"/>
              <w:jc w:val="right"/>
              <w:cnfStyle w:val="000000100000" w:firstRow="0" w:lastRow="0" w:firstColumn="0" w:lastColumn="0" w:oddVBand="0" w:evenVBand="0" w:oddHBand="1" w:evenHBand="0" w:firstRowFirstColumn="0" w:firstRowLastColumn="0" w:lastRowFirstColumn="0" w:lastRowLastColumn="0"/>
              <w:rPr>
                <w:b/>
                <w:szCs w:val="16"/>
                <w:lang w:val="en-US"/>
              </w:rPr>
            </w:pPr>
            <w:r w:rsidRPr="0070429B">
              <w:rPr>
                <w:b/>
                <w:szCs w:val="16"/>
                <w:lang w:val="en-US"/>
              </w:rPr>
              <w:t>12.1</w:t>
            </w:r>
          </w:p>
        </w:tc>
        <w:tc>
          <w:tcPr>
            <w:tcW w:w="687" w:type="dxa"/>
            <w:gridSpan w:val="2"/>
            <w:tcBorders>
              <w:top w:val="single" w:sz="4" w:space="0" w:color="auto"/>
              <w:bottom w:val="single" w:sz="4" w:space="0" w:color="auto"/>
            </w:tcBorders>
            <w:noWrap/>
            <w:hideMark/>
          </w:tcPr>
          <w:p w14:paraId="5D8ABB91" w14:textId="77777777" w:rsidR="00F95E20" w:rsidRPr="0070429B" w:rsidRDefault="00F95E20" w:rsidP="00D878F4">
            <w:pPr>
              <w:pStyle w:val="Tabletext"/>
              <w:jc w:val="right"/>
              <w:cnfStyle w:val="000000100000" w:firstRow="0" w:lastRow="0" w:firstColumn="0" w:lastColumn="0" w:oddVBand="0" w:evenVBand="0" w:oddHBand="1" w:evenHBand="0" w:firstRowFirstColumn="0" w:firstRowLastColumn="0" w:lastRowFirstColumn="0" w:lastRowLastColumn="0"/>
              <w:rPr>
                <w:b/>
                <w:szCs w:val="16"/>
                <w:lang w:val="en-US"/>
              </w:rPr>
            </w:pPr>
            <w:r w:rsidRPr="0070429B">
              <w:rPr>
                <w:b/>
                <w:szCs w:val="16"/>
                <w:lang w:val="en-US"/>
              </w:rPr>
              <w:t>100</w:t>
            </w:r>
          </w:p>
        </w:tc>
        <w:tc>
          <w:tcPr>
            <w:tcW w:w="977" w:type="dxa"/>
            <w:gridSpan w:val="2"/>
            <w:tcBorders>
              <w:top w:val="single" w:sz="4" w:space="0" w:color="auto"/>
              <w:bottom w:val="single" w:sz="4" w:space="0" w:color="auto"/>
            </w:tcBorders>
            <w:noWrap/>
            <w:hideMark/>
          </w:tcPr>
          <w:p w14:paraId="2E4A949A" w14:textId="77777777" w:rsidR="00F95E20" w:rsidRPr="0070429B" w:rsidRDefault="00F95E20" w:rsidP="00D878F4">
            <w:pPr>
              <w:pStyle w:val="Tabletext"/>
              <w:ind w:right="54"/>
              <w:jc w:val="right"/>
              <w:cnfStyle w:val="000000100000" w:firstRow="0" w:lastRow="0" w:firstColumn="0" w:lastColumn="0" w:oddVBand="0" w:evenVBand="0" w:oddHBand="1" w:evenHBand="0" w:firstRowFirstColumn="0" w:firstRowLastColumn="0" w:lastRowFirstColumn="0" w:lastRowLastColumn="0"/>
              <w:rPr>
                <w:b/>
                <w:szCs w:val="16"/>
                <w:lang w:val="en-US"/>
              </w:rPr>
            </w:pPr>
            <w:r w:rsidRPr="0070429B">
              <w:rPr>
                <w:b/>
                <w:szCs w:val="16"/>
                <w:lang w:val="en-US"/>
              </w:rPr>
              <w:t>1 615</w:t>
            </w:r>
          </w:p>
        </w:tc>
      </w:tr>
    </w:tbl>
    <w:p w14:paraId="1BA09297" w14:textId="77777777" w:rsidR="00F95E20" w:rsidRPr="0070429B" w:rsidRDefault="00F95E20" w:rsidP="00F95E20">
      <w:pPr>
        <w:pStyle w:val="Source"/>
        <w:rPr>
          <w:vertAlign w:val="superscript"/>
        </w:rPr>
      </w:pPr>
      <w:r w:rsidRPr="0070429B">
        <w:t>*</w:t>
      </w:r>
      <w:r w:rsidRPr="0070429B">
        <w:tab/>
        <w:t>Although data for completions is available for apprentices and trainees who commenced from 2003 and then cancelled, we use commencement data for 2008-2016 for comparability with the time period for apprentices and trainees who cancelled (i.e. 2008-2016).</w:t>
      </w:r>
    </w:p>
    <w:p w14:paraId="7A245B7B" w14:textId="77777777" w:rsidR="00F95E20" w:rsidRPr="0070429B" w:rsidRDefault="00F95E20" w:rsidP="00F95E20">
      <w:pPr>
        <w:pStyle w:val="Source"/>
      </w:pPr>
      <w:r w:rsidRPr="0070429B">
        <w:t>†</w:t>
      </w:r>
      <w:r w:rsidRPr="0070429B">
        <w:tab/>
        <w:t xml:space="preserve">Many apprentices and trainees may have more than one of the listed characteristics, </w:t>
      </w:r>
      <w:r w:rsidRPr="0070429B">
        <w:rPr>
          <w:noProof/>
        </w:rPr>
        <w:t>and</w:t>
      </w:r>
      <w:r w:rsidRPr="0070429B">
        <w:t xml:space="preserve"> so the numbers in each group are not mutually exclusive.</w:t>
      </w:r>
    </w:p>
    <w:p w14:paraId="5FD67977" w14:textId="77777777" w:rsidR="00F95E20" w:rsidRPr="0070429B" w:rsidRDefault="00F95E20" w:rsidP="00F95E20">
      <w:pPr>
        <w:pStyle w:val="Source"/>
      </w:pPr>
      <w:r w:rsidRPr="0070429B">
        <w:t xml:space="preserve">‡ </w:t>
      </w:r>
      <w:r w:rsidRPr="0070429B">
        <w:tab/>
        <w:t>These training incentives are additional to the Australian Apprenticeships Incentives Programme.</w:t>
      </w:r>
      <w:r w:rsidRPr="0070429B" w:rsidDel="00A23D50">
        <w:rPr>
          <w:sz w:val="12"/>
        </w:rPr>
        <w:t xml:space="preserve"> </w:t>
      </w:r>
    </w:p>
    <w:p w14:paraId="41FEA6C4" w14:textId="77777777" w:rsidR="00F95E20" w:rsidRPr="0070429B" w:rsidRDefault="00F95E20" w:rsidP="00F95E20">
      <w:pPr>
        <w:pStyle w:val="Tabletext"/>
      </w:pPr>
      <w:r w:rsidRPr="0070429B">
        <w:t>Source: East Coast Apprenticeships, 2018.</w:t>
      </w:r>
    </w:p>
    <w:p w14:paraId="6150938E" w14:textId="77777777" w:rsidR="00F95E20" w:rsidRPr="0070429B" w:rsidRDefault="00F95E20" w:rsidP="00F95E20">
      <w:pPr>
        <w:spacing w:before="0" w:line="240" w:lineRule="auto"/>
        <w:rPr>
          <w:rFonts w:ascii="Arial" w:hAnsi="Arial" w:cs="Tahoma"/>
          <w:sz w:val="28"/>
        </w:rPr>
      </w:pPr>
      <w:bookmarkStart w:id="120" w:name="_Toc536027768"/>
      <w:bookmarkStart w:id="121" w:name="_Toc16589779"/>
      <w:r w:rsidRPr="0070429B">
        <w:br w:type="page"/>
      </w:r>
    </w:p>
    <w:p w14:paraId="6B398D11" w14:textId="77777777" w:rsidR="00F95E20" w:rsidRPr="0070429B" w:rsidRDefault="00F95E20" w:rsidP="00F95E20">
      <w:pPr>
        <w:pStyle w:val="Heading2"/>
      </w:pPr>
      <w:r w:rsidRPr="0070429B">
        <w:lastRenderedPageBreak/>
        <w:t>Comparison of completed GTO apprentices and trainees with those completing with or transferring to direct employers</w:t>
      </w:r>
      <w:bookmarkEnd w:id="120"/>
      <w:bookmarkEnd w:id="121"/>
    </w:p>
    <w:p w14:paraId="19E5C741" w14:textId="77777777" w:rsidR="00F95E20" w:rsidRPr="0070429B" w:rsidRDefault="00F95E20" w:rsidP="00F95E20">
      <w:pPr>
        <w:pStyle w:val="Text"/>
        <w:ind w:right="-568"/>
      </w:pPr>
      <w:r w:rsidRPr="0070429B">
        <w:t xml:space="preserve">Of the 1009 apprentices and trainees whose contracts with ECA were cancelled, </w:t>
      </w:r>
      <w:r w:rsidRPr="0070429B">
        <w:rPr>
          <w:noProof/>
        </w:rPr>
        <w:t>cross-checking conducted by ECA</w:t>
      </w:r>
      <w:r w:rsidRPr="0070429B">
        <w:t xml:space="preserve"> with the Queensland Government’s (DELTA) showed that 22.1% completed with another employer and 19.4% were still actively continuing with another employer.</w:t>
      </w:r>
    </w:p>
    <w:p w14:paraId="1F19C8AE" w14:textId="77777777" w:rsidR="00F95E20" w:rsidRPr="0070429B" w:rsidRDefault="00F95E20" w:rsidP="00F95E20">
      <w:pPr>
        <w:pStyle w:val="Heading3"/>
      </w:pPr>
      <w:r w:rsidRPr="0070429B">
        <w:t>Age</w:t>
      </w:r>
    </w:p>
    <w:p w14:paraId="3B347A4D" w14:textId="77777777" w:rsidR="00F95E20" w:rsidRPr="0070429B" w:rsidRDefault="00F95E20" w:rsidP="00F95E20">
      <w:pPr>
        <w:pStyle w:val="Text"/>
        <w:ind w:right="-284"/>
      </w:pPr>
      <w:r w:rsidRPr="0070429B">
        <w:rPr>
          <w:noProof/>
        </w:rPr>
        <w:t>On average, and based on the period 2009−15,</w:t>
      </w:r>
      <w:r w:rsidRPr="000D745F">
        <w:rPr>
          <w:rStyle w:val="FootnoteReference"/>
          <w:rFonts w:ascii="Trebuchet MS" w:hAnsi="Trebuchet MS"/>
          <w:noProof/>
          <w:sz w:val="19"/>
          <w:szCs w:val="19"/>
          <w:vertAlign w:val="superscript"/>
        </w:rPr>
        <w:footnoteReference w:id="8"/>
      </w:r>
      <w:r w:rsidRPr="0070429B">
        <w:rPr>
          <w:noProof/>
          <w:szCs w:val="19"/>
        </w:rPr>
        <w:t xml:space="preserve"> </w:t>
      </w:r>
      <w:r w:rsidRPr="0070429B">
        <w:rPr>
          <w:noProof/>
        </w:rPr>
        <w:t xml:space="preserve">completing apprentices and trainees who stayed with ECA were </w:t>
      </w:r>
      <w:r>
        <w:rPr>
          <w:noProof/>
        </w:rPr>
        <w:t>10.6</w:t>
      </w:r>
      <w:r w:rsidRPr="0070429B">
        <w:rPr>
          <w:noProof/>
        </w:rPr>
        <w:t xml:space="preserve"> months older than those who completed with another employer when they began their apprenticeship or traineeship,</w:t>
      </w:r>
      <w:r w:rsidRPr="0070429B">
        <w:rPr>
          <w:rStyle w:val="FootnoteReference"/>
          <w:noProof/>
          <w:sz w:val="20"/>
          <w:vertAlign w:val="superscript"/>
        </w:rPr>
        <w:footnoteReference w:id="9"/>
      </w:r>
      <w:r w:rsidRPr="0070429B">
        <w:rPr>
          <w:noProof/>
        </w:rPr>
        <w:t xml:space="preserve"> and this difference is statistically significant.</w:t>
      </w:r>
      <w:r w:rsidRPr="000D745F">
        <w:rPr>
          <w:rStyle w:val="FootnoteReference"/>
          <w:rFonts w:ascii="Trebuchet MS" w:hAnsi="Trebuchet MS"/>
          <w:noProof/>
          <w:sz w:val="19"/>
          <w:szCs w:val="19"/>
          <w:vertAlign w:val="superscript"/>
        </w:rPr>
        <w:footnoteReference w:id="10"/>
      </w:r>
      <w:r w:rsidRPr="000D745F">
        <w:rPr>
          <w:noProof/>
          <w:szCs w:val="19"/>
        </w:rPr>
        <w:t xml:space="preserve"> </w:t>
      </w:r>
      <w:r w:rsidRPr="0070429B">
        <w:t xml:space="preserve">The difference in apprentice and trainee age was not consistent for each year during the period 2009−15: transferred apprentices and trainees were always younger on average, </w:t>
      </w:r>
      <w:r w:rsidRPr="0070429B">
        <w:rPr>
          <w:noProof/>
        </w:rPr>
        <w:t>but</w:t>
      </w:r>
      <w:r w:rsidRPr="0070429B">
        <w:t xml:space="preserve"> the difference varied from 3.1 years in 2011 to negligible (0.2 years) in 2015 (figure 10). There has been a slight upward trend in age at the </w:t>
      </w:r>
      <w:r w:rsidRPr="0070429B">
        <w:rPr>
          <w:noProof/>
        </w:rPr>
        <w:t>time</w:t>
      </w:r>
      <w:r w:rsidRPr="0070429B">
        <w:t xml:space="preserve"> of commencement for transferred apprentices and trainees: in 2009 the average age was 18.4, </w:t>
      </w:r>
      <w:r w:rsidRPr="0070429B">
        <w:rPr>
          <w:noProof/>
        </w:rPr>
        <w:t>but</w:t>
      </w:r>
      <w:r w:rsidRPr="0070429B">
        <w:t xml:space="preserve"> by 2015 it was 19.3. Both groups had older ages at commencement in 2011, </w:t>
      </w:r>
      <w:r w:rsidRPr="0070429B">
        <w:rPr>
          <w:noProof/>
        </w:rPr>
        <w:t>but</w:t>
      </w:r>
      <w:r w:rsidRPr="0070429B">
        <w:t xml:space="preserve"> the pattern for age at commencement for apprentices and trainees who completed with ECA is erratic. </w:t>
      </w:r>
    </w:p>
    <w:p w14:paraId="6744B390" w14:textId="77777777" w:rsidR="00F95E20" w:rsidRPr="0070429B" w:rsidRDefault="00F95E20" w:rsidP="00F95E20">
      <w:pPr>
        <w:pStyle w:val="Figuretitle"/>
        <w:spacing w:before="280"/>
        <w:ind w:left="992" w:hanging="992"/>
      </w:pPr>
      <w:bookmarkStart w:id="123" w:name="_Toc432002"/>
      <w:bookmarkStart w:id="124" w:name="_Toc536028273"/>
      <w:bookmarkStart w:id="125" w:name="_Toc14873867"/>
      <w:r w:rsidRPr="0070429B">
        <w:t xml:space="preserve">Figure 10 </w:t>
      </w:r>
      <w:r w:rsidRPr="0070429B">
        <w:tab/>
        <w:t>ECA apprentice and trainee mean age when started by host type, 2009</w:t>
      </w:r>
      <w:r w:rsidRPr="0070429B">
        <w:rPr>
          <w:rFonts w:cs="Arial"/>
        </w:rPr>
        <w:t>−</w:t>
      </w:r>
      <w:r w:rsidRPr="0070429B">
        <w:t>15</w:t>
      </w:r>
      <w:bookmarkEnd w:id="123"/>
      <w:bookmarkEnd w:id="124"/>
      <w:bookmarkEnd w:id="125"/>
    </w:p>
    <w:p w14:paraId="51A9821D" w14:textId="77777777" w:rsidR="00F95E20" w:rsidRPr="0070429B" w:rsidRDefault="00F95E20" w:rsidP="00F95E20">
      <w:pPr>
        <w:pStyle w:val="Tabletext"/>
        <w:spacing w:before="240"/>
      </w:pPr>
      <w:r w:rsidRPr="0070429B">
        <w:rPr>
          <w:noProof/>
        </w:rPr>
        <w:drawing>
          <wp:inline distT="0" distB="0" distL="0" distR="0" wp14:anchorId="426D86E5" wp14:editId="7EDCE983">
            <wp:extent cx="4962525" cy="2133600"/>
            <wp:effectExtent l="0" t="0" r="0" b="0"/>
            <wp:docPr id="11" name="Chart 11">
              <a:extLst xmlns:a="http://schemas.openxmlformats.org/drawingml/2006/main">
                <a:ext uri="{FF2B5EF4-FFF2-40B4-BE49-F238E27FC236}">
                  <a16:creationId xmlns:a16="http://schemas.microsoft.com/office/drawing/2014/main" id="{84F8107F-2176-44B5-9CA9-77A36180D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F17477" w14:textId="77777777" w:rsidR="00F95E20" w:rsidRPr="0070429B" w:rsidRDefault="00F95E20" w:rsidP="00F95E20">
      <w:pPr>
        <w:pStyle w:val="Source"/>
      </w:pPr>
      <w:r w:rsidRPr="0070429B">
        <w:t xml:space="preserve">Note: </w:t>
      </w:r>
      <w:r w:rsidRPr="0070429B">
        <w:tab/>
        <w:t>Insufficient data are available for transferred apprentices/trainees prior to 2009, while those who started after 2015 are assumed to have not yet completed and are not included in the dataset.</w:t>
      </w:r>
    </w:p>
    <w:p w14:paraId="400DE294" w14:textId="77777777" w:rsidR="00F95E20" w:rsidRPr="0070429B" w:rsidRDefault="00F95E20" w:rsidP="00F95E20">
      <w:pPr>
        <w:pStyle w:val="Source"/>
      </w:pPr>
      <w:r w:rsidRPr="0070429B">
        <w:t>Source: East Coast Apprenticeships, 2018.</w:t>
      </w:r>
    </w:p>
    <w:p w14:paraId="6FBA3096" w14:textId="77777777" w:rsidR="00F95E20" w:rsidRPr="0070429B" w:rsidRDefault="00F95E20" w:rsidP="00F95E20">
      <w:pPr>
        <w:pStyle w:val="Heading3"/>
        <w:spacing w:before="360"/>
      </w:pPr>
      <w:r w:rsidRPr="0070429B">
        <w:t>Gender</w:t>
      </w:r>
    </w:p>
    <w:p w14:paraId="54E6EF1D" w14:textId="77777777" w:rsidR="00F95E20" w:rsidRPr="0070429B" w:rsidRDefault="00F95E20" w:rsidP="00F95E20">
      <w:pPr>
        <w:pStyle w:val="Text"/>
        <w:ind w:right="-1"/>
      </w:pPr>
      <w:r w:rsidRPr="0070429B">
        <w:t>Of the 282 female apprentices and trainees commencing with ECA, 24.5% completed with another employer. Just under one-third (31.4%) of apprentices and trainees who transferred were female, compared with 1.6% of all apprentices and trainees who completed with ECA</w:t>
      </w:r>
      <w:r>
        <w:t>, and an additional 15.4% transferred and were continuing with another employer</w:t>
      </w:r>
      <w:r w:rsidRPr="0070429B">
        <w:t xml:space="preserve">. These patterns could </w:t>
      </w:r>
      <w:r w:rsidRPr="0070429B">
        <w:rPr>
          <w:noProof/>
        </w:rPr>
        <w:t>be interpreted</w:t>
      </w:r>
      <w:r w:rsidRPr="0070429B">
        <w:t xml:space="preserve"> in several ways. One is that </w:t>
      </w:r>
      <w:r w:rsidRPr="0070429B">
        <w:lastRenderedPageBreak/>
        <w:t xml:space="preserve">females </w:t>
      </w:r>
      <w:r w:rsidRPr="0070429B">
        <w:rPr>
          <w:noProof/>
        </w:rPr>
        <w:t>are concentrated</w:t>
      </w:r>
      <w:r w:rsidRPr="0070429B">
        <w:t xml:space="preserve"> in trades that are in higher demand and thus more likely to be </w:t>
      </w:r>
      <w:r w:rsidRPr="0070429B">
        <w:rPr>
          <w:noProof/>
        </w:rPr>
        <w:t>sought</w:t>
      </w:r>
      <w:r w:rsidRPr="0070429B">
        <w:t xml:space="preserve"> by direct employers; another is that the conditions offered by direct employers are more attractive to females than males. The reasons for such preferences might be associated with the GTO environment or with the individual. There was no significant difference in age between females who transferred and those who did not,</w:t>
      </w:r>
      <w:r w:rsidRPr="00057EF4">
        <w:rPr>
          <w:rStyle w:val="FootnoteReference"/>
          <w:rFonts w:ascii="Trebuchet MS" w:hAnsi="Trebuchet MS"/>
          <w:sz w:val="19"/>
          <w:szCs w:val="19"/>
          <w:vertAlign w:val="superscript"/>
        </w:rPr>
        <w:footnoteReference w:id="11"/>
      </w:r>
      <w:r w:rsidRPr="00057EF4">
        <w:rPr>
          <w:szCs w:val="19"/>
          <w:vertAlign w:val="superscript"/>
        </w:rPr>
        <w:t xml:space="preserve"> </w:t>
      </w:r>
      <w:r w:rsidRPr="0070429B">
        <w:t xml:space="preserve">but those who transferred were more likely to work in cabinetry and carpentry (37.5% of transferring female apprentices and trainees worked in this field, compared with 23.1% of female </w:t>
      </w:r>
      <w:r w:rsidRPr="0070429B">
        <w:rPr>
          <w:noProof/>
        </w:rPr>
        <w:t>apprentices and trainees</w:t>
      </w:r>
      <w:r w:rsidRPr="0070429B">
        <w:t xml:space="preserve"> who completed with ECA), and they were less likely to work in automotive and food and cooking (2.1% vs 9.7% and 6.3% vs 11.3% for these trade respectively). </w:t>
      </w:r>
    </w:p>
    <w:p w14:paraId="3A7018DB" w14:textId="77777777" w:rsidR="00F95E20" w:rsidRPr="0070429B" w:rsidRDefault="00F95E20" w:rsidP="00F95E20">
      <w:pPr>
        <w:pStyle w:val="Heading3"/>
      </w:pPr>
      <w:r w:rsidRPr="0070429B">
        <w:t>Disadvantage</w:t>
      </w:r>
    </w:p>
    <w:p w14:paraId="797663EB" w14:textId="7E5ABED3" w:rsidR="00F95E20" w:rsidRPr="0070429B" w:rsidRDefault="00F95E20" w:rsidP="00F95E20">
      <w:pPr>
        <w:pStyle w:val="Text"/>
      </w:pPr>
      <w:bookmarkStart w:id="126" w:name="_Hlk19717868"/>
      <w:r w:rsidRPr="0070429B">
        <w:t>The level of disadvantage in the two groups for the period 2009—15</w:t>
      </w:r>
      <w:r w:rsidRPr="00A83832">
        <w:rPr>
          <w:vertAlign w:val="superscript"/>
        </w:rPr>
        <w:footnoteReference w:id="12"/>
      </w:r>
      <w:r w:rsidR="00057EF4" w:rsidRPr="00057EF4">
        <w:t xml:space="preserve"> </w:t>
      </w:r>
      <w:r w:rsidRPr="0070429B">
        <w:t xml:space="preserve">was comparable, at 5.3% (total of 491) for apprentices and trainees who completed with ECA and 4.5% (total of 223) for those completing with another employer, </w:t>
      </w:r>
      <w:bookmarkEnd w:id="126"/>
      <w:r w:rsidRPr="0070429B">
        <w:t>for all cases in the dataset. The small number of cases precluded a time series analysis.</w:t>
      </w:r>
    </w:p>
    <w:p w14:paraId="4DE430D2" w14:textId="77777777" w:rsidR="00F95E20" w:rsidRPr="0070429B" w:rsidRDefault="00F95E20" w:rsidP="00F95E20">
      <w:pPr>
        <w:pStyle w:val="Heading3"/>
      </w:pPr>
      <w:r w:rsidRPr="0070429B">
        <w:t>Trades</w:t>
      </w:r>
    </w:p>
    <w:p w14:paraId="4631CB45" w14:textId="77777777" w:rsidR="00F95E20" w:rsidRPr="0070429B" w:rsidRDefault="00F95E20" w:rsidP="00F95E20">
      <w:pPr>
        <w:pStyle w:val="Text"/>
        <w:ind w:right="-1"/>
      </w:pPr>
      <w:r w:rsidRPr="0070429B">
        <w:t xml:space="preserve">Figure 11 shows no major differences in any </w:t>
      </w:r>
      <w:proofErr w:type="gramStart"/>
      <w:r w:rsidRPr="0070429B">
        <w:t>particular trade</w:t>
      </w:r>
      <w:proofErr w:type="gramEnd"/>
      <w:r w:rsidRPr="0070429B">
        <w:t xml:space="preserve"> for the propensity to transfer to a different employer, although transfers were least likely in engineering.</w:t>
      </w:r>
    </w:p>
    <w:p w14:paraId="7F4FEDE1" w14:textId="77777777" w:rsidR="00F95E20" w:rsidRPr="0070429B" w:rsidRDefault="00F95E20" w:rsidP="00F95E20">
      <w:pPr>
        <w:pStyle w:val="Figuretitle"/>
        <w:spacing w:before="280"/>
      </w:pPr>
      <w:bookmarkStart w:id="127" w:name="_Toc432003"/>
      <w:bookmarkStart w:id="128" w:name="_Toc536028274"/>
      <w:bookmarkStart w:id="129" w:name="_Toc14873868"/>
      <w:r w:rsidRPr="0070429B">
        <w:t xml:space="preserve">Figure 11 </w:t>
      </w:r>
      <w:r w:rsidRPr="0070429B">
        <w:tab/>
        <w:t>Trades of apprentices and trainees who transferred and those who stayed with ECA, 2009–15</w:t>
      </w:r>
      <w:bookmarkEnd w:id="127"/>
      <w:bookmarkEnd w:id="128"/>
      <w:bookmarkEnd w:id="129"/>
    </w:p>
    <w:p w14:paraId="3865CC72" w14:textId="77777777" w:rsidR="00F95E20" w:rsidRPr="0070429B" w:rsidRDefault="00F95E20" w:rsidP="00F95E20">
      <w:pPr>
        <w:pStyle w:val="Tabletext"/>
      </w:pPr>
      <w:r w:rsidRPr="0070429B">
        <w:rPr>
          <w:noProof/>
        </w:rPr>
        <w:drawing>
          <wp:inline distT="0" distB="0" distL="0" distR="0" wp14:anchorId="7BF73D20" wp14:editId="56F0DC40">
            <wp:extent cx="5029200" cy="2657475"/>
            <wp:effectExtent l="0" t="0" r="0" b="0"/>
            <wp:docPr id="7" name="Chart 7">
              <a:extLst xmlns:a="http://schemas.openxmlformats.org/drawingml/2006/main">
                <a:ext uri="{FF2B5EF4-FFF2-40B4-BE49-F238E27FC236}">
                  <a16:creationId xmlns:a16="http://schemas.microsoft.com/office/drawing/2014/main" id="{CBE597EB-D981-4F4C-9C85-582696F04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461070F" w14:textId="77777777" w:rsidR="00F95E20" w:rsidRPr="0070429B" w:rsidRDefault="00F95E20" w:rsidP="00F95E20">
      <w:pPr>
        <w:pStyle w:val="Source"/>
        <w:rPr>
          <w:noProof/>
        </w:rPr>
      </w:pPr>
      <w:r w:rsidRPr="0070429B">
        <w:t xml:space="preserve">Note: </w:t>
      </w:r>
      <w:r w:rsidRPr="0070429B">
        <w:tab/>
      </w:r>
      <w:r w:rsidRPr="0070429B">
        <w:rPr>
          <w:noProof/>
        </w:rPr>
        <w:t>see footnote 12, below.</w:t>
      </w:r>
    </w:p>
    <w:p w14:paraId="09589588" w14:textId="77777777" w:rsidR="00F95E20" w:rsidRPr="0070429B" w:rsidRDefault="00F95E20" w:rsidP="00F95E20">
      <w:pPr>
        <w:pStyle w:val="Source"/>
        <w:rPr>
          <w:rFonts w:cs="Tahoma"/>
          <w:color w:val="000000"/>
          <w:kern w:val="28"/>
          <w:sz w:val="48"/>
          <w:szCs w:val="56"/>
        </w:rPr>
      </w:pPr>
      <w:r w:rsidRPr="0070429B">
        <w:t>Source: East Coast Apprenticeships, 2018.</w:t>
      </w:r>
      <w:r w:rsidRPr="0070429B">
        <w:br w:type="page"/>
      </w:r>
    </w:p>
    <w:p w14:paraId="266D3609" w14:textId="77777777" w:rsidR="00F95E20" w:rsidRPr="0070429B" w:rsidRDefault="00F95E20" w:rsidP="00F95E20">
      <w:pPr>
        <w:pStyle w:val="Heading1"/>
        <w:ind w:left="720" w:firstLine="135"/>
      </w:pPr>
      <w:bookmarkStart w:id="130" w:name="_Toc16589780"/>
      <w:r w:rsidRPr="0070429B">
        <w:rPr>
          <w:noProof/>
        </w:rPr>
        <w:lastRenderedPageBreak/>
        <w:drawing>
          <wp:anchor distT="0" distB="0" distL="114300" distR="114300" simplePos="0" relativeHeight="251684864" behindDoc="0" locked="0" layoutInCell="1" allowOverlap="1" wp14:anchorId="713E652E" wp14:editId="01BC7F10">
            <wp:simplePos x="0" y="0"/>
            <wp:positionH relativeFrom="column">
              <wp:posOffset>0</wp:posOffset>
            </wp:positionH>
            <wp:positionV relativeFrom="paragraph">
              <wp:posOffset>0</wp:posOffset>
            </wp:positionV>
            <wp:extent cx="541020" cy="47561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 cy="475615"/>
                    </a:xfrm>
                    <a:prstGeom prst="rect">
                      <a:avLst/>
                    </a:prstGeom>
                    <a:noFill/>
                    <a:ln>
                      <a:noFill/>
                    </a:ln>
                  </pic:spPr>
                </pic:pic>
              </a:graphicData>
            </a:graphic>
          </wp:anchor>
        </w:drawing>
      </w:r>
      <w:r w:rsidRPr="0070429B">
        <w:t xml:space="preserve">Views on issues underlying </w:t>
      </w:r>
      <w:r w:rsidRPr="0070429B">
        <w:br/>
        <w:t xml:space="preserve"> completion rates</w:t>
      </w:r>
      <w:bookmarkEnd w:id="130"/>
      <w:r w:rsidRPr="0070429B">
        <w:t xml:space="preserve"> </w:t>
      </w:r>
    </w:p>
    <w:p w14:paraId="46BEB084" w14:textId="77777777" w:rsidR="00F95E20" w:rsidRPr="0070429B" w:rsidRDefault="00F95E20" w:rsidP="00F95E20">
      <w:pPr>
        <w:pStyle w:val="Text"/>
        <w:ind w:right="-1"/>
        <w:rPr>
          <w:iCs/>
        </w:rPr>
      </w:pPr>
      <w:r w:rsidRPr="0070429B">
        <w:rPr>
          <w:iCs/>
          <w:noProof/>
        </w:rPr>
        <w:t>To gain a more in-depth understanding of the factors influencing completion rates</w:t>
      </w:r>
      <w:r w:rsidRPr="0070429B">
        <w:rPr>
          <w:iCs/>
        </w:rPr>
        <w:t xml:space="preserve">, qualitative telephone interviews </w:t>
      </w:r>
      <w:r w:rsidRPr="0070429B">
        <w:rPr>
          <w:iCs/>
          <w:noProof/>
        </w:rPr>
        <w:t>were conducted</w:t>
      </w:r>
      <w:r w:rsidRPr="0070429B">
        <w:rPr>
          <w:iCs/>
        </w:rPr>
        <w:t xml:space="preserve"> with 15 GTOs and nine direct employers in rural and metropolitan areas in New South Wales, Victoria, Queensland, South Australia and Western Australia.</w:t>
      </w:r>
      <w:r w:rsidRPr="003F5442">
        <w:rPr>
          <w:rStyle w:val="FootnoteReference"/>
          <w:rFonts w:ascii="Trebuchet MS" w:hAnsi="Trebuchet MS"/>
          <w:iCs/>
          <w:sz w:val="19"/>
          <w:szCs w:val="19"/>
          <w:vertAlign w:val="superscript"/>
        </w:rPr>
        <w:footnoteReference w:id="13"/>
      </w:r>
      <w:r w:rsidRPr="0070429B">
        <w:rPr>
          <w:iCs/>
        </w:rPr>
        <w:t xml:space="preserve"> Details of how the interview participants </w:t>
      </w:r>
      <w:r w:rsidRPr="0070429B">
        <w:rPr>
          <w:iCs/>
          <w:noProof/>
        </w:rPr>
        <w:t>were selected</w:t>
      </w:r>
      <w:r w:rsidRPr="0070429B">
        <w:rPr>
          <w:iCs/>
        </w:rPr>
        <w:t xml:space="preserve"> for the study and their locations, together with the interview schedule, are provided in appendix C. </w:t>
      </w:r>
    </w:p>
    <w:p w14:paraId="1C86891A" w14:textId="77777777" w:rsidR="00F95E20" w:rsidRPr="0070429B" w:rsidRDefault="00F95E20" w:rsidP="00F95E20">
      <w:pPr>
        <w:pStyle w:val="Text"/>
        <w:ind w:right="-1"/>
        <w:rPr>
          <w:iCs/>
        </w:rPr>
      </w:pPr>
      <w:r w:rsidRPr="0070429B">
        <w:t>Most of the participating GTOs provided training in a range of trades and non-trades occupations. The numbers of apprentices and trainees employed by the participating GTOs ranged from 85 to 700 in a large range of trades and non-trades. Eight of the 15 GTOs had more than 300 apprentices or trainees. Apprentices outnumbered trainees in all GTOs except one based in a rural area, which had an equal balance. Almost all (more than 90%) of the apprentices and trainees were undertaking a certificate III, with a few doing certificates II and IV.</w:t>
      </w:r>
    </w:p>
    <w:p w14:paraId="7046796B" w14:textId="77777777" w:rsidR="00F95E20" w:rsidRPr="0070429B" w:rsidRDefault="00F95E20" w:rsidP="00F95E20">
      <w:pPr>
        <w:pStyle w:val="Text"/>
      </w:pPr>
      <w:r w:rsidRPr="0070429B">
        <w:t xml:space="preserve">Among the participating direct employers, </w:t>
      </w:r>
      <w:r w:rsidRPr="0070429B">
        <w:rPr>
          <w:noProof/>
        </w:rPr>
        <w:t xml:space="preserve">one had no apprentices or trainees at the time of the interview but expected to have 35 in 2019, and had employed apprentices in the past. None of the other participants had more than five apprentices or trainees: six had only one or two, one had four, and one had five, and these numbers had not changed much over the previous five years. This pattern is consistent with the pattern reported by </w:t>
      </w:r>
      <w:proofErr w:type="spellStart"/>
      <w:r w:rsidRPr="0070429B">
        <w:t>Karmel</w:t>
      </w:r>
      <w:proofErr w:type="spellEnd"/>
      <w:r w:rsidRPr="0070429B">
        <w:t xml:space="preserve"> and Roberts (2012), who found that 63% of employers have only one apprentice or trainee; 20% had two apprentices or trainees, and just 17% had three or more apprentices or trainees. </w:t>
      </w:r>
      <w:r w:rsidRPr="0070429B">
        <w:rPr>
          <w:noProof/>
        </w:rPr>
        <w:t xml:space="preserve">Thus many of the questions asked of the GTOs did not apply to the direct employers who did not have large groups of apprentices </w:t>
      </w:r>
      <w:r w:rsidRPr="0070429B">
        <w:t>and trainees</w:t>
      </w:r>
      <w:r w:rsidRPr="0070429B">
        <w:rPr>
          <w:noProof/>
        </w:rPr>
        <w:t>, and they were unable to make generalisations about trends or describe patterns. Instead, the responses themselves have been aggregated.</w:t>
      </w:r>
      <w:r w:rsidRPr="0070429B">
        <w:t xml:space="preserve"> All apprentices and trainees were completing certificate III.</w:t>
      </w:r>
    </w:p>
    <w:p w14:paraId="5AACE8F1" w14:textId="77777777" w:rsidR="00F95E20" w:rsidRPr="0070429B" w:rsidRDefault="00F95E20" w:rsidP="00F95E20">
      <w:pPr>
        <w:pStyle w:val="Text"/>
      </w:pPr>
      <w:r w:rsidRPr="0070429B">
        <w:t xml:space="preserve">The themes summarised here contribute additional insights by employer type. They are consistent with previous research (for example, Bender 2003; </w:t>
      </w:r>
      <w:proofErr w:type="spellStart"/>
      <w:r w:rsidRPr="0070429B">
        <w:t>Karmel</w:t>
      </w:r>
      <w:proofErr w:type="spellEnd"/>
      <w:r w:rsidRPr="0070429B">
        <w:t xml:space="preserve"> &amp; Misko 2009; </w:t>
      </w:r>
      <w:proofErr w:type="spellStart"/>
      <w:r w:rsidRPr="0070429B">
        <w:t>Karmel</w:t>
      </w:r>
      <w:proofErr w:type="spellEnd"/>
      <w:r w:rsidRPr="0070429B">
        <w:t xml:space="preserve"> &amp; Roberts 2012; </w:t>
      </w:r>
      <w:proofErr w:type="spellStart"/>
      <w:r w:rsidRPr="0070429B">
        <w:t>Bednarz</w:t>
      </w:r>
      <w:proofErr w:type="spellEnd"/>
      <w:r w:rsidRPr="0070429B">
        <w:t xml:space="preserve"> 2014; </w:t>
      </w:r>
      <w:proofErr w:type="spellStart"/>
      <w:r w:rsidRPr="0070429B">
        <w:t>Couldrey</w:t>
      </w:r>
      <w:proofErr w:type="spellEnd"/>
      <w:r w:rsidRPr="0070429B">
        <w:t xml:space="preserve"> &amp; Loveder 2017; Nelms et al. 2017) on the motivations, supports, workplace cultures, and individual-level disadvantages for apprentices and trainees in general. </w:t>
      </w:r>
    </w:p>
    <w:p w14:paraId="3671551F" w14:textId="77777777" w:rsidR="00F95E20" w:rsidRPr="0070429B" w:rsidRDefault="00F95E20" w:rsidP="00F95E20">
      <w:pPr>
        <w:spacing w:before="0" w:line="240" w:lineRule="auto"/>
        <w:rPr>
          <w:rFonts w:ascii="Arial" w:hAnsi="Arial" w:cs="Tahoma"/>
          <w:sz w:val="28"/>
        </w:rPr>
      </w:pPr>
      <w:bookmarkStart w:id="131" w:name="_Toc16589781"/>
      <w:bookmarkStart w:id="132" w:name="_Hlk11403753"/>
      <w:r w:rsidRPr="0070429B">
        <w:br w:type="page"/>
      </w:r>
    </w:p>
    <w:p w14:paraId="34DB4B7F" w14:textId="77777777" w:rsidR="00F95E20" w:rsidRPr="0070429B" w:rsidRDefault="00F95E20" w:rsidP="00F95E20">
      <w:pPr>
        <w:pStyle w:val="Heading2"/>
      </w:pPr>
      <w:r w:rsidRPr="0070429B">
        <w:lastRenderedPageBreak/>
        <w:t>Likelihood of completing</w:t>
      </w:r>
      <w:bookmarkEnd w:id="131"/>
    </w:p>
    <w:p w14:paraId="5BEC1AAE" w14:textId="77777777" w:rsidR="00F95E20" w:rsidRPr="0070429B" w:rsidRDefault="00F95E20" w:rsidP="00F95E20">
      <w:pPr>
        <w:pStyle w:val="Heading3"/>
      </w:pPr>
      <w:r w:rsidRPr="0070429B">
        <w:t>GTOs</w:t>
      </w:r>
    </w:p>
    <w:bookmarkEnd w:id="132"/>
    <w:p w14:paraId="0BC8735C" w14:textId="77777777" w:rsidR="00F95E20" w:rsidRPr="0070429B" w:rsidRDefault="00F95E20" w:rsidP="00F95E20">
      <w:pPr>
        <w:pStyle w:val="Text"/>
        <w:ind w:right="-1"/>
      </w:pPr>
      <w:r w:rsidRPr="0070429B">
        <w:t xml:space="preserve">The GTOs interviewed showed no consistent pattern in completion rates over the last five to 10 years. Improvements in completions were viewed as due to weekly site visits with individual apprentices and trainees; apprentices and trainees having undertaken pre-training, such as participation in VET in Schools and prevocational courses; improved working conditions and support for apprentices and trainees, including the consistency and stability provided by </w:t>
      </w:r>
      <w:r w:rsidRPr="0070429B">
        <w:rPr>
          <w:noProof/>
        </w:rPr>
        <w:t>long-term</w:t>
      </w:r>
      <w:r w:rsidRPr="0070429B">
        <w:t xml:space="preserve"> staff; GTOs no longer </w:t>
      </w:r>
      <w:r w:rsidRPr="0070429B">
        <w:rPr>
          <w:noProof/>
        </w:rPr>
        <w:t>being involved</w:t>
      </w:r>
      <w:r w:rsidRPr="0070429B">
        <w:t xml:space="preserve"> in industries with low retention rates (such as hairdressing and hospitality); and booming economic activity. Declines were attributed to losing more people in the first six months of the apprenticeship or traineeship than previously experienced,</w:t>
      </w:r>
      <w:r w:rsidRPr="00570337">
        <w:rPr>
          <w:rStyle w:val="FootnoteReference"/>
          <w:rFonts w:ascii="Trebuchet MS" w:hAnsi="Trebuchet MS"/>
          <w:sz w:val="19"/>
          <w:szCs w:val="19"/>
          <w:vertAlign w:val="superscript"/>
        </w:rPr>
        <w:footnoteReference w:id="14"/>
      </w:r>
      <w:r w:rsidRPr="00570337">
        <w:rPr>
          <w:szCs w:val="19"/>
        </w:rPr>
        <w:t xml:space="preserve"> </w:t>
      </w:r>
      <w:r w:rsidRPr="0070429B">
        <w:t>increasing</w:t>
      </w:r>
      <w:r w:rsidRPr="0070429B">
        <w:rPr>
          <w:noProof/>
        </w:rPr>
        <w:t xml:space="preserve"> incidence</w:t>
      </w:r>
      <w:r w:rsidRPr="0070429B">
        <w:t xml:space="preserve"> of mental health issues among apprentices and trainees, lack of economic recovery, a crowded </w:t>
      </w:r>
      <w:r w:rsidRPr="0070429B">
        <w:rPr>
          <w:noProof/>
        </w:rPr>
        <w:t>marketplace with increased competition for apprentices and trainees from other employers,</w:t>
      </w:r>
      <w:r w:rsidRPr="0070429B">
        <w:t xml:space="preserve"> more apprentices and trainees from disadvantaged backgrounds, and, for those in rural areas, the impact of drought. </w:t>
      </w:r>
    </w:p>
    <w:p w14:paraId="23FE4459" w14:textId="77777777" w:rsidR="00F95E20" w:rsidRPr="0070429B" w:rsidRDefault="00F95E20" w:rsidP="00F95E20">
      <w:pPr>
        <w:pStyle w:val="Heading3"/>
      </w:pPr>
      <w:bookmarkStart w:id="133" w:name="_Hlk11403825"/>
      <w:r w:rsidRPr="0070429B">
        <w:t>Direct employers</w:t>
      </w:r>
    </w:p>
    <w:p w14:paraId="6C90DF73" w14:textId="29053DC8" w:rsidR="00F95E20" w:rsidRPr="0070429B" w:rsidRDefault="00F95E20" w:rsidP="00F95E20">
      <w:pPr>
        <w:pStyle w:val="Text"/>
      </w:pPr>
      <w:r w:rsidRPr="0070429B">
        <w:t>The opinions from direct employers were based more on their perceptions of the characteristics of their individual apprentices or trainees rather than on past experiences of</w:t>
      </w:r>
      <w:r w:rsidR="00656D26">
        <w:t xml:space="preserve"> completion</w:t>
      </w:r>
      <w:r w:rsidRPr="0070429B">
        <w:t xml:space="preserve"> rates. Most direct employer respondents expected their current apprentices and trainees to complete.</w:t>
      </w:r>
    </w:p>
    <w:p w14:paraId="0CD925CF" w14:textId="77777777" w:rsidR="00F95E20" w:rsidRPr="0070429B" w:rsidRDefault="00F95E20" w:rsidP="00F95E20">
      <w:pPr>
        <w:pStyle w:val="Heading2"/>
      </w:pPr>
      <w:bookmarkStart w:id="134" w:name="_Toc16589782"/>
      <w:bookmarkStart w:id="135" w:name="_Hlk11403913"/>
      <w:bookmarkEnd w:id="133"/>
      <w:r w:rsidRPr="0070429B">
        <w:t xml:space="preserve">Factors </w:t>
      </w:r>
      <w:r w:rsidRPr="0070429B">
        <w:rPr>
          <w:noProof/>
        </w:rPr>
        <w:t>in completions</w:t>
      </w:r>
      <w:bookmarkEnd w:id="134"/>
    </w:p>
    <w:p w14:paraId="018C2063" w14:textId="77777777" w:rsidR="00F95E20" w:rsidRPr="0070429B" w:rsidRDefault="00F95E20" w:rsidP="00F95E20">
      <w:pPr>
        <w:pStyle w:val="Text"/>
      </w:pPr>
      <w:r w:rsidRPr="0070429B">
        <w:t xml:space="preserve">Both employer types referred to drive, resilience and motivation, and the support offered by social networks and connections to the workplace as contributing to completions. </w:t>
      </w:r>
    </w:p>
    <w:p w14:paraId="77C3338E" w14:textId="77777777" w:rsidR="00F95E20" w:rsidRPr="0070429B" w:rsidRDefault="00F95E20" w:rsidP="00F95E20">
      <w:pPr>
        <w:pStyle w:val="Heading3"/>
      </w:pPr>
      <w:r w:rsidRPr="0070429B">
        <w:t>GTOs</w:t>
      </w:r>
    </w:p>
    <w:p w14:paraId="169DB445" w14:textId="77777777" w:rsidR="00F95E20" w:rsidRPr="0070429B" w:rsidRDefault="00F95E20" w:rsidP="00F95E20">
      <w:pPr>
        <w:pStyle w:val="Text"/>
        <w:ind w:right="-1"/>
      </w:pPr>
      <w:r w:rsidRPr="0070429B">
        <w:rPr>
          <w:noProof/>
        </w:rPr>
        <w:t xml:space="preserve">Interviewees from GTOs claimed that apprentices and trainees who had undertaken prevocational training and VET in Schools were less likely to drop out, while participation in such courses improved their confidence </w:t>
      </w:r>
      <w:r w:rsidRPr="0070429B">
        <w:t xml:space="preserve">and enabled them to become familiar with VET jargon and terminology. These earlier VET offerings gave potential apprentices and trainees insights into what could be expected from VET study and allowed them to ‘test the water’. The recruitment practices adopted by GTOs, along with the age and maturity of the apprentice or trainee were also important.  </w:t>
      </w:r>
    </w:p>
    <w:p w14:paraId="2E694AD2" w14:textId="77777777" w:rsidR="00F95E20" w:rsidRPr="0070429B" w:rsidRDefault="00F95E20" w:rsidP="00F95E20">
      <w:pPr>
        <w:pStyle w:val="Text"/>
        <w:ind w:right="-851"/>
        <w:rPr>
          <w:noProof/>
        </w:rPr>
      </w:pPr>
      <w:r w:rsidRPr="0070429B">
        <w:rPr>
          <w:noProof/>
        </w:rPr>
        <w:t xml:space="preserve">Reasons for non-completion included: </w:t>
      </w:r>
    </w:p>
    <w:p w14:paraId="1868266B" w14:textId="77777777" w:rsidR="00F95E20" w:rsidRPr="0070429B" w:rsidRDefault="00F95E20" w:rsidP="00F95E20">
      <w:pPr>
        <w:pStyle w:val="Dotpoint1"/>
        <w:rPr>
          <w:noProof/>
        </w:rPr>
      </w:pPr>
      <w:r w:rsidRPr="0070429B">
        <w:rPr>
          <w:noProof/>
        </w:rPr>
        <w:t>Non-completers included transient workers who are able to leave and find work elsewhere when unemployment rates are low (that is, a tendency to select short-term gains over long-term outcomes).</w:t>
      </w:r>
    </w:p>
    <w:p w14:paraId="6E969F53" w14:textId="77777777" w:rsidR="00F95E20" w:rsidRPr="0070429B" w:rsidRDefault="00F95E20" w:rsidP="00F95E20">
      <w:pPr>
        <w:pStyle w:val="Dotpoint1"/>
        <w:rPr>
          <w:noProof/>
        </w:rPr>
      </w:pPr>
      <w:r w:rsidRPr="0070429B">
        <w:rPr>
          <w:noProof/>
        </w:rPr>
        <w:lastRenderedPageBreak/>
        <w:t>The non-completers had unrealistic or naive expectations or lack of prior knowledge of what is actually involved.</w:t>
      </w:r>
    </w:p>
    <w:p w14:paraId="236B25CB" w14:textId="77777777" w:rsidR="00F95E20" w:rsidRPr="0070429B" w:rsidRDefault="00F95E20" w:rsidP="00F95E20">
      <w:pPr>
        <w:pStyle w:val="Dotpoint1"/>
        <w:rPr>
          <w:noProof/>
        </w:rPr>
      </w:pPr>
      <w:r w:rsidRPr="0070429B">
        <w:rPr>
          <w:noProof/>
        </w:rPr>
        <w:t>They didn’t enjoy the work.</w:t>
      </w:r>
    </w:p>
    <w:p w14:paraId="6095B349" w14:textId="77777777" w:rsidR="00F95E20" w:rsidRPr="0070429B" w:rsidRDefault="00F95E20" w:rsidP="00F95E20">
      <w:pPr>
        <w:pStyle w:val="Dotpoint1"/>
        <w:rPr>
          <w:noProof/>
        </w:rPr>
      </w:pPr>
      <w:r w:rsidRPr="0070429B">
        <w:rPr>
          <w:noProof/>
        </w:rPr>
        <w:t xml:space="preserve">Some had mental health issues, while others displayed a lack of resilience and had issues with communication and generational differences. </w:t>
      </w:r>
    </w:p>
    <w:p w14:paraId="6A0BEFDA" w14:textId="77777777" w:rsidR="00F95E20" w:rsidRPr="0070429B" w:rsidRDefault="00F95E20" w:rsidP="00F95E20">
      <w:pPr>
        <w:pStyle w:val="Dotpoint1"/>
        <w:rPr>
          <w:noProof/>
        </w:rPr>
      </w:pPr>
      <w:r w:rsidRPr="0070429B">
        <w:rPr>
          <w:noProof/>
        </w:rPr>
        <w:t>Some of the older-aged non-completers (that is, at a later stage of life course) withdrew at commencement, citing their need for a higher income.</w:t>
      </w:r>
    </w:p>
    <w:p w14:paraId="66FD7375" w14:textId="77777777" w:rsidR="00F95E20" w:rsidRPr="0070429B" w:rsidRDefault="00F95E20" w:rsidP="00F95E20">
      <w:pPr>
        <w:pStyle w:val="Dotpoint1"/>
      </w:pPr>
      <w:r w:rsidRPr="0070429B">
        <w:rPr>
          <w:noProof/>
        </w:rPr>
        <w:t>GTOs were competing with universities for students.</w:t>
      </w:r>
      <w:r w:rsidRPr="0070429B">
        <w:t xml:space="preserve"> </w:t>
      </w:r>
    </w:p>
    <w:p w14:paraId="2443339C" w14:textId="77777777" w:rsidR="00F95E20" w:rsidRPr="0070429B" w:rsidRDefault="00F95E20" w:rsidP="00F95E20">
      <w:pPr>
        <w:pStyle w:val="Text"/>
        <w:ind w:right="-1"/>
      </w:pPr>
      <w:r w:rsidRPr="0070429B">
        <w:t>Two GTOs referred to ‘late transfers’ to direct employers; that is, transfers towards the end of the apprenticeship or traineeship, which they termed ‘poaching’. Similar findings have been previously reported by others (see literature review in support document).</w:t>
      </w:r>
    </w:p>
    <w:p w14:paraId="411FB4EC" w14:textId="77777777" w:rsidR="00F95E20" w:rsidRPr="0070429B" w:rsidRDefault="00F95E20" w:rsidP="00F95E20">
      <w:pPr>
        <w:pStyle w:val="Heading3"/>
      </w:pPr>
      <w:r w:rsidRPr="0070429B">
        <w:t>Direct employers</w:t>
      </w:r>
    </w:p>
    <w:p w14:paraId="786CA5FC" w14:textId="77777777" w:rsidR="00F95E20" w:rsidRPr="0070429B" w:rsidRDefault="00F95E20" w:rsidP="00F95E20">
      <w:pPr>
        <w:pStyle w:val="Text"/>
      </w:pPr>
      <w:r w:rsidRPr="0070429B">
        <w:t xml:space="preserve">Only four of the nine direct employer respondents had employed </w:t>
      </w:r>
      <w:r w:rsidRPr="0070429B">
        <w:rPr>
          <w:noProof/>
        </w:rPr>
        <w:t>apprentices</w:t>
      </w:r>
      <w:r w:rsidRPr="0070429B">
        <w:t xml:space="preserve"> or trainees in the past who had successfully completed. They identified the following factors as associated with successful completions:</w:t>
      </w:r>
    </w:p>
    <w:p w14:paraId="7B28B618" w14:textId="77777777" w:rsidR="00F95E20" w:rsidRPr="0070429B" w:rsidRDefault="00F95E20" w:rsidP="00F95E20">
      <w:pPr>
        <w:pStyle w:val="Dotpoint1"/>
      </w:pPr>
      <w:r w:rsidRPr="0070429B">
        <w:t xml:space="preserve">good mentors, who nurture the apprentices and trainees, given that nurturing is necessary due to the level of maturity and life experience of young people </w:t>
      </w:r>
    </w:p>
    <w:p w14:paraId="63DEB92B" w14:textId="77777777" w:rsidR="00F95E20" w:rsidRPr="0070429B" w:rsidRDefault="00F95E20" w:rsidP="00F95E20">
      <w:pPr>
        <w:pStyle w:val="Dotpoint1"/>
      </w:pPr>
      <w:r w:rsidRPr="0070429B">
        <w:rPr>
          <w:noProof/>
        </w:rPr>
        <w:t>good</w:t>
      </w:r>
      <w:r w:rsidRPr="0070429B">
        <w:t xml:space="preserve"> relationships with TAFE, including informing the employer about apprentices’ and trainees’ progress</w:t>
      </w:r>
    </w:p>
    <w:p w14:paraId="72728999" w14:textId="77777777" w:rsidR="00F95E20" w:rsidRPr="0070429B" w:rsidRDefault="00F95E20" w:rsidP="00F95E20">
      <w:pPr>
        <w:pStyle w:val="Dotpoint1"/>
      </w:pPr>
      <w:r w:rsidRPr="0070429B">
        <w:t>the extent of apprentices’ and trainees’ ability to think independently and on the spot</w:t>
      </w:r>
    </w:p>
    <w:p w14:paraId="2F15B0C3" w14:textId="77777777" w:rsidR="00F95E20" w:rsidRPr="0070429B" w:rsidRDefault="00F95E20" w:rsidP="00F95E20">
      <w:pPr>
        <w:pStyle w:val="Dotpoint1"/>
      </w:pPr>
      <w:r w:rsidRPr="0070429B">
        <w:t xml:space="preserve">apprentices and trainees equipped with a long-term outlook. </w:t>
      </w:r>
    </w:p>
    <w:p w14:paraId="6E2AFE2E" w14:textId="77777777" w:rsidR="00F95E20" w:rsidRPr="0070429B" w:rsidRDefault="00F95E20" w:rsidP="00F95E20">
      <w:pPr>
        <w:pStyle w:val="Text"/>
      </w:pPr>
      <w:r w:rsidRPr="0070429B">
        <w:t>One direct employer respondent felt that personal characteristics were the most important factor.</w:t>
      </w:r>
    </w:p>
    <w:p w14:paraId="026626A5" w14:textId="77777777" w:rsidR="00F95E20" w:rsidRPr="0070429B" w:rsidRDefault="00F95E20" w:rsidP="00F95E20">
      <w:pPr>
        <w:pStyle w:val="Heading2"/>
      </w:pPr>
      <w:bookmarkStart w:id="136" w:name="_Toc16589783"/>
      <w:bookmarkStart w:id="137" w:name="_Hlk11404151"/>
      <w:bookmarkEnd w:id="135"/>
      <w:r w:rsidRPr="0070429B">
        <w:t>Literacy and numeracy</w:t>
      </w:r>
      <w:bookmarkEnd w:id="136"/>
      <w:r w:rsidRPr="0070429B">
        <w:t xml:space="preserve"> </w:t>
      </w:r>
    </w:p>
    <w:p w14:paraId="23E54C34" w14:textId="77777777" w:rsidR="00F95E20" w:rsidRPr="0070429B" w:rsidRDefault="00F95E20" w:rsidP="00F95E20">
      <w:pPr>
        <w:pStyle w:val="Text"/>
      </w:pPr>
      <w:r w:rsidRPr="0070429B">
        <w:t xml:space="preserve">Both groups saw literacy and numeracy levels as problematic, but some GTOs saw no link with completion rates.  </w:t>
      </w:r>
    </w:p>
    <w:p w14:paraId="2EA92C94" w14:textId="77777777" w:rsidR="00F95E20" w:rsidRPr="0070429B" w:rsidRDefault="00F95E20" w:rsidP="00F95E20">
      <w:pPr>
        <w:pStyle w:val="Heading3"/>
        <w:rPr>
          <w:noProof/>
        </w:rPr>
      </w:pPr>
      <w:r w:rsidRPr="0070429B">
        <w:rPr>
          <w:noProof/>
        </w:rPr>
        <w:t>GTOs</w:t>
      </w:r>
    </w:p>
    <w:p w14:paraId="2B1FF166" w14:textId="77777777" w:rsidR="00F95E20" w:rsidRPr="0070429B" w:rsidRDefault="00F95E20" w:rsidP="00F95E20">
      <w:pPr>
        <w:pStyle w:val="Text"/>
        <w:ind w:right="-1"/>
        <w:rPr>
          <w:noProof/>
        </w:rPr>
      </w:pPr>
      <w:r w:rsidRPr="0070429B">
        <w:rPr>
          <w:noProof/>
        </w:rPr>
        <w:t xml:space="preserve">GTOs responded that poor literacy and numeracy have always been prevalent in particular fields, particularly hospitality. Vocabulary, verbal communication skills and handwriting may also have deteriorated. That said, </w:t>
      </w:r>
      <w:r w:rsidRPr="0070429B">
        <w:t>GTOs did not necessarily see a relationship between poor literacy and numeracy and completion levels, because problems we</w:t>
      </w:r>
      <w:r w:rsidRPr="0070429B">
        <w:rPr>
          <w:noProof/>
        </w:rPr>
        <w:t>re identified</w:t>
      </w:r>
      <w:r w:rsidRPr="0070429B">
        <w:t xml:space="preserve"> at the application or recruitment stage, meaning that support and counselling were offered at that point. Some</w:t>
      </w:r>
      <w:r w:rsidRPr="0070429B">
        <w:rPr>
          <w:noProof/>
        </w:rPr>
        <w:t xml:space="preserve"> noted</w:t>
      </w:r>
      <w:r w:rsidRPr="0070429B">
        <w:t xml:space="preserve"> that applications were not necessarily a good indicator of literacy because parents sometimes wrote the applications on behalf of the potential apprentice or trainee. </w:t>
      </w:r>
    </w:p>
    <w:p w14:paraId="037CA269" w14:textId="77777777" w:rsidR="00F95E20" w:rsidRPr="0070429B" w:rsidRDefault="00F95E20" w:rsidP="00F95E20">
      <w:pPr>
        <w:pStyle w:val="Text"/>
        <w:ind w:right="-1"/>
      </w:pPr>
      <w:r w:rsidRPr="0070429B">
        <w:t xml:space="preserve">Several GTOs emphasised that support training is made relevant to the workplace, which is a key difference in the way literacy and numeracy </w:t>
      </w:r>
      <w:r w:rsidRPr="0070429B">
        <w:rPr>
          <w:noProof/>
        </w:rPr>
        <w:t>are taught</w:t>
      </w:r>
      <w:r w:rsidRPr="0070429B">
        <w:t xml:space="preserve"> in schools.</w:t>
      </w:r>
    </w:p>
    <w:p w14:paraId="5F6F4D24" w14:textId="77777777" w:rsidR="00F95E20" w:rsidRPr="0070429B" w:rsidRDefault="00F95E20" w:rsidP="00F95E20">
      <w:pPr>
        <w:pStyle w:val="Text"/>
        <w:ind w:right="-1"/>
      </w:pPr>
      <w:r w:rsidRPr="0070429B">
        <w:lastRenderedPageBreak/>
        <w:t xml:space="preserve">Poorer verbal and written communication skills </w:t>
      </w:r>
      <w:r w:rsidRPr="0070429B">
        <w:rPr>
          <w:noProof/>
        </w:rPr>
        <w:t>were attributed by some</w:t>
      </w:r>
      <w:r w:rsidRPr="0070429B">
        <w:t xml:space="preserve"> to generational differences </w:t>
      </w:r>
      <w:r w:rsidRPr="0070429B">
        <w:rPr>
          <w:noProof/>
        </w:rPr>
        <w:t>between</w:t>
      </w:r>
      <w:r w:rsidRPr="0070429B">
        <w:t xml:space="preserve"> workplace supervisors and GTO apprentices and trainees. Also, the most literate and numerate individuals (who may also possess </w:t>
      </w:r>
      <w:r w:rsidRPr="0070429B">
        <w:rPr>
          <w:noProof/>
        </w:rPr>
        <w:t>higher</w:t>
      </w:r>
      <w:r w:rsidRPr="0070429B">
        <w:t xml:space="preserve"> academic ability) often choose higher education. </w:t>
      </w:r>
    </w:p>
    <w:p w14:paraId="4BEF445B" w14:textId="77777777" w:rsidR="00F95E20" w:rsidRPr="0070429B" w:rsidRDefault="00F95E20" w:rsidP="00F95E20">
      <w:pPr>
        <w:pStyle w:val="Text"/>
        <w:ind w:right="-1"/>
        <w:rPr>
          <w:noProof/>
        </w:rPr>
      </w:pPr>
      <w:r w:rsidRPr="0070429B">
        <w:rPr>
          <w:noProof/>
        </w:rPr>
        <w:t xml:space="preserve">Not all GTO respondents had observed declining levels of literacy and numeracy. Some saw no change, or even claimed that levels had improved, which they attributed to </w:t>
      </w:r>
      <w:r w:rsidRPr="0070429B">
        <w:rPr>
          <w:noProof/>
          <w:spacing w:val="-1"/>
        </w:rPr>
        <w:t>apprentices and trainees now being generally older and usually having completed Year 12.</w:t>
      </w:r>
      <w:r w:rsidRPr="0070429B">
        <w:rPr>
          <w:noProof/>
        </w:rPr>
        <w:t xml:space="preserve"> </w:t>
      </w:r>
    </w:p>
    <w:p w14:paraId="351E2E93" w14:textId="77777777" w:rsidR="00F95E20" w:rsidRPr="0070429B" w:rsidRDefault="00F95E20" w:rsidP="00F95E20">
      <w:pPr>
        <w:pStyle w:val="Heading3"/>
        <w:ind w:right="-1"/>
        <w:rPr>
          <w:noProof/>
        </w:rPr>
      </w:pPr>
      <w:r w:rsidRPr="0070429B">
        <w:rPr>
          <w:noProof/>
        </w:rPr>
        <w:t>Direct employers</w:t>
      </w:r>
    </w:p>
    <w:p w14:paraId="61ED9D3C" w14:textId="77777777" w:rsidR="00F95E20" w:rsidRPr="0070429B" w:rsidRDefault="00F95E20" w:rsidP="00F95E20">
      <w:pPr>
        <w:pStyle w:val="Text"/>
        <w:ind w:right="-1"/>
        <w:rPr>
          <w:noProof/>
        </w:rPr>
      </w:pPr>
      <w:r w:rsidRPr="0070429B">
        <w:rPr>
          <w:noProof/>
        </w:rPr>
        <w:t>Numeracy rather than literacy was the main focus for most direct employer respondents. Two reported that they look at school results to gauge literacy and numeracy.</w:t>
      </w:r>
    </w:p>
    <w:p w14:paraId="73B5ECD9" w14:textId="77777777" w:rsidR="00F95E20" w:rsidRPr="0070429B" w:rsidRDefault="00F95E20" w:rsidP="00F95E20">
      <w:pPr>
        <w:pStyle w:val="Text"/>
        <w:ind w:right="-1"/>
        <w:rPr>
          <w:noProof/>
        </w:rPr>
      </w:pPr>
      <w:r w:rsidRPr="0070429B">
        <w:rPr>
          <w:noProof/>
        </w:rPr>
        <w:t>Other key points made by direct employers included:</w:t>
      </w:r>
    </w:p>
    <w:p w14:paraId="254C29CF" w14:textId="77777777" w:rsidR="00F95E20" w:rsidRPr="0070429B" w:rsidRDefault="00F95E20" w:rsidP="00F95E20">
      <w:pPr>
        <w:pStyle w:val="Dotpoint1"/>
        <w:ind w:right="-1"/>
        <w:rPr>
          <w:noProof/>
        </w:rPr>
      </w:pPr>
      <w:r w:rsidRPr="0070429B">
        <w:rPr>
          <w:noProof/>
        </w:rPr>
        <w:t>Literacy and numeracy problems were more common with males (employer with horticulture apprenticeships).</w:t>
      </w:r>
    </w:p>
    <w:p w14:paraId="75ECB01B" w14:textId="77777777" w:rsidR="00F95E20" w:rsidRPr="0070429B" w:rsidRDefault="00F95E20" w:rsidP="00F95E20">
      <w:pPr>
        <w:pStyle w:val="Dotpoint1"/>
        <w:ind w:right="-1"/>
        <w:rPr>
          <w:noProof/>
        </w:rPr>
      </w:pPr>
      <w:r w:rsidRPr="0070429B">
        <w:rPr>
          <w:noProof/>
        </w:rPr>
        <w:t>Computer literacy had been problematic in the past for older trainees (although traineeships are no longer offered in that organisation).</w:t>
      </w:r>
    </w:p>
    <w:p w14:paraId="142CE7B5" w14:textId="77777777" w:rsidR="00F95E20" w:rsidRPr="0070429B" w:rsidRDefault="00F95E20" w:rsidP="00F95E20">
      <w:pPr>
        <w:pStyle w:val="Dotpoint1"/>
        <w:ind w:right="-1"/>
        <w:rPr>
          <w:noProof/>
        </w:rPr>
      </w:pPr>
      <w:r w:rsidRPr="0070429B">
        <w:rPr>
          <w:noProof/>
        </w:rPr>
        <w:t xml:space="preserve">Problems lie not only with apprentices </w:t>
      </w:r>
      <w:r w:rsidRPr="0070429B">
        <w:t>and trainees</w:t>
      </w:r>
      <w:r w:rsidRPr="0070429B">
        <w:rPr>
          <w:noProof/>
        </w:rPr>
        <w:t xml:space="preserve"> but also with qualified tradespeople.</w:t>
      </w:r>
    </w:p>
    <w:p w14:paraId="19C1D3D0" w14:textId="77777777" w:rsidR="00F95E20" w:rsidRPr="0070429B" w:rsidRDefault="00F95E20" w:rsidP="00F95E20">
      <w:pPr>
        <w:pStyle w:val="Text"/>
        <w:ind w:right="-1"/>
        <w:rPr>
          <w:noProof/>
        </w:rPr>
      </w:pPr>
      <w:r w:rsidRPr="0070429B">
        <w:rPr>
          <w:noProof/>
        </w:rPr>
        <w:t>These patterns are likely to be shared by both employer types.</w:t>
      </w:r>
    </w:p>
    <w:p w14:paraId="3BE789DC" w14:textId="77777777" w:rsidR="00F95E20" w:rsidRPr="0070429B" w:rsidRDefault="00F95E20" w:rsidP="00F95E20">
      <w:pPr>
        <w:pStyle w:val="Heading2"/>
      </w:pPr>
      <w:bookmarkStart w:id="138" w:name="_Toc16589784"/>
      <w:bookmarkStart w:id="139" w:name="_Hlk11405182"/>
      <w:bookmarkEnd w:id="137"/>
      <w:r w:rsidRPr="0070429B">
        <w:t>Motivation</w:t>
      </w:r>
      <w:bookmarkEnd w:id="138"/>
    </w:p>
    <w:p w14:paraId="3CA098B6" w14:textId="77777777" w:rsidR="00F95E20" w:rsidRPr="0070429B" w:rsidRDefault="00F95E20" w:rsidP="00F95E20">
      <w:pPr>
        <w:pStyle w:val="Text"/>
        <w:ind w:right="-1"/>
      </w:pPr>
      <w:r w:rsidRPr="0070429B">
        <w:t>GTOs and direct employers agreed that motivation was very important for apprentices and trainees and had observed differing levels of motivation among their apprentices and trainees, depending on type of work and contract duration. Both also noted that external factors, such as prevailing economic conditions, rather than intrinsic motivation, can also motivate apprentices and trainees to keep going, especially if few other employment options are available. This is particularly pertinent to the period since 2002, which encompassed the GFC, the end of the mining boom and the collapse of the Australian car manufacturing industry.</w:t>
      </w:r>
    </w:p>
    <w:p w14:paraId="780F4525" w14:textId="77777777" w:rsidR="00F95E20" w:rsidRPr="0070429B" w:rsidRDefault="00F95E20" w:rsidP="00F95E20">
      <w:pPr>
        <w:pStyle w:val="Heading3"/>
      </w:pPr>
      <w:r w:rsidRPr="0070429B">
        <w:t>GTOs</w:t>
      </w:r>
    </w:p>
    <w:p w14:paraId="7CDCA422" w14:textId="77777777" w:rsidR="00F95E20" w:rsidRPr="0070429B" w:rsidRDefault="00F95E20" w:rsidP="00F95E20">
      <w:pPr>
        <w:pStyle w:val="Text"/>
        <w:ind w:right="-1"/>
      </w:pPr>
      <w:r w:rsidRPr="0070429B">
        <w:t xml:space="preserve">Very few GTO apprentices and trainees were </w:t>
      </w:r>
      <w:r w:rsidRPr="0070429B">
        <w:rPr>
          <w:i/>
        </w:rPr>
        <w:t>not</w:t>
      </w:r>
      <w:r w:rsidRPr="0070429B">
        <w:t xml:space="preserve"> motivated. ‘Unmotivated’ apprentices and trainees a</w:t>
      </w:r>
      <w:r w:rsidRPr="0070429B">
        <w:rPr>
          <w:noProof/>
        </w:rPr>
        <w:t>re</w:t>
      </w:r>
      <w:r w:rsidRPr="0070429B">
        <w:t xml:space="preserve"> less likely to stay in the industry, often only completing their training to have a </w:t>
      </w:r>
      <w:r w:rsidRPr="0070429B">
        <w:rPr>
          <w:noProof/>
        </w:rPr>
        <w:t>qualif</w:t>
      </w:r>
      <w:r w:rsidRPr="0070429B">
        <w:t xml:space="preserve">ication under their belt. </w:t>
      </w:r>
    </w:p>
    <w:p w14:paraId="3791AAC2" w14:textId="77777777" w:rsidR="00F95E20" w:rsidRPr="0070429B" w:rsidRDefault="00F95E20" w:rsidP="00F95E20">
      <w:pPr>
        <w:pStyle w:val="Text"/>
        <w:ind w:right="-1"/>
      </w:pPr>
      <w:r w:rsidRPr="0070429B">
        <w:t xml:space="preserve">Differences in the presence or degree of motivation </w:t>
      </w:r>
      <w:r w:rsidRPr="0070429B">
        <w:rPr>
          <w:noProof/>
        </w:rPr>
        <w:t>mean</w:t>
      </w:r>
      <w:r w:rsidRPr="0070429B">
        <w:t xml:space="preserve"> that training must </w:t>
      </w:r>
      <w:r w:rsidRPr="0070429B">
        <w:rPr>
          <w:noProof/>
        </w:rPr>
        <w:t>be customised</w:t>
      </w:r>
      <w:r w:rsidRPr="0070429B">
        <w:t xml:space="preserve"> to the individual and that GTO field officers need to meet with some more often than others. </w:t>
      </w:r>
    </w:p>
    <w:p w14:paraId="6A50986F" w14:textId="77777777" w:rsidR="00F95E20" w:rsidRPr="0070429B" w:rsidRDefault="00F95E20" w:rsidP="00F95E20">
      <w:pPr>
        <w:pStyle w:val="Text"/>
        <w:ind w:right="-1"/>
      </w:pPr>
      <w:r w:rsidRPr="0070429B">
        <w:t xml:space="preserve">Several respondents pointed out that motivation is difficult to measure and can waver </w:t>
      </w:r>
      <w:r w:rsidRPr="0070429B">
        <w:rPr>
          <w:noProof/>
        </w:rPr>
        <w:t xml:space="preserve">during the </w:t>
      </w:r>
      <w:r w:rsidRPr="0070429B">
        <w:t xml:space="preserve">four years. Keeping this demographic group engaged and motivated for this length of time can be a challenge. Motivation levels of GTO trainees were generally not perceived as a problem as they are in training for a shorter </w:t>
      </w:r>
      <w:r w:rsidRPr="0070429B">
        <w:rPr>
          <w:noProof/>
        </w:rPr>
        <w:t>period</w:t>
      </w:r>
      <w:r w:rsidRPr="0070429B">
        <w:t xml:space="preserve">. </w:t>
      </w:r>
    </w:p>
    <w:p w14:paraId="30F4D0DD" w14:textId="77777777" w:rsidR="00F95E20" w:rsidRPr="0070429B" w:rsidRDefault="00F95E20" w:rsidP="00F95E20">
      <w:pPr>
        <w:pStyle w:val="Text"/>
        <w:ind w:right="-1"/>
      </w:pPr>
      <w:r w:rsidRPr="0070429B">
        <w:lastRenderedPageBreak/>
        <w:t xml:space="preserve">The main means of maintaining motivation was mentoring, including face-to-face site visits with a ‘personal touch’, with the aim of building a trusted relationship between the field officer and the apprentice or trainee. </w:t>
      </w:r>
    </w:p>
    <w:p w14:paraId="3AFD6F66" w14:textId="77777777" w:rsidR="00F95E20" w:rsidRPr="0070429B" w:rsidRDefault="00F95E20" w:rsidP="00F95E20">
      <w:pPr>
        <w:pStyle w:val="Text"/>
        <w:ind w:right="-1"/>
      </w:pPr>
      <w:r w:rsidRPr="0070429B">
        <w:t>The GTO apprentice reported several factors that contributed to his personal motivation: he had heard good things about this particular GTO from his social network, including that it had a good range of options for apprenticeships in different areas and provided good support; the variety of tasks available appealed to him, meaning that he was never bored; and he had the opportunity to learn about things he would otherwise never have known.</w:t>
      </w:r>
    </w:p>
    <w:p w14:paraId="27A76FFA" w14:textId="77777777" w:rsidR="00F95E20" w:rsidRPr="0070429B" w:rsidRDefault="00F95E20" w:rsidP="00F95E20">
      <w:pPr>
        <w:pStyle w:val="Heading3"/>
      </w:pPr>
      <w:r w:rsidRPr="0070429B">
        <w:t>Direct employers</w:t>
      </w:r>
    </w:p>
    <w:p w14:paraId="5D7F8E14" w14:textId="77777777" w:rsidR="00F95E20" w:rsidRPr="0070429B" w:rsidRDefault="00F95E20" w:rsidP="00F95E20">
      <w:pPr>
        <w:pStyle w:val="Text"/>
        <w:ind w:right="-1"/>
      </w:pPr>
      <w:r w:rsidRPr="0070429B">
        <w:t>One respondent in local government with five horticulture apprentices described their motivation during the apprenticeship as:</w:t>
      </w:r>
    </w:p>
    <w:p w14:paraId="017A8151" w14:textId="77777777" w:rsidR="00F95E20" w:rsidRPr="0070429B" w:rsidRDefault="00F95E20" w:rsidP="00F95E20">
      <w:pPr>
        <w:pStyle w:val="Quote"/>
      </w:pPr>
      <w:r w:rsidRPr="0070429B">
        <w:t xml:space="preserve">some rough patches, but generally, they want to be there. They can see outcomes for previous apprentices who are now working with the Council. They know they have a chance in the </w:t>
      </w:r>
      <w:r w:rsidRPr="0070429B">
        <w:tab/>
        <w:t>organisation. Trainees in the past are now in more senior roles and set an example for others to do traineeships too.</w:t>
      </w:r>
    </w:p>
    <w:p w14:paraId="53BFB10E" w14:textId="77777777" w:rsidR="00F95E20" w:rsidRPr="0070429B" w:rsidRDefault="00F95E20" w:rsidP="00F95E20">
      <w:pPr>
        <w:pStyle w:val="Text"/>
        <w:ind w:right="-1"/>
      </w:pPr>
      <w:r w:rsidRPr="0070429B">
        <w:t xml:space="preserve">The role of social networks as a source of motivation was seen to work both ways. </w:t>
      </w:r>
    </w:p>
    <w:p w14:paraId="7BF83B81" w14:textId="77777777" w:rsidR="00F95E20" w:rsidRPr="0070429B" w:rsidRDefault="00F95E20" w:rsidP="00F95E20">
      <w:pPr>
        <w:pStyle w:val="Text"/>
        <w:ind w:right="-1"/>
      </w:pPr>
      <w:r w:rsidRPr="0070429B">
        <w:t xml:space="preserve">The directly employed respondents reported slightly different motivations for undertaking their apprenticeships: one wanted to ‘get his life started’ in the sense of having an income and the privileges of being an independent adult, while another already had an interest in gardening and liked being outside. In both cases, they were encouraged by their parents. Social networks played a strong role in their decisions (or opportunities) to work for this </w:t>
      </w:r>
      <w:proofErr w:type="gramStart"/>
      <w:r w:rsidRPr="0070429B">
        <w:t>particular organisation</w:t>
      </w:r>
      <w:proofErr w:type="gramEnd"/>
      <w:r w:rsidRPr="0070429B">
        <w:t xml:space="preserve">. One knew a mate already working there, and the other ‘knew one of the </w:t>
      </w:r>
      <w:proofErr w:type="gramStart"/>
      <w:r w:rsidRPr="0070429B">
        <w:t>bosses’</w:t>
      </w:r>
      <w:proofErr w:type="gramEnd"/>
      <w:r w:rsidRPr="0070429B">
        <w:t xml:space="preserve">. Other factors contributing to continuing motivation were friendly relationships with co-workers (‘being around the boys’), suitable hours, having a rostered day off every two weeks and the opportunity to spend time outside. </w:t>
      </w:r>
    </w:p>
    <w:p w14:paraId="7D0FABDC" w14:textId="77777777" w:rsidR="00F95E20" w:rsidRPr="0070429B" w:rsidRDefault="00F95E20" w:rsidP="00F95E20">
      <w:pPr>
        <w:pStyle w:val="Heading2"/>
      </w:pPr>
      <w:bookmarkStart w:id="140" w:name="_Toc16589785"/>
      <w:bookmarkStart w:id="141" w:name="_Hlk11405408"/>
      <w:bookmarkEnd w:id="139"/>
      <w:r w:rsidRPr="0070429B">
        <w:t>Advantages of GTO system for apprentices</w:t>
      </w:r>
      <w:bookmarkEnd w:id="140"/>
      <w:r w:rsidRPr="0070429B">
        <w:t xml:space="preserve"> and trainees</w:t>
      </w:r>
    </w:p>
    <w:p w14:paraId="5D411B9E" w14:textId="77777777" w:rsidR="00F95E20" w:rsidRPr="0070429B" w:rsidRDefault="00F95E20" w:rsidP="00F95E20">
      <w:pPr>
        <w:pStyle w:val="Heading3"/>
      </w:pPr>
      <w:r w:rsidRPr="0070429B">
        <w:t>GTOs</w:t>
      </w:r>
    </w:p>
    <w:p w14:paraId="25CD709D" w14:textId="77777777" w:rsidR="00F95E20" w:rsidRPr="0070429B" w:rsidRDefault="00F95E20" w:rsidP="00F95E20">
      <w:pPr>
        <w:pStyle w:val="Text"/>
        <w:ind w:right="-1"/>
      </w:pPr>
      <w:r w:rsidRPr="0070429B">
        <w:t xml:space="preserve">The main advantages of employment and work placement through a GTO included </w:t>
      </w:r>
      <w:r w:rsidRPr="0070429B">
        <w:rPr>
          <w:noProof/>
        </w:rPr>
        <w:t>security</w:t>
      </w:r>
      <w:r w:rsidRPr="0070429B">
        <w:t xml:space="preserve"> of employment (and correct rates of payment), support from field officers or mentors, flexibility in contract arrangements such as suspensions and the ability to move apprentices and trainees to different host employers, and the ability to gain a range of skills and experiences. </w:t>
      </w:r>
    </w:p>
    <w:p w14:paraId="5566064F" w14:textId="77777777" w:rsidR="00F95E20" w:rsidRPr="0070429B" w:rsidRDefault="00F95E20" w:rsidP="00F95E20">
      <w:pPr>
        <w:pStyle w:val="Text"/>
        <w:ind w:right="-1"/>
      </w:pPr>
      <w:r w:rsidRPr="0070429B">
        <w:t xml:space="preserve">One respondent also commented that ‘parents love the safety net of the GTO’. This statement implies that parents also have a strong influence on whether apprentices and trainees undertake their qualification through a GTO rather </w:t>
      </w:r>
      <w:r w:rsidRPr="0070429B">
        <w:rPr>
          <w:noProof/>
        </w:rPr>
        <w:t>than a direct</w:t>
      </w:r>
      <w:r w:rsidRPr="0070429B">
        <w:t xml:space="preserve"> employer — and therefore perhaps on completion rates via their support. </w:t>
      </w:r>
    </w:p>
    <w:p w14:paraId="460CE548" w14:textId="77777777" w:rsidR="00F95E20" w:rsidRPr="0070429B" w:rsidRDefault="00F95E20" w:rsidP="00F95E20">
      <w:pPr>
        <w:pStyle w:val="Text"/>
        <w:ind w:right="-1"/>
      </w:pPr>
      <w:r w:rsidRPr="0070429B">
        <w:t>The GTO apprentice felt that his employment arrangement offered good security and provided a good variety of work.</w:t>
      </w:r>
    </w:p>
    <w:p w14:paraId="77C4DA2A" w14:textId="77777777" w:rsidR="00F95E20" w:rsidRPr="0070429B" w:rsidRDefault="00F95E20" w:rsidP="00F95E20">
      <w:pPr>
        <w:pStyle w:val="Heading3"/>
      </w:pPr>
      <w:r w:rsidRPr="0070429B">
        <w:lastRenderedPageBreak/>
        <w:t xml:space="preserve">Direct employers </w:t>
      </w:r>
    </w:p>
    <w:p w14:paraId="55F26362" w14:textId="77777777" w:rsidR="00F95E20" w:rsidRPr="0070429B" w:rsidRDefault="00F95E20" w:rsidP="00F95E20">
      <w:pPr>
        <w:pStyle w:val="Text"/>
      </w:pPr>
      <w:r w:rsidRPr="0070429B">
        <w:t xml:space="preserve">Only two of the nine direct employer respondents were familiar with the concept of GTOs and how they operate. Those who were previously unfamiliar with GTOs </w:t>
      </w:r>
      <w:r w:rsidRPr="0070429B">
        <w:rPr>
          <w:noProof/>
        </w:rPr>
        <w:t xml:space="preserve">suggested that apprentices </w:t>
      </w:r>
      <w:r w:rsidRPr="0070429B">
        <w:t xml:space="preserve">and trainees </w:t>
      </w:r>
      <w:r w:rsidRPr="0070429B">
        <w:rPr>
          <w:noProof/>
        </w:rPr>
        <w:t>are likely to get better training with a direct employer, that they can be pushed harder and can be offered incentives such as higher wages.</w:t>
      </w:r>
      <w:r w:rsidRPr="0070429B">
        <w:t xml:space="preserve"> </w:t>
      </w:r>
    </w:p>
    <w:p w14:paraId="4EDB969E" w14:textId="77777777" w:rsidR="00F95E20" w:rsidRPr="0070429B" w:rsidRDefault="00F95E20" w:rsidP="00F95E20">
      <w:pPr>
        <w:pStyle w:val="Text"/>
      </w:pPr>
      <w:r w:rsidRPr="0070429B">
        <w:t xml:space="preserve">A local government direct employer (with more than 700 employees) acknowledged that most private enterprises are SMEs and may not have the range of experiences or opportunities that are available through a </w:t>
      </w:r>
      <w:r w:rsidRPr="0070429B">
        <w:rPr>
          <w:noProof/>
        </w:rPr>
        <w:t>GTO. Several direct employers observed that</w:t>
      </w:r>
      <w:r w:rsidRPr="0070429B">
        <w:t xml:space="preserve"> some apprentices and trainees end up with ‘shoddy’ and ‘shonky’ employers, who treated them as cheap labour and prevented them from undertaking their off-the-job training. Direct employer respondents acknowledged that direct employers generally do not have the time to provide one-on-one attention, even when they only have one or two apprentices or trainees. </w:t>
      </w:r>
    </w:p>
    <w:p w14:paraId="592E1A71" w14:textId="77777777" w:rsidR="00F95E20" w:rsidRPr="0070429B" w:rsidRDefault="00F95E20" w:rsidP="00F95E20">
      <w:pPr>
        <w:pStyle w:val="Heading2"/>
      </w:pPr>
      <w:bookmarkStart w:id="142" w:name="_Toc16589786"/>
      <w:bookmarkStart w:id="143" w:name="_Hlk11405723"/>
      <w:bookmarkEnd w:id="141"/>
      <w:r w:rsidRPr="0070429B">
        <w:t>Disadvantages of GTOs for apprentices and trainees</w:t>
      </w:r>
      <w:bookmarkEnd w:id="142"/>
    </w:p>
    <w:p w14:paraId="58B9423B" w14:textId="77777777" w:rsidR="00F95E20" w:rsidRPr="0070429B" w:rsidRDefault="00F95E20" w:rsidP="00F95E20">
      <w:pPr>
        <w:pStyle w:val="Heading3"/>
      </w:pPr>
      <w:r w:rsidRPr="0070429B">
        <w:t>GTOs</w:t>
      </w:r>
    </w:p>
    <w:p w14:paraId="562EC1D3" w14:textId="77777777" w:rsidR="00F95E20" w:rsidRPr="0070429B" w:rsidRDefault="00F95E20" w:rsidP="00F95E20">
      <w:pPr>
        <w:pStyle w:val="Text"/>
        <w:ind w:right="-1"/>
      </w:pPr>
      <w:r w:rsidRPr="0070429B">
        <w:t xml:space="preserve">Interview respondents felt that </w:t>
      </w:r>
      <w:r w:rsidRPr="0070429B">
        <w:rPr>
          <w:noProof/>
        </w:rPr>
        <w:t>the advantages of training through GTOs far outweighed the disadvantages</w:t>
      </w:r>
      <w:r w:rsidRPr="0070429B">
        <w:t xml:space="preserve">. They also </w:t>
      </w:r>
      <w:r w:rsidRPr="0070429B">
        <w:rPr>
          <w:noProof/>
        </w:rPr>
        <w:t>emphasised</w:t>
      </w:r>
      <w:r w:rsidRPr="0070429B">
        <w:t xml:space="preserve"> that </w:t>
      </w:r>
      <w:r w:rsidRPr="0070429B">
        <w:rPr>
          <w:noProof/>
        </w:rPr>
        <w:t xml:space="preserve">most of the disadvantages were experienced by the GTO itself rather than the GTO apprentices </w:t>
      </w:r>
      <w:r w:rsidRPr="0070429B">
        <w:t>and trainees. The disadvantages as perceived for apprentices and trainees included:</w:t>
      </w:r>
    </w:p>
    <w:p w14:paraId="5ACEA72C" w14:textId="77777777" w:rsidR="00F95E20" w:rsidRPr="0070429B" w:rsidRDefault="00F95E20" w:rsidP="00F95E20">
      <w:pPr>
        <w:pStyle w:val="Dotpoint1"/>
      </w:pPr>
      <w:r w:rsidRPr="0070429B">
        <w:t>disconnection or disengagement from host employer if treated like a contractor rather than an employee</w:t>
      </w:r>
    </w:p>
    <w:p w14:paraId="44F035ED" w14:textId="77777777" w:rsidR="00F95E20" w:rsidRPr="0070429B" w:rsidRDefault="00F95E20" w:rsidP="00F95E20">
      <w:pPr>
        <w:pStyle w:val="Dotpoint1"/>
      </w:pPr>
      <w:r w:rsidRPr="0070429B">
        <w:t xml:space="preserve">a sense that they are not fully employed by the host company they are working for, even when treated as an employee day to day; some GTO apprentices and trainees fear that they may not receive the same benefits as other employed workers such as long service and sick leave accrual </w:t>
      </w:r>
      <w:bookmarkStart w:id="144" w:name="_Hlk268962"/>
    </w:p>
    <w:bookmarkEnd w:id="144"/>
    <w:p w14:paraId="4E519100" w14:textId="77777777" w:rsidR="00F95E20" w:rsidRPr="0070429B" w:rsidRDefault="00F95E20" w:rsidP="00F95E20">
      <w:pPr>
        <w:pStyle w:val="Dotpoint1"/>
      </w:pPr>
      <w:r w:rsidRPr="0070429B">
        <w:t xml:space="preserve">confusion over who their legal employer is </w:t>
      </w:r>
    </w:p>
    <w:p w14:paraId="2A3486EA" w14:textId="77777777" w:rsidR="00F95E20" w:rsidRPr="0070429B" w:rsidRDefault="00F95E20" w:rsidP="00F95E20">
      <w:pPr>
        <w:pStyle w:val="Dotpoint1"/>
      </w:pPr>
      <w:proofErr w:type="gramStart"/>
      <w:r w:rsidRPr="0070429B">
        <w:t>generally</w:t>
      </w:r>
      <w:proofErr w:type="gramEnd"/>
      <w:r w:rsidRPr="0070429B">
        <w:t xml:space="preserve"> not being paid above the minimum award wage (although GTOs can also pay above-award wages), while above-award rates are more frequently paid by host employers</w:t>
      </w:r>
    </w:p>
    <w:p w14:paraId="3C2897A6" w14:textId="77777777" w:rsidR="00F95E20" w:rsidRPr="0070429B" w:rsidRDefault="00F95E20" w:rsidP="00F95E20">
      <w:pPr>
        <w:pStyle w:val="Dotpoint1"/>
      </w:pPr>
      <w:r w:rsidRPr="0070429B">
        <w:t xml:space="preserve">GTOs being unable to offer the </w:t>
      </w:r>
      <w:r w:rsidRPr="0070429B">
        <w:rPr>
          <w:noProof/>
        </w:rPr>
        <w:t>same</w:t>
      </w:r>
      <w:r w:rsidRPr="0070429B">
        <w:t xml:space="preserve"> incentives as direct employers (for example, bonuses, free lunches)</w:t>
      </w:r>
    </w:p>
    <w:p w14:paraId="7C4E9092" w14:textId="77777777" w:rsidR="00F95E20" w:rsidRPr="0070429B" w:rsidRDefault="00F95E20" w:rsidP="00F95E20">
      <w:pPr>
        <w:pStyle w:val="Dotpoint1"/>
      </w:pPr>
      <w:r w:rsidRPr="0070429B">
        <w:t>being under constant observation or monitoring from GTO administrators, which may be distracting or stressful for some GTO apprentices and trainees</w:t>
      </w:r>
    </w:p>
    <w:p w14:paraId="6D0D2600" w14:textId="77777777" w:rsidR="00F95E20" w:rsidRPr="0070429B" w:rsidRDefault="00F95E20" w:rsidP="00F95E20">
      <w:pPr>
        <w:pStyle w:val="Dotpoint1"/>
      </w:pPr>
      <w:r w:rsidRPr="0070429B">
        <w:t>the obligation to comply with safety regulations when hosts do not (for example, the requirement for long sleeves in hot weather)</w:t>
      </w:r>
    </w:p>
    <w:p w14:paraId="2C77BCAC" w14:textId="77777777" w:rsidR="00F95E20" w:rsidRPr="0070429B" w:rsidRDefault="00F95E20" w:rsidP="00F95E20">
      <w:pPr>
        <w:pStyle w:val="Dotpoint1"/>
      </w:pPr>
      <w:r w:rsidRPr="0070429B">
        <w:t xml:space="preserve">some older workers in host employers, who are </w:t>
      </w:r>
      <w:r w:rsidRPr="0070429B">
        <w:rPr>
          <w:noProof/>
        </w:rPr>
        <w:t>not</w:t>
      </w:r>
      <w:r w:rsidRPr="0070429B">
        <w:t xml:space="preserve"> up to date with new work methods (although this concern is not specific to group training, and GTO field officers can help bridge any gaps)</w:t>
      </w:r>
    </w:p>
    <w:p w14:paraId="088DD0E7" w14:textId="77777777" w:rsidR="00F95E20" w:rsidRPr="0070429B" w:rsidRDefault="00F95E20" w:rsidP="00F95E20">
      <w:pPr>
        <w:pStyle w:val="Dotpoint1"/>
      </w:pPr>
      <w:r w:rsidRPr="0070429B">
        <w:t>poor continuity if rotations are frequent.</w:t>
      </w:r>
    </w:p>
    <w:p w14:paraId="30194F8E" w14:textId="77777777" w:rsidR="00570337" w:rsidRDefault="00570337" w:rsidP="00F95E20">
      <w:pPr>
        <w:pStyle w:val="Text"/>
        <w:ind w:right="-1"/>
      </w:pPr>
    </w:p>
    <w:p w14:paraId="4393ED28" w14:textId="69E277C2" w:rsidR="00F95E20" w:rsidRPr="0070429B" w:rsidRDefault="00F95E20" w:rsidP="00F95E20">
      <w:pPr>
        <w:pStyle w:val="Text"/>
        <w:ind w:right="-1"/>
      </w:pPr>
      <w:r w:rsidRPr="0070429B">
        <w:lastRenderedPageBreak/>
        <w:t xml:space="preserve">Disadvantages for the GTOs </w:t>
      </w:r>
      <w:r w:rsidRPr="0070429B">
        <w:rPr>
          <w:noProof/>
        </w:rPr>
        <w:t>were identified</w:t>
      </w:r>
      <w:r w:rsidRPr="0070429B">
        <w:t xml:space="preserve"> as:</w:t>
      </w:r>
    </w:p>
    <w:p w14:paraId="1CFDFD10" w14:textId="77777777" w:rsidR="00F95E20" w:rsidRPr="0070429B" w:rsidRDefault="00F95E20" w:rsidP="00F95E20">
      <w:pPr>
        <w:pStyle w:val="Dotpoint1"/>
      </w:pPr>
      <w:r w:rsidRPr="0070429B">
        <w:t>being ‘stuck’ with problem apprentices and trainees</w:t>
      </w:r>
    </w:p>
    <w:p w14:paraId="56E20702" w14:textId="77777777" w:rsidR="00F95E20" w:rsidRPr="0070429B" w:rsidRDefault="00F95E20" w:rsidP="00F95E20">
      <w:pPr>
        <w:pStyle w:val="Dotpoint1"/>
      </w:pPr>
      <w:r w:rsidRPr="0070429B">
        <w:t>frequent auditing and associated administrative burden, given that GTOs are required to report on their operations and outcomes more frequently than direct employers and meet registration requirements against national standards</w:t>
      </w:r>
    </w:p>
    <w:p w14:paraId="3833BA68" w14:textId="77777777" w:rsidR="00F95E20" w:rsidRPr="0070429B" w:rsidRDefault="00F95E20" w:rsidP="00F95E20">
      <w:pPr>
        <w:pStyle w:val="Dotpoint1"/>
      </w:pPr>
      <w:r w:rsidRPr="0070429B">
        <w:t>perceptions amongst some direct employers that the cost of hosting GTO apprentices and trainees is too expensive.</w:t>
      </w:r>
    </w:p>
    <w:p w14:paraId="33830A17" w14:textId="77777777" w:rsidR="00F95E20" w:rsidRPr="0070429B" w:rsidRDefault="00F95E20" w:rsidP="00F95E20">
      <w:pPr>
        <w:pStyle w:val="Heading3"/>
      </w:pPr>
      <w:r w:rsidRPr="0070429B">
        <w:t>Direct employers</w:t>
      </w:r>
    </w:p>
    <w:p w14:paraId="4526D3D2" w14:textId="77777777" w:rsidR="00F95E20" w:rsidRPr="0070429B" w:rsidRDefault="00F95E20" w:rsidP="00F95E20">
      <w:pPr>
        <w:pStyle w:val="Text"/>
      </w:pPr>
      <w:r w:rsidRPr="0070429B">
        <w:t>Direct employers had no views on the disadvantages of the GTO system for apprentices and trainees.</w:t>
      </w:r>
    </w:p>
    <w:p w14:paraId="7D98F35B" w14:textId="77777777" w:rsidR="00F95E20" w:rsidRPr="0070429B" w:rsidRDefault="00F95E20" w:rsidP="00F95E20">
      <w:pPr>
        <w:pStyle w:val="Heading2"/>
      </w:pPr>
      <w:bookmarkStart w:id="145" w:name="_Toc16589787"/>
      <w:bookmarkStart w:id="146" w:name="_Hlk11405894"/>
      <w:bookmarkEnd w:id="143"/>
      <w:r w:rsidRPr="0070429B">
        <w:t>Transfers from GTOs to direct employers</w:t>
      </w:r>
      <w:bookmarkEnd w:id="145"/>
    </w:p>
    <w:p w14:paraId="6FBCE29E" w14:textId="77777777" w:rsidR="00F95E20" w:rsidRPr="0070429B" w:rsidRDefault="00F95E20" w:rsidP="00F95E20">
      <w:pPr>
        <w:pStyle w:val="Text"/>
        <w:ind w:right="-1"/>
      </w:pPr>
      <w:r w:rsidRPr="0070429B">
        <w:t xml:space="preserve">Three of the 16 GTO respondents mentioned apprentices and trainees who were close to completion transferring to </w:t>
      </w:r>
      <w:r w:rsidRPr="0070429B">
        <w:rPr>
          <w:noProof/>
        </w:rPr>
        <w:t xml:space="preserve">direct </w:t>
      </w:r>
      <w:r w:rsidRPr="0070429B">
        <w:t xml:space="preserve">employers, which they termed ‘poaching’. It is difficult for GTOs to know whether transferred </w:t>
      </w:r>
      <w:r w:rsidRPr="0070429B">
        <w:rPr>
          <w:noProof/>
        </w:rPr>
        <w:t>apprentices</w:t>
      </w:r>
      <w:r w:rsidRPr="0070429B">
        <w:t xml:space="preserve"> and trainees </w:t>
      </w:r>
      <w:proofErr w:type="gramStart"/>
      <w:r w:rsidRPr="0070429B">
        <w:rPr>
          <w:noProof/>
        </w:rPr>
        <w:t>actually</w:t>
      </w:r>
      <w:r w:rsidRPr="0070429B">
        <w:t xml:space="preserve"> complete</w:t>
      </w:r>
      <w:proofErr w:type="gramEnd"/>
      <w:r w:rsidRPr="0070429B">
        <w:t>. The movements of apprentices and trainees between two or more employers (for example, between a GTO and a direct employer) may also artificially reduce apparent completion rates. An individual apprentice may have two (or more) contracts recorded, with only one showing a completion and the other showing a cancellation rather than a transfer; that is, the completion is recorded as part of the contract with the direct employer, while the record of the contract with the GTO shows a cancellation.</w:t>
      </w:r>
      <w:r w:rsidRPr="0070429B">
        <w:rPr>
          <w:rStyle w:val="FootnoteReference"/>
          <w:szCs w:val="19"/>
          <w:vertAlign w:val="superscript"/>
        </w:rPr>
        <w:footnoteReference w:id="15"/>
      </w:r>
      <w:r w:rsidRPr="0070429B">
        <w:rPr>
          <w:szCs w:val="19"/>
        </w:rPr>
        <w:t xml:space="preserve"> </w:t>
      </w:r>
    </w:p>
    <w:p w14:paraId="3C4EAB47" w14:textId="77777777" w:rsidR="00F95E20" w:rsidRPr="0070429B" w:rsidRDefault="00F95E20" w:rsidP="00F95E20">
      <w:pPr>
        <w:pStyle w:val="Text"/>
        <w:ind w:right="-1"/>
        <w:rPr>
          <w:rFonts w:ascii="Calibri" w:hAnsi="Calibri"/>
          <w:sz w:val="22"/>
        </w:rPr>
      </w:pPr>
      <w:r w:rsidRPr="0070429B">
        <w:t xml:space="preserve">It </w:t>
      </w:r>
      <w:r w:rsidRPr="0070429B">
        <w:rPr>
          <w:noProof/>
        </w:rPr>
        <w:t>was reported</w:t>
      </w:r>
      <w:r w:rsidRPr="0070429B">
        <w:t xml:space="preserve"> by these respondents that some private enterprises</w:t>
      </w:r>
      <w:r w:rsidRPr="0070429B">
        <w:rPr>
          <w:rStyle w:val="FootnoteReference"/>
          <w:szCs w:val="19"/>
          <w:vertAlign w:val="superscript"/>
        </w:rPr>
        <w:footnoteReference w:id="16"/>
      </w:r>
      <w:r w:rsidRPr="0070429B">
        <w:t xml:space="preserve"> see the GTO as a recruitment service or a pool of new or continuing apprentices and trainees. The rate of these types of transfers was viewed by respondents as corresponding with demand in the </w:t>
      </w:r>
      <w:r w:rsidRPr="0070429B">
        <w:rPr>
          <w:noProof/>
        </w:rPr>
        <w:t>industry,</w:t>
      </w:r>
      <w:r w:rsidRPr="0070429B">
        <w:t xml:space="preserve"> so that industry booms lead to increased transfers, often of the most promising apprentices and trainees. </w:t>
      </w:r>
    </w:p>
    <w:p w14:paraId="310DA194" w14:textId="77777777" w:rsidR="00F95E20" w:rsidRPr="0070429B" w:rsidRDefault="00F95E20" w:rsidP="00F95E20">
      <w:pPr>
        <w:pStyle w:val="Text"/>
        <w:ind w:right="-1"/>
      </w:pPr>
      <w:r w:rsidRPr="0070429B">
        <w:t xml:space="preserve">Transfers of apprentices and trainees is a risk managed by all GTOs: how the risk is managed is determined by individual GTOs through their business model or contractual arrangements with host businesses. </w:t>
      </w:r>
    </w:p>
    <w:p w14:paraId="72FC7BFC" w14:textId="77777777" w:rsidR="00F95E20" w:rsidRPr="0070429B" w:rsidRDefault="00F95E20" w:rsidP="00F95E20">
      <w:pPr>
        <w:spacing w:before="0" w:line="240" w:lineRule="auto"/>
        <w:rPr>
          <w:rFonts w:ascii="Arial" w:hAnsi="Arial" w:cs="Tahoma"/>
          <w:sz w:val="28"/>
        </w:rPr>
      </w:pPr>
      <w:bookmarkStart w:id="147" w:name="_Toc16589788"/>
      <w:bookmarkStart w:id="148" w:name="_Hlk11406215"/>
      <w:bookmarkEnd w:id="146"/>
      <w:r w:rsidRPr="0070429B">
        <w:br w:type="page"/>
      </w:r>
    </w:p>
    <w:p w14:paraId="5B2D6EDA" w14:textId="77777777" w:rsidR="00F95E20" w:rsidRPr="0070429B" w:rsidRDefault="00F95E20" w:rsidP="00F95E20">
      <w:pPr>
        <w:pStyle w:val="Heading2"/>
      </w:pPr>
      <w:r w:rsidRPr="0070429B">
        <w:lastRenderedPageBreak/>
        <w:t xml:space="preserve">Changes in </w:t>
      </w:r>
      <w:r w:rsidRPr="0070429B">
        <w:rPr>
          <w:noProof/>
        </w:rPr>
        <w:t>organisational</w:t>
      </w:r>
      <w:r w:rsidRPr="0070429B">
        <w:t xml:space="preserve"> policies, processes or procedures</w:t>
      </w:r>
      <w:bookmarkEnd w:id="147"/>
    </w:p>
    <w:p w14:paraId="79028838" w14:textId="77777777" w:rsidR="00F95E20" w:rsidRPr="0070429B" w:rsidRDefault="00F95E20" w:rsidP="00F95E20">
      <w:pPr>
        <w:pStyle w:val="Heading3"/>
      </w:pPr>
      <w:r w:rsidRPr="0070429B">
        <w:t>GTOs</w:t>
      </w:r>
    </w:p>
    <w:p w14:paraId="7130C32D" w14:textId="77777777" w:rsidR="00F95E20" w:rsidRPr="0070429B" w:rsidRDefault="00F95E20" w:rsidP="00F95E20">
      <w:pPr>
        <w:pStyle w:val="Heading4"/>
      </w:pPr>
      <w:r w:rsidRPr="0070429B">
        <w:t>Constant change</w:t>
      </w:r>
    </w:p>
    <w:p w14:paraId="76BC98D8" w14:textId="77777777" w:rsidR="00F95E20" w:rsidRPr="0070429B" w:rsidRDefault="00F95E20" w:rsidP="00F95E20">
      <w:pPr>
        <w:pStyle w:val="Text"/>
      </w:pPr>
      <w:r w:rsidRPr="0070429B">
        <w:t>Respondents were keenly aware that in their industry the ‘goal posts are always moving</w:t>
      </w:r>
      <w:r w:rsidRPr="0070429B">
        <w:rPr>
          <w:noProof/>
        </w:rPr>
        <w:t>’,</w:t>
      </w:r>
      <w:r w:rsidRPr="0070429B">
        <w:t xml:space="preserve"> so that improvement measures and review of practice must be continuous and ongoing. These goal posts include standards of best practice, performance management, quality assurance and completion rates. </w:t>
      </w:r>
      <w:r w:rsidRPr="0070429B">
        <w:rPr>
          <w:noProof/>
        </w:rPr>
        <w:t>Unlike</w:t>
      </w:r>
      <w:r w:rsidRPr="0070429B">
        <w:t xml:space="preserve"> private enterprises, GTOs </w:t>
      </w:r>
      <w:r w:rsidRPr="0070429B">
        <w:rPr>
          <w:noProof/>
        </w:rPr>
        <w:t>are regularly audited,</w:t>
      </w:r>
      <w:r w:rsidRPr="0070429B">
        <w:t xml:space="preserve"> </w:t>
      </w:r>
      <w:r w:rsidRPr="0070429B">
        <w:rPr>
          <w:noProof/>
        </w:rPr>
        <w:t>and</w:t>
      </w:r>
      <w:r w:rsidRPr="0070429B">
        <w:t xml:space="preserve"> so high completion rates (the most easily quantified and comparable measures) are important in </w:t>
      </w:r>
      <w:r w:rsidRPr="0070429B">
        <w:rPr>
          <w:noProof/>
        </w:rPr>
        <w:t xml:space="preserve">demonstrating </w:t>
      </w:r>
      <w:r w:rsidRPr="0070429B">
        <w:t xml:space="preserve">the GTO program’s value for money. A range of strategies to improve </w:t>
      </w:r>
      <w:r w:rsidRPr="0070429B">
        <w:rPr>
          <w:noProof/>
        </w:rPr>
        <w:t xml:space="preserve">completion rates with GTOs are reported </w:t>
      </w:r>
      <w:r w:rsidRPr="0070429B">
        <w:t xml:space="preserve">immediately below.  </w:t>
      </w:r>
    </w:p>
    <w:p w14:paraId="3C408E48" w14:textId="77777777" w:rsidR="00F95E20" w:rsidRPr="0070429B" w:rsidRDefault="00F95E20" w:rsidP="00F95E20">
      <w:pPr>
        <w:pStyle w:val="Heading4"/>
      </w:pPr>
      <w:r w:rsidRPr="0070429B">
        <w:t>Recruitment, marketing and promotion of GTOs and stakeholder relationships</w:t>
      </w:r>
    </w:p>
    <w:p w14:paraId="139F24B8" w14:textId="77777777" w:rsidR="00F95E20" w:rsidRPr="0070429B" w:rsidRDefault="00F95E20" w:rsidP="00F95E20">
      <w:pPr>
        <w:pStyle w:val="Heading5"/>
        <w:rPr>
          <w:rStyle w:val="Heading5Char"/>
        </w:rPr>
      </w:pPr>
      <w:r w:rsidRPr="0070429B">
        <w:t>Recruitment</w:t>
      </w:r>
    </w:p>
    <w:p w14:paraId="5B506209" w14:textId="77777777" w:rsidR="00F95E20" w:rsidRPr="0070429B" w:rsidRDefault="00F95E20" w:rsidP="00F95E20">
      <w:pPr>
        <w:pStyle w:val="Text"/>
      </w:pPr>
      <w:r w:rsidRPr="0070429B">
        <w:t xml:space="preserve">Most respondents </w:t>
      </w:r>
      <w:r w:rsidRPr="0070429B">
        <w:rPr>
          <w:noProof/>
        </w:rPr>
        <w:t>identified</w:t>
      </w:r>
      <w:r w:rsidRPr="0070429B">
        <w:t xml:space="preserve"> improved recruitment methods as an example of a strategy for improving completion rates. </w:t>
      </w:r>
      <w:bookmarkStart w:id="149" w:name="_Hlk16085044"/>
      <w:r w:rsidRPr="0070429B">
        <w:t xml:space="preserve">The rigour of GTOs’ recruitment processes was described as equal to those of any other employer. These recruitment processes did not necessarily disadvantage individuals needing extra appropriate and </w:t>
      </w:r>
      <w:proofErr w:type="gramStart"/>
      <w:r w:rsidRPr="0070429B">
        <w:t>sufficient</w:t>
      </w:r>
      <w:proofErr w:type="gramEnd"/>
      <w:r w:rsidRPr="0070429B">
        <w:t xml:space="preserve"> support</w:t>
      </w:r>
      <w:bookmarkEnd w:id="149"/>
      <w:r w:rsidRPr="0070429B">
        <w:t xml:space="preserve">. </w:t>
      </w:r>
    </w:p>
    <w:p w14:paraId="35CDE024" w14:textId="77777777" w:rsidR="00F95E20" w:rsidRPr="0070429B" w:rsidRDefault="00F95E20" w:rsidP="00F95E20">
      <w:pPr>
        <w:pStyle w:val="Text"/>
      </w:pPr>
      <w:r w:rsidRPr="0070429B">
        <w:t xml:space="preserve">Liaising with high schools was a common means of recruitment and communication with prospective apprentices and trainees, where the benefits of GTOs over direct employers is emphasised. GTOs claimed that visiting schools offered an important opportunity to counteract the limited and often poor-quality career </w:t>
      </w:r>
      <w:r w:rsidRPr="0070429B">
        <w:rPr>
          <w:noProof/>
        </w:rPr>
        <w:t>advice</w:t>
      </w:r>
      <w:r w:rsidRPr="0070429B">
        <w:t xml:space="preserve"> given at schools. </w:t>
      </w:r>
    </w:p>
    <w:p w14:paraId="361C9BFF" w14:textId="77777777" w:rsidR="00F95E20" w:rsidRPr="0070429B" w:rsidRDefault="00F95E20" w:rsidP="00F95E20">
      <w:pPr>
        <w:pStyle w:val="Heading5"/>
        <w:rPr>
          <w:noProof/>
        </w:rPr>
      </w:pPr>
      <w:r w:rsidRPr="0070429B">
        <w:rPr>
          <w:noProof/>
        </w:rPr>
        <w:t>Stakeholder relationships</w:t>
      </w:r>
    </w:p>
    <w:p w14:paraId="02995417" w14:textId="77777777" w:rsidR="00F95E20" w:rsidRPr="0070429B" w:rsidRDefault="00F95E20" w:rsidP="00F95E20">
      <w:pPr>
        <w:pStyle w:val="Text"/>
      </w:pPr>
      <w:r w:rsidRPr="0070429B">
        <w:rPr>
          <w:noProof/>
        </w:rPr>
        <w:t xml:space="preserve">GTOs maintained good relationships with schools and school leavers, career changers, employment service providers, unemployed persons and </w:t>
      </w:r>
      <w:r w:rsidRPr="0070429B">
        <w:t xml:space="preserve">registered training </w:t>
      </w:r>
      <w:r w:rsidRPr="0070429B">
        <w:rPr>
          <w:noProof/>
        </w:rPr>
        <w:t>organisations</w:t>
      </w:r>
      <w:r w:rsidRPr="0070429B">
        <w:t> (</w:t>
      </w:r>
      <w:r w:rsidRPr="0070429B">
        <w:rPr>
          <w:noProof/>
        </w:rPr>
        <w:t>RTOs). Relationships with host employers are particularly important for GTOs in rural areas, where there are fewer options.</w:t>
      </w:r>
    </w:p>
    <w:p w14:paraId="4F3BB0A6" w14:textId="77777777" w:rsidR="00F95E20" w:rsidRPr="0070429B" w:rsidRDefault="00F95E20" w:rsidP="00F95E20">
      <w:pPr>
        <w:pStyle w:val="Heading4"/>
      </w:pPr>
      <w:r w:rsidRPr="0070429B">
        <w:t>Promote interest, engagement and life skills</w:t>
      </w:r>
    </w:p>
    <w:p w14:paraId="3FF4B649" w14:textId="77777777" w:rsidR="00F95E20" w:rsidRPr="0070429B" w:rsidRDefault="00F95E20" w:rsidP="00F95E20">
      <w:pPr>
        <w:pStyle w:val="Text"/>
      </w:pPr>
      <w:r w:rsidRPr="0070429B">
        <w:t>Activities to build teamwork</w:t>
      </w:r>
      <w:r w:rsidRPr="0070429B">
        <w:rPr>
          <w:noProof/>
        </w:rPr>
        <w:t>, engagement</w:t>
      </w:r>
      <w:r w:rsidRPr="0070429B">
        <w:t xml:space="preserve">, enjoyment and even excitement may be more suited to some work areas than others. Fields such as plumbing, warehousing or bricklaying may be less amenable to a competitive prize or event </w:t>
      </w:r>
      <w:r w:rsidRPr="0070429B">
        <w:rPr>
          <w:noProof/>
        </w:rPr>
        <w:t>approach</w:t>
      </w:r>
      <w:r w:rsidRPr="0070429B">
        <w:t xml:space="preserve">, </w:t>
      </w:r>
      <w:r w:rsidRPr="0070429B">
        <w:rPr>
          <w:noProof/>
        </w:rPr>
        <w:t>but</w:t>
      </w:r>
      <w:r w:rsidRPr="0070429B">
        <w:t xml:space="preserve"> creative alternatives supported by the GTO may be possible. </w:t>
      </w:r>
    </w:p>
    <w:p w14:paraId="2A01E12B" w14:textId="77777777" w:rsidR="00F95E20" w:rsidRPr="0070429B" w:rsidRDefault="00F95E20" w:rsidP="00F95E20">
      <w:pPr>
        <w:pStyle w:val="Text"/>
        <w:rPr>
          <w:noProof/>
        </w:rPr>
      </w:pPr>
      <w:r w:rsidRPr="0070429B">
        <w:rPr>
          <w:noProof/>
        </w:rPr>
        <w:t>Respondents all had a keen understanding of the effect of being young and an individual’s lifestyle on life and career decisions, recognising that young people today face different issues and have different characteristics from those of previous decades. GTOs offer the following supports:</w:t>
      </w:r>
    </w:p>
    <w:p w14:paraId="2527EF83" w14:textId="77777777" w:rsidR="00F95E20" w:rsidRPr="0070429B" w:rsidRDefault="00F95E20" w:rsidP="00F95E20">
      <w:pPr>
        <w:pStyle w:val="Dotpoint1"/>
        <w:rPr>
          <w:noProof/>
        </w:rPr>
      </w:pPr>
      <w:r w:rsidRPr="0070429B">
        <w:rPr>
          <w:noProof/>
        </w:rPr>
        <w:t>the option to suspend training rather than cancel the apprenticeship or traineeship if an individual needs several months to recover from a mental health incident</w:t>
      </w:r>
    </w:p>
    <w:p w14:paraId="081C339C" w14:textId="77777777" w:rsidR="00F95E20" w:rsidRPr="0070429B" w:rsidRDefault="00F95E20" w:rsidP="00F95E20">
      <w:pPr>
        <w:pStyle w:val="Dotpoint1"/>
        <w:rPr>
          <w:noProof/>
        </w:rPr>
      </w:pPr>
      <w:r w:rsidRPr="0070429B">
        <w:rPr>
          <w:noProof/>
        </w:rPr>
        <w:t>life skills programs, addressing finance/budgeting, communication, drugs and alcohol, conflict resolution, dealing with difficult people, mental health and use of IT (familiarity with mobile phones does not necessarily translate to proficiency with other forms of IT)</w:t>
      </w:r>
    </w:p>
    <w:p w14:paraId="3CF491EF" w14:textId="77777777" w:rsidR="00F95E20" w:rsidRPr="0070429B" w:rsidRDefault="00F95E20" w:rsidP="00F95E20">
      <w:pPr>
        <w:pStyle w:val="Dotpoint1"/>
        <w:rPr>
          <w:noProof/>
        </w:rPr>
      </w:pPr>
      <w:r w:rsidRPr="0070429B">
        <w:rPr>
          <w:noProof/>
        </w:rPr>
        <w:lastRenderedPageBreak/>
        <w:t>updates in life skills training throughout the apprenticeship or traineeship</w:t>
      </w:r>
    </w:p>
    <w:p w14:paraId="0D8F4263" w14:textId="77777777" w:rsidR="00F95E20" w:rsidRPr="0070429B" w:rsidRDefault="00F95E20" w:rsidP="00F95E20">
      <w:pPr>
        <w:pStyle w:val="Dotpoint1"/>
        <w:rPr>
          <w:noProof/>
        </w:rPr>
      </w:pPr>
      <w:r w:rsidRPr="0070429B">
        <w:rPr>
          <w:noProof/>
        </w:rPr>
        <w:t>clear, plain language policies on employee conduct</w:t>
      </w:r>
    </w:p>
    <w:p w14:paraId="4BF28B28" w14:textId="77777777" w:rsidR="00F95E20" w:rsidRPr="0070429B" w:rsidRDefault="00F95E20" w:rsidP="00F95E20">
      <w:pPr>
        <w:pStyle w:val="Dotpoint1"/>
        <w:rPr>
          <w:noProof/>
        </w:rPr>
      </w:pPr>
      <w:r w:rsidRPr="0070429B">
        <w:rPr>
          <w:noProof/>
        </w:rPr>
        <w:t>access to employee assistance programs.</w:t>
      </w:r>
    </w:p>
    <w:p w14:paraId="32D16A67" w14:textId="77777777" w:rsidR="00F95E20" w:rsidRPr="0070429B" w:rsidRDefault="00F95E20" w:rsidP="00F95E20">
      <w:pPr>
        <w:pStyle w:val="Text"/>
        <w:rPr>
          <w:noProof/>
        </w:rPr>
      </w:pPr>
      <w:r w:rsidRPr="0070429B">
        <w:rPr>
          <w:noProof/>
        </w:rPr>
        <w:t xml:space="preserve">Many respondents mentioned the need for (and lack of) resilience amongst the current generation of apprentices and trainees, compared with those of the past. At least two attributed this change to modern parenting styles involving insufficient accountability and lack of consequences. </w:t>
      </w:r>
    </w:p>
    <w:p w14:paraId="26EBC856" w14:textId="77777777" w:rsidR="00F95E20" w:rsidRPr="0070429B" w:rsidRDefault="00F95E20" w:rsidP="00F95E20">
      <w:pPr>
        <w:pStyle w:val="Text"/>
        <w:rPr>
          <w:noProof/>
        </w:rPr>
      </w:pPr>
      <w:r w:rsidRPr="0070429B">
        <w:rPr>
          <w:noProof/>
        </w:rPr>
        <w:t>Support for literacy and numeracy deficits is provided in the form of special classes or tutorials, usually provided by the GTO but also by some host employers. Several respondents pointed out that individuals with low literacy and numeracy fare better with face-to-face teaching, and that online training is an unsatisfactory solution because it requires some existing literacy.</w:t>
      </w:r>
    </w:p>
    <w:p w14:paraId="3E7159B1" w14:textId="77777777" w:rsidR="00F95E20" w:rsidRPr="0070429B" w:rsidRDefault="00F95E20" w:rsidP="00F95E20">
      <w:pPr>
        <w:pStyle w:val="Heading4"/>
      </w:pPr>
      <w:r w:rsidRPr="0070429B">
        <w:t xml:space="preserve">Communication and staff training </w:t>
      </w:r>
    </w:p>
    <w:p w14:paraId="1D8ABBF6" w14:textId="77777777" w:rsidR="00F95E20" w:rsidRPr="0070429B" w:rsidRDefault="00F95E20" w:rsidP="00F95E20">
      <w:pPr>
        <w:pStyle w:val="Text"/>
      </w:pPr>
      <w:r w:rsidRPr="0070429B">
        <w:t xml:space="preserve">Communication and pastoral care were very important in supporting GTO apprentices’ and trainees’ employment and training experiences and thus for maximising completion rates. Many noted the importance of timely intervention at earlier stages, which had not occurred in the past. </w:t>
      </w:r>
    </w:p>
    <w:p w14:paraId="6E598BFB" w14:textId="77777777" w:rsidR="00F95E20" w:rsidRPr="0070429B" w:rsidRDefault="00F95E20" w:rsidP="00F95E20">
      <w:pPr>
        <w:pStyle w:val="Text"/>
      </w:pPr>
      <w:r w:rsidRPr="0070429B">
        <w:t xml:space="preserve">Many GTOs </w:t>
      </w:r>
      <w:r w:rsidRPr="0070429B">
        <w:rPr>
          <w:noProof/>
        </w:rPr>
        <w:t>have</w:t>
      </w:r>
      <w:r w:rsidRPr="0070429B">
        <w:t xml:space="preserve"> adapted their communication processes to make use of social media and online technology, </w:t>
      </w:r>
      <w:r w:rsidRPr="0070429B">
        <w:rPr>
          <w:noProof/>
        </w:rPr>
        <w:t>given</w:t>
      </w:r>
      <w:r w:rsidRPr="0070429B">
        <w:t xml:space="preserve"> their use by younger generations, such as using Twitter, Instagram and Facebook. Conversely, some GTOs found that personal interaction rather than other forms of communication is preferable, ‘because people are social </w:t>
      </w:r>
      <w:proofErr w:type="gramStart"/>
      <w:r w:rsidRPr="0070429B">
        <w:t>beings’</w:t>
      </w:r>
      <w:proofErr w:type="gramEnd"/>
      <w:r w:rsidRPr="0070429B">
        <w:t xml:space="preserve">. </w:t>
      </w:r>
    </w:p>
    <w:p w14:paraId="7C5BFE30" w14:textId="77777777" w:rsidR="00F95E20" w:rsidRPr="0070429B" w:rsidRDefault="00F95E20" w:rsidP="00F95E20">
      <w:pPr>
        <w:pStyle w:val="Text"/>
      </w:pPr>
      <w:r w:rsidRPr="0070429B">
        <w:t xml:space="preserve">Some GTOs invested in training for mentors, such as training on </w:t>
      </w:r>
      <w:r w:rsidRPr="0070429B">
        <w:rPr>
          <w:noProof/>
        </w:rPr>
        <w:t>non-emotional</w:t>
      </w:r>
      <w:r w:rsidRPr="0070429B">
        <w:t xml:space="preserve"> bias and body language. GTOs have found that investment in staffing in areas such as cultural awareness and psychological first aid leads to increased completion rates. </w:t>
      </w:r>
    </w:p>
    <w:p w14:paraId="703367C1" w14:textId="77777777" w:rsidR="00F95E20" w:rsidRPr="0070429B" w:rsidRDefault="00F95E20" w:rsidP="00F95E20">
      <w:pPr>
        <w:pStyle w:val="Heading4"/>
      </w:pPr>
      <w:r w:rsidRPr="0070429B">
        <w:t>Monitoring schedule and support</w:t>
      </w:r>
    </w:p>
    <w:p w14:paraId="7F203BBD" w14:textId="77777777" w:rsidR="00F95E20" w:rsidRPr="0070429B" w:rsidRDefault="00F95E20" w:rsidP="00F95E20">
      <w:pPr>
        <w:pStyle w:val="Text"/>
      </w:pPr>
      <w:r w:rsidRPr="0070429B">
        <w:t xml:space="preserve">GTOs reported that the frequency and timing of schedules for monitoring apprentices and trainees is a key strategy in assisting to maximise retention. The first six and 12 months are important </w:t>
      </w:r>
      <w:r w:rsidRPr="0070429B">
        <w:rPr>
          <w:noProof/>
        </w:rPr>
        <w:t>for identifying problems early on and for building rapport. Increased</w:t>
      </w:r>
      <w:r w:rsidRPr="0070429B">
        <w:t xml:space="preserve"> engagement was also said to be necessary at the five to 11-month mark, a time when some apprentices and trainees become overconfident. Performance appraisal documents are continuously updated rather than fixed or intermittent. Some GTOs track reasons for cancellations and use exit surveys </w:t>
      </w:r>
      <w:proofErr w:type="gramStart"/>
      <w:r w:rsidRPr="0070429B">
        <w:t>as a way to</w:t>
      </w:r>
      <w:proofErr w:type="gramEnd"/>
      <w:r w:rsidRPr="0070429B">
        <w:t xml:space="preserve"> improve their support processes.</w:t>
      </w:r>
    </w:p>
    <w:p w14:paraId="12A0BFC4" w14:textId="77777777" w:rsidR="00F95E20" w:rsidRPr="0070429B" w:rsidRDefault="00F95E20" w:rsidP="00F95E20">
      <w:pPr>
        <w:pStyle w:val="Text"/>
      </w:pPr>
      <w:r w:rsidRPr="0070429B">
        <w:t>Some GTOs expressed the view that, in the past, mental health and drugs and alcohol issues often led to cancellations. These GTOs said they are now more likely to suspend training contracts so that individuals can recover and recommence.</w:t>
      </w:r>
    </w:p>
    <w:p w14:paraId="3BE990A7" w14:textId="77777777" w:rsidR="00F95E20" w:rsidRPr="0070429B" w:rsidRDefault="00F95E20" w:rsidP="00F95E20">
      <w:pPr>
        <w:pStyle w:val="Heading4"/>
      </w:pPr>
      <w:r w:rsidRPr="0070429B">
        <w:t>Incident reporting and OHS</w:t>
      </w:r>
    </w:p>
    <w:p w14:paraId="0A5F3754" w14:textId="77777777" w:rsidR="00F95E20" w:rsidRPr="0070429B" w:rsidRDefault="00F95E20" w:rsidP="00F95E20">
      <w:pPr>
        <w:pStyle w:val="Text"/>
      </w:pPr>
      <w:r w:rsidRPr="0070429B">
        <w:rPr>
          <w:noProof/>
        </w:rPr>
        <w:t xml:space="preserve">A few respondents mentioned that their improved OHS </w:t>
      </w:r>
      <w:r w:rsidRPr="0070429B">
        <w:t xml:space="preserve">processes </w:t>
      </w:r>
      <w:r w:rsidRPr="0070429B">
        <w:rPr>
          <w:noProof/>
        </w:rPr>
        <w:t>have</w:t>
      </w:r>
      <w:r w:rsidRPr="0070429B">
        <w:t xml:space="preserve"> helped to increase completion rates. The increased attention to health and safety, which includes good incident-reporting processes, regular toolbox meetings and updated checklists, has </w:t>
      </w:r>
      <w:r w:rsidRPr="0070429B">
        <w:lastRenderedPageBreak/>
        <w:t>resulted in better employee confidence and fewer injuries. M</w:t>
      </w:r>
      <w:r w:rsidRPr="0070429B">
        <w:rPr>
          <w:noProof/>
        </w:rPr>
        <w:t>ost respondents did not refer to changes in OHS as a factor in completions</w:t>
      </w:r>
      <w:r w:rsidRPr="0070429B">
        <w:t>, possibly because existing measures have been in place for some time.</w:t>
      </w:r>
    </w:p>
    <w:p w14:paraId="01DA5122" w14:textId="77777777" w:rsidR="00F95E20" w:rsidRPr="0070429B" w:rsidRDefault="00F95E20" w:rsidP="00F95E20">
      <w:pPr>
        <w:pStyle w:val="Heading3"/>
      </w:pPr>
      <w:r w:rsidRPr="0070429B">
        <w:t>Direct employers</w:t>
      </w:r>
    </w:p>
    <w:p w14:paraId="2F6740FF" w14:textId="77777777" w:rsidR="00F95E20" w:rsidRPr="0070429B" w:rsidRDefault="00F95E20" w:rsidP="00F95E20">
      <w:pPr>
        <w:pStyle w:val="Text"/>
      </w:pPr>
      <w:r w:rsidRPr="0070429B">
        <w:t xml:space="preserve">The question on changes in organisational policies, processes or procedures over time </w:t>
      </w:r>
      <w:r w:rsidRPr="0070429B">
        <w:rPr>
          <w:noProof/>
        </w:rPr>
        <w:t>was phrased</w:t>
      </w:r>
      <w:r w:rsidRPr="0070429B">
        <w:t xml:space="preserve"> slightly differently for </w:t>
      </w:r>
      <w:r w:rsidRPr="0070429B">
        <w:rPr>
          <w:noProof/>
        </w:rPr>
        <w:t>direct employers</w:t>
      </w:r>
      <w:r w:rsidRPr="0070429B">
        <w:t xml:space="preserve">, with their responses also implying that, although they would like to make changes, they were constrained by regulations, red tape and costs. The small number of apprentices and trainees with most direct employers made it difficult for them to discern any long-term or </w:t>
      </w:r>
      <w:r w:rsidRPr="0070429B">
        <w:rPr>
          <w:noProof/>
        </w:rPr>
        <w:t>wide-ranging</w:t>
      </w:r>
      <w:r w:rsidRPr="0070429B">
        <w:t xml:space="preserve"> patterns. </w:t>
      </w:r>
    </w:p>
    <w:p w14:paraId="27354098" w14:textId="77777777" w:rsidR="00F95E20" w:rsidRPr="0070429B" w:rsidRDefault="00F95E20" w:rsidP="00F95E20">
      <w:pPr>
        <w:pStyle w:val="Heading2"/>
      </w:pPr>
      <w:bookmarkStart w:id="150" w:name="_Toc16589789"/>
      <w:bookmarkStart w:id="151" w:name="_Toc536027773"/>
      <w:bookmarkStart w:id="152" w:name="_Hlk11406284"/>
      <w:bookmarkEnd w:id="148"/>
      <w:r w:rsidRPr="0070429B">
        <w:t>The role of rotations between host employers in GTOs</w:t>
      </w:r>
      <w:bookmarkEnd w:id="150"/>
    </w:p>
    <w:p w14:paraId="40FBDC6A" w14:textId="77777777" w:rsidR="00F95E20" w:rsidRPr="0070429B" w:rsidRDefault="00F95E20" w:rsidP="00F95E20">
      <w:pPr>
        <w:pStyle w:val="Text"/>
        <w:ind w:right="-1"/>
      </w:pPr>
      <w:r w:rsidRPr="0070429B">
        <w:t xml:space="preserve">The aim of the practice of rotating GTO apprentices between different host employers </w:t>
      </w:r>
      <w:r w:rsidRPr="0070429B">
        <w:rPr>
          <w:noProof/>
        </w:rPr>
        <w:t>is to</w:t>
      </w:r>
      <w:r w:rsidRPr="0070429B">
        <w:t xml:space="preserve"> provide the apprentice with a well-rounded training and employment experience and to keep the apprentices in work, with </w:t>
      </w:r>
      <w:proofErr w:type="gramStart"/>
      <w:r w:rsidRPr="0070429B">
        <w:t>both of these</w:t>
      </w:r>
      <w:proofErr w:type="gramEnd"/>
      <w:r w:rsidRPr="0070429B">
        <w:t xml:space="preserve"> elements promoting retention and completion (trainees are less commonly rotated because of the shorter length of the training contract and so this section generally applies to apprentices only). Other reasons for the use of rotations include exposure to different units of competency and skill sets through different workplaces, lack of work at a host employer, workplace health and safety (OHS) issues, personal issues for the GTO apprentice, and other unforeseen challenges for the host business that have made hosting an apprentice difficult.  </w:t>
      </w:r>
    </w:p>
    <w:p w14:paraId="19439624" w14:textId="77777777" w:rsidR="00F95E20" w:rsidRPr="0070429B" w:rsidRDefault="00F95E20" w:rsidP="00F95E20">
      <w:pPr>
        <w:pStyle w:val="Text"/>
        <w:ind w:right="-1"/>
      </w:pPr>
      <w:r w:rsidRPr="0070429B">
        <w:t>The practice of rotations for apprentices differs between GTOs. Many GTOs did not rotate at all</w:t>
      </w:r>
      <w:r w:rsidRPr="0070429B">
        <w:rPr>
          <w:noProof/>
        </w:rPr>
        <w:t>; some</w:t>
      </w:r>
      <w:r w:rsidRPr="0070429B">
        <w:t xml:space="preserve"> rotated every six months and some four or five times per year. Whether rotations are </w:t>
      </w:r>
      <w:proofErr w:type="gramStart"/>
      <w:r w:rsidRPr="0070429B">
        <w:t>used</w:t>
      </w:r>
      <w:proofErr w:type="gramEnd"/>
      <w:r w:rsidRPr="0070429B">
        <w:t xml:space="preserve"> and the frequency and benefits of rotation depend on the particular industry and the needs of individual apprentices. GTOs with apprentices in hospitality, construction, carpentry and electrical tend to use frequent rotation.  </w:t>
      </w:r>
    </w:p>
    <w:p w14:paraId="50E3AF6E" w14:textId="77777777" w:rsidR="00F95E20" w:rsidRPr="0070429B" w:rsidRDefault="00F95E20" w:rsidP="00F95E20">
      <w:pPr>
        <w:pStyle w:val="Dotpoint1"/>
        <w:numPr>
          <w:ilvl w:val="0"/>
          <w:numId w:val="0"/>
        </w:numPr>
        <w:ind w:right="-1"/>
      </w:pPr>
      <w:r w:rsidRPr="0070429B">
        <w:t xml:space="preserve">The practice of rotation has both advantages and disadvantages for apprentices. Some apprentices dislike rotation because of the disruption to established workplace routines </w:t>
      </w:r>
      <w:proofErr w:type="gramStart"/>
      <w:r w:rsidRPr="0070429B">
        <w:t>and also</w:t>
      </w:r>
      <w:proofErr w:type="gramEnd"/>
      <w:r w:rsidRPr="0070429B">
        <w:t xml:space="preserve"> because they are forced to work with new people. Several GTOs reported that minimising rotation has helped with completion rates by </w:t>
      </w:r>
      <w:r w:rsidRPr="0070429B">
        <w:rPr>
          <w:noProof/>
        </w:rPr>
        <w:t>preventing apprentices from becoming</w:t>
      </w:r>
      <w:r w:rsidRPr="0070429B">
        <w:t xml:space="preserve"> </w:t>
      </w:r>
      <w:r w:rsidRPr="0070429B">
        <w:rPr>
          <w:noProof/>
        </w:rPr>
        <w:t>disengaged.</w:t>
      </w:r>
      <w:r w:rsidRPr="0070429B">
        <w:t xml:space="preserve"> One respondent commented that rotation — along with greater support and mentoring — in instances of poor performance or workplace conflict prevents around 60% of these apprentices from leaving, so its effect on completion rates can work both ways. </w:t>
      </w:r>
    </w:p>
    <w:p w14:paraId="49CDEC52" w14:textId="77777777" w:rsidR="00F95E20" w:rsidRPr="0070429B" w:rsidRDefault="00F95E20" w:rsidP="00F95E20">
      <w:pPr>
        <w:pStyle w:val="Text"/>
        <w:ind w:right="-1"/>
        <w:rPr>
          <w:noProof/>
        </w:rPr>
      </w:pPr>
      <w:r w:rsidRPr="0070429B">
        <w:t xml:space="preserve">Even when activity is quiet, some workplaces prefer to continue to host-employ the GTO apprentice and their own staff due to the </w:t>
      </w:r>
      <w:r w:rsidRPr="0070429B">
        <w:rPr>
          <w:noProof/>
        </w:rPr>
        <w:t>difficulty</w:t>
      </w:r>
      <w:r w:rsidRPr="0070429B">
        <w:t xml:space="preserve"> of replacing them later. Rotations can be helpful when the fit between the apprentice and host employer does not work. GTOs in rural areas noted that they do not have the same opportunities to rotate as in the city</w:t>
      </w:r>
      <w:r w:rsidRPr="0070429B">
        <w:rPr>
          <w:noProof/>
        </w:rPr>
        <w:t>.</w:t>
      </w:r>
    </w:p>
    <w:p w14:paraId="7BEFEC10" w14:textId="77777777" w:rsidR="00F95E20" w:rsidRPr="0070429B" w:rsidRDefault="00F95E20" w:rsidP="00F95E20">
      <w:pPr>
        <w:pStyle w:val="Text"/>
        <w:ind w:right="-1"/>
      </w:pPr>
      <w:r w:rsidRPr="0070429B">
        <w:t xml:space="preserve">Other important points were that rotation is difficult when the industry is busy and is very time-consuming for the GTO. A further difficulty is having </w:t>
      </w:r>
      <w:r w:rsidRPr="0070429B">
        <w:rPr>
          <w:noProof/>
        </w:rPr>
        <w:t>to pay fourth-year</w:t>
      </w:r>
      <w:r w:rsidRPr="0070429B">
        <w:t xml:space="preserve"> rates to </w:t>
      </w:r>
      <w:r w:rsidRPr="0070429B">
        <w:rPr>
          <w:noProof/>
        </w:rPr>
        <w:t>fourth-year</w:t>
      </w:r>
      <w:r w:rsidRPr="0070429B">
        <w:t xml:space="preserve"> apprentices who have not had four years of experience on the new task.</w:t>
      </w:r>
    </w:p>
    <w:p w14:paraId="3E401FB1" w14:textId="77777777" w:rsidR="00F95E20" w:rsidRPr="0070429B" w:rsidRDefault="00F95E20" w:rsidP="00F95E20">
      <w:pPr>
        <w:spacing w:before="0" w:line="240" w:lineRule="auto"/>
        <w:rPr>
          <w:rFonts w:ascii="Arial" w:hAnsi="Arial" w:cs="Tahoma"/>
          <w:color w:val="000000"/>
          <w:kern w:val="28"/>
          <w:sz w:val="48"/>
          <w:szCs w:val="56"/>
        </w:rPr>
      </w:pPr>
      <w:bookmarkStart w:id="153" w:name="_Toc456000800"/>
      <w:bookmarkStart w:id="154" w:name="_Toc457122465"/>
      <w:bookmarkStart w:id="155" w:name="_Toc188077643"/>
      <w:bookmarkStart w:id="156" w:name="_Toc275543018"/>
      <w:bookmarkStart w:id="157" w:name="_Toc536027777"/>
      <w:bookmarkEnd w:id="51"/>
      <w:bookmarkEnd w:id="151"/>
      <w:bookmarkEnd w:id="152"/>
      <w:r w:rsidRPr="0070429B">
        <w:br w:type="page"/>
      </w:r>
    </w:p>
    <w:p w14:paraId="3D0CA922" w14:textId="77777777" w:rsidR="00F95E20" w:rsidRPr="0070429B" w:rsidRDefault="00F95E20" w:rsidP="00F95E20">
      <w:pPr>
        <w:pStyle w:val="Heading1"/>
        <w:ind w:right="-851" w:firstLine="720"/>
      </w:pPr>
      <w:bookmarkStart w:id="158" w:name="_Toc16589790"/>
      <w:r w:rsidRPr="0070429B">
        <w:rPr>
          <w:noProof/>
        </w:rPr>
        <w:lastRenderedPageBreak/>
        <w:drawing>
          <wp:anchor distT="0" distB="0" distL="114300" distR="114300" simplePos="0" relativeHeight="251685888" behindDoc="0" locked="0" layoutInCell="1" allowOverlap="1" wp14:anchorId="37634B46" wp14:editId="774B9AB0">
            <wp:simplePos x="0" y="0"/>
            <wp:positionH relativeFrom="column">
              <wp:posOffset>0</wp:posOffset>
            </wp:positionH>
            <wp:positionV relativeFrom="paragraph">
              <wp:posOffset>0</wp:posOffset>
            </wp:positionV>
            <wp:extent cx="413385" cy="413385"/>
            <wp:effectExtent l="0" t="0" r="5715" b="5715"/>
            <wp:wrapNone/>
            <wp:docPr id="239" name="Picture 239"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References_Green.emf"/>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29B">
        <w:t xml:space="preserve"> References</w:t>
      </w:r>
      <w:bookmarkEnd w:id="153"/>
      <w:bookmarkEnd w:id="154"/>
      <w:bookmarkEnd w:id="155"/>
      <w:bookmarkEnd w:id="156"/>
      <w:bookmarkEnd w:id="157"/>
      <w:bookmarkEnd w:id="158"/>
      <w:r w:rsidRPr="0070429B">
        <w:t xml:space="preserve"> </w:t>
      </w:r>
    </w:p>
    <w:p w14:paraId="29C16368" w14:textId="77777777" w:rsidR="00F95E20" w:rsidRPr="0070429B" w:rsidRDefault="00F95E20" w:rsidP="00F95E20">
      <w:pPr>
        <w:pStyle w:val="References"/>
        <w:ind w:right="-143"/>
      </w:pPr>
      <w:bookmarkStart w:id="159" w:name="_Toc275543019"/>
      <w:r w:rsidRPr="0070429B">
        <w:t xml:space="preserve">ACIL Allen Consulting 2014, </w:t>
      </w:r>
      <w:r w:rsidRPr="0070429B">
        <w:rPr>
          <w:i/>
          <w:iCs/>
        </w:rPr>
        <w:t xml:space="preserve">Review of JGTP and group training: </w:t>
      </w:r>
      <w:proofErr w:type="gramStart"/>
      <w:r w:rsidRPr="0070429B">
        <w:rPr>
          <w:i/>
          <w:iCs/>
        </w:rPr>
        <w:t>the</w:t>
      </w:r>
      <w:proofErr w:type="gramEnd"/>
      <w:r w:rsidRPr="0070429B">
        <w:rPr>
          <w:i/>
          <w:iCs/>
        </w:rPr>
        <w:t xml:space="preserve"> Joint Group Training Program and role of group training</w:t>
      </w:r>
      <w:r w:rsidRPr="0070429B">
        <w:t>, ACIL Allen Consulting, Melbourne, viewed 1 April 2019, &lt;http://www.acilallen.com.au/cms_files/ACILAllen_JointGroupTrainingProgram.pdf&gt;.</w:t>
      </w:r>
    </w:p>
    <w:p w14:paraId="7B0F4F64" w14:textId="77777777" w:rsidR="00F95E20" w:rsidRPr="0070429B" w:rsidRDefault="00F95E20" w:rsidP="00F95E20">
      <w:pPr>
        <w:pStyle w:val="References"/>
        <w:ind w:right="-1"/>
      </w:pPr>
      <w:r w:rsidRPr="0070429B">
        <w:t xml:space="preserve">ABS (Australian Bureau of Statistics) 2013, </w:t>
      </w:r>
      <w:r w:rsidRPr="0070429B">
        <w:rPr>
          <w:i/>
          <w:iCs/>
        </w:rPr>
        <w:t>Australian and New Zealand Standard Classification of Occupations version 1.2</w:t>
      </w:r>
      <w:r w:rsidRPr="0070429B">
        <w:t>, cat.no.1220.0, viewed 6 August 2019, &lt;http://www.abs.gov.au/AUSSTATS/abs@.nsf/Lookup/1220.0Main+Features12013,%20Version%201.2?OpenDocument&gt;.</w:t>
      </w:r>
    </w:p>
    <w:p w14:paraId="15659B87" w14:textId="77777777" w:rsidR="00F95E20" w:rsidRPr="0070429B" w:rsidRDefault="00F95E20" w:rsidP="00F95E20">
      <w:pPr>
        <w:pStyle w:val="References"/>
        <w:ind w:right="-1"/>
      </w:pPr>
      <w:r w:rsidRPr="0070429B">
        <w:t xml:space="preserve">Australian Government 2017, Revised National Standards for Group Training Organisations, </w:t>
      </w:r>
      <w:r w:rsidRPr="00570337">
        <w:t>&lt;</w:t>
      </w:r>
      <w:hyperlink r:id="rId46" w:history="1">
        <w:r w:rsidRPr="00570337">
          <w:t>https://www.australianapprenticeships.gov.au/sites/d8ausapps/files/2019-05/National%20Standards%20for%20GTOs.pdf</w:t>
        </w:r>
      </w:hyperlink>
      <w:r w:rsidRPr="00570337">
        <w:t>&gt;.</w:t>
      </w:r>
    </w:p>
    <w:p w14:paraId="760C489B" w14:textId="77777777" w:rsidR="00F95E20" w:rsidRPr="0070429B" w:rsidRDefault="00F95E20" w:rsidP="00F95E20">
      <w:pPr>
        <w:pStyle w:val="References"/>
        <w:ind w:right="-1"/>
      </w:pPr>
      <w:r w:rsidRPr="0070429B">
        <w:t xml:space="preserve">Australian Department of Industry, Innovation and Science 2019, </w:t>
      </w:r>
      <w:r w:rsidRPr="0070429B">
        <w:rPr>
          <w:i/>
          <w:iCs/>
        </w:rPr>
        <w:t>Overview of the Australian Apprenticeships Incentives Programme</w:t>
      </w:r>
      <w:r w:rsidRPr="0070429B">
        <w:t xml:space="preserve">, viewed 6 August 2019, </w:t>
      </w:r>
      <w:r w:rsidRPr="00570337">
        <w:t>&lt;</w:t>
      </w:r>
      <w:hyperlink r:id="rId47" w:history="1">
        <w:r w:rsidRPr="00570337">
          <w:t>https://www.business.gov.au/assistance/australian-apprenticeships-incentives-programme</w:t>
        </w:r>
      </w:hyperlink>
      <w:r w:rsidRPr="00570337">
        <w:t>&gt;.</w:t>
      </w:r>
    </w:p>
    <w:p w14:paraId="504A55D9" w14:textId="77777777" w:rsidR="00F95E20" w:rsidRPr="0070429B" w:rsidRDefault="00F95E20" w:rsidP="00F95E20">
      <w:pPr>
        <w:pStyle w:val="References"/>
        <w:ind w:right="-1"/>
      </w:pPr>
      <w:proofErr w:type="spellStart"/>
      <w:r w:rsidRPr="0070429B">
        <w:t>Bednarz</w:t>
      </w:r>
      <w:proofErr w:type="spellEnd"/>
      <w:r w:rsidRPr="0070429B">
        <w:t xml:space="preserve">, A 2012, </w:t>
      </w:r>
      <w:r w:rsidRPr="0070429B">
        <w:rPr>
          <w:i/>
          <w:iCs/>
        </w:rPr>
        <w:t>Lifting the lid on completion rates in the VET sector: how they are defined and derived</w:t>
      </w:r>
      <w:r w:rsidRPr="0070429B">
        <w:t>, NCVER, Adelaide.</w:t>
      </w:r>
    </w:p>
    <w:p w14:paraId="4ECC4344" w14:textId="77777777" w:rsidR="00F95E20" w:rsidRPr="0070429B" w:rsidRDefault="00F95E20" w:rsidP="00F95E20">
      <w:pPr>
        <w:pStyle w:val="References"/>
        <w:ind w:right="-1"/>
      </w:pPr>
      <w:r w:rsidRPr="0070429B">
        <w:t xml:space="preserve">——2014, </w:t>
      </w:r>
      <w:r w:rsidRPr="0070429B">
        <w:rPr>
          <w:i/>
          <w:iCs/>
        </w:rPr>
        <w:t>Understanding the non-completion of apprentices</w:t>
      </w:r>
      <w:r w:rsidRPr="0070429B">
        <w:t xml:space="preserve">, NCVER, Adelaide. </w:t>
      </w:r>
    </w:p>
    <w:p w14:paraId="0D3D74F4" w14:textId="143849F2" w:rsidR="00F95E20" w:rsidRPr="00570337" w:rsidRDefault="00F95E20" w:rsidP="00F95E20">
      <w:pPr>
        <w:pStyle w:val="References"/>
        <w:spacing w:before="160"/>
        <w:ind w:right="-1"/>
      </w:pPr>
      <w:r w:rsidRPr="0070429B">
        <w:t xml:space="preserve">Bender, A, 2003, 'Factors influencing completions in Australia’s apprenticeship system', paper to the Sixth Australian VET Research Association conference: the changing face of VET, Nowra, </w:t>
      </w:r>
      <w:r w:rsidRPr="00570337">
        <w:t>&lt;</w:t>
      </w:r>
      <w:hyperlink r:id="rId48" w:history="1">
        <w:r w:rsidRPr="00570337">
          <w:t>https://www.avetra.org.au/data/Conference_2003_pres./37_Axel_Bender.pdf</w:t>
        </w:r>
      </w:hyperlink>
      <w:r w:rsidRPr="00570337">
        <w:t>&gt;.</w:t>
      </w:r>
    </w:p>
    <w:p w14:paraId="09BC61AD" w14:textId="77777777" w:rsidR="00F95E20" w:rsidRPr="0070429B" w:rsidRDefault="00F95E20" w:rsidP="00F95E20">
      <w:pPr>
        <w:pStyle w:val="References"/>
        <w:spacing w:before="160"/>
        <w:ind w:right="-1"/>
        <w:rPr>
          <w:rStyle w:val="Hyperlink"/>
        </w:rPr>
      </w:pPr>
      <w:proofErr w:type="spellStart"/>
      <w:r w:rsidRPr="0070429B">
        <w:t>Couldrey</w:t>
      </w:r>
      <w:proofErr w:type="spellEnd"/>
      <w:r w:rsidRPr="0070429B">
        <w:t xml:space="preserve">, M &amp; Loveder, P 2017, </w:t>
      </w:r>
      <w:r w:rsidRPr="0070429B">
        <w:rPr>
          <w:i/>
          <w:iCs/>
        </w:rPr>
        <w:t>The future of Australian apprenticeships: report of the stakeholder forum</w:t>
      </w:r>
      <w:r w:rsidRPr="0070429B">
        <w:t>, NCVER, Adelaide.</w:t>
      </w:r>
    </w:p>
    <w:p w14:paraId="1AFBE3B2" w14:textId="77777777" w:rsidR="00F95E20" w:rsidRPr="0070429B" w:rsidRDefault="00F95E20" w:rsidP="00F95E20">
      <w:pPr>
        <w:pStyle w:val="References"/>
        <w:spacing w:before="160"/>
        <w:ind w:right="-1"/>
      </w:pPr>
      <w:r w:rsidRPr="0070429B">
        <w:t xml:space="preserve">Harvey, B, 2010, </w:t>
      </w:r>
      <w:r w:rsidRPr="0070429B">
        <w:rPr>
          <w:i/>
          <w:iCs/>
        </w:rPr>
        <w:t>Apprentice and trainee statistics: estimation of contract completion and attrition rates</w:t>
      </w:r>
      <w:r w:rsidRPr="0070429B">
        <w:t>, NCVER, Adelaide.</w:t>
      </w:r>
    </w:p>
    <w:p w14:paraId="4C5ADFD5" w14:textId="77777777" w:rsidR="00F95E20" w:rsidRPr="0070429B" w:rsidRDefault="00F95E20" w:rsidP="00F95E20">
      <w:pPr>
        <w:pStyle w:val="References"/>
        <w:spacing w:before="160"/>
        <w:ind w:right="-1"/>
      </w:pPr>
      <w:proofErr w:type="spellStart"/>
      <w:r w:rsidRPr="0070429B">
        <w:t>Karmel</w:t>
      </w:r>
      <w:proofErr w:type="spellEnd"/>
      <w:r w:rsidRPr="0070429B">
        <w:t xml:space="preserve">, T &amp; Misko, J 2009, </w:t>
      </w:r>
      <w:r w:rsidRPr="0070429B">
        <w:rPr>
          <w:i/>
          <w:iCs/>
        </w:rPr>
        <w:t>Apprenticeships and traineeships in the downturn</w:t>
      </w:r>
      <w:r w:rsidRPr="0070429B">
        <w:t>, NCVER occasional paper, NCVER, Adelaide.</w:t>
      </w:r>
    </w:p>
    <w:p w14:paraId="5549C2BF" w14:textId="77777777" w:rsidR="00F95E20" w:rsidRPr="0070429B" w:rsidRDefault="00F95E20" w:rsidP="00F95E20">
      <w:pPr>
        <w:pStyle w:val="References"/>
        <w:spacing w:before="160"/>
        <w:ind w:right="-1"/>
      </w:pPr>
      <w:proofErr w:type="spellStart"/>
      <w:r w:rsidRPr="0070429B">
        <w:t>Karmel</w:t>
      </w:r>
      <w:proofErr w:type="spellEnd"/>
      <w:r w:rsidRPr="0070429B">
        <w:t xml:space="preserve">, T &amp; Roberts, D 2012, </w:t>
      </w:r>
      <w:r w:rsidRPr="0070429B">
        <w:rPr>
          <w:i/>
        </w:rPr>
        <w:t>The role of ‘culture’ in apprenticeship completions</w:t>
      </w:r>
      <w:r w:rsidRPr="0070429B">
        <w:t xml:space="preserve">, NCVER, Adelaide. </w:t>
      </w:r>
    </w:p>
    <w:p w14:paraId="09C10776" w14:textId="77777777" w:rsidR="00F95E20" w:rsidRPr="0070429B" w:rsidRDefault="00F95E20" w:rsidP="00F95E20">
      <w:pPr>
        <w:pStyle w:val="References"/>
        <w:ind w:right="-1"/>
      </w:pPr>
      <w:r w:rsidRPr="0070429B">
        <w:t xml:space="preserve">NCVER (National Centre for Vocational Education Research) 2018a, </w:t>
      </w:r>
      <w:r w:rsidRPr="0070429B">
        <w:rPr>
          <w:i/>
          <w:iCs/>
        </w:rPr>
        <w:t>Apprentices and trainees — terms and definitions</w:t>
      </w:r>
      <w:r w:rsidRPr="0070429B">
        <w:t>,</w:t>
      </w:r>
      <w:r w:rsidRPr="00570337">
        <w:t xml:space="preserve"> </w:t>
      </w:r>
      <w:hyperlink r:id="rId49" w:history="1">
        <w:r w:rsidRPr="00570337">
          <w:t>Adelaide.</w:t>
        </w:r>
      </w:hyperlink>
    </w:p>
    <w:p w14:paraId="4D47E6D3" w14:textId="77777777" w:rsidR="00F95E20" w:rsidRPr="0070429B" w:rsidRDefault="00F95E20" w:rsidP="00F95E20">
      <w:pPr>
        <w:pStyle w:val="References"/>
        <w:ind w:right="-1"/>
      </w:pPr>
      <w:r w:rsidRPr="0070429B">
        <w:t>——2018b, ‘National Apprentice and Trainee Collection no. 99, December quarter’, unpublished data, Adelaide.</w:t>
      </w:r>
    </w:p>
    <w:p w14:paraId="5A6F05E4" w14:textId="77777777" w:rsidR="00F95E20" w:rsidRPr="0070429B" w:rsidRDefault="00F95E20" w:rsidP="00F95E20">
      <w:pPr>
        <w:pStyle w:val="References"/>
        <w:ind w:right="-1"/>
      </w:pPr>
      <w:r w:rsidRPr="0070429B">
        <w:t xml:space="preserve">Nelms, L, Yuen, K, </w:t>
      </w:r>
      <w:proofErr w:type="spellStart"/>
      <w:r w:rsidRPr="0070429B">
        <w:t>Pung</w:t>
      </w:r>
      <w:proofErr w:type="spellEnd"/>
      <w:r w:rsidRPr="0070429B">
        <w:t xml:space="preserve">, A, Farooqui, S, Walsh, J &amp; </w:t>
      </w:r>
      <w:proofErr w:type="spellStart"/>
      <w:r w:rsidRPr="0070429B">
        <w:t>Karmel</w:t>
      </w:r>
      <w:proofErr w:type="spellEnd"/>
      <w:r w:rsidRPr="0070429B">
        <w:t xml:space="preserve">, T 2017, </w:t>
      </w:r>
      <w:r w:rsidRPr="0070429B">
        <w:rPr>
          <w:i/>
          <w:iCs/>
        </w:rPr>
        <w:t>Factors affecting apprenticeships and traineeships</w:t>
      </w:r>
      <w:r w:rsidRPr="0070429B">
        <w:t>, Research report no. 3/2017, Fair Work Commission, Melbourne, viewed 6 August 2019, &lt;https://www.fwc.gov.au/documents/sites/wagereview2017/research/apprenticetrainee.pdf&gt;.</w:t>
      </w:r>
    </w:p>
    <w:p w14:paraId="7041E27A" w14:textId="77777777" w:rsidR="00F95E20" w:rsidRPr="0070429B" w:rsidRDefault="00F95E20" w:rsidP="00F95E20">
      <w:pPr>
        <w:pStyle w:val="Heading1"/>
      </w:pPr>
      <w:r w:rsidRPr="0070429B">
        <w:br w:type="page"/>
      </w:r>
      <w:bookmarkStart w:id="160" w:name="_Toc536027778"/>
      <w:bookmarkStart w:id="161" w:name="_Toc509968"/>
      <w:bookmarkStart w:id="162" w:name="_Toc16589791"/>
    </w:p>
    <w:p w14:paraId="2A9A5CAE" w14:textId="77777777" w:rsidR="00F95E20" w:rsidRPr="0070429B" w:rsidRDefault="00F95E20" w:rsidP="00F95E20">
      <w:pPr>
        <w:pStyle w:val="Heading1"/>
        <w:ind w:firstLine="720"/>
      </w:pPr>
      <w:r w:rsidRPr="0070429B">
        <w:rPr>
          <w:noProof/>
        </w:rPr>
        <w:lastRenderedPageBreak/>
        <w:drawing>
          <wp:anchor distT="0" distB="0" distL="114300" distR="114300" simplePos="0" relativeHeight="251686912" behindDoc="0" locked="0" layoutInCell="1" allowOverlap="1" wp14:anchorId="2A7A561D" wp14:editId="324659E6">
            <wp:simplePos x="0" y="0"/>
            <wp:positionH relativeFrom="column">
              <wp:posOffset>0</wp:posOffset>
            </wp:positionH>
            <wp:positionV relativeFrom="paragraph">
              <wp:posOffset>0</wp:posOffset>
            </wp:positionV>
            <wp:extent cx="413385" cy="413385"/>
            <wp:effectExtent l="0" t="0" r="5715" b="5715"/>
            <wp:wrapNone/>
            <wp:docPr id="240" name="Picture 240"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PaperClip_Purple.emf"/>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29B">
        <w:t xml:space="preserve"> Appendix</w:t>
      </w:r>
    </w:p>
    <w:p w14:paraId="7EE24A83" w14:textId="77777777" w:rsidR="00F95E20" w:rsidRPr="0070429B" w:rsidRDefault="00F95E20" w:rsidP="00F95E20">
      <w:pPr>
        <w:pStyle w:val="Heading2"/>
        <w:rPr>
          <w:sz w:val="36"/>
        </w:rPr>
      </w:pPr>
      <w:r w:rsidRPr="0070429B">
        <w:rPr>
          <w:sz w:val="36"/>
        </w:rPr>
        <w:t>Appendix A</w:t>
      </w:r>
      <w:bookmarkEnd w:id="160"/>
      <w:r w:rsidRPr="0070429B">
        <w:rPr>
          <w:sz w:val="36"/>
        </w:rPr>
        <w:t>: National Apprentice and Trainee Collection and breakdown by jurisdiction</w:t>
      </w:r>
      <w:bookmarkEnd w:id="161"/>
      <w:r w:rsidRPr="0070429B">
        <w:rPr>
          <w:sz w:val="36"/>
        </w:rPr>
        <w:t>s</w:t>
      </w:r>
      <w:bookmarkEnd w:id="162"/>
    </w:p>
    <w:p w14:paraId="4A51727C" w14:textId="77777777" w:rsidR="00F95E20" w:rsidRPr="0070429B" w:rsidRDefault="00F95E20" w:rsidP="00F95E20">
      <w:pPr>
        <w:pStyle w:val="Text"/>
        <w:rPr>
          <w:color w:val="000000"/>
          <w:sz w:val="24"/>
        </w:rPr>
      </w:pPr>
      <w:r w:rsidRPr="0070429B">
        <w:t>The National Apprentice and Trainee Collection (NATC) provides</w:t>
      </w:r>
      <w:r w:rsidRPr="0070429B">
        <w:rPr>
          <w:color w:val="000000"/>
        </w:rPr>
        <w:t xml:space="preserve"> data on all persons employed under a training contract and includes both apprentices and trainees.</w:t>
      </w:r>
      <w:r w:rsidRPr="0070429B">
        <w:t xml:space="preserve"> </w:t>
      </w:r>
      <w:r w:rsidRPr="0070429B">
        <w:rPr>
          <w:color w:val="000000"/>
        </w:rPr>
        <w:t xml:space="preserve">Data </w:t>
      </w:r>
      <w:r w:rsidRPr="0070429B">
        <w:rPr>
          <w:noProof/>
          <w:color w:val="000000"/>
        </w:rPr>
        <w:t>are collected</w:t>
      </w:r>
      <w:r w:rsidRPr="0070429B">
        <w:rPr>
          <w:color w:val="000000"/>
        </w:rPr>
        <w:t xml:space="preserve"> from state training authorities on training activity in apprenticeships and traineeships in Australia, including information on training rates and duration of training. The records submitted include information on the following:</w:t>
      </w:r>
    </w:p>
    <w:p w14:paraId="31A1D24B" w14:textId="77777777" w:rsidR="00F95E20" w:rsidRPr="0070429B" w:rsidRDefault="00F95E20" w:rsidP="00F95E20">
      <w:pPr>
        <w:pStyle w:val="Dotpoint1"/>
      </w:pPr>
      <w:r w:rsidRPr="0070429B">
        <w:t>people who have participated in an apprenticeship/traineeship training contract</w:t>
      </w:r>
      <w:r w:rsidRPr="00D04555">
        <w:rPr>
          <w:rStyle w:val="FootnoteReference"/>
          <w:rFonts w:ascii="Trebuchet MS" w:hAnsi="Trebuchet MS"/>
          <w:sz w:val="19"/>
          <w:szCs w:val="19"/>
          <w:vertAlign w:val="superscript"/>
        </w:rPr>
        <w:footnoteReference w:id="17"/>
      </w:r>
      <w:r w:rsidRPr="0070429B">
        <w:t>, including their demographics, schooling and prior education and cultural and language attributes</w:t>
      </w:r>
    </w:p>
    <w:p w14:paraId="280D5985" w14:textId="77777777" w:rsidR="00F95E20" w:rsidRPr="0070429B" w:rsidRDefault="00F95E20" w:rsidP="00F95E20">
      <w:pPr>
        <w:pStyle w:val="Dotpoint1"/>
      </w:pPr>
      <w:r w:rsidRPr="0070429B">
        <w:t>all training contract transactions, including each commencement, cancellation, withdrawal, completion or expiry associated with the life of the apprenticeship/traineeship training contract</w:t>
      </w:r>
    </w:p>
    <w:p w14:paraId="233007BA" w14:textId="77777777" w:rsidR="00F95E20" w:rsidRPr="0070429B" w:rsidRDefault="00F95E20" w:rsidP="00F95E20">
      <w:pPr>
        <w:pStyle w:val="Dotpoint1"/>
      </w:pPr>
      <w:r w:rsidRPr="0070429B">
        <w:t>each employer participating in an apprenticeship/traineeship training contract</w:t>
      </w:r>
    </w:p>
    <w:p w14:paraId="04A53E32" w14:textId="77777777" w:rsidR="00F95E20" w:rsidRPr="0070429B" w:rsidRDefault="00F95E20" w:rsidP="00F95E20">
      <w:pPr>
        <w:pStyle w:val="Dotpoint1"/>
      </w:pPr>
      <w:r w:rsidRPr="0070429B">
        <w:t>each program </w:t>
      </w:r>
      <w:r w:rsidRPr="0070429B">
        <w:rPr>
          <w:noProof/>
        </w:rPr>
        <w:t>undertaken</w:t>
      </w:r>
      <w:r w:rsidRPr="0070429B">
        <w:t xml:space="preserve"> as part of the apprenticeship/traineeship training contract</w:t>
      </w:r>
    </w:p>
    <w:p w14:paraId="524FAC8D" w14:textId="77777777" w:rsidR="00F95E20" w:rsidRPr="0070429B" w:rsidRDefault="00F95E20" w:rsidP="00F95E20">
      <w:pPr>
        <w:pStyle w:val="Dotpoint1"/>
      </w:pPr>
      <w:r w:rsidRPr="0070429B">
        <w:t>each RTO associated with an apprenticeship/traineeship training contract.</w:t>
      </w:r>
    </w:p>
    <w:p w14:paraId="559B7364" w14:textId="77777777" w:rsidR="00F95E20" w:rsidRPr="0070429B" w:rsidRDefault="00F95E20" w:rsidP="00F95E20">
      <w:pPr>
        <w:pStyle w:val="Text"/>
      </w:pPr>
      <w:r w:rsidRPr="0070429B">
        <w:t xml:space="preserve">Each state training authority </w:t>
      </w:r>
      <w:r w:rsidRPr="0070429B">
        <w:rPr>
          <w:noProof/>
        </w:rPr>
        <w:t>collects</w:t>
      </w:r>
      <w:r w:rsidRPr="0070429B">
        <w:t xml:space="preserve"> information</w:t>
      </w:r>
      <w:r w:rsidRPr="0070429B">
        <w:rPr>
          <w:noProof/>
        </w:rPr>
        <w:t xml:space="preserve"> </w:t>
      </w:r>
      <w:r w:rsidRPr="0070429B">
        <w:t xml:space="preserve">from the apprenticeship/traineeship training contract, which was completed by the employer and apprentice or trainee. The training authority then </w:t>
      </w:r>
      <w:r w:rsidRPr="0070429B">
        <w:rPr>
          <w:noProof/>
        </w:rPr>
        <w:t xml:space="preserve">supplies the </w:t>
      </w:r>
      <w:r w:rsidRPr="0070429B">
        <w:t>data to NCVER.</w:t>
      </w:r>
    </w:p>
    <w:p w14:paraId="47A698D2" w14:textId="77777777" w:rsidR="00F95E20" w:rsidRPr="0070429B" w:rsidRDefault="00F95E20" w:rsidP="00F95E20">
      <w:pPr>
        <w:spacing w:before="0" w:line="240" w:lineRule="auto"/>
      </w:pPr>
      <w:r w:rsidRPr="0070429B">
        <w:br w:type="page"/>
      </w:r>
    </w:p>
    <w:p w14:paraId="5D4193CB" w14:textId="7048C567" w:rsidR="00F95E20" w:rsidRPr="0070429B" w:rsidRDefault="00F95E20" w:rsidP="00F95E20">
      <w:pPr>
        <w:pStyle w:val="Text"/>
      </w:pPr>
      <w:r w:rsidRPr="0070429B">
        <w:lastRenderedPageBreak/>
        <w:t xml:space="preserve">Figure A1 shows that trades completion rates for GTOs and direct employers varied in most states, although were similar for New South Wales, Western Australia and Tasmania. </w:t>
      </w:r>
      <w:bookmarkStart w:id="163" w:name="_Hlk19718248"/>
      <w:r w:rsidRPr="0070429B">
        <w:t>Completion rates were markedly higher for GTOs in non-trades than for direct employers in non-trades in South Australia between 2002 and 2007 and from 2011.</w:t>
      </w:r>
      <w:bookmarkEnd w:id="163"/>
    </w:p>
    <w:p w14:paraId="37CFB4FA" w14:textId="54A66E24" w:rsidR="00F95E20" w:rsidRPr="0070429B" w:rsidRDefault="00F95E20" w:rsidP="00F95E20">
      <w:pPr>
        <w:pStyle w:val="Figuretitle"/>
        <w:ind w:left="993" w:hanging="993"/>
      </w:pPr>
      <w:bookmarkStart w:id="164" w:name="_Toc14873869"/>
      <w:r w:rsidRPr="0070429B">
        <w:t xml:space="preserve">Figure A1 </w:t>
      </w:r>
      <w:r w:rsidRPr="0070429B">
        <w:tab/>
        <w:t>Apprentice and trainee completion rates by employer type, trade status and state or territory, 2002–13</w:t>
      </w:r>
      <w:bookmarkEnd w:id="164"/>
      <w:r w:rsidRPr="0070429B">
        <w:t>/14</w:t>
      </w:r>
    </w:p>
    <w:p w14:paraId="365EB9AE" w14:textId="557E9680" w:rsidR="00F95E20" w:rsidRPr="0070429B" w:rsidRDefault="00D967E3" w:rsidP="00F95E20">
      <w:pPr>
        <w:pStyle w:val="Figuretitle"/>
        <w:rPr>
          <w:rFonts w:ascii="Trebuchet MS" w:hAnsi="Trebuchet MS"/>
          <w:b w:val="0"/>
          <w:sz w:val="19"/>
        </w:rPr>
      </w:pPr>
      <w:r>
        <w:rPr>
          <w:rFonts w:ascii="Trebuchet MS" w:hAnsi="Trebuchet MS"/>
          <w:b w:val="0"/>
          <w:noProof/>
          <w:sz w:val="19"/>
        </w:rPr>
        <w:drawing>
          <wp:inline distT="0" distB="0" distL="0" distR="0" wp14:anchorId="74609180" wp14:editId="516D3C2F">
            <wp:extent cx="4860290" cy="651501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0290" cy="6515017"/>
                    </a:xfrm>
                    <a:prstGeom prst="rect">
                      <a:avLst/>
                    </a:prstGeom>
                    <a:noFill/>
                  </pic:spPr>
                </pic:pic>
              </a:graphicData>
            </a:graphic>
          </wp:inline>
        </w:drawing>
      </w:r>
    </w:p>
    <w:p w14:paraId="6B062066" w14:textId="77777777" w:rsidR="00F95E20" w:rsidRPr="0070429B" w:rsidRDefault="00F95E20" w:rsidP="00F95E20">
      <w:pPr>
        <w:pStyle w:val="Source"/>
        <w:rPr>
          <w:rFonts w:ascii="Tahoma" w:hAnsi="Tahoma" w:cs="Tahoma"/>
          <w:color w:val="000000"/>
          <w:kern w:val="28"/>
          <w:sz w:val="56"/>
          <w:szCs w:val="56"/>
        </w:rPr>
      </w:pPr>
      <w:r w:rsidRPr="0070429B">
        <w:t>Source: NCVER National Apprentices and Trainees Collection, no. 95 unpublished data.</w:t>
      </w:r>
    </w:p>
    <w:p w14:paraId="6515E13D" w14:textId="40D6E729" w:rsidR="00F95E20" w:rsidRPr="0070429B" w:rsidRDefault="00F95E20" w:rsidP="00F95E20">
      <w:pPr>
        <w:pStyle w:val="Text"/>
      </w:pPr>
      <w:r w:rsidRPr="0070429B">
        <w:rPr>
          <w:rFonts w:ascii="Tahoma" w:hAnsi="Tahoma" w:cs="Tahoma"/>
          <w:color w:val="000000"/>
          <w:kern w:val="28"/>
          <w:sz w:val="56"/>
          <w:szCs w:val="56"/>
        </w:rPr>
        <w:br w:type="page"/>
      </w:r>
      <w:bookmarkStart w:id="165" w:name="_Hlk2599300"/>
      <w:r w:rsidRPr="0070429B">
        <w:lastRenderedPageBreak/>
        <w:t xml:space="preserve">The patterns for the states and territories other than New South Wales (figure </w:t>
      </w:r>
      <w:bookmarkEnd w:id="165"/>
      <w:r w:rsidRPr="0070429B">
        <w:t xml:space="preserve">A2) vary in the timing of peaks and troughs but show a clearer relationship with unemployment than with growth in gross state production (GSP). </w:t>
      </w:r>
    </w:p>
    <w:p w14:paraId="136EC87D" w14:textId="43F0E53F" w:rsidR="00F95E20" w:rsidRPr="0070429B" w:rsidRDefault="00F95E20" w:rsidP="00F95E20">
      <w:pPr>
        <w:pStyle w:val="Figuretitle"/>
        <w:ind w:left="993" w:hanging="993"/>
      </w:pPr>
      <w:bookmarkStart w:id="166" w:name="_Toc14873870"/>
      <w:r w:rsidRPr="0070429B">
        <w:t xml:space="preserve">Figure A2 </w:t>
      </w:r>
      <w:r w:rsidRPr="0070429B">
        <w:tab/>
        <w:t>Completion rates by employer type 2002–13 and economic activity indicators, states and territories, Australia, 2002–18</w:t>
      </w:r>
      <w:bookmarkEnd w:id="166"/>
    </w:p>
    <w:p w14:paraId="1C0E2965" w14:textId="0E3D1F72" w:rsidR="00F95E20" w:rsidRPr="0070429B" w:rsidRDefault="00D967E3" w:rsidP="00F95E20">
      <w:pPr>
        <w:pStyle w:val="Tabletext"/>
        <w:ind w:left="-112"/>
      </w:pPr>
      <w:r>
        <w:rPr>
          <w:noProof/>
        </w:rPr>
        <w:drawing>
          <wp:inline distT="0" distB="0" distL="0" distR="0" wp14:anchorId="59EBFEDA" wp14:editId="62087AAD">
            <wp:extent cx="4860290" cy="58565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60290" cy="5856597"/>
                    </a:xfrm>
                    <a:prstGeom prst="rect">
                      <a:avLst/>
                    </a:prstGeom>
                    <a:noFill/>
                  </pic:spPr>
                </pic:pic>
              </a:graphicData>
            </a:graphic>
          </wp:inline>
        </w:drawing>
      </w:r>
    </w:p>
    <w:p w14:paraId="6656D431" w14:textId="02948A58" w:rsidR="00F95E20" w:rsidRPr="0070429B" w:rsidRDefault="00F95E20" w:rsidP="00F95E20">
      <w:pPr>
        <w:pStyle w:val="Tabletext"/>
      </w:pPr>
    </w:p>
    <w:p w14:paraId="2C17471A" w14:textId="70A806DD" w:rsidR="00F95E20" w:rsidRPr="0070429B" w:rsidRDefault="00F95E20" w:rsidP="00F95E20">
      <w:pPr>
        <w:pStyle w:val="Source"/>
      </w:pPr>
      <w:r w:rsidRPr="0070429B">
        <w:t xml:space="preserve"> Source: NCVER National Apprentices and Trainees Collection, unpublished data; ABS Australian national accounts, cat.no.5220.0; ABS Labour force, cat.no.6202.0.</w:t>
      </w:r>
    </w:p>
    <w:p w14:paraId="140F681F" w14:textId="77777777" w:rsidR="00F95E20" w:rsidRPr="0070429B" w:rsidRDefault="00F95E20" w:rsidP="00F95E20">
      <w:pPr>
        <w:spacing w:before="0" w:line="240" w:lineRule="auto"/>
      </w:pPr>
    </w:p>
    <w:p w14:paraId="2E1A1F2A" w14:textId="4D31C73A" w:rsidR="00F95E20" w:rsidRPr="0070429B" w:rsidRDefault="00F95E20" w:rsidP="00F95E20">
      <w:pPr>
        <w:pStyle w:val="Text"/>
      </w:pPr>
      <w:r w:rsidRPr="0070429B">
        <w:t xml:space="preserve">In 2012 GTOs in Victoria and Tasmania had the most balanced gender distribution for GTOs, both with approximately 57% males, and South Australia had the most unbalanced ratio with 80% males (table A1). </w:t>
      </w:r>
      <w:r w:rsidRPr="0070429B">
        <w:rPr>
          <w:noProof/>
        </w:rPr>
        <w:t>The gender balances for GTOs in these states had not changed much by 2017, but Western Australia and the Northern Territory became more balanced.</w:t>
      </w:r>
      <w:r w:rsidRPr="0070429B">
        <w:t xml:space="preserve"> Conversely, the gender balance for direct employers was relatively balanced in 2012 in all states and territories and became less so by 2017 in all.</w:t>
      </w:r>
    </w:p>
    <w:p w14:paraId="3B2A670C" w14:textId="77777777" w:rsidR="00F95E20" w:rsidRPr="0070429B" w:rsidRDefault="00F95E20" w:rsidP="00F95E20">
      <w:pPr>
        <w:pStyle w:val="Text"/>
      </w:pPr>
      <w:bookmarkStart w:id="167" w:name="_Hlk19707908"/>
      <w:r w:rsidRPr="0070429B">
        <w:lastRenderedPageBreak/>
        <w:t xml:space="preserve">The Northern Territory had the lowest </w:t>
      </w:r>
      <w:r w:rsidRPr="0070429B">
        <w:rPr>
          <w:noProof/>
        </w:rPr>
        <w:t>proportion of</w:t>
      </w:r>
      <w:r w:rsidRPr="0070429B">
        <w:t xml:space="preserve"> younger (aged under 20) apprentices and trainees with GTOs in both 2012 and 2017. </w:t>
      </w:r>
      <w:bookmarkStart w:id="168" w:name="_Hlk19707883"/>
      <w:bookmarkEnd w:id="167"/>
      <w:r w:rsidRPr="0070429B">
        <w:t xml:space="preserve">The age structure was much older for direct employers in all states and territories in 2012 but more balanced in 2017. </w:t>
      </w:r>
    </w:p>
    <w:bookmarkEnd w:id="168"/>
    <w:p w14:paraId="64C01A90" w14:textId="77777777" w:rsidR="00F95E20" w:rsidRPr="0070429B" w:rsidRDefault="00F95E20" w:rsidP="00F95E20">
      <w:pPr>
        <w:pStyle w:val="Text"/>
      </w:pPr>
      <w:r w:rsidRPr="0070429B">
        <w:t>There was little variation between the states and territories in the proportion of new workers with GTOs in 2012, with all exceeding 90% (except for Tasmania, at 84.6</w:t>
      </w:r>
      <w:bookmarkStart w:id="169" w:name="_Hlk19718680"/>
      <w:r w:rsidRPr="0070429B">
        <w:t>%). In 2017, all states exceeded 90%, with most close to 99%. The proportion of new workers with direct employers in 2012 varied from 46.9% in South Australia to over 70% in the Northern Territory. In 2017, over 75% of apprentices with direct employers were new workers in most states, excepting Tasmania and the Australian Capital Territory with 64.2% and 69.4% respectively.</w:t>
      </w:r>
    </w:p>
    <w:p w14:paraId="38C7F309" w14:textId="5D82CB05" w:rsidR="00F95E20" w:rsidRPr="0070429B" w:rsidRDefault="00F95E20" w:rsidP="00F95E20">
      <w:pPr>
        <w:pStyle w:val="Text"/>
        <w:ind w:right="283"/>
      </w:pPr>
      <w:bookmarkStart w:id="170" w:name="_Hlk19718817"/>
      <w:bookmarkEnd w:id="169"/>
      <w:r w:rsidRPr="0070429B">
        <w:t>The proportions of GTO apprentices and trainees in school-based VET varied widely between states in 2012, ranging from 5.2% in Tasmania to 42.9% in the Australian Capital Territory</w:t>
      </w:r>
      <w:r w:rsidR="0020491D">
        <w:t xml:space="preserve">. They increased in </w:t>
      </w:r>
      <w:r w:rsidRPr="0070429B">
        <w:t xml:space="preserve">some states </w:t>
      </w:r>
      <w:r w:rsidR="0020491D">
        <w:t xml:space="preserve">and fell in </w:t>
      </w:r>
      <w:r w:rsidRPr="0070429B">
        <w:t>others by 2017. For direct employers, proportions of school-based apprentices and trainees increased markedly in all states between 2012 and 2017.</w:t>
      </w:r>
    </w:p>
    <w:bookmarkEnd w:id="170"/>
    <w:p w14:paraId="69C3693F" w14:textId="77777777" w:rsidR="00F95E20" w:rsidRPr="0070429B" w:rsidRDefault="00F95E20" w:rsidP="00F95E20">
      <w:pPr>
        <w:pStyle w:val="Text"/>
        <w:ind w:right="283"/>
      </w:pPr>
      <w:r w:rsidRPr="0070429B">
        <w:t xml:space="preserve">In 2017, commencement patterns by trade/non-trade status were </w:t>
      </w:r>
      <w:proofErr w:type="gramStart"/>
      <w:r w:rsidRPr="0070429B">
        <w:t>similar to</w:t>
      </w:r>
      <w:proofErr w:type="gramEnd"/>
      <w:r w:rsidRPr="0070429B">
        <w:t xml:space="preserve"> those of 2012 for GTOs, except for the Northern Territory markedly decreasing its proportion of trades. </w:t>
      </w:r>
      <w:bookmarkStart w:id="171" w:name="_Hlk19718941"/>
      <w:r w:rsidRPr="0070429B">
        <w:t>In 2017, the proportions of trades apprentices with direct employers increased in all states except Western Australia and the Northern Territory, which were stable.</w:t>
      </w:r>
    </w:p>
    <w:bookmarkEnd w:id="171"/>
    <w:p w14:paraId="08A992F2" w14:textId="77777777" w:rsidR="00F95E20" w:rsidRPr="0070429B" w:rsidRDefault="00F95E20" w:rsidP="00F95E20">
      <w:pPr>
        <w:pStyle w:val="Text"/>
        <w:ind w:right="283"/>
      </w:pPr>
      <w:r w:rsidRPr="0070429B">
        <w:t xml:space="preserve">The proportion of Indigenous apprentices and trainees with GTOs in 2012 ranged from just under 6% in Victoria and the Australian Capital Territory to 52.4% in the Northern Territory and these were relatively stable over time except for increases in Western Australia and the Australian Capital Territory (from 18.8% to 26.7% and 5.6% to 13.5% respectively). </w:t>
      </w:r>
      <w:bookmarkStart w:id="172" w:name="_Hlk19719028"/>
      <w:r w:rsidRPr="0070429B">
        <w:t>Direct employers had smaller proportions of Indigenous apprentices and trainees than GTOs, which increased over time, especially in the Northern Territory (25.9% in 2012 and 34.2% in 2017).</w:t>
      </w:r>
    </w:p>
    <w:bookmarkEnd w:id="172"/>
    <w:p w14:paraId="6C770775" w14:textId="77777777" w:rsidR="00F95E20" w:rsidRPr="0070429B" w:rsidRDefault="00F95E20" w:rsidP="00F95E20">
      <w:pPr>
        <w:pStyle w:val="Text"/>
        <w:ind w:right="283"/>
      </w:pPr>
      <w:r w:rsidRPr="0070429B">
        <w:t>The proportions of apprentices and trainees with disabilities were generally similar for GTOs and direct employers in 2012 and 2017.</w:t>
      </w:r>
    </w:p>
    <w:p w14:paraId="2D660087" w14:textId="77777777" w:rsidR="00F95E20" w:rsidRPr="0070429B" w:rsidRDefault="00F95E20" w:rsidP="00F95E20">
      <w:pPr>
        <w:pStyle w:val="Text"/>
        <w:ind w:right="283"/>
      </w:pPr>
      <w:r w:rsidRPr="0070429B">
        <w:t xml:space="preserve">Apprentices and trainees with GTOs were less likely than those with direct employers to </w:t>
      </w:r>
      <w:proofErr w:type="gramStart"/>
      <w:r w:rsidRPr="0070429B">
        <w:t>be located in</w:t>
      </w:r>
      <w:proofErr w:type="gramEnd"/>
      <w:r w:rsidRPr="0070429B">
        <w:t xml:space="preserve"> major cities in 2012 but by 2017 GTOs in all states except Victoria had slightly increased their proportions in major cities, with Queensland increasing from 50% to 65.9%. Direct employers’ shares declined slightly in all states.</w:t>
      </w:r>
    </w:p>
    <w:p w14:paraId="3D2EF99C" w14:textId="4B7D75A9" w:rsidR="00F95E20" w:rsidRPr="0070429B" w:rsidRDefault="00F95E20" w:rsidP="00F95E20">
      <w:pPr>
        <w:pStyle w:val="Text"/>
        <w:ind w:right="283"/>
      </w:pPr>
      <w:bookmarkStart w:id="173" w:name="_Hlk19719228"/>
      <w:r w:rsidRPr="0070429B">
        <w:t xml:space="preserve">The proportion of GTO apprentices and trainees completing a certificate III </w:t>
      </w:r>
      <w:r>
        <w:t xml:space="preserve">with GTOs </w:t>
      </w:r>
      <w:r w:rsidRPr="0070429B">
        <w:t xml:space="preserve">in 2012 ranged from 53.5% in Western Australia to 89.8% in South Australia. The proportions for direct employers were lower (except in Western Australia) and did not vary as markedly. </w:t>
      </w:r>
      <w:bookmarkStart w:id="174" w:name="_Hlk19708683"/>
      <w:r w:rsidRPr="00165E69">
        <w:t>The proportions in 2017 for GTOs</w:t>
      </w:r>
      <w:r w:rsidRPr="0070429B">
        <w:t xml:space="preserve"> </w:t>
      </w:r>
      <w:r w:rsidR="008A0ED8">
        <w:t xml:space="preserve">increased </w:t>
      </w:r>
      <w:r w:rsidR="00A4360F">
        <w:t>by more than five percentage points</w:t>
      </w:r>
      <w:r w:rsidR="008A0ED8">
        <w:t xml:space="preserve"> in some States (South Australia, Tasmania and the Northern Territory) </w:t>
      </w:r>
      <w:r w:rsidRPr="0070429B">
        <w:t xml:space="preserve">but had increased markedly for direct employers in all states </w:t>
      </w:r>
      <w:bookmarkEnd w:id="174"/>
      <w:r w:rsidRPr="0070429B">
        <w:t>except Western Australia, the Australian Capital Territory and the Northern Territory</w:t>
      </w:r>
      <w:r w:rsidR="00A4360F">
        <w:t xml:space="preserve"> where the increase was not as pronounced</w:t>
      </w:r>
      <w:r w:rsidRPr="0070429B">
        <w:t>.</w:t>
      </w:r>
    </w:p>
    <w:bookmarkEnd w:id="173"/>
    <w:p w14:paraId="4E2AA2D9" w14:textId="77777777" w:rsidR="00F95E20" w:rsidRPr="0070429B" w:rsidRDefault="00F95E20" w:rsidP="00F95E20">
      <w:pPr>
        <w:pStyle w:val="Text"/>
        <w:ind w:right="-851"/>
      </w:pPr>
    </w:p>
    <w:p w14:paraId="54B63C1E" w14:textId="77777777" w:rsidR="00F95E20" w:rsidRPr="0070429B" w:rsidRDefault="00F95E20" w:rsidP="00F95E20">
      <w:pPr>
        <w:spacing w:before="0" w:line="240" w:lineRule="auto"/>
        <w:rPr>
          <w:rFonts w:ascii="Arial Bold" w:eastAsiaTheme="minorHAnsi" w:hAnsi="Arial Bold" w:cstheme="minorBidi"/>
          <w:b/>
          <w:sz w:val="17"/>
          <w:szCs w:val="19"/>
          <w:lang w:val="en-US"/>
        </w:rPr>
      </w:pPr>
      <w:r w:rsidRPr="0070429B">
        <w:br w:type="page"/>
      </w:r>
    </w:p>
    <w:p w14:paraId="6E2D2A34" w14:textId="77777777" w:rsidR="00F95E20" w:rsidRPr="0070429B" w:rsidRDefault="00F95E20" w:rsidP="00F95E20">
      <w:pPr>
        <w:pStyle w:val="Tableheading1"/>
        <w:ind w:left="993" w:hanging="993"/>
      </w:pPr>
      <w:r w:rsidRPr="0070429B">
        <w:lastRenderedPageBreak/>
        <w:t xml:space="preserve">Table A1 </w:t>
      </w:r>
      <w:r w:rsidRPr="0070429B">
        <w:tab/>
        <w:t>Characteristics of commencing apprentices and trainees by employer type and state and territory, 2012 and 2017</w:t>
      </w:r>
    </w:p>
    <w:p w14:paraId="55B90EE4" w14:textId="77777777" w:rsidR="00F95E20" w:rsidRPr="0070429B" w:rsidRDefault="00F95E20" w:rsidP="00F95E20">
      <w:pPr>
        <w:pStyle w:val="Tableheading1"/>
      </w:pPr>
    </w:p>
    <w:tbl>
      <w:tblPr>
        <w:tblStyle w:val="NCVERTable"/>
        <w:tblW w:w="7627" w:type="dxa"/>
        <w:jc w:val="center"/>
        <w:tblLook w:val="04A0" w:firstRow="1" w:lastRow="0" w:firstColumn="1" w:lastColumn="0" w:noHBand="0" w:noVBand="1"/>
      </w:tblPr>
      <w:tblGrid>
        <w:gridCol w:w="1284"/>
        <w:gridCol w:w="528"/>
        <w:gridCol w:w="882"/>
        <w:gridCol w:w="850"/>
        <w:gridCol w:w="851"/>
        <w:gridCol w:w="846"/>
        <w:gridCol w:w="743"/>
        <w:gridCol w:w="774"/>
        <w:gridCol w:w="869"/>
      </w:tblGrid>
      <w:tr w:rsidR="00F95E20" w:rsidRPr="0070429B" w14:paraId="220D285A" w14:textId="77777777" w:rsidTr="00EE629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284" w:type="dxa"/>
            <w:noWrap/>
            <w:hideMark/>
          </w:tcPr>
          <w:p w14:paraId="377D205D" w14:textId="77777777" w:rsidR="00F95E20" w:rsidRPr="0070429B" w:rsidRDefault="00F95E20" w:rsidP="00D878F4">
            <w:pPr>
              <w:pStyle w:val="Tabletext"/>
              <w:rPr>
                <w:rFonts w:cs="Arial"/>
                <w:szCs w:val="16"/>
              </w:rPr>
            </w:pPr>
            <w:bookmarkStart w:id="175" w:name="_Hlk14875400"/>
            <w:bookmarkStart w:id="176" w:name="_Hlk19707841"/>
            <w:r w:rsidRPr="0070429B">
              <w:rPr>
                <w:rFonts w:cs="Arial"/>
                <w:szCs w:val="16"/>
              </w:rPr>
              <w:tab/>
            </w:r>
          </w:p>
        </w:tc>
        <w:tc>
          <w:tcPr>
            <w:tcW w:w="3111" w:type="dxa"/>
            <w:gridSpan w:val="4"/>
            <w:noWrap/>
            <w:hideMark/>
          </w:tcPr>
          <w:p w14:paraId="564F59F7"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szCs w:val="16"/>
              </w:rPr>
            </w:pPr>
            <w:r w:rsidRPr="0070429B">
              <w:rPr>
                <w:rFonts w:cs="Arial"/>
                <w:szCs w:val="16"/>
              </w:rPr>
              <w:t>2012</w:t>
            </w:r>
          </w:p>
        </w:tc>
        <w:tc>
          <w:tcPr>
            <w:tcW w:w="3232" w:type="dxa"/>
            <w:gridSpan w:val="4"/>
            <w:noWrap/>
            <w:hideMark/>
          </w:tcPr>
          <w:p w14:paraId="3D3B2BD4"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szCs w:val="16"/>
              </w:rPr>
            </w:pPr>
            <w:r w:rsidRPr="0070429B">
              <w:rPr>
                <w:rFonts w:cs="Arial"/>
                <w:szCs w:val="16"/>
              </w:rPr>
              <w:t>2017</w:t>
            </w:r>
          </w:p>
        </w:tc>
      </w:tr>
      <w:tr w:rsidR="00F95E20" w:rsidRPr="0070429B" w14:paraId="727C36B5" w14:textId="77777777" w:rsidTr="00EE629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284" w:type="dxa"/>
            <w:noWrap/>
            <w:hideMark/>
          </w:tcPr>
          <w:p w14:paraId="6DD1D158" w14:textId="77777777" w:rsidR="00F95E20" w:rsidRPr="0070429B" w:rsidRDefault="00F95E20" w:rsidP="00D878F4">
            <w:pPr>
              <w:pStyle w:val="Tabletext"/>
              <w:rPr>
                <w:rFonts w:cs="Arial"/>
                <w:szCs w:val="16"/>
              </w:rPr>
            </w:pPr>
            <w:r w:rsidRPr="0070429B">
              <w:rPr>
                <w:rFonts w:cs="Arial"/>
                <w:szCs w:val="16"/>
              </w:rPr>
              <w:t>Characteristic</w:t>
            </w:r>
          </w:p>
        </w:tc>
        <w:tc>
          <w:tcPr>
            <w:tcW w:w="1410" w:type="dxa"/>
            <w:gridSpan w:val="2"/>
            <w:hideMark/>
          </w:tcPr>
          <w:p w14:paraId="25591634"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sidRPr="0070429B">
              <w:rPr>
                <w:rFonts w:cs="Arial"/>
                <w:b w:val="0"/>
                <w:szCs w:val="16"/>
              </w:rPr>
              <w:t>GTO</w:t>
            </w:r>
          </w:p>
        </w:tc>
        <w:tc>
          <w:tcPr>
            <w:tcW w:w="1701" w:type="dxa"/>
            <w:gridSpan w:val="2"/>
            <w:noWrap/>
            <w:hideMark/>
          </w:tcPr>
          <w:p w14:paraId="65B59ED5"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sidRPr="0070429B">
              <w:rPr>
                <w:rFonts w:cs="Arial"/>
                <w:b w:val="0"/>
                <w:szCs w:val="16"/>
              </w:rPr>
              <w:t>Direct employer</w:t>
            </w:r>
          </w:p>
        </w:tc>
        <w:tc>
          <w:tcPr>
            <w:tcW w:w="1589" w:type="dxa"/>
            <w:gridSpan w:val="2"/>
            <w:hideMark/>
          </w:tcPr>
          <w:p w14:paraId="039B3856"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sidRPr="0070429B">
              <w:rPr>
                <w:rFonts w:cs="Arial"/>
                <w:b w:val="0"/>
                <w:szCs w:val="16"/>
              </w:rPr>
              <w:t>GTO</w:t>
            </w:r>
          </w:p>
        </w:tc>
        <w:tc>
          <w:tcPr>
            <w:tcW w:w="1643" w:type="dxa"/>
            <w:gridSpan w:val="2"/>
            <w:noWrap/>
            <w:hideMark/>
          </w:tcPr>
          <w:p w14:paraId="74CCDE61"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sidRPr="0070429B">
              <w:rPr>
                <w:rFonts w:cs="Arial"/>
                <w:b w:val="0"/>
                <w:szCs w:val="16"/>
              </w:rPr>
              <w:t>Direct employer</w:t>
            </w:r>
          </w:p>
        </w:tc>
      </w:tr>
      <w:tr w:rsidR="00F95E20" w:rsidRPr="0070429B" w14:paraId="1AD0F2C8" w14:textId="77777777" w:rsidTr="00EE629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284" w:type="dxa"/>
            <w:noWrap/>
            <w:hideMark/>
          </w:tcPr>
          <w:p w14:paraId="224BA72E" w14:textId="77777777" w:rsidR="00F95E20" w:rsidRPr="0070429B" w:rsidRDefault="00F95E20" w:rsidP="00D878F4">
            <w:pPr>
              <w:pStyle w:val="Tabletext"/>
              <w:rPr>
                <w:rFonts w:cs="Arial"/>
                <w:szCs w:val="16"/>
              </w:rPr>
            </w:pPr>
          </w:p>
        </w:tc>
        <w:tc>
          <w:tcPr>
            <w:tcW w:w="528" w:type="dxa"/>
            <w:noWrap/>
            <w:hideMark/>
          </w:tcPr>
          <w:p w14:paraId="4B595911"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sidRPr="0070429B">
              <w:rPr>
                <w:rFonts w:cs="Arial"/>
                <w:b w:val="0"/>
                <w:szCs w:val="16"/>
              </w:rPr>
              <w:t>%</w:t>
            </w:r>
          </w:p>
        </w:tc>
        <w:tc>
          <w:tcPr>
            <w:tcW w:w="882" w:type="dxa"/>
            <w:noWrap/>
            <w:hideMark/>
          </w:tcPr>
          <w:p w14:paraId="3DBAB459" w14:textId="4F5CA4A1"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sidRPr="0070429B">
              <w:rPr>
                <w:rFonts w:cs="Arial"/>
                <w:b w:val="0"/>
                <w:szCs w:val="16"/>
              </w:rPr>
              <w:t>n</w:t>
            </w:r>
            <w:r w:rsidR="00DB5A51">
              <w:rPr>
                <w:rFonts w:cs="Arial"/>
                <w:b w:val="0"/>
                <w:szCs w:val="16"/>
                <w:vertAlign w:val="superscript"/>
              </w:rPr>
              <w:t>†</w:t>
            </w:r>
          </w:p>
        </w:tc>
        <w:tc>
          <w:tcPr>
            <w:tcW w:w="850" w:type="dxa"/>
            <w:noWrap/>
            <w:hideMark/>
          </w:tcPr>
          <w:p w14:paraId="3EA585A3"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sidRPr="0070429B">
              <w:rPr>
                <w:rFonts w:cs="Arial"/>
                <w:b w:val="0"/>
                <w:szCs w:val="16"/>
              </w:rPr>
              <w:t>%</w:t>
            </w:r>
          </w:p>
        </w:tc>
        <w:tc>
          <w:tcPr>
            <w:tcW w:w="851" w:type="dxa"/>
            <w:noWrap/>
            <w:hideMark/>
          </w:tcPr>
          <w:p w14:paraId="6F0486BE" w14:textId="2503C3AF" w:rsidR="00F95E20" w:rsidRPr="0070429B" w:rsidRDefault="008273D7"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sidRPr="008273D7">
              <w:rPr>
                <w:rFonts w:cs="Arial"/>
                <w:b w:val="0"/>
                <w:szCs w:val="16"/>
              </w:rPr>
              <w:t>n</w:t>
            </w:r>
            <w:r w:rsidR="00DB5A51">
              <w:rPr>
                <w:rFonts w:cs="Arial"/>
                <w:b w:val="0"/>
                <w:szCs w:val="16"/>
                <w:vertAlign w:val="superscript"/>
              </w:rPr>
              <w:t>†</w:t>
            </w:r>
          </w:p>
        </w:tc>
        <w:tc>
          <w:tcPr>
            <w:tcW w:w="846" w:type="dxa"/>
            <w:noWrap/>
            <w:hideMark/>
          </w:tcPr>
          <w:p w14:paraId="1BB220A2"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sidRPr="0070429B">
              <w:rPr>
                <w:rFonts w:cs="Arial"/>
                <w:b w:val="0"/>
                <w:szCs w:val="16"/>
              </w:rPr>
              <w:t>%</w:t>
            </w:r>
          </w:p>
        </w:tc>
        <w:tc>
          <w:tcPr>
            <w:tcW w:w="743" w:type="dxa"/>
            <w:noWrap/>
            <w:hideMark/>
          </w:tcPr>
          <w:p w14:paraId="1B9AB933" w14:textId="18BB39CE" w:rsidR="00F95E20" w:rsidRPr="0070429B" w:rsidRDefault="008273D7"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Pr>
                <w:rFonts w:cs="Arial"/>
                <w:b w:val="0"/>
                <w:szCs w:val="16"/>
              </w:rPr>
              <w:t>n</w:t>
            </w:r>
            <w:r w:rsidR="00DB5A51">
              <w:rPr>
                <w:rFonts w:cs="Arial"/>
                <w:b w:val="0"/>
                <w:szCs w:val="16"/>
                <w:vertAlign w:val="superscript"/>
              </w:rPr>
              <w:t>†</w:t>
            </w:r>
          </w:p>
        </w:tc>
        <w:tc>
          <w:tcPr>
            <w:tcW w:w="774" w:type="dxa"/>
            <w:noWrap/>
            <w:hideMark/>
          </w:tcPr>
          <w:p w14:paraId="19BFA4E8"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sidRPr="0070429B">
              <w:rPr>
                <w:rFonts w:cs="Arial"/>
                <w:b w:val="0"/>
                <w:szCs w:val="16"/>
              </w:rPr>
              <w:t>%</w:t>
            </w:r>
          </w:p>
        </w:tc>
        <w:tc>
          <w:tcPr>
            <w:tcW w:w="869" w:type="dxa"/>
            <w:noWrap/>
            <w:hideMark/>
          </w:tcPr>
          <w:p w14:paraId="682627C7" w14:textId="1CA7D9FF" w:rsidR="00F95E20" w:rsidRPr="0070429B" w:rsidRDefault="008273D7" w:rsidP="00D878F4">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Cs w:val="16"/>
              </w:rPr>
            </w:pPr>
            <w:r>
              <w:rPr>
                <w:rFonts w:cs="Arial"/>
                <w:b w:val="0"/>
                <w:szCs w:val="16"/>
              </w:rPr>
              <w:t>n</w:t>
            </w:r>
            <w:r w:rsidR="00DB5A51">
              <w:rPr>
                <w:rFonts w:cs="Arial"/>
                <w:b w:val="0"/>
                <w:szCs w:val="16"/>
                <w:vertAlign w:val="superscript"/>
              </w:rPr>
              <w:t>†</w:t>
            </w:r>
          </w:p>
        </w:tc>
      </w:tr>
      <w:bookmarkEnd w:id="175"/>
      <w:tr w:rsidR="00F95E20" w:rsidRPr="0070429B" w14:paraId="23B4190D" w14:textId="77777777" w:rsidTr="00EE6290">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single" w:sz="4" w:space="0" w:color="auto"/>
            </w:tcBorders>
            <w:noWrap/>
            <w:vAlign w:val="bottom"/>
            <w:hideMark/>
          </w:tcPr>
          <w:p w14:paraId="5CFEB54D" w14:textId="12E2230E" w:rsidR="00F95E20" w:rsidRPr="0070429B" w:rsidRDefault="00F95E20" w:rsidP="00D878F4">
            <w:pPr>
              <w:pStyle w:val="Tabletext"/>
              <w:rPr>
                <w:rFonts w:cs="Arial"/>
                <w:szCs w:val="16"/>
              </w:rPr>
            </w:pPr>
            <w:r w:rsidRPr="0070429B">
              <w:rPr>
                <w:rFonts w:cs="Arial"/>
                <w:szCs w:val="16"/>
              </w:rPr>
              <w:t>Male</w:t>
            </w:r>
          </w:p>
        </w:tc>
        <w:tc>
          <w:tcPr>
            <w:tcW w:w="528" w:type="dxa"/>
            <w:tcBorders>
              <w:top w:val="single" w:sz="4" w:space="0" w:color="auto"/>
              <w:bottom w:val="single" w:sz="4" w:space="0" w:color="auto"/>
            </w:tcBorders>
            <w:noWrap/>
            <w:vAlign w:val="bottom"/>
            <w:hideMark/>
          </w:tcPr>
          <w:p w14:paraId="327E323A"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82" w:type="dxa"/>
            <w:tcBorders>
              <w:top w:val="single" w:sz="4" w:space="0" w:color="auto"/>
              <w:bottom w:val="single" w:sz="4" w:space="0" w:color="auto"/>
            </w:tcBorders>
            <w:noWrap/>
            <w:vAlign w:val="bottom"/>
            <w:hideMark/>
          </w:tcPr>
          <w:p w14:paraId="2E599A16"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0" w:type="dxa"/>
            <w:tcBorders>
              <w:top w:val="single" w:sz="4" w:space="0" w:color="auto"/>
              <w:bottom w:val="single" w:sz="4" w:space="0" w:color="auto"/>
            </w:tcBorders>
            <w:noWrap/>
            <w:vAlign w:val="bottom"/>
            <w:hideMark/>
          </w:tcPr>
          <w:p w14:paraId="3E790E9E"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1" w:type="dxa"/>
            <w:tcBorders>
              <w:top w:val="single" w:sz="4" w:space="0" w:color="auto"/>
              <w:bottom w:val="single" w:sz="4" w:space="0" w:color="auto"/>
            </w:tcBorders>
            <w:noWrap/>
            <w:vAlign w:val="bottom"/>
            <w:hideMark/>
          </w:tcPr>
          <w:p w14:paraId="453287F5"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46" w:type="dxa"/>
            <w:tcBorders>
              <w:top w:val="single" w:sz="4" w:space="0" w:color="auto"/>
              <w:bottom w:val="single" w:sz="4" w:space="0" w:color="auto"/>
            </w:tcBorders>
            <w:noWrap/>
            <w:vAlign w:val="bottom"/>
            <w:hideMark/>
          </w:tcPr>
          <w:p w14:paraId="3E96A390"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43" w:type="dxa"/>
            <w:tcBorders>
              <w:top w:val="single" w:sz="4" w:space="0" w:color="auto"/>
              <w:bottom w:val="single" w:sz="4" w:space="0" w:color="auto"/>
            </w:tcBorders>
            <w:noWrap/>
            <w:vAlign w:val="bottom"/>
            <w:hideMark/>
          </w:tcPr>
          <w:p w14:paraId="340D91D2"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74" w:type="dxa"/>
            <w:tcBorders>
              <w:top w:val="single" w:sz="4" w:space="0" w:color="auto"/>
              <w:bottom w:val="single" w:sz="4" w:space="0" w:color="auto"/>
            </w:tcBorders>
            <w:noWrap/>
            <w:vAlign w:val="bottom"/>
            <w:hideMark/>
          </w:tcPr>
          <w:p w14:paraId="079FFC36"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69" w:type="dxa"/>
            <w:tcBorders>
              <w:top w:val="single" w:sz="4" w:space="0" w:color="auto"/>
              <w:bottom w:val="single" w:sz="4" w:space="0" w:color="auto"/>
            </w:tcBorders>
            <w:noWrap/>
            <w:vAlign w:val="bottom"/>
            <w:hideMark/>
          </w:tcPr>
          <w:p w14:paraId="1F9B4BB5"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r>
      <w:tr w:rsidR="00F95E20" w:rsidRPr="0070429B" w14:paraId="529997D8" w14:textId="77777777" w:rsidTr="00EE6290">
        <w:trPr>
          <w:trHeight w:val="277"/>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nil"/>
            </w:tcBorders>
            <w:hideMark/>
          </w:tcPr>
          <w:p w14:paraId="4F31C756" w14:textId="77777777" w:rsidR="00F95E20" w:rsidRPr="0070429B" w:rsidRDefault="00F95E20" w:rsidP="00D878F4">
            <w:pPr>
              <w:pStyle w:val="Tabletext"/>
              <w:rPr>
                <w:rFonts w:cs="Arial"/>
                <w:b w:val="0"/>
                <w:szCs w:val="16"/>
              </w:rPr>
            </w:pPr>
            <w:r w:rsidRPr="0070429B">
              <w:rPr>
                <w:rFonts w:cs="Arial"/>
                <w:b w:val="0"/>
                <w:szCs w:val="16"/>
              </w:rPr>
              <w:t>NSW</w:t>
            </w:r>
          </w:p>
        </w:tc>
        <w:tc>
          <w:tcPr>
            <w:tcW w:w="528" w:type="dxa"/>
            <w:tcBorders>
              <w:top w:val="single" w:sz="4" w:space="0" w:color="auto"/>
              <w:bottom w:val="nil"/>
            </w:tcBorders>
            <w:noWrap/>
            <w:hideMark/>
          </w:tcPr>
          <w:p w14:paraId="43B9104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69.1</w:t>
            </w:r>
          </w:p>
        </w:tc>
        <w:tc>
          <w:tcPr>
            <w:tcW w:w="882" w:type="dxa"/>
            <w:tcBorders>
              <w:top w:val="single" w:sz="4" w:space="0" w:color="auto"/>
              <w:bottom w:val="nil"/>
            </w:tcBorders>
            <w:noWrap/>
            <w:hideMark/>
          </w:tcPr>
          <w:p w14:paraId="2DB13135" w14:textId="77777777" w:rsidR="00F95E20" w:rsidRPr="0070429B" w:rsidRDefault="00F95E20" w:rsidP="00EE6290">
            <w:pPr>
              <w:pStyle w:val="Tabletext"/>
              <w:tabs>
                <w:tab w:val="left" w:pos="624"/>
              </w:tabs>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4 703</w:t>
            </w:r>
          </w:p>
        </w:tc>
        <w:tc>
          <w:tcPr>
            <w:tcW w:w="850" w:type="dxa"/>
            <w:tcBorders>
              <w:top w:val="single" w:sz="4" w:space="0" w:color="auto"/>
              <w:bottom w:val="nil"/>
            </w:tcBorders>
            <w:noWrap/>
            <w:hideMark/>
          </w:tcPr>
          <w:p w14:paraId="01B97C7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54.7</w:t>
            </w:r>
          </w:p>
        </w:tc>
        <w:tc>
          <w:tcPr>
            <w:tcW w:w="851" w:type="dxa"/>
            <w:tcBorders>
              <w:top w:val="single" w:sz="4" w:space="0" w:color="auto"/>
              <w:bottom w:val="nil"/>
            </w:tcBorders>
            <w:noWrap/>
            <w:hideMark/>
          </w:tcPr>
          <w:p w14:paraId="43E7F21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88 202</w:t>
            </w:r>
          </w:p>
        </w:tc>
        <w:tc>
          <w:tcPr>
            <w:tcW w:w="846" w:type="dxa"/>
            <w:tcBorders>
              <w:top w:val="single" w:sz="4" w:space="0" w:color="auto"/>
              <w:bottom w:val="nil"/>
            </w:tcBorders>
            <w:noWrap/>
            <w:hideMark/>
          </w:tcPr>
          <w:p w14:paraId="34400E1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72.4</w:t>
            </w:r>
          </w:p>
        </w:tc>
        <w:tc>
          <w:tcPr>
            <w:tcW w:w="743" w:type="dxa"/>
            <w:tcBorders>
              <w:top w:val="single" w:sz="4" w:space="0" w:color="auto"/>
              <w:bottom w:val="nil"/>
            </w:tcBorders>
            <w:noWrap/>
            <w:hideMark/>
          </w:tcPr>
          <w:p w14:paraId="1868704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4 038</w:t>
            </w:r>
          </w:p>
        </w:tc>
        <w:tc>
          <w:tcPr>
            <w:tcW w:w="774" w:type="dxa"/>
            <w:tcBorders>
              <w:top w:val="single" w:sz="4" w:space="0" w:color="auto"/>
              <w:bottom w:val="nil"/>
            </w:tcBorders>
            <w:noWrap/>
            <w:hideMark/>
          </w:tcPr>
          <w:p w14:paraId="79A72B6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65.5</w:t>
            </w:r>
          </w:p>
        </w:tc>
        <w:tc>
          <w:tcPr>
            <w:tcW w:w="869" w:type="dxa"/>
            <w:tcBorders>
              <w:top w:val="single" w:sz="4" w:space="0" w:color="auto"/>
              <w:bottom w:val="nil"/>
            </w:tcBorders>
            <w:noWrap/>
            <w:hideMark/>
          </w:tcPr>
          <w:p w14:paraId="1D39EF2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43 073</w:t>
            </w:r>
          </w:p>
        </w:tc>
      </w:tr>
      <w:tr w:rsidR="00F95E20" w:rsidRPr="0070429B" w14:paraId="165A14B0" w14:textId="77777777" w:rsidTr="00EE6290">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69631507" w14:textId="77777777" w:rsidR="00F95E20" w:rsidRPr="0070429B" w:rsidRDefault="00F95E20" w:rsidP="00D878F4">
            <w:pPr>
              <w:pStyle w:val="Tabletext"/>
              <w:rPr>
                <w:rFonts w:cs="Arial"/>
                <w:b w:val="0"/>
                <w:szCs w:val="16"/>
              </w:rPr>
            </w:pPr>
            <w:r w:rsidRPr="0070429B">
              <w:rPr>
                <w:rFonts w:cs="Arial"/>
                <w:b w:val="0"/>
                <w:szCs w:val="16"/>
              </w:rPr>
              <w:t>Vic.</w:t>
            </w:r>
          </w:p>
        </w:tc>
        <w:tc>
          <w:tcPr>
            <w:tcW w:w="528" w:type="dxa"/>
            <w:tcBorders>
              <w:top w:val="nil"/>
              <w:bottom w:val="nil"/>
            </w:tcBorders>
            <w:noWrap/>
            <w:hideMark/>
          </w:tcPr>
          <w:p w14:paraId="192AAC6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57.2</w:t>
            </w:r>
          </w:p>
        </w:tc>
        <w:tc>
          <w:tcPr>
            <w:tcW w:w="882" w:type="dxa"/>
            <w:tcBorders>
              <w:top w:val="nil"/>
              <w:bottom w:val="nil"/>
            </w:tcBorders>
            <w:noWrap/>
            <w:hideMark/>
          </w:tcPr>
          <w:p w14:paraId="15248C64" w14:textId="77777777" w:rsidR="00F95E20" w:rsidRPr="0070429B" w:rsidRDefault="00F95E20" w:rsidP="00EE6290">
            <w:pPr>
              <w:pStyle w:val="Tabletext"/>
              <w:tabs>
                <w:tab w:val="left" w:pos="624"/>
              </w:tabs>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4 571</w:t>
            </w:r>
          </w:p>
        </w:tc>
        <w:tc>
          <w:tcPr>
            <w:tcW w:w="850" w:type="dxa"/>
            <w:tcBorders>
              <w:top w:val="nil"/>
              <w:bottom w:val="nil"/>
            </w:tcBorders>
            <w:noWrap/>
            <w:hideMark/>
          </w:tcPr>
          <w:p w14:paraId="362A88C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56.5</w:t>
            </w:r>
          </w:p>
        </w:tc>
        <w:tc>
          <w:tcPr>
            <w:tcW w:w="851" w:type="dxa"/>
            <w:tcBorders>
              <w:top w:val="nil"/>
              <w:bottom w:val="nil"/>
            </w:tcBorders>
            <w:noWrap/>
            <w:hideMark/>
          </w:tcPr>
          <w:p w14:paraId="18CF34A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87 634</w:t>
            </w:r>
          </w:p>
        </w:tc>
        <w:tc>
          <w:tcPr>
            <w:tcW w:w="846" w:type="dxa"/>
            <w:tcBorders>
              <w:top w:val="nil"/>
              <w:bottom w:val="nil"/>
            </w:tcBorders>
            <w:noWrap/>
            <w:hideMark/>
          </w:tcPr>
          <w:p w14:paraId="6024DBF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61.6</w:t>
            </w:r>
          </w:p>
        </w:tc>
        <w:tc>
          <w:tcPr>
            <w:tcW w:w="743" w:type="dxa"/>
            <w:tcBorders>
              <w:top w:val="nil"/>
              <w:bottom w:val="nil"/>
            </w:tcBorders>
            <w:noWrap/>
            <w:hideMark/>
          </w:tcPr>
          <w:p w14:paraId="01185E8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3 801</w:t>
            </w:r>
          </w:p>
        </w:tc>
        <w:tc>
          <w:tcPr>
            <w:tcW w:w="774" w:type="dxa"/>
            <w:tcBorders>
              <w:top w:val="nil"/>
              <w:bottom w:val="nil"/>
            </w:tcBorders>
            <w:noWrap/>
            <w:hideMark/>
          </w:tcPr>
          <w:p w14:paraId="1EEEAD1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68.3</w:t>
            </w:r>
          </w:p>
        </w:tc>
        <w:tc>
          <w:tcPr>
            <w:tcW w:w="869" w:type="dxa"/>
            <w:tcBorders>
              <w:top w:val="nil"/>
              <w:bottom w:val="nil"/>
            </w:tcBorders>
            <w:noWrap/>
            <w:hideMark/>
          </w:tcPr>
          <w:p w14:paraId="4574367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32 908</w:t>
            </w:r>
          </w:p>
        </w:tc>
      </w:tr>
      <w:tr w:rsidR="00F95E20" w:rsidRPr="0070429B" w14:paraId="2DB06F49" w14:textId="77777777" w:rsidTr="00EE6290">
        <w:trPr>
          <w:trHeight w:val="277"/>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8D86E92" w14:textId="77777777" w:rsidR="00F95E20" w:rsidRPr="0070429B" w:rsidRDefault="00F95E20" w:rsidP="00D878F4">
            <w:pPr>
              <w:pStyle w:val="Tabletext"/>
              <w:rPr>
                <w:rFonts w:cs="Arial"/>
                <w:b w:val="0"/>
                <w:szCs w:val="16"/>
              </w:rPr>
            </w:pPr>
            <w:r w:rsidRPr="0070429B">
              <w:rPr>
                <w:rFonts w:cs="Arial"/>
                <w:b w:val="0"/>
                <w:szCs w:val="16"/>
              </w:rPr>
              <w:t xml:space="preserve">Qld </w:t>
            </w:r>
          </w:p>
        </w:tc>
        <w:tc>
          <w:tcPr>
            <w:tcW w:w="528" w:type="dxa"/>
            <w:tcBorders>
              <w:top w:val="nil"/>
              <w:bottom w:val="nil"/>
            </w:tcBorders>
            <w:noWrap/>
            <w:hideMark/>
          </w:tcPr>
          <w:p w14:paraId="4216873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70.1</w:t>
            </w:r>
          </w:p>
        </w:tc>
        <w:tc>
          <w:tcPr>
            <w:tcW w:w="882" w:type="dxa"/>
            <w:tcBorders>
              <w:top w:val="nil"/>
              <w:bottom w:val="nil"/>
            </w:tcBorders>
            <w:noWrap/>
            <w:hideMark/>
          </w:tcPr>
          <w:p w14:paraId="754E4150" w14:textId="77777777" w:rsidR="00F95E20" w:rsidRPr="0070429B" w:rsidRDefault="00F95E20" w:rsidP="00EE6290">
            <w:pPr>
              <w:pStyle w:val="Tabletext"/>
              <w:tabs>
                <w:tab w:val="left" w:pos="624"/>
              </w:tabs>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3 697</w:t>
            </w:r>
          </w:p>
        </w:tc>
        <w:tc>
          <w:tcPr>
            <w:tcW w:w="850" w:type="dxa"/>
            <w:tcBorders>
              <w:top w:val="nil"/>
              <w:bottom w:val="nil"/>
            </w:tcBorders>
            <w:noWrap/>
            <w:hideMark/>
          </w:tcPr>
          <w:p w14:paraId="562C8F5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55.9</w:t>
            </w:r>
          </w:p>
        </w:tc>
        <w:tc>
          <w:tcPr>
            <w:tcW w:w="851" w:type="dxa"/>
            <w:tcBorders>
              <w:top w:val="nil"/>
              <w:bottom w:val="nil"/>
            </w:tcBorders>
            <w:noWrap/>
            <w:hideMark/>
          </w:tcPr>
          <w:p w14:paraId="0683475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66 296</w:t>
            </w:r>
          </w:p>
        </w:tc>
        <w:tc>
          <w:tcPr>
            <w:tcW w:w="846" w:type="dxa"/>
            <w:tcBorders>
              <w:top w:val="nil"/>
              <w:bottom w:val="nil"/>
            </w:tcBorders>
            <w:noWrap/>
            <w:hideMark/>
          </w:tcPr>
          <w:p w14:paraId="75545C1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72.5</w:t>
            </w:r>
          </w:p>
        </w:tc>
        <w:tc>
          <w:tcPr>
            <w:tcW w:w="743" w:type="dxa"/>
            <w:tcBorders>
              <w:top w:val="nil"/>
              <w:bottom w:val="nil"/>
            </w:tcBorders>
            <w:noWrap/>
            <w:hideMark/>
          </w:tcPr>
          <w:p w14:paraId="405E0B3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2 983</w:t>
            </w:r>
          </w:p>
        </w:tc>
        <w:tc>
          <w:tcPr>
            <w:tcW w:w="774" w:type="dxa"/>
            <w:tcBorders>
              <w:top w:val="nil"/>
              <w:bottom w:val="nil"/>
            </w:tcBorders>
            <w:noWrap/>
            <w:hideMark/>
          </w:tcPr>
          <w:p w14:paraId="72E1189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64.9</w:t>
            </w:r>
          </w:p>
        </w:tc>
        <w:tc>
          <w:tcPr>
            <w:tcW w:w="869" w:type="dxa"/>
            <w:tcBorders>
              <w:top w:val="nil"/>
              <w:bottom w:val="nil"/>
            </w:tcBorders>
            <w:noWrap/>
            <w:hideMark/>
          </w:tcPr>
          <w:p w14:paraId="407A44D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36 848</w:t>
            </w:r>
          </w:p>
        </w:tc>
      </w:tr>
      <w:tr w:rsidR="00F95E20" w:rsidRPr="0070429B" w14:paraId="099DF2FA" w14:textId="77777777" w:rsidTr="00EE6290">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64AA024F" w14:textId="77777777" w:rsidR="00F95E20" w:rsidRPr="0070429B" w:rsidRDefault="00F95E20" w:rsidP="00D878F4">
            <w:pPr>
              <w:pStyle w:val="Tabletext"/>
              <w:rPr>
                <w:rFonts w:cs="Arial"/>
                <w:b w:val="0"/>
                <w:szCs w:val="16"/>
              </w:rPr>
            </w:pPr>
            <w:r w:rsidRPr="0070429B">
              <w:rPr>
                <w:rFonts w:cs="Arial"/>
                <w:b w:val="0"/>
                <w:szCs w:val="16"/>
              </w:rPr>
              <w:t>SA</w:t>
            </w:r>
          </w:p>
        </w:tc>
        <w:tc>
          <w:tcPr>
            <w:tcW w:w="528" w:type="dxa"/>
            <w:tcBorders>
              <w:top w:val="nil"/>
              <w:bottom w:val="nil"/>
            </w:tcBorders>
            <w:noWrap/>
            <w:hideMark/>
          </w:tcPr>
          <w:p w14:paraId="692772C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80.0</w:t>
            </w:r>
          </w:p>
        </w:tc>
        <w:tc>
          <w:tcPr>
            <w:tcW w:w="882" w:type="dxa"/>
            <w:tcBorders>
              <w:top w:val="nil"/>
              <w:bottom w:val="nil"/>
            </w:tcBorders>
            <w:noWrap/>
            <w:hideMark/>
          </w:tcPr>
          <w:p w14:paraId="296B3395" w14:textId="77777777" w:rsidR="00F95E20" w:rsidRPr="0070429B" w:rsidRDefault="00F95E20" w:rsidP="00EE6290">
            <w:pPr>
              <w:pStyle w:val="Tabletext"/>
              <w:tabs>
                <w:tab w:val="left" w:pos="624"/>
              </w:tabs>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1 613</w:t>
            </w:r>
          </w:p>
        </w:tc>
        <w:tc>
          <w:tcPr>
            <w:tcW w:w="850" w:type="dxa"/>
            <w:tcBorders>
              <w:top w:val="nil"/>
              <w:bottom w:val="nil"/>
            </w:tcBorders>
            <w:noWrap/>
            <w:hideMark/>
          </w:tcPr>
          <w:p w14:paraId="10A6953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58.0</w:t>
            </w:r>
          </w:p>
        </w:tc>
        <w:tc>
          <w:tcPr>
            <w:tcW w:w="851" w:type="dxa"/>
            <w:tcBorders>
              <w:top w:val="nil"/>
              <w:bottom w:val="nil"/>
            </w:tcBorders>
            <w:noWrap/>
            <w:hideMark/>
          </w:tcPr>
          <w:p w14:paraId="61B6969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24 050</w:t>
            </w:r>
          </w:p>
        </w:tc>
        <w:tc>
          <w:tcPr>
            <w:tcW w:w="846" w:type="dxa"/>
            <w:tcBorders>
              <w:top w:val="nil"/>
              <w:bottom w:val="nil"/>
            </w:tcBorders>
            <w:noWrap/>
            <w:hideMark/>
          </w:tcPr>
          <w:p w14:paraId="34BC59F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80.2</w:t>
            </w:r>
          </w:p>
        </w:tc>
        <w:tc>
          <w:tcPr>
            <w:tcW w:w="743" w:type="dxa"/>
            <w:tcBorders>
              <w:top w:val="nil"/>
              <w:bottom w:val="nil"/>
            </w:tcBorders>
            <w:noWrap/>
            <w:hideMark/>
          </w:tcPr>
          <w:p w14:paraId="38D3AE7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1 488</w:t>
            </w:r>
          </w:p>
        </w:tc>
        <w:tc>
          <w:tcPr>
            <w:tcW w:w="774" w:type="dxa"/>
            <w:tcBorders>
              <w:top w:val="nil"/>
              <w:bottom w:val="nil"/>
            </w:tcBorders>
            <w:noWrap/>
            <w:hideMark/>
          </w:tcPr>
          <w:p w14:paraId="2BD920B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62.3</w:t>
            </w:r>
          </w:p>
        </w:tc>
        <w:tc>
          <w:tcPr>
            <w:tcW w:w="869" w:type="dxa"/>
            <w:tcBorders>
              <w:top w:val="nil"/>
              <w:bottom w:val="nil"/>
            </w:tcBorders>
            <w:noWrap/>
            <w:hideMark/>
          </w:tcPr>
          <w:p w14:paraId="43C8CE4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7 208</w:t>
            </w:r>
          </w:p>
        </w:tc>
      </w:tr>
      <w:tr w:rsidR="00F95E20" w:rsidRPr="0070429B" w14:paraId="0567DC5D" w14:textId="77777777" w:rsidTr="00EE6290">
        <w:trPr>
          <w:trHeight w:val="277"/>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0B7F265B" w14:textId="77777777" w:rsidR="00F95E20" w:rsidRPr="0070429B" w:rsidRDefault="00F95E20" w:rsidP="00D878F4">
            <w:pPr>
              <w:pStyle w:val="Tabletext"/>
              <w:rPr>
                <w:rFonts w:cs="Arial"/>
                <w:b w:val="0"/>
                <w:szCs w:val="16"/>
              </w:rPr>
            </w:pPr>
            <w:r w:rsidRPr="0070429B">
              <w:rPr>
                <w:rFonts w:cs="Arial"/>
                <w:b w:val="0"/>
                <w:szCs w:val="16"/>
              </w:rPr>
              <w:t>WA</w:t>
            </w:r>
          </w:p>
        </w:tc>
        <w:tc>
          <w:tcPr>
            <w:tcW w:w="528" w:type="dxa"/>
            <w:tcBorders>
              <w:top w:val="nil"/>
              <w:bottom w:val="nil"/>
            </w:tcBorders>
            <w:noWrap/>
            <w:hideMark/>
          </w:tcPr>
          <w:p w14:paraId="27EF3A1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69.0</w:t>
            </w:r>
          </w:p>
        </w:tc>
        <w:tc>
          <w:tcPr>
            <w:tcW w:w="882" w:type="dxa"/>
            <w:tcBorders>
              <w:top w:val="nil"/>
              <w:bottom w:val="nil"/>
            </w:tcBorders>
            <w:noWrap/>
            <w:hideMark/>
          </w:tcPr>
          <w:p w14:paraId="1F954833" w14:textId="77777777" w:rsidR="00F95E20" w:rsidRPr="0070429B" w:rsidRDefault="00F95E20" w:rsidP="00EE6290">
            <w:pPr>
              <w:pStyle w:val="Tabletext"/>
              <w:tabs>
                <w:tab w:val="left" w:pos="624"/>
              </w:tabs>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2 964</w:t>
            </w:r>
          </w:p>
        </w:tc>
        <w:tc>
          <w:tcPr>
            <w:tcW w:w="850" w:type="dxa"/>
            <w:tcBorders>
              <w:top w:val="nil"/>
              <w:bottom w:val="nil"/>
            </w:tcBorders>
            <w:noWrap/>
            <w:hideMark/>
          </w:tcPr>
          <w:p w14:paraId="3CFF81F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60.8</w:t>
            </w:r>
          </w:p>
        </w:tc>
        <w:tc>
          <w:tcPr>
            <w:tcW w:w="851" w:type="dxa"/>
            <w:tcBorders>
              <w:top w:val="nil"/>
              <w:bottom w:val="nil"/>
            </w:tcBorders>
            <w:noWrap/>
            <w:hideMark/>
          </w:tcPr>
          <w:p w14:paraId="312934A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30 608</w:t>
            </w:r>
          </w:p>
        </w:tc>
        <w:tc>
          <w:tcPr>
            <w:tcW w:w="846" w:type="dxa"/>
            <w:tcBorders>
              <w:top w:val="nil"/>
              <w:bottom w:val="nil"/>
            </w:tcBorders>
            <w:noWrap/>
            <w:hideMark/>
          </w:tcPr>
          <w:p w14:paraId="14D68BD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59.1</w:t>
            </w:r>
          </w:p>
        </w:tc>
        <w:tc>
          <w:tcPr>
            <w:tcW w:w="743" w:type="dxa"/>
            <w:tcBorders>
              <w:top w:val="nil"/>
              <w:bottom w:val="nil"/>
            </w:tcBorders>
            <w:noWrap/>
            <w:hideMark/>
          </w:tcPr>
          <w:p w14:paraId="05BEA8E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1 921</w:t>
            </w:r>
          </w:p>
        </w:tc>
        <w:tc>
          <w:tcPr>
            <w:tcW w:w="774" w:type="dxa"/>
            <w:tcBorders>
              <w:top w:val="nil"/>
              <w:bottom w:val="nil"/>
            </w:tcBorders>
            <w:noWrap/>
            <w:hideMark/>
          </w:tcPr>
          <w:p w14:paraId="7E62161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65.3</w:t>
            </w:r>
          </w:p>
        </w:tc>
        <w:tc>
          <w:tcPr>
            <w:tcW w:w="869" w:type="dxa"/>
            <w:tcBorders>
              <w:top w:val="nil"/>
              <w:bottom w:val="nil"/>
            </w:tcBorders>
            <w:noWrap/>
            <w:hideMark/>
          </w:tcPr>
          <w:p w14:paraId="13F6FD8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17 519</w:t>
            </w:r>
          </w:p>
        </w:tc>
      </w:tr>
      <w:tr w:rsidR="00F95E20" w:rsidRPr="0070429B" w14:paraId="20FDEFE1" w14:textId="77777777" w:rsidTr="00EE6290">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7C7D8C7C" w14:textId="77777777" w:rsidR="00F95E20" w:rsidRPr="0070429B" w:rsidRDefault="00F95E20" w:rsidP="00D878F4">
            <w:pPr>
              <w:pStyle w:val="Tabletext"/>
              <w:rPr>
                <w:rFonts w:cs="Arial"/>
                <w:b w:val="0"/>
                <w:szCs w:val="16"/>
              </w:rPr>
            </w:pPr>
            <w:r w:rsidRPr="0070429B">
              <w:rPr>
                <w:rFonts w:cs="Arial"/>
                <w:b w:val="0"/>
                <w:szCs w:val="16"/>
              </w:rPr>
              <w:t>Tas</w:t>
            </w:r>
          </w:p>
        </w:tc>
        <w:tc>
          <w:tcPr>
            <w:tcW w:w="528" w:type="dxa"/>
            <w:tcBorders>
              <w:top w:val="nil"/>
              <w:bottom w:val="nil"/>
            </w:tcBorders>
            <w:noWrap/>
            <w:hideMark/>
          </w:tcPr>
          <w:p w14:paraId="778373C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57.1</w:t>
            </w:r>
          </w:p>
        </w:tc>
        <w:tc>
          <w:tcPr>
            <w:tcW w:w="882" w:type="dxa"/>
            <w:tcBorders>
              <w:top w:val="nil"/>
              <w:bottom w:val="nil"/>
            </w:tcBorders>
            <w:noWrap/>
            <w:hideMark/>
          </w:tcPr>
          <w:p w14:paraId="08FE319A" w14:textId="77777777" w:rsidR="00F95E20" w:rsidRPr="0070429B" w:rsidRDefault="00F95E20" w:rsidP="00EE6290">
            <w:pPr>
              <w:pStyle w:val="Tabletext"/>
              <w:tabs>
                <w:tab w:val="left" w:pos="624"/>
              </w:tabs>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480</w:t>
            </w:r>
          </w:p>
        </w:tc>
        <w:tc>
          <w:tcPr>
            <w:tcW w:w="850" w:type="dxa"/>
            <w:tcBorders>
              <w:top w:val="nil"/>
              <w:bottom w:val="nil"/>
            </w:tcBorders>
            <w:noWrap/>
            <w:hideMark/>
          </w:tcPr>
          <w:p w14:paraId="1AC1A85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51.9</w:t>
            </w:r>
          </w:p>
        </w:tc>
        <w:tc>
          <w:tcPr>
            <w:tcW w:w="851" w:type="dxa"/>
            <w:tcBorders>
              <w:top w:val="nil"/>
              <w:bottom w:val="nil"/>
            </w:tcBorders>
            <w:noWrap/>
            <w:hideMark/>
          </w:tcPr>
          <w:p w14:paraId="1264628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7 272</w:t>
            </w:r>
          </w:p>
        </w:tc>
        <w:tc>
          <w:tcPr>
            <w:tcW w:w="846" w:type="dxa"/>
            <w:tcBorders>
              <w:top w:val="nil"/>
              <w:bottom w:val="nil"/>
            </w:tcBorders>
            <w:noWrap/>
            <w:hideMark/>
          </w:tcPr>
          <w:p w14:paraId="3023D89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56.2</w:t>
            </w:r>
          </w:p>
        </w:tc>
        <w:tc>
          <w:tcPr>
            <w:tcW w:w="743" w:type="dxa"/>
            <w:tcBorders>
              <w:top w:val="nil"/>
              <w:bottom w:val="nil"/>
            </w:tcBorders>
            <w:noWrap/>
            <w:hideMark/>
          </w:tcPr>
          <w:p w14:paraId="6A38D7A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406</w:t>
            </w:r>
          </w:p>
        </w:tc>
        <w:tc>
          <w:tcPr>
            <w:tcW w:w="774" w:type="dxa"/>
            <w:tcBorders>
              <w:top w:val="nil"/>
              <w:bottom w:val="nil"/>
            </w:tcBorders>
            <w:noWrap/>
            <w:hideMark/>
          </w:tcPr>
          <w:p w14:paraId="21B5B70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60.8</w:t>
            </w:r>
          </w:p>
        </w:tc>
        <w:tc>
          <w:tcPr>
            <w:tcW w:w="869" w:type="dxa"/>
            <w:tcBorders>
              <w:top w:val="nil"/>
              <w:bottom w:val="nil"/>
            </w:tcBorders>
            <w:noWrap/>
            <w:hideMark/>
          </w:tcPr>
          <w:p w14:paraId="533B321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4 450</w:t>
            </w:r>
          </w:p>
        </w:tc>
      </w:tr>
      <w:tr w:rsidR="00F95E20" w:rsidRPr="0070429B" w14:paraId="1536DD52" w14:textId="77777777" w:rsidTr="00EE6290">
        <w:trPr>
          <w:trHeight w:val="277"/>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48E85BCF" w14:textId="77777777" w:rsidR="00F95E20" w:rsidRPr="0070429B" w:rsidRDefault="00F95E20" w:rsidP="00D878F4">
            <w:pPr>
              <w:pStyle w:val="Tabletext"/>
              <w:rPr>
                <w:rFonts w:cs="Arial"/>
                <w:b w:val="0"/>
                <w:szCs w:val="16"/>
              </w:rPr>
            </w:pPr>
            <w:r w:rsidRPr="0070429B">
              <w:rPr>
                <w:rFonts w:cs="Arial"/>
                <w:b w:val="0"/>
                <w:szCs w:val="16"/>
              </w:rPr>
              <w:t>NT</w:t>
            </w:r>
          </w:p>
        </w:tc>
        <w:tc>
          <w:tcPr>
            <w:tcW w:w="528" w:type="dxa"/>
            <w:tcBorders>
              <w:top w:val="nil"/>
              <w:bottom w:val="nil"/>
            </w:tcBorders>
            <w:noWrap/>
            <w:hideMark/>
          </w:tcPr>
          <w:p w14:paraId="1517029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60.9</w:t>
            </w:r>
          </w:p>
        </w:tc>
        <w:tc>
          <w:tcPr>
            <w:tcW w:w="882" w:type="dxa"/>
            <w:tcBorders>
              <w:top w:val="nil"/>
              <w:bottom w:val="nil"/>
            </w:tcBorders>
            <w:noWrap/>
            <w:hideMark/>
          </w:tcPr>
          <w:p w14:paraId="2ECA63DF" w14:textId="77777777" w:rsidR="00F95E20" w:rsidRPr="0070429B" w:rsidRDefault="00F95E20" w:rsidP="00EE6290">
            <w:pPr>
              <w:pStyle w:val="Tabletext"/>
              <w:tabs>
                <w:tab w:val="left" w:pos="624"/>
              </w:tabs>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253</w:t>
            </w:r>
          </w:p>
        </w:tc>
        <w:tc>
          <w:tcPr>
            <w:tcW w:w="850" w:type="dxa"/>
            <w:tcBorders>
              <w:top w:val="nil"/>
              <w:bottom w:val="nil"/>
            </w:tcBorders>
            <w:noWrap/>
            <w:hideMark/>
          </w:tcPr>
          <w:p w14:paraId="25662AC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55.9</w:t>
            </w:r>
          </w:p>
        </w:tc>
        <w:tc>
          <w:tcPr>
            <w:tcW w:w="851" w:type="dxa"/>
            <w:tcBorders>
              <w:top w:val="nil"/>
              <w:bottom w:val="nil"/>
            </w:tcBorders>
            <w:noWrap/>
            <w:hideMark/>
          </w:tcPr>
          <w:p w14:paraId="5B83895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2 410</w:t>
            </w:r>
          </w:p>
        </w:tc>
        <w:tc>
          <w:tcPr>
            <w:tcW w:w="846" w:type="dxa"/>
            <w:tcBorders>
              <w:top w:val="nil"/>
              <w:bottom w:val="nil"/>
            </w:tcBorders>
            <w:noWrap/>
            <w:hideMark/>
          </w:tcPr>
          <w:p w14:paraId="60392DF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52.3</w:t>
            </w:r>
          </w:p>
        </w:tc>
        <w:tc>
          <w:tcPr>
            <w:tcW w:w="743" w:type="dxa"/>
            <w:tcBorders>
              <w:top w:val="nil"/>
              <w:bottom w:val="nil"/>
            </w:tcBorders>
            <w:noWrap/>
            <w:hideMark/>
          </w:tcPr>
          <w:p w14:paraId="0CA548A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149</w:t>
            </w:r>
          </w:p>
        </w:tc>
        <w:tc>
          <w:tcPr>
            <w:tcW w:w="774" w:type="dxa"/>
            <w:tcBorders>
              <w:top w:val="nil"/>
              <w:bottom w:val="nil"/>
            </w:tcBorders>
            <w:noWrap/>
            <w:hideMark/>
          </w:tcPr>
          <w:p w14:paraId="3BE0118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62.3</w:t>
            </w:r>
          </w:p>
        </w:tc>
        <w:tc>
          <w:tcPr>
            <w:tcW w:w="869" w:type="dxa"/>
            <w:tcBorders>
              <w:top w:val="nil"/>
              <w:bottom w:val="nil"/>
            </w:tcBorders>
            <w:noWrap/>
            <w:hideMark/>
          </w:tcPr>
          <w:p w14:paraId="1E0DDF2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1 687</w:t>
            </w:r>
          </w:p>
        </w:tc>
      </w:tr>
      <w:tr w:rsidR="00F95E20" w:rsidRPr="0070429B" w14:paraId="14345817" w14:textId="77777777" w:rsidTr="00EE6290">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74D559D1" w14:textId="77777777" w:rsidR="00F95E20" w:rsidRPr="0070429B" w:rsidRDefault="00F95E20" w:rsidP="00D878F4">
            <w:pPr>
              <w:pStyle w:val="Tabletext"/>
              <w:rPr>
                <w:rFonts w:cs="Arial"/>
                <w:b w:val="0"/>
                <w:szCs w:val="16"/>
              </w:rPr>
            </w:pPr>
            <w:r w:rsidRPr="0070429B">
              <w:rPr>
                <w:rFonts w:cs="Arial"/>
                <w:b w:val="0"/>
                <w:szCs w:val="16"/>
              </w:rPr>
              <w:t>ACT</w:t>
            </w:r>
          </w:p>
        </w:tc>
        <w:tc>
          <w:tcPr>
            <w:tcW w:w="528" w:type="dxa"/>
            <w:tcBorders>
              <w:top w:val="nil"/>
              <w:bottom w:val="nil"/>
            </w:tcBorders>
            <w:noWrap/>
            <w:hideMark/>
          </w:tcPr>
          <w:p w14:paraId="37E3AE9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69.4</w:t>
            </w:r>
          </w:p>
        </w:tc>
        <w:tc>
          <w:tcPr>
            <w:tcW w:w="882" w:type="dxa"/>
            <w:tcBorders>
              <w:top w:val="nil"/>
              <w:bottom w:val="nil"/>
            </w:tcBorders>
            <w:noWrap/>
            <w:hideMark/>
          </w:tcPr>
          <w:p w14:paraId="34AEE1CE" w14:textId="77777777" w:rsidR="00F95E20" w:rsidRPr="0070429B" w:rsidRDefault="00F95E20" w:rsidP="00EE6290">
            <w:pPr>
              <w:pStyle w:val="Tabletext"/>
              <w:tabs>
                <w:tab w:val="left" w:pos="624"/>
              </w:tabs>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392</w:t>
            </w:r>
          </w:p>
        </w:tc>
        <w:tc>
          <w:tcPr>
            <w:tcW w:w="850" w:type="dxa"/>
            <w:tcBorders>
              <w:top w:val="nil"/>
              <w:bottom w:val="nil"/>
            </w:tcBorders>
            <w:noWrap/>
            <w:hideMark/>
          </w:tcPr>
          <w:p w14:paraId="34195FB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50.0</w:t>
            </w:r>
          </w:p>
        </w:tc>
        <w:tc>
          <w:tcPr>
            <w:tcW w:w="851" w:type="dxa"/>
            <w:tcBorders>
              <w:top w:val="nil"/>
              <w:bottom w:val="nil"/>
            </w:tcBorders>
            <w:noWrap/>
            <w:hideMark/>
          </w:tcPr>
          <w:p w14:paraId="4C7A056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5 488</w:t>
            </w:r>
          </w:p>
        </w:tc>
        <w:tc>
          <w:tcPr>
            <w:tcW w:w="846" w:type="dxa"/>
            <w:tcBorders>
              <w:top w:val="nil"/>
              <w:bottom w:val="nil"/>
            </w:tcBorders>
            <w:noWrap/>
            <w:hideMark/>
          </w:tcPr>
          <w:p w14:paraId="002E78B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71.6</w:t>
            </w:r>
          </w:p>
        </w:tc>
        <w:tc>
          <w:tcPr>
            <w:tcW w:w="743" w:type="dxa"/>
            <w:tcBorders>
              <w:top w:val="nil"/>
              <w:bottom w:val="nil"/>
            </w:tcBorders>
            <w:noWrap/>
            <w:hideMark/>
          </w:tcPr>
          <w:p w14:paraId="11DAE49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380</w:t>
            </w:r>
          </w:p>
        </w:tc>
        <w:tc>
          <w:tcPr>
            <w:tcW w:w="774" w:type="dxa"/>
            <w:tcBorders>
              <w:top w:val="nil"/>
              <w:bottom w:val="nil"/>
            </w:tcBorders>
            <w:noWrap/>
            <w:hideMark/>
          </w:tcPr>
          <w:p w14:paraId="157F7CD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55.6</w:t>
            </w:r>
          </w:p>
        </w:tc>
        <w:tc>
          <w:tcPr>
            <w:tcW w:w="869" w:type="dxa"/>
            <w:tcBorders>
              <w:top w:val="nil"/>
              <w:bottom w:val="nil"/>
            </w:tcBorders>
            <w:noWrap/>
            <w:hideMark/>
          </w:tcPr>
          <w:p w14:paraId="56E46CF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4 154</w:t>
            </w:r>
          </w:p>
        </w:tc>
      </w:tr>
      <w:tr w:rsidR="00F95E20" w:rsidRPr="0070429B" w14:paraId="54BB8508" w14:textId="77777777" w:rsidTr="00EE6290">
        <w:trPr>
          <w:trHeight w:val="277"/>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single" w:sz="4" w:space="0" w:color="auto"/>
            </w:tcBorders>
            <w:hideMark/>
          </w:tcPr>
          <w:p w14:paraId="37241DAF" w14:textId="77777777" w:rsidR="00F95E20" w:rsidRPr="0070429B" w:rsidRDefault="00F95E20" w:rsidP="00D878F4">
            <w:pPr>
              <w:pStyle w:val="Tabletext"/>
              <w:rPr>
                <w:rFonts w:cs="Arial"/>
                <w:b w:val="0"/>
                <w:szCs w:val="16"/>
              </w:rPr>
            </w:pPr>
            <w:r w:rsidRPr="0070429B">
              <w:rPr>
                <w:rFonts w:cs="Arial"/>
                <w:b w:val="0"/>
                <w:szCs w:val="16"/>
              </w:rPr>
              <w:t>Australia</w:t>
            </w:r>
          </w:p>
        </w:tc>
        <w:tc>
          <w:tcPr>
            <w:tcW w:w="528" w:type="dxa"/>
            <w:tcBorders>
              <w:top w:val="nil"/>
              <w:bottom w:val="single" w:sz="4" w:space="0" w:color="auto"/>
            </w:tcBorders>
            <w:noWrap/>
            <w:hideMark/>
          </w:tcPr>
          <w:p w14:paraId="7F93864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66.9</w:t>
            </w:r>
          </w:p>
        </w:tc>
        <w:tc>
          <w:tcPr>
            <w:tcW w:w="882" w:type="dxa"/>
            <w:tcBorders>
              <w:top w:val="nil"/>
              <w:bottom w:val="single" w:sz="4" w:space="0" w:color="auto"/>
            </w:tcBorders>
            <w:noWrap/>
            <w:hideMark/>
          </w:tcPr>
          <w:p w14:paraId="59946654" w14:textId="77777777" w:rsidR="00F95E20" w:rsidRPr="0070429B" w:rsidRDefault="00F95E20" w:rsidP="00EE6290">
            <w:pPr>
              <w:pStyle w:val="Tabletext"/>
              <w:tabs>
                <w:tab w:val="left" w:pos="624"/>
              </w:tabs>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18 673</w:t>
            </w:r>
          </w:p>
        </w:tc>
        <w:tc>
          <w:tcPr>
            <w:tcW w:w="850" w:type="dxa"/>
            <w:tcBorders>
              <w:top w:val="nil"/>
              <w:bottom w:val="single" w:sz="4" w:space="0" w:color="auto"/>
            </w:tcBorders>
            <w:noWrap/>
            <w:hideMark/>
          </w:tcPr>
          <w:p w14:paraId="2D26986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56.2</w:t>
            </w:r>
          </w:p>
        </w:tc>
        <w:tc>
          <w:tcPr>
            <w:tcW w:w="851" w:type="dxa"/>
            <w:tcBorders>
              <w:top w:val="nil"/>
              <w:bottom w:val="single" w:sz="4" w:space="0" w:color="auto"/>
            </w:tcBorders>
            <w:noWrap/>
            <w:hideMark/>
          </w:tcPr>
          <w:p w14:paraId="3CB28DB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311 960</w:t>
            </w:r>
          </w:p>
        </w:tc>
        <w:tc>
          <w:tcPr>
            <w:tcW w:w="846" w:type="dxa"/>
            <w:tcBorders>
              <w:top w:val="nil"/>
              <w:bottom w:val="single" w:sz="4" w:space="0" w:color="auto"/>
            </w:tcBorders>
            <w:noWrap/>
            <w:hideMark/>
          </w:tcPr>
          <w:p w14:paraId="28F3E34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68.2</w:t>
            </w:r>
          </w:p>
        </w:tc>
        <w:tc>
          <w:tcPr>
            <w:tcW w:w="743" w:type="dxa"/>
            <w:tcBorders>
              <w:top w:val="nil"/>
              <w:bottom w:val="single" w:sz="4" w:space="0" w:color="auto"/>
            </w:tcBorders>
            <w:noWrap/>
            <w:hideMark/>
          </w:tcPr>
          <w:p w14:paraId="2F62D1F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15 166</w:t>
            </w:r>
          </w:p>
        </w:tc>
        <w:tc>
          <w:tcPr>
            <w:tcW w:w="774" w:type="dxa"/>
            <w:tcBorders>
              <w:top w:val="nil"/>
              <w:bottom w:val="single" w:sz="4" w:space="0" w:color="auto"/>
            </w:tcBorders>
            <w:noWrap/>
            <w:hideMark/>
          </w:tcPr>
          <w:p w14:paraId="7D1CD86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65.3</w:t>
            </w:r>
          </w:p>
        </w:tc>
        <w:tc>
          <w:tcPr>
            <w:tcW w:w="869" w:type="dxa"/>
            <w:tcBorders>
              <w:top w:val="nil"/>
              <w:bottom w:val="single" w:sz="4" w:space="0" w:color="auto"/>
            </w:tcBorders>
            <w:noWrap/>
            <w:hideMark/>
          </w:tcPr>
          <w:p w14:paraId="56A6B6B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147 847</w:t>
            </w:r>
          </w:p>
        </w:tc>
      </w:tr>
      <w:tr w:rsidR="00F95E20" w:rsidRPr="0070429B" w14:paraId="624A0E77" w14:textId="77777777" w:rsidTr="00EE6290">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2694" w:type="dxa"/>
            <w:gridSpan w:val="3"/>
            <w:tcBorders>
              <w:top w:val="single" w:sz="4" w:space="0" w:color="auto"/>
              <w:bottom w:val="single" w:sz="4" w:space="0" w:color="auto"/>
            </w:tcBorders>
            <w:noWrap/>
            <w:vAlign w:val="bottom"/>
            <w:hideMark/>
          </w:tcPr>
          <w:p w14:paraId="38EB70DA" w14:textId="77777777" w:rsidR="00F95E20" w:rsidRPr="0070429B" w:rsidRDefault="00F95E20" w:rsidP="00D878F4">
            <w:pPr>
              <w:pStyle w:val="Tabletext"/>
              <w:rPr>
                <w:rFonts w:cs="Arial"/>
                <w:szCs w:val="16"/>
              </w:rPr>
            </w:pPr>
            <w:r w:rsidRPr="0070429B">
              <w:rPr>
                <w:rFonts w:cs="Arial"/>
                <w:szCs w:val="16"/>
              </w:rPr>
              <w:t>Aged under 20</w:t>
            </w:r>
          </w:p>
        </w:tc>
        <w:tc>
          <w:tcPr>
            <w:tcW w:w="850" w:type="dxa"/>
            <w:tcBorders>
              <w:top w:val="single" w:sz="4" w:space="0" w:color="auto"/>
              <w:bottom w:val="single" w:sz="4" w:space="0" w:color="auto"/>
            </w:tcBorders>
            <w:noWrap/>
            <w:vAlign w:val="center"/>
            <w:hideMark/>
          </w:tcPr>
          <w:p w14:paraId="3B553915"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1" w:type="dxa"/>
            <w:tcBorders>
              <w:top w:val="single" w:sz="4" w:space="0" w:color="auto"/>
              <w:bottom w:val="single" w:sz="4" w:space="0" w:color="auto"/>
            </w:tcBorders>
            <w:noWrap/>
            <w:vAlign w:val="center"/>
            <w:hideMark/>
          </w:tcPr>
          <w:p w14:paraId="4F7BA4F5"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46" w:type="dxa"/>
            <w:tcBorders>
              <w:top w:val="single" w:sz="4" w:space="0" w:color="auto"/>
              <w:bottom w:val="single" w:sz="4" w:space="0" w:color="auto"/>
            </w:tcBorders>
            <w:noWrap/>
            <w:vAlign w:val="center"/>
            <w:hideMark/>
          </w:tcPr>
          <w:p w14:paraId="55742C09"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43" w:type="dxa"/>
            <w:tcBorders>
              <w:top w:val="single" w:sz="4" w:space="0" w:color="auto"/>
              <w:bottom w:val="single" w:sz="4" w:space="0" w:color="auto"/>
            </w:tcBorders>
            <w:noWrap/>
            <w:vAlign w:val="center"/>
            <w:hideMark/>
          </w:tcPr>
          <w:p w14:paraId="64CA37B9"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74" w:type="dxa"/>
            <w:tcBorders>
              <w:top w:val="single" w:sz="4" w:space="0" w:color="auto"/>
              <w:bottom w:val="single" w:sz="4" w:space="0" w:color="auto"/>
            </w:tcBorders>
            <w:noWrap/>
            <w:vAlign w:val="center"/>
            <w:hideMark/>
          </w:tcPr>
          <w:p w14:paraId="3CC8A7F9"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69" w:type="dxa"/>
            <w:tcBorders>
              <w:top w:val="single" w:sz="4" w:space="0" w:color="auto"/>
              <w:bottom w:val="single" w:sz="4" w:space="0" w:color="auto"/>
            </w:tcBorders>
            <w:noWrap/>
            <w:vAlign w:val="center"/>
            <w:hideMark/>
          </w:tcPr>
          <w:p w14:paraId="78E0C748"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r>
      <w:tr w:rsidR="00F95E20" w:rsidRPr="0070429B" w14:paraId="6D9A9B5F" w14:textId="77777777" w:rsidTr="00EE6290">
        <w:trPr>
          <w:trHeight w:val="274"/>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nil"/>
            </w:tcBorders>
            <w:hideMark/>
          </w:tcPr>
          <w:p w14:paraId="4E19C811" w14:textId="77777777" w:rsidR="00F95E20" w:rsidRPr="0070429B" w:rsidRDefault="00F95E20" w:rsidP="00D878F4">
            <w:pPr>
              <w:pStyle w:val="Tabletext"/>
              <w:rPr>
                <w:rFonts w:cs="Arial"/>
                <w:b w:val="0"/>
                <w:szCs w:val="16"/>
              </w:rPr>
            </w:pPr>
            <w:r w:rsidRPr="0070429B">
              <w:rPr>
                <w:rFonts w:cs="Arial"/>
                <w:b w:val="0"/>
                <w:szCs w:val="16"/>
              </w:rPr>
              <w:t>NSW</w:t>
            </w:r>
          </w:p>
        </w:tc>
        <w:tc>
          <w:tcPr>
            <w:tcW w:w="528" w:type="dxa"/>
            <w:tcBorders>
              <w:top w:val="single" w:sz="4" w:space="0" w:color="auto"/>
              <w:bottom w:val="nil"/>
            </w:tcBorders>
            <w:noWrap/>
            <w:hideMark/>
          </w:tcPr>
          <w:p w14:paraId="4E1D100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70.9</w:t>
            </w:r>
          </w:p>
        </w:tc>
        <w:tc>
          <w:tcPr>
            <w:tcW w:w="882" w:type="dxa"/>
            <w:tcBorders>
              <w:top w:val="single" w:sz="4" w:space="0" w:color="auto"/>
              <w:bottom w:val="nil"/>
            </w:tcBorders>
            <w:noWrap/>
            <w:hideMark/>
          </w:tcPr>
          <w:p w14:paraId="4BFD1DA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4 703</w:t>
            </w:r>
          </w:p>
        </w:tc>
        <w:tc>
          <w:tcPr>
            <w:tcW w:w="850" w:type="dxa"/>
            <w:tcBorders>
              <w:top w:val="single" w:sz="4" w:space="0" w:color="auto"/>
              <w:bottom w:val="nil"/>
            </w:tcBorders>
            <w:noWrap/>
            <w:hideMark/>
          </w:tcPr>
          <w:p w14:paraId="4866AD1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27.3</w:t>
            </w:r>
          </w:p>
        </w:tc>
        <w:tc>
          <w:tcPr>
            <w:tcW w:w="851" w:type="dxa"/>
            <w:tcBorders>
              <w:top w:val="single" w:sz="4" w:space="0" w:color="auto"/>
              <w:bottom w:val="nil"/>
            </w:tcBorders>
            <w:noWrap/>
            <w:hideMark/>
          </w:tcPr>
          <w:p w14:paraId="260A172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88 202</w:t>
            </w:r>
          </w:p>
        </w:tc>
        <w:tc>
          <w:tcPr>
            <w:tcW w:w="846" w:type="dxa"/>
            <w:tcBorders>
              <w:top w:val="single" w:sz="4" w:space="0" w:color="auto"/>
              <w:bottom w:val="nil"/>
            </w:tcBorders>
            <w:noWrap/>
            <w:hideMark/>
          </w:tcPr>
          <w:p w14:paraId="6C2712E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67.5</w:t>
            </w:r>
          </w:p>
        </w:tc>
        <w:tc>
          <w:tcPr>
            <w:tcW w:w="743" w:type="dxa"/>
            <w:tcBorders>
              <w:top w:val="single" w:sz="4" w:space="0" w:color="auto"/>
              <w:bottom w:val="nil"/>
            </w:tcBorders>
            <w:noWrap/>
            <w:hideMark/>
          </w:tcPr>
          <w:p w14:paraId="320DED2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4 038</w:t>
            </w:r>
          </w:p>
        </w:tc>
        <w:tc>
          <w:tcPr>
            <w:tcW w:w="774" w:type="dxa"/>
            <w:tcBorders>
              <w:top w:val="single" w:sz="4" w:space="0" w:color="auto"/>
              <w:bottom w:val="nil"/>
            </w:tcBorders>
            <w:noWrap/>
            <w:hideMark/>
          </w:tcPr>
          <w:p w14:paraId="5B50EAE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46.6</w:t>
            </w:r>
          </w:p>
        </w:tc>
        <w:tc>
          <w:tcPr>
            <w:tcW w:w="869" w:type="dxa"/>
            <w:tcBorders>
              <w:top w:val="single" w:sz="4" w:space="0" w:color="auto"/>
              <w:bottom w:val="nil"/>
            </w:tcBorders>
            <w:noWrap/>
            <w:hideMark/>
          </w:tcPr>
          <w:p w14:paraId="4A4FAC8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43 073</w:t>
            </w:r>
          </w:p>
        </w:tc>
      </w:tr>
      <w:tr w:rsidR="00F95E20" w:rsidRPr="0070429B" w14:paraId="3D8DB5FD" w14:textId="77777777" w:rsidTr="00EE629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5F476DAB" w14:textId="77777777" w:rsidR="00F95E20" w:rsidRPr="0070429B" w:rsidRDefault="00F95E20" w:rsidP="00D878F4">
            <w:pPr>
              <w:pStyle w:val="Tabletext"/>
              <w:rPr>
                <w:rFonts w:cs="Arial"/>
                <w:b w:val="0"/>
                <w:szCs w:val="16"/>
              </w:rPr>
            </w:pPr>
            <w:r w:rsidRPr="0070429B">
              <w:rPr>
                <w:rFonts w:cs="Arial"/>
                <w:b w:val="0"/>
                <w:szCs w:val="16"/>
              </w:rPr>
              <w:t>Vic.</w:t>
            </w:r>
          </w:p>
        </w:tc>
        <w:tc>
          <w:tcPr>
            <w:tcW w:w="528" w:type="dxa"/>
            <w:tcBorders>
              <w:top w:val="nil"/>
              <w:bottom w:val="nil"/>
            </w:tcBorders>
            <w:noWrap/>
            <w:hideMark/>
          </w:tcPr>
          <w:p w14:paraId="5247112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70.5</w:t>
            </w:r>
          </w:p>
        </w:tc>
        <w:tc>
          <w:tcPr>
            <w:tcW w:w="882" w:type="dxa"/>
            <w:tcBorders>
              <w:top w:val="nil"/>
              <w:bottom w:val="nil"/>
            </w:tcBorders>
            <w:noWrap/>
            <w:hideMark/>
          </w:tcPr>
          <w:p w14:paraId="0B6A3C2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4 571</w:t>
            </w:r>
          </w:p>
        </w:tc>
        <w:tc>
          <w:tcPr>
            <w:tcW w:w="850" w:type="dxa"/>
            <w:tcBorders>
              <w:top w:val="nil"/>
              <w:bottom w:val="nil"/>
            </w:tcBorders>
            <w:noWrap/>
            <w:hideMark/>
          </w:tcPr>
          <w:p w14:paraId="059220A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32.3</w:t>
            </w:r>
          </w:p>
        </w:tc>
        <w:tc>
          <w:tcPr>
            <w:tcW w:w="851" w:type="dxa"/>
            <w:tcBorders>
              <w:top w:val="nil"/>
              <w:bottom w:val="nil"/>
            </w:tcBorders>
            <w:noWrap/>
            <w:hideMark/>
          </w:tcPr>
          <w:p w14:paraId="51FB458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87 634</w:t>
            </w:r>
          </w:p>
        </w:tc>
        <w:tc>
          <w:tcPr>
            <w:tcW w:w="846" w:type="dxa"/>
            <w:tcBorders>
              <w:top w:val="nil"/>
              <w:bottom w:val="nil"/>
            </w:tcBorders>
            <w:noWrap/>
            <w:hideMark/>
          </w:tcPr>
          <w:p w14:paraId="2FA792A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68.6</w:t>
            </w:r>
          </w:p>
        </w:tc>
        <w:tc>
          <w:tcPr>
            <w:tcW w:w="743" w:type="dxa"/>
            <w:tcBorders>
              <w:top w:val="nil"/>
              <w:bottom w:val="nil"/>
            </w:tcBorders>
            <w:noWrap/>
            <w:hideMark/>
          </w:tcPr>
          <w:p w14:paraId="4AB2E4F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3 801</w:t>
            </w:r>
          </w:p>
        </w:tc>
        <w:tc>
          <w:tcPr>
            <w:tcW w:w="774" w:type="dxa"/>
            <w:tcBorders>
              <w:top w:val="nil"/>
              <w:bottom w:val="nil"/>
            </w:tcBorders>
            <w:noWrap/>
            <w:hideMark/>
          </w:tcPr>
          <w:p w14:paraId="4C07BE9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47.0</w:t>
            </w:r>
          </w:p>
        </w:tc>
        <w:tc>
          <w:tcPr>
            <w:tcW w:w="869" w:type="dxa"/>
            <w:tcBorders>
              <w:top w:val="nil"/>
              <w:bottom w:val="nil"/>
            </w:tcBorders>
            <w:noWrap/>
            <w:hideMark/>
          </w:tcPr>
          <w:p w14:paraId="60266F6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32 908</w:t>
            </w:r>
          </w:p>
        </w:tc>
      </w:tr>
      <w:tr w:rsidR="00F95E20" w:rsidRPr="0070429B" w14:paraId="70180C4A" w14:textId="77777777" w:rsidTr="00EE6290">
        <w:trPr>
          <w:trHeight w:val="274"/>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008B7B63" w14:textId="77777777" w:rsidR="00F95E20" w:rsidRPr="0070429B" w:rsidRDefault="00F95E20" w:rsidP="00D878F4">
            <w:pPr>
              <w:pStyle w:val="Tabletext"/>
              <w:rPr>
                <w:rFonts w:cs="Arial"/>
                <w:b w:val="0"/>
                <w:szCs w:val="16"/>
              </w:rPr>
            </w:pPr>
            <w:r w:rsidRPr="0070429B">
              <w:rPr>
                <w:rFonts w:cs="Arial"/>
                <w:b w:val="0"/>
                <w:szCs w:val="16"/>
              </w:rPr>
              <w:t xml:space="preserve">Qld </w:t>
            </w:r>
          </w:p>
        </w:tc>
        <w:tc>
          <w:tcPr>
            <w:tcW w:w="528" w:type="dxa"/>
            <w:tcBorders>
              <w:top w:val="nil"/>
              <w:bottom w:val="nil"/>
            </w:tcBorders>
            <w:noWrap/>
            <w:hideMark/>
          </w:tcPr>
          <w:p w14:paraId="02093B9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76.1</w:t>
            </w:r>
          </w:p>
        </w:tc>
        <w:tc>
          <w:tcPr>
            <w:tcW w:w="882" w:type="dxa"/>
            <w:tcBorders>
              <w:top w:val="nil"/>
              <w:bottom w:val="nil"/>
            </w:tcBorders>
            <w:noWrap/>
            <w:hideMark/>
          </w:tcPr>
          <w:p w14:paraId="373FD34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3 697</w:t>
            </w:r>
          </w:p>
        </w:tc>
        <w:tc>
          <w:tcPr>
            <w:tcW w:w="850" w:type="dxa"/>
            <w:tcBorders>
              <w:top w:val="nil"/>
              <w:bottom w:val="nil"/>
            </w:tcBorders>
            <w:noWrap/>
            <w:hideMark/>
          </w:tcPr>
          <w:p w14:paraId="2699B58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34.1</w:t>
            </w:r>
          </w:p>
        </w:tc>
        <w:tc>
          <w:tcPr>
            <w:tcW w:w="851" w:type="dxa"/>
            <w:tcBorders>
              <w:top w:val="nil"/>
              <w:bottom w:val="nil"/>
            </w:tcBorders>
            <w:noWrap/>
            <w:hideMark/>
          </w:tcPr>
          <w:p w14:paraId="71D4EB8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66 296</w:t>
            </w:r>
          </w:p>
        </w:tc>
        <w:tc>
          <w:tcPr>
            <w:tcW w:w="846" w:type="dxa"/>
            <w:tcBorders>
              <w:top w:val="nil"/>
              <w:bottom w:val="nil"/>
            </w:tcBorders>
            <w:noWrap/>
            <w:hideMark/>
          </w:tcPr>
          <w:p w14:paraId="105BA54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76.9</w:t>
            </w:r>
          </w:p>
        </w:tc>
        <w:tc>
          <w:tcPr>
            <w:tcW w:w="743" w:type="dxa"/>
            <w:tcBorders>
              <w:top w:val="nil"/>
              <w:bottom w:val="nil"/>
            </w:tcBorders>
            <w:noWrap/>
            <w:hideMark/>
          </w:tcPr>
          <w:p w14:paraId="26E17B7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2 983</w:t>
            </w:r>
          </w:p>
        </w:tc>
        <w:tc>
          <w:tcPr>
            <w:tcW w:w="774" w:type="dxa"/>
            <w:tcBorders>
              <w:top w:val="nil"/>
              <w:bottom w:val="nil"/>
            </w:tcBorders>
            <w:noWrap/>
            <w:hideMark/>
          </w:tcPr>
          <w:p w14:paraId="334ABE8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48.6</w:t>
            </w:r>
          </w:p>
        </w:tc>
        <w:tc>
          <w:tcPr>
            <w:tcW w:w="869" w:type="dxa"/>
            <w:tcBorders>
              <w:top w:val="nil"/>
              <w:bottom w:val="nil"/>
            </w:tcBorders>
            <w:noWrap/>
            <w:hideMark/>
          </w:tcPr>
          <w:p w14:paraId="557B23C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36 848</w:t>
            </w:r>
          </w:p>
        </w:tc>
      </w:tr>
      <w:tr w:rsidR="00F95E20" w:rsidRPr="0070429B" w14:paraId="0E3E2C1D" w14:textId="77777777" w:rsidTr="00EE629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659C56E9" w14:textId="77777777" w:rsidR="00F95E20" w:rsidRPr="0070429B" w:rsidRDefault="00F95E20" w:rsidP="00D878F4">
            <w:pPr>
              <w:pStyle w:val="Tabletext"/>
              <w:rPr>
                <w:rFonts w:cs="Arial"/>
                <w:b w:val="0"/>
                <w:szCs w:val="16"/>
              </w:rPr>
            </w:pPr>
            <w:r w:rsidRPr="0070429B">
              <w:rPr>
                <w:rFonts w:cs="Arial"/>
                <w:b w:val="0"/>
                <w:szCs w:val="16"/>
              </w:rPr>
              <w:t>SA</w:t>
            </w:r>
          </w:p>
        </w:tc>
        <w:tc>
          <w:tcPr>
            <w:tcW w:w="528" w:type="dxa"/>
            <w:tcBorders>
              <w:top w:val="nil"/>
              <w:bottom w:val="nil"/>
            </w:tcBorders>
            <w:noWrap/>
            <w:hideMark/>
          </w:tcPr>
          <w:p w14:paraId="39BF155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66.7</w:t>
            </w:r>
          </w:p>
        </w:tc>
        <w:tc>
          <w:tcPr>
            <w:tcW w:w="882" w:type="dxa"/>
            <w:tcBorders>
              <w:top w:val="nil"/>
              <w:bottom w:val="nil"/>
            </w:tcBorders>
            <w:noWrap/>
            <w:hideMark/>
          </w:tcPr>
          <w:p w14:paraId="72A3802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1 613</w:t>
            </w:r>
          </w:p>
        </w:tc>
        <w:tc>
          <w:tcPr>
            <w:tcW w:w="850" w:type="dxa"/>
            <w:tcBorders>
              <w:top w:val="nil"/>
              <w:bottom w:val="nil"/>
            </w:tcBorders>
            <w:noWrap/>
            <w:hideMark/>
          </w:tcPr>
          <w:p w14:paraId="057748A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25.4</w:t>
            </w:r>
          </w:p>
        </w:tc>
        <w:tc>
          <w:tcPr>
            <w:tcW w:w="851" w:type="dxa"/>
            <w:tcBorders>
              <w:top w:val="nil"/>
              <w:bottom w:val="nil"/>
            </w:tcBorders>
            <w:noWrap/>
            <w:hideMark/>
          </w:tcPr>
          <w:p w14:paraId="4C2C1B3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24 050</w:t>
            </w:r>
          </w:p>
        </w:tc>
        <w:tc>
          <w:tcPr>
            <w:tcW w:w="846" w:type="dxa"/>
            <w:tcBorders>
              <w:top w:val="nil"/>
              <w:bottom w:val="nil"/>
            </w:tcBorders>
            <w:noWrap/>
            <w:hideMark/>
          </w:tcPr>
          <w:p w14:paraId="531C1AC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72.5</w:t>
            </w:r>
          </w:p>
        </w:tc>
        <w:tc>
          <w:tcPr>
            <w:tcW w:w="743" w:type="dxa"/>
            <w:tcBorders>
              <w:top w:val="nil"/>
              <w:bottom w:val="nil"/>
            </w:tcBorders>
            <w:noWrap/>
            <w:hideMark/>
          </w:tcPr>
          <w:p w14:paraId="783C981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1 488</w:t>
            </w:r>
          </w:p>
        </w:tc>
        <w:tc>
          <w:tcPr>
            <w:tcW w:w="774" w:type="dxa"/>
            <w:tcBorders>
              <w:top w:val="nil"/>
              <w:bottom w:val="nil"/>
            </w:tcBorders>
            <w:noWrap/>
            <w:hideMark/>
          </w:tcPr>
          <w:p w14:paraId="47A47D7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51.1</w:t>
            </w:r>
          </w:p>
        </w:tc>
        <w:tc>
          <w:tcPr>
            <w:tcW w:w="869" w:type="dxa"/>
            <w:tcBorders>
              <w:top w:val="nil"/>
              <w:bottom w:val="nil"/>
            </w:tcBorders>
            <w:noWrap/>
            <w:hideMark/>
          </w:tcPr>
          <w:p w14:paraId="0C6EB5B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7 208</w:t>
            </w:r>
          </w:p>
        </w:tc>
      </w:tr>
      <w:tr w:rsidR="00F95E20" w:rsidRPr="0070429B" w14:paraId="551546E7" w14:textId="77777777" w:rsidTr="00EE6290">
        <w:trPr>
          <w:trHeight w:val="274"/>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022F06F7" w14:textId="77777777" w:rsidR="00F95E20" w:rsidRPr="0070429B" w:rsidRDefault="00F95E20" w:rsidP="00D878F4">
            <w:pPr>
              <w:pStyle w:val="Tabletext"/>
              <w:rPr>
                <w:rFonts w:cs="Arial"/>
                <w:b w:val="0"/>
                <w:szCs w:val="16"/>
              </w:rPr>
            </w:pPr>
            <w:r w:rsidRPr="0070429B">
              <w:rPr>
                <w:rFonts w:cs="Arial"/>
                <w:b w:val="0"/>
                <w:szCs w:val="16"/>
              </w:rPr>
              <w:t>WA</w:t>
            </w:r>
          </w:p>
        </w:tc>
        <w:tc>
          <w:tcPr>
            <w:tcW w:w="528" w:type="dxa"/>
            <w:tcBorders>
              <w:top w:val="nil"/>
              <w:bottom w:val="nil"/>
            </w:tcBorders>
            <w:noWrap/>
            <w:hideMark/>
          </w:tcPr>
          <w:p w14:paraId="612AEE9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72.5</w:t>
            </w:r>
          </w:p>
        </w:tc>
        <w:tc>
          <w:tcPr>
            <w:tcW w:w="882" w:type="dxa"/>
            <w:tcBorders>
              <w:top w:val="nil"/>
              <w:bottom w:val="nil"/>
            </w:tcBorders>
            <w:noWrap/>
            <w:hideMark/>
          </w:tcPr>
          <w:p w14:paraId="470F43C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2 964</w:t>
            </w:r>
          </w:p>
        </w:tc>
        <w:tc>
          <w:tcPr>
            <w:tcW w:w="850" w:type="dxa"/>
            <w:tcBorders>
              <w:top w:val="nil"/>
              <w:bottom w:val="nil"/>
            </w:tcBorders>
            <w:noWrap/>
            <w:hideMark/>
          </w:tcPr>
          <w:p w14:paraId="2FA76FD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27.5</w:t>
            </w:r>
          </w:p>
        </w:tc>
        <w:tc>
          <w:tcPr>
            <w:tcW w:w="851" w:type="dxa"/>
            <w:tcBorders>
              <w:top w:val="nil"/>
              <w:bottom w:val="nil"/>
            </w:tcBorders>
            <w:noWrap/>
            <w:hideMark/>
          </w:tcPr>
          <w:p w14:paraId="4579BF4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30 608</w:t>
            </w:r>
          </w:p>
        </w:tc>
        <w:tc>
          <w:tcPr>
            <w:tcW w:w="846" w:type="dxa"/>
            <w:tcBorders>
              <w:top w:val="nil"/>
              <w:bottom w:val="nil"/>
            </w:tcBorders>
            <w:noWrap/>
            <w:hideMark/>
          </w:tcPr>
          <w:p w14:paraId="6AABE78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72.9</w:t>
            </w:r>
          </w:p>
        </w:tc>
        <w:tc>
          <w:tcPr>
            <w:tcW w:w="743" w:type="dxa"/>
            <w:tcBorders>
              <w:top w:val="nil"/>
              <w:bottom w:val="nil"/>
            </w:tcBorders>
            <w:noWrap/>
            <w:hideMark/>
          </w:tcPr>
          <w:p w14:paraId="5FDDECA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1 921</w:t>
            </w:r>
          </w:p>
        </w:tc>
        <w:tc>
          <w:tcPr>
            <w:tcW w:w="774" w:type="dxa"/>
            <w:tcBorders>
              <w:top w:val="nil"/>
              <w:bottom w:val="nil"/>
            </w:tcBorders>
            <w:noWrap/>
            <w:hideMark/>
          </w:tcPr>
          <w:p w14:paraId="5FCB940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31.5</w:t>
            </w:r>
          </w:p>
        </w:tc>
        <w:tc>
          <w:tcPr>
            <w:tcW w:w="869" w:type="dxa"/>
            <w:tcBorders>
              <w:top w:val="nil"/>
              <w:bottom w:val="nil"/>
            </w:tcBorders>
            <w:noWrap/>
            <w:hideMark/>
          </w:tcPr>
          <w:p w14:paraId="1FFA016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17 519</w:t>
            </w:r>
          </w:p>
        </w:tc>
      </w:tr>
      <w:tr w:rsidR="00F95E20" w:rsidRPr="0070429B" w14:paraId="07C17E1A" w14:textId="77777777" w:rsidTr="00EE629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2C4DEE60" w14:textId="77777777" w:rsidR="00F95E20" w:rsidRPr="0070429B" w:rsidRDefault="00F95E20" w:rsidP="00D878F4">
            <w:pPr>
              <w:pStyle w:val="Tabletext"/>
              <w:rPr>
                <w:rFonts w:cs="Arial"/>
                <w:b w:val="0"/>
                <w:szCs w:val="16"/>
              </w:rPr>
            </w:pPr>
            <w:r w:rsidRPr="0070429B">
              <w:rPr>
                <w:rFonts w:cs="Arial"/>
                <w:b w:val="0"/>
                <w:szCs w:val="16"/>
              </w:rPr>
              <w:t>Tas.</w:t>
            </w:r>
          </w:p>
        </w:tc>
        <w:tc>
          <w:tcPr>
            <w:tcW w:w="528" w:type="dxa"/>
            <w:tcBorders>
              <w:top w:val="nil"/>
              <w:bottom w:val="nil"/>
            </w:tcBorders>
            <w:noWrap/>
            <w:hideMark/>
          </w:tcPr>
          <w:p w14:paraId="44BEA64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68.1</w:t>
            </w:r>
          </w:p>
        </w:tc>
        <w:tc>
          <w:tcPr>
            <w:tcW w:w="882" w:type="dxa"/>
            <w:tcBorders>
              <w:top w:val="nil"/>
              <w:bottom w:val="nil"/>
            </w:tcBorders>
            <w:noWrap/>
            <w:hideMark/>
          </w:tcPr>
          <w:p w14:paraId="60FDBD9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480</w:t>
            </w:r>
          </w:p>
        </w:tc>
        <w:tc>
          <w:tcPr>
            <w:tcW w:w="850" w:type="dxa"/>
            <w:tcBorders>
              <w:top w:val="nil"/>
              <w:bottom w:val="nil"/>
            </w:tcBorders>
            <w:noWrap/>
            <w:hideMark/>
          </w:tcPr>
          <w:p w14:paraId="01604FB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28.8</w:t>
            </w:r>
          </w:p>
        </w:tc>
        <w:tc>
          <w:tcPr>
            <w:tcW w:w="851" w:type="dxa"/>
            <w:tcBorders>
              <w:top w:val="nil"/>
              <w:bottom w:val="nil"/>
            </w:tcBorders>
            <w:noWrap/>
            <w:hideMark/>
          </w:tcPr>
          <w:p w14:paraId="66DEAF8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7 272</w:t>
            </w:r>
          </w:p>
        </w:tc>
        <w:tc>
          <w:tcPr>
            <w:tcW w:w="846" w:type="dxa"/>
            <w:tcBorders>
              <w:top w:val="nil"/>
              <w:bottom w:val="nil"/>
            </w:tcBorders>
            <w:noWrap/>
            <w:hideMark/>
          </w:tcPr>
          <w:p w14:paraId="08002FD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72.7</w:t>
            </w:r>
          </w:p>
        </w:tc>
        <w:tc>
          <w:tcPr>
            <w:tcW w:w="743" w:type="dxa"/>
            <w:tcBorders>
              <w:top w:val="nil"/>
              <w:bottom w:val="nil"/>
            </w:tcBorders>
            <w:noWrap/>
            <w:hideMark/>
          </w:tcPr>
          <w:p w14:paraId="0A38756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406</w:t>
            </w:r>
          </w:p>
        </w:tc>
        <w:tc>
          <w:tcPr>
            <w:tcW w:w="774" w:type="dxa"/>
            <w:tcBorders>
              <w:top w:val="nil"/>
              <w:bottom w:val="nil"/>
            </w:tcBorders>
            <w:noWrap/>
            <w:hideMark/>
          </w:tcPr>
          <w:p w14:paraId="32FD5EB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34.0</w:t>
            </w:r>
          </w:p>
        </w:tc>
        <w:tc>
          <w:tcPr>
            <w:tcW w:w="869" w:type="dxa"/>
            <w:tcBorders>
              <w:top w:val="nil"/>
              <w:bottom w:val="nil"/>
            </w:tcBorders>
            <w:noWrap/>
            <w:hideMark/>
          </w:tcPr>
          <w:p w14:paraId="3D26777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4 450</w:t>
            </w:r>
          </w:p>
        </w:tc>
      </w:tr>
      <w:tr w:rsidR="00F95E20" w:rsidRPr="0070429B" w14:paraId="4D03605E" w14:textId="77777777" w:rsidTr="00EE6290">
        <w:trPr>
          <w:trHeight w:val="274"/>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250F6092" w14:textId="77777777" w:rsidR="00F95E20" w:rsidRPr="0070429B" w:rsidRDefault="00F95E20" w:rsidP="00D878F4">
            <w:pPr>
              <w:pStyle w:val="Tabletext"/>
              <w:rPr>
                <w:rFonts w:cs="Arial"/>
                <w:b w:val="0"/>
                <w:szCs w:val="16"/>
              </w:rPr>
            </w:pPr>
            <w:r w:rsidRPr="0070429B">
              <w:rPr>
                <w:rFonts w:cs="Arial"/>
                <w:b w:val="0"/>
                <w:szCs w:val="16"/>
              </w:rPr>
              <w:t>NT</w:t>
            </w:r>
          </w:p>
        </w:tc>
        <w:tc>
          <w:tcPr>
            <w:tcW w:w="528" w:type="dxa"/>
            <w:tcBorders>
              <w:top w:val="nil"/>
              <w:bottom w:val="nil"/>
            </w:tcBorders>
            <w:noWrap/>
            <w:hideMark/>
          </w:tcPr>
          <w:p w14:paraId="59F8928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56.1</w:t>
            </w:r>
          </w:p>
        </w:tc>
        <w:tc>
          <w:tcPr>
            <w:tcW w:w="882" w:type="dxa"/>
            <w:tcBorders>
              <w:top w:val="nil"/>
              <w:bottom w:val="nil"/>
            </w:tcBorders>
            <w:noWrap/>
            <w:hideMark/>
          </w:tcPr>
          <w:p w14:paraId="301B69C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253</w:t>
            </w:r>
          </w:p>
        </w:tc>
        <w:tc>
          <w:tcPr>
            <w:tcW w:w="850" w:type="dxa"/>
            <w:tcBorders>
              <w:top w:val="nil"/>
              <w:bottom w:val="nil"/>
            </w:tcBorders>
            <w:noWrap/>
            <w:hideMark/>
          </w:tcPr>
          <w:p w14:paraId="26B55AA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32.8</w:t>
            </w:r>
          </w:p>
        </w:tc>
        <w:tc>
          <w:tcPr>
            <w:tcW w:w="851" w:type="dxa"/>
            <w:tcBorders>
              <w:top w:val="nil"/>
              <w:bottom w:val="nil"/>
            </w:tcBorders>
            <w:noWrap/>
            <w:hideMark/>
          </w:tcPr>
          <w:p w14:paraId="1664437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2 410</w:t>
            </w:r>
          </w:p>
        </w:tc>
        <w:tc>
          <w:tcPr>
            <w:tcW w:w="846" w:type="dxa"/>
            <w:tcBorders>
              <w:top w:val="nil"/>
              <w:bottom w:val="nil"/>
            </w:tcBorders>
            <w:noWrap/>
            <w:hideMark/>
          </w:tcPr>
          <w:p w14:paraId="1F7DE56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59.1</w:t>
            </w:r>
          </w:p>
        </w:tc>
        <w:tc>
          <w:tcPr>
            <w:tcW w:w="743" w:type="dxa"/>
            <w:tcBorders>
              <w:top w:val="nil"/>
              <w:bottom w:val="nil"/>
            </w:tcBorders>
            <w:noWrap/>
            <w:hideMark/>
          </w:tcPr>
          <w:p w14:paraId="3BD790B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149</w:t>
            </w:r>
          </w:p>
        </w:tc>
        <w:tc>
          <w:tcPr>
            <w:tcW w:w="774" w:type="dxa"/>
            <w:tcBorders>
              <w:top w:val="nil"/>
              <w:bottom w:val="nil"/>
            </w:tcBorders>
            <w:noWrap/>
            <w:hideMark/>
          </w:tcPr>
          <w:p w14:paraId="57D6A71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38.7</w:t>
            </w:r>
          </w:p>
        </w:tc>
        <w:tc>
          <w:tcPr>
            <w:tcW w:w="869" w:type="dxa"/>
            <w:tcBorders>
              <w:top w:val="nil"/>
              <w:bottom w:val="nil"/>
            </w:tcBorders>
            <w:noWrap/>
            <w:hideMark/>
          </w:tcPr>
          <w:p w14:paraId="60D4566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1 687</w:t>
            </w:r>
          </w:p>
        </w:tc>
      </w:tr>
      <w:tr w:rsidR="00F95E20" w:rsidRPr="0070429B" w14:paraId="508FF8CB" w14:textId="77777777" w:rsidTr="00EE629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594E3C5" w14:textId="77777777" w:rsidR="00F95E20" w:rsidRPr="0070429B" w:rsidRDefault="00F95E20" w:rsidP="00D878F4">
            <w:pPr>
              <w:pStyle w:val="Tabletext"/>
              <w:rPr>
                <w:rFonts w:cs="Arial"/>
                <w:b w:val="0"/>
                <w:szCs w:val="16"/>
              </w:rPr>
            </w:pPr>
            <w:r w:rsidRPr="0070429B">
              <w:rPr>
                <w:rFonts w:cs="Arial"/>
                <w:b w:val="0"/>
                <w:szCs w:val="16"/>
              </w:rPr>
              <w:t>ACT</w:t>
            </w:r>
          </w:p>
        </w:tc>
        <w:tc>
          <w:tcPr>
            <w:tcW w:w="528" w:type="dxa"/>
            <w:tcBorders>
              <w:top w:val="nil"/>
              <w:bottom w:val="nil"/>
            </w:tcBorders>
            <w:noWrap/>
            <w:hideMark/>
          </w:tcPr>
          <w:p w14:paraId="0BF2CC7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79.3</w:t>
            </w:r>
          </w:p>
        </w:tc>
        <w:tc>
          <w:tcPr>
            <w:tcW w:w="882" w:type="dxa"/>
            <w:tcBorders>
              <w:top w:val="nil"/>
              <w:bottom w:val="nil"/>
            </w:tcBorders>
            <w:noWrap/>
            <w:hideMark/>
          </w:tcPr>
          <w:p w14:paraId="7C99D6A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392</w:t>
            </w:r>
          </w:p>
        </w:tc>
        <w:tc>
          <w:tcPr>
            <w:tcW w:w="850" w:type="dxa"/>
            <w:tcBorders>
              <w:top w:val="nil"/>
              <w:bottom w:val="nil"/>
            </w:tcBorders>
            <w:noWrap/>
            <w:hideMark/>
          </w:tcPr>
          <w:p w14:paraId="34CCA91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28.9</w:t>
            </w:r>
          </w:p>
        </w:tc>
        <w:tc>
          <w:tcPr>
            <w:tcW w:w="851" w:type="dxa"/>
            <w:tcBorders>
              <w:top w:val="nil"/>
              <w:bottom w:val="nil"/>
            </w:tcBorders>
            <w:noWrap/>
            <w:hideMark/>
          </w:tcPr>
          <w:p w14:paraId="2A7F00A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5 488</w:t>
            </w:r>
          </w:p>
        </w:tc>
        <w:tc>
          <w:tcPr>
            <w:tcW w:w="846" w:type="dxa"/>
            <w:tcBorders>
              <w:top w:val="nil"/>
              <w:bottom w:val="nil"/>
            </w:tcBorders>
            <w:noWrap/>
            <w:hideMark/>
          </w:tcPr>
          <w:p w14:paraId="65494D8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76.1</w:t>
            </w:r>
          </w:p>
        </w:tc>
        <w:tc>
          <w:tcPr>
            <w:tcW w:w="743" w:type="dxa"/>
            <w:tcBorders>
              <w:top w:val="nil"/>
              <w:bottom w:val="nil"/>
            </w:tcBorders>
            <w:noWrap/>
            <w:hideMark/>
          </w:tcPr>
          <w:p w14:paraId="483010B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380</w:t>
            </w:r>
          </w:p>
        </w:tc>
        <w:tc>
          <w:tcPr>
            <w:tcW w:w="774" w:type="dxa"/>
            <w:tcBorders>
              <w:top w:val="nil"/>
              <w:bottom w:val="nil"/>
            </w:tcBorders>
            <w:noWrap/>
            <w:hideMark/>
          </w:tcPr>
          <w:p w14:paraId="76FEA3D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30.6</w:t>
            </w:r>
          </w:p>
        </w:tc>
        <w:tc>
          <w:tcPr>
            <w:tcW w:w="869" w:type="dxa"/>
            <w:tcBorders>
              <w:top w:val="nil"/>
              <w:bottom w:val="nil"/>
            </w:tcBorders>
            <w:noWrap/>
            <w:hideMark/>
          </w:tcPr>
          <w:p w14:paraId="21E1052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4 154</w:t>
            </w:r>
          </w:p>
        </w:tc>
      </w:tr>
      <w:tr w:rsidR="00F95E20" w:rsidRPr="0070429B" w14:paraId="12A5CA84" w14:textId="77777777" w:rsidTr="00EE6290">
        <w:trPr>
          <w:trHeight w:val="274"/>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single" w:sz="4" w:space="0" w:color="auto"/>
            </w:tcBorders>
            <w:hideMark/>
          </w:tcPr>
          <w:p w14:paraId="3E486A19" w14:textId="77777777" w:rsidR="00F95E20" w:rsidRPr="0070429B" w:rsidRDefault="00F95E20" w:rsidP="00D878F4">
            <w:pPr>
              <w:pStyle w:val="Tabletext"/>
              <w:rPr>
                <w:rFonts w:cs="Arial"/>
                <w:b w:val="0"/>
                <w:szCs w:val="16"/>
              </w:rPr>
            </w:pPr>
            <w:r w:rsidRPr="0070429B">
              <w:rPr>
                <w:rFonts w:cs="Arial"/>
                <w:b w:val="0"/>
                <w:color w:val="000000"/>
                <w:szCs w:val="16"/>
                <w:lang w:eastAsia="en-AU"/>
              </w:rPr>
              <w:t>Australia</w:t>
            </w:r>
          </w:p>
        </w:tc>
        <w:tc>
          <w:tcPr>
            <w:tcW w:w="528" w:type="dxa"/>
            <w:tcBorders>
              <w:top w:val="nil"/>
              <w:bottom w:val="single" w:sz="4" w:space="0" w:color="auto"/>
            </w:tcBorders>
            <w:noWrap/>
            <w:hideMark/>
          </w:tcPr>
          <w:p w14:paraId="7B1B1F9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71.6</w:t>
            </w:r>
          </w:p>
        </w:tc>
        <w:tc>
          <w:tcPr>
            <w:tcW w:w="882" w:type="dxa"/>
            <w:tcBorders>
              <w:top w:val="nil"/>
              <w:bottom w:val="single" w:sz="4" w:space="0" w:color="auto"/>
            </w:tcBorders>
            <w:noWrap/>
            <w:hideMark/>
          </w:tcPr>
          <w:p w14:paraId="5A96D96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18 673</w:t>
            </w:r>
          </w:p>
        </w:tc>
        <w:tc>
          <w:tcPr>
            <w:tcW w:w="850" w:type="dxa"/>
            <w:tcBorders>
              <w:top w:val="nil"/>
              <w:bottom w:val="single" w:sz="4" w:space="0" w:color="auto"/>
            </w:tcBorders>
            <w:noWrap/>
            <w:hideMark/>
          </w:tcPr>
          <w:p w14:paraId="681E916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30.1</w:t>
            </w:r>
          </w:p>
        </w:tc>
        <w:tc>
          <w:tcPr>
            <w:tcW w:w="851" w:type="dxa"/>
            <w:tcBorders>
              <w:top w:val="nil"/>
              <w:bottom w:val="single" w:sz="4" w:space="0" w:color="auto"/>
            </w:tcBorders>
            <w:noWrap/>
            <w:hideMark/>
          </w:tcPr>
          <w:p w14:paraId="77BC8EC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311 960</w:t>
            </w:r>
          </w:p>
        </w:tc>
        <w:tc>
          <w:tcPr>
            <w:tcW w:w="846" w:type="dxa"/>
            <w:tcBorders>
              <w:top w:val="nil"/>
              <w:bottom w:val="single" w:sz="4" w:space="0" w:color="auto"/>
            </w:tcBorders>
            <w:noWrap/>
            <w:hideMark/>
          </w:tcPr>
          <w:p w14:paraId="17BE664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71.1</w:t>
            </w:r>
          </w:p>
        </w:tc>
        <w:tc>
          <w:tcPr>
            <w:tcW w:w="743" w:type="dxa"/>
            <w:tcBorders>
              <w:top w:val="nil"/>
              <w:bottom w:val="single" w:sz="4" w:space="0" w:color="auto"/>
            </w:tcBorders>
            <w:noWrap/>
            <w:hideMark/>
          </w:tcPr>
          <w:p w14:paraId="7E6565C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15 166</w:t>
            </w:r>
          </w:p>
        </w:tc>
        <w:tc>
          <w:tcPr>
            <w:tcW w:w="774" w:type="dxa"/>
            <w:tcBorders>
              <w:top w:val="nil"/>
              <w:bottom w:val="single" w:sz="4" w:space="0" w:color="auto"/>
            </w:tcBorders>
            <w:noWrap/>
            <w:hideMark/>
          </w:tcPr>
          <w:p w14:paraId="12FDD2B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44.7</w:t>
            </w:r>
          </w:p>
        </w:tc>
        <w:tc>
          <w:tcPr>
            <w:tcW w:w="869" w:type="dxa"/>
            <w:tcBorders>
              <w:top w:val="nil"/>
              <w:bottom w:val="single" w:sz="4" w:space="0" w:color="auto"/>
            </w:tcBorders>
            <w:noWrap/>
            <w:hideMark/>
          </w:tcPr>
          <w:p w14:paraId="2E8A81E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147 847</w:t>
            </w:r>
          </w:p>
        </w:tc>
      </w:tr>
      <w:bookmarkEnd w:id="176"/>
      <w:tr w:rsidR="00F95E20" w:rsidRPr="0070429B" w14:paraId="616FBC13" w14:textId="77777777" w:rsidTr="00EE6290">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single" w:sz="4" w:space="0" w:color="auto"/>
            </w:tcBorders>
            <w:vAlign w:val="bottom"/>
            <w:hideMark/>
          </w:tcPr>
          <w:p w14:paraId="7D56F6C0" w14:textId="77777777" w:rsidR="00F95E20" w:rsidRPr="0070429B" w:rsidRDefault="00F95E20" w:rsidP="00D878F4">
            <w:pPr>
              <w:pStyle w:val="Tabletext"/>
              <w:rPr>
                <w:rFonts w:cs="Arial"/>
                <w:szCs w:val="16"/>
              </w:rPr>
            </w:pPr>
            <w:r w:rsidRPr="0070429B">
              <w:rPr>
                <w:rFonts w:cs="Arial"/>
                <w:szCs w:val="16"/>
              </w:rPr>
              <w:t>New workers</w:t>
            </w:r>
          </w:p>
        </w:tc>
        <w:tc>
          <w:tcPr>
            <w:tcW w:w="528" w:type="dxa"/>
            <w:tcBorders>
              <w:top w:val="single" w:sz="4" w:space="0" w:color="auto"/>
              <w:bottom w:val="single" w:sz="4" w:space="0" w:color="auto"/>
            </w:tcBorders>
            <w:noWrap/>
            <w:vAlign w:val="bottom"/>
            <w:hideMark/>
          </w:tcPr>
          <w:p w14:paraId="0C452AE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p>
        </w:tc>
        <w:tc>
          <w:tcPr>
            <w:tcW w:w="882" w:type="dxa"/>
            <w:tcBorders>
              <w:top w:val="single" w:sz="4" w:space="0" w:color="auto"/>
              <w:bottom w:val="single" w:sz="4" w:space="0" w:color="auto"/>
            </w:tcBorders>
            <w:noWrap/>
            <w:vAlign w:val="bottom"/>
            <w:hideMark/>
          </w:tcPr>
          <w:p w14:paraId="548C6D4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p>
        </w:tc>
        <w:tc>
          <w:tcPr>
            <w:tcW w:w="850" w:type="dxa"/>
            <w:tcBorders>
              <w:top w:val="single" w:sz="4" w:space="0" w:color="auto"/>
              <w:bottom w:val="single" w:sz="4" w:space="0" w:color="auto"/>
            </w:tcBorders>
            <w:noWrap/>
            <w:vAlign w:val="bottom"/>
            <w:hideMark/>
          </w:tcPr>
          <w:p w14:paraId="2A49634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p>
        </w:tc>
        <w:tc>
          <w:tcPr>
            <w:tcW w:w="851" w:type="dxa"/>
            <w:tcBorders>
              <w:top w:val="single" w:sz="4" w:space="0" w:color="auto"/>
              <w:bottom w:val="single" w:sz="4" w:space="0" w:color="auto"/>
            </w:tcBorders>
            <w:noWrap/>
            <w:vAlign w:val="bottom"/>
            <w:hideMark/>
          </w:tcPr>
          <w:p w14:paraId="5C72B23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p>
        </w:tc>
        <w:tc>
          <w:tcPr>
            <w:tcW w:w="846" w:type="dxa"/>
            <w:tcBorders>
              <w:top w:val="single" w:sz="4" w:space="0" w:color="auto"/>
              <w:bottom w:val="single" w:sz="4" w:space="0" w:color="auto"/>
            </w:tcBorders>
            <w:noWrap/>
            <w:vAlign w:val="bottom"/>
            <w:hideMark/>
          </w:tcPr>
          <w:p w14:paraId="372C1238"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p>
        </w:tc>
        <w:tc>
          <w:tcPr>
            <w:tcW w:w="743" w:type="dxa"/>
            <w:tcBorders>
              <w:top w:val="single" w:sz="4" w:space="0" w:color="auto"/>
              <w:bottom w:val="single" w:sz="4" w:space="0" w:color="auto"/>
            </w:tcBorders>
            <w:noWrap/>
            <w:vAlign w:val="bottom"/>
            <w:hideMark/>
          </w:tcPr>
          <w:p w14:paraId="30C3BC3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p>
        </w:tc>
        <w:tc>
          <w:tcPr>
            <w:tcW w:w="774" w:type="dxa"/>
            <w:tcBorders>
              <w:top w:val="single" w:sz="4" w:space="0" w:color="auto"/>
              <w:bottom w:val="single" w:sz="4" w:space="0" w:color="auto"/>
            </w:tcBorders>
            <w:noWrap/>
            <w:vAlign w:val="bottom"/>
            <w:hideMark/>
          </w:tcPr>
          <w:p w14:paraId="6017997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p>
        </w:tc>
        <w:tc>
          <w:tcPr>
            <w:tcW w:w="869" w:type="dxa"/>
            <w:tcBorders>
              <w:top w:val="single" w:sz="4" w:space="0" w:color="auto"/>
              <w:bottom w:val="single" w:sz="4" w:space="0" w:color="auto"/>
            </w:tcBorders>
            <w:noWrap/>
            <w:vAlign w:val="bottom"/>
            <w:hideMark/>
          </w:tcPr>
          <w:p w14:paraId="04663E4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p>
        </w:tc>
      </w:tr>
      <w:tr w:rsidR="00F95E20" w:rsidRPr="0070429B" w14:paraId="674B5CC9" w14:textId="77777777" w:rsidTr="00EE6290">
        <w:trPr>
          <w:trHeight w:val="288"/>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nil"/>
            </w:tcBorders>
            <w:hideMark/>
          </w:tcPr>
          <w:p w14:paraId="168F0B08" w14:textId="77777777" w:rsidR="00F95E20" w:rsidRPr="0070429B" w:rsidRDefault="00F95E20" w:rsidP="00D878F4">
            <w:pPr>
              <w:pStyle w:val="Tabletext"/>
              <w:rPr>
                <w:rFonts w:cs="Arial"/>
                <w:b w:val="0"/>
                <w:szCs w:val="16"/>
              </w:rPr>
            </w:pPr>
            <w:r w:rsidRPr="0070429B">
              <w:rPr>
                <w:rFonts w:cs="Arial"/>
                <w:b w:val="0"/>
                <w:szCs w:val="16"/>
              </w:rPr>
              <w:t>NSW</w:t>
            </w:r>
          </w:p>
        </w:tc>
        <w:tc>
          <w:tcPr>
            <w:tcW w:w="528" w:type="dxa"/>
            <w:tcBorders>
              <w:top w:val="single" w:sz="4" w:space="0" w:color="auto"/>
              <w:bottom w:val="nil"/>
            </w:tcBorders>
            <w:noWrap/>
            <w:hideMark/>
          </w:tcPr>
          <w:p w14:paraId="08A6FB7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98.7</w:t>
            </w:r>
          </w:p>
        </w:tc>
        <w:tc>
          <w:tcPr>
            <w:tcW w:w="882" w:type="dxa"/>
            <w:tcBorders>
              <w:top w:val="single" w:sz="4" w:space="0" w:color="auto"/>
              <w:bottom w:val="nil"/>
            </w:tcBorders>
            <w:noWrap/>
            <w:hideMark/>
          </w:tcPr>
          <w:p w14:paraId="090AAC2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4 703</w:t>
            </w:r>
          </w:p>
        </w:tc>
        <w:tc>
          <w:tcPr>
            <w:tcW w:w="850" w:type="dxa"/>
            <w:tcBorders>
              <w:top w:val="single" w:sz="4" w:space="0" w:color="auto"/>
              <w:bottom w:val="nil"/>
            </w:tcBorders>
            <w:noWrap/>
            <w:hideMark/>
          </w:tcPr>
          <w:p w14:paraId="797A069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62.9</w:t>
            </w:r>
          </w:p>
        </w:tc>
        <w:tc>
          <w:tcPr>
            <w:tcW w:w="851" w:type="dxa"/>
            <w:tcBorders>
              <w:top w:val="single" w:sz="4" w:space="0" w:color="auto"/>
              <w:bottom w:val="nil"/>
            </w:tcBorders>
            <w:noWrap/>
            <w:hideMark/>
          </w:tcPr>
          <w:p w14:paraId="595AB25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88 202</w:t>
            </w:r>
          </w:p>
        </w:tc>
        <w:tc>
          <w:tcPr>
            <w:tcW w:w="846" w:type="dxa"/>
            <w:tcBorders>
              <w:top w:val="single" w:sz="4" w:space="0" w:color="auto"/>
              <w:bottom w:val="nil"/>
            </w:tcBorders>
            <w:noWrap/>
            <w:hideMark/>
          </w:tcPr>
          <w:p w14:paraId="07782FA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99.9</w:t>
            </w:r>
          </w:p>
        </w:tc>
        <w:tc>
          <w:tcPr>
            <w:tcW w:w="743" w:type="dxa"/>
            <w:tcBorders>
              <w:top w:val="single" w:sz="4" w:space="0" w:color="auto"/>
              <w:bottom w:val="nil"/>
            </w:tcBorders>
            <w:noWrap/>
            <w:hideMark/>
          </w:tcPr>
          <w:p w14:paraId="28C8420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4 038</w:t>
            </w:r>
          </w:p>
        </w:tc>
        <w:tc>
          <w:tcPr>
            <w:tcW w:w="774" w:type="dxa"/>
            <w:tcBorders>
              <w:top w:val="single" w:sz="4" w:space="0" w:color="auto"/>
              <w:bottom w:val="nil"/>
            </w:tcBorders>
            <w:noWrap/>
            <w:hideMark/>
          </w:tcPr>
          <w:p w14:paraId="2598E64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97.6</w:t>
            </w:r>
          </w:p>
        </w:tc>
        <w:tc>
          <w:tcPr>
            <w:tcW w:w="869" w:type="dxa"/>
            <w:tcBorders>
              <w:top w:val="single" w:sz="4" w:space="0" w:color="auto"/>
              <w:bottom w:val="nil"/>
            </w:tcBorders>
            <w:noWrap/>
            <w:hideMark/>
          </w:tcPr>
          <w:p w14:paraId="75C6D0F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43 073</w:t>
            </w:r>
          </w:p>
        </w:tc>
      </w:tr>
      <w:tr w:rsidR="00F95E20" w:rsidRPr="0070429B" w14:paraId="1732BCD2" w14:textId="77777777" w:rsidTr="00EE629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513368C1" w14:textId="77777777" w:rsidR="00F95E20" w:rsidRPr="0070429B" w:rsidRDefault="00F95E20" w:rsidP="00D878F4">
            <w:pPr>
              <w:pStyle w:val="Tabletext"/>
              <w:rPr>
                <w:rFonts w:cs="Arial"/>
                <w:b w:val="0"/>
                <w:szCs w:val="16"/>
              </w:rPr>
            </w:pPr>
            <w:r w:rsidRPr="0070429B">
              <w:rPr>
                <w:rFonts w:cs="Arial"/>
                <w:b w:val="0"/>
                <w:szCs w:val="16"/>
              </w:rPr>
              <w:t>Vic.</w:t>
            </w:r>
          </w:p>
        </w:tc>
        <w:tc>
          <w:tcPr>
            <w:tcW w:w="528" w:type="dxa"/>
            <w:tcBorders>
              <w:top w:val="nil"/>
              <w:bottom w:val="nil"/>
            </w:tcBorders>
            <w:noWrap/>
            <w:hideMark/>
          </w:tcPr>
          <w:p w14:paraId="3C4696D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97.8</w:t>
            </w:r>
          </w:p>
        </w:tc>
        <w:tc>
          <w:tcPr>
            <w:tcW w:w="882" w:type="dxa"/>
            <w:tcBorders>
              <w:top w:val="nil"/>
              <w:bottom w:val="nil"/>
            </w:tcBorders>
            <w:noWrap/>
            <w:hideMark/>
          </w:tcPr>
          <w:p w14:paraId="7B16ABE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4 571</w:t>
            </w:r>
          </w:p>
        </w:tc>
        <w:tc>
          <w:tcPr>
            <w:tcW w:w="850" w:type="dxa"/>
            <w:tcBorders>
              <w:top w:val="nil"/>
              <w:bottom w:val="nil"/>
            </w:tcBorders>
            <w:noWrap/>
            <w:hideMark/>
          </w:tcPr>
          <w:p w14:paraId="2FCE5E7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57.4</w:t>
            </w:r>
          </w:p>
        </w:tc>
        <w:tc>
          <w:tcPr>
            <w:tcW w:w="851" w:type="dxa"/>
            <w:tcBorders>
              <w:top w:val="nil"/>
              <w:bottom w:val="nil"/>
            </w:tcBorders>
            <w:noWrap/>
            <w:hideMark/>
          </w:tcPr>
          <w:p w14:paraId="1B09E97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87 634</w:t>
            </w:r>
          </w:p>
        </w:tc>
        <w:tc>
          <w:tcPr>
            <w:tcW w:w="846" w:type="dxa"/>
            <w:tcBorders>
              <w:top w:val="nil"/>
              <w:bottom w:val="nil"/>
            </w:tcBorders>
            <w:noWrap/>
            <w:hideMark/>
          </w:tcPr>
          <w:p w14:paraId="664F7BC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99.5</w:t>
            </w:r>
          </w:p>
        </w:tc>
        <w:tc>
          <w:tcPr>
            <w:tcW w:w="743" w:type="dxa"/>
            <w:tcBorders>
              <w:top w:val="nil"/>
              <w:bottom w:val="nil"/>
            </w:tcBorders>
            <w:noWrap/>
            <w:hideMark/>
          </w:tcPr>
          <w:p w14:paraId="124DA9C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3 801</w:t>
            </w:r>
          </w:p>
        </w:tc>
        <w:tc>
          <w:tcPr>
            <w:tcW w:w="774" w:type="dxa"/>
            <w:tcBorders>
              <w:top w:val="nil"/>
              <w:bottom w:val="nil"/>
            </w:tcBorders>
            <w:noWrap/>
            <w:hideMark/>
          </w:tcPr>
          <w:p w14:paraId="4876777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87.7</w:t>
            </w:r>
          </w:p>
        </w:tc>
        <w:tc>
          <w:tcPr>
            <w:tcW w:w="869" w:type="dxa"/>
            <w:tcBorders>
              <w:top w:val="nil"/>
              <w:bottom w:val="nil"/>
            </w:tcBorders>
            <w:noWrap/>
            <w:hideMark/>
          </w:tcPr>
          <w:p w14:paraId="03D1804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32 908</w:t>
            </w:r>
          </w:p>
        </w:tc>
      </w:tr>
      <w:tr w:rsidR="00F95E20" w:rsidRPr="0070429B" w14:paraId="34131A20" w14:textId="77777777" w:rsidTr="00EE6290">
        <w:trPr>
          <w:trHeight w:val="288"/>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0829165" w14:textId="77777777" w:rsidR="00F95E20" w:rsidRPr="0070429B" w:rsidRDefault="00F95E20" w:rsidP="00D878F4">
            <w:pPr>
              <w:pStyle w:val="Tabletext"/>
              <w:rPr>
                <w:rFonts w:cs="Arial"/>
                <w:b w:val="0"/>
                <w:szCs w:val="16"/>
              </w:rPr>
            </w:pPr>
            <w:r w:rsidRPr="0070429B">
              <w:rPr>
                <w:rFonts w:cs="Arial"/>
                <w:b w:val="0"/>
                <w:szCs w:val="16"/>
              </w:rPr>
              <w:t xml:space="preserve">Qld </w:t>
            </w:r>
          </w:p>
        </w:tc>
        <w:tc>
          <w:tcPr>
            <w:tcW w:w="528" w:type="dxa"/>
            <w:tcBorders>
              <w:top w:val="nil"/>
              <w:bottom w:val="nil"/>
            </w:tcBorders>
            <w:noWrap/>
            <w:hideMark/>
          </w:tcPr>
          <w:p w14:paraId="7C107FA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96.3</w:t>
            </w:r>
          </w:p>
        </w:tc>
        <w:tc>
          <w:tcPr>
            <w:tcW w:w="882" w:type="dxa"/>
            <w:tcBorders>
              <w:top w:val="nil"/>
              <w:bottom w:val="nil"/>
            </w:tcBorders>
            <w:noWrap/>
            <w:hideMark/>
          </w:tcPr>
          <w:p w14:paraId="1FFDC06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3 697</w:t>
            </w:r>
          </w:p>
        </w:tc>
        <w:tc>
          <w:tcPr>
            <w:tcW w:w="850" w:type="dxa"/>
            <w:tcBorders>
              <w:top w:val="nil"/>
              <w:bottom w:val="nil"/>
            </w:tcBorders>
            <w:noWrap/>
            <w:hideMark/>
          </w:tcPr>
          <w:p w14:paraId="64C9D7D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56.9</w:t>
            </w:r>
          </w:p>
        </w:tc>
        <w:tc>
          <w:tcPr>
            <w:tcW w:w="851" w:type="dxa"/>
            <w:tcBorders>
              <w:top w:val="nil"/>
              <w:bottom w:val="nil"/>
            </w:tcBorders>
            <w:noWrap/>
            <w:hideMark/>
          </w:tcPr>
          <w:p w14:paraId="2E6A89C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66 296</w:t>
            </w:r>
          </w:p>
        </w:tc>
        <w:tc>
          <w:tcPr>
            <w:tcW w:w="846" w:type="dxa"/>
            <w:tcBorders>
              <w:top w:val="nil"/>
              <w:bottom w:val="nil"/>
            </w:tcBorders>
            <w:noWrap/>
            <w:hideMark/>
          </w:tcPr>
          <w:p w14:paraId="4834915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97.6</w:t>
            </w:r>
          </w:p>
        </w:tc>
        <w:tc>
          <w:tcPr>
            <w:tcW w:w="743" w:type="dxa"/>
            <w:tcBorders>
              <w:top w:val="nil"/>
              <w:bottom w:val="nil"/>
            </w:tcBorders>
            <w:noWrap/>
            <w:hideMark/>
          </w:tcPr>
          <w:p w14:paraId="23B8FF6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2 983</w:t>
            </w:r>
          </w:p>
        </w:tc>
        <w:tc>
          <w:tcPr>
            <w:tcW w:w="774" w:type="dxa"/>
            <w:tcBorders>
              <w:top w:val="nil"/>
              <w:bottom w:val="nil"/>
            </w:tcBorders>
            <w:noWrap/>
            <w:hideMark/>
          </w:tcPr>
          <w:p w14:paraId="0B2B578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84.9</w:t>
            </w:r>
          </w:p>
        </w:tc>
        <w:tc>
          <w:tcPr>
            <w:tcW w:w="869" w:type="dxa"/>
            <w:tcBorders>
              <w:top w:val="nil"/>
              <w:bottom w:val="nil"/>
            </w:tcBorders>
            <w:noWrap/>
            <w:hideMark/>
          </w:tcPr>
          <w:p w14:paraId="18CAB87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36 848</w:t>
            </w:r>
          </w:p>
        </w:tc>
      </w:tr>
      <w:tr w:rsidR="00F95E20" w:rsidRPr="0070429B" w14:paraId="0CE0431F" w14:textId="77777777" w:rsidTr="00EE629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5BDE0B40" w14:textId="77777777" w:rsidR="00F95E20" w:rsidRPr="0070429B" w:rsidRDefault="00F95E20" w:rsidP="00D878F4">
            <w:pPr>
              <w:pStyle w:val="Tabletext"/>
              <w:rPr>
                <w:rFonts w:cs="Arial"/>
                <w:b w:val="0"/>
                <w:szCs w:val="16"/>
              </w:rPr>
            </w:pPr>
            <w:r w:rsidRPr="0070429B">
              <w:rPr>
                <w:rFonts w:cs="Arial"/>
                <w:b w:val="0"/>
                <w:szCs w:val="16"/>
              </w:rPr>
              <w:t>SA</w:t>
            </w:r>
          </w:p>
        </w:tc>
        <w:tc>
          <w:tcPr>
            <w:tcW w:w="528" w:type="dxa"/>
            <w:tcBorders>
              <w:top w:val="nil"/>
              <w:bottom w:val="nil"/>
            </w:tcBorders>
            <w:noWrap/>
            <w:hideMark/>
          </w:tcPr>
          <w:p w14:paraId="706276F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93.4</w:t>
            </w:r>
          </w:p>
        </w:tc>
        <w:tc>
          <w:tcPr>
            <w:tcW w:w="882" w:type="dxa"/>
            <w:tcBorders>
              <w:top w:val="nil"/>
              <w:bottom w:val="nil"/>
            </w:tcBorders>
            <w:noWrap/>
            <w:hideMark/>
          </w:tcPr>
          <w:p w14:paraId="0C7B682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1 613</w:t>
            </w:r>
          </w:p>
        </w:tc>
        <w:tc>
          <w:tcPr>
            <w:tcW w:w="850" w:type="dxa"/>
            <w:tcBorders>
              <w:top w:val="nil"/>
              <w:bottom w:val="nil"/>
            </w:tcBorders>
            <w:noWrap/>
            <w:hideMark/>
          </w:tcPr>
          <w:p w14:paraId="7556980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46.9</w:t>
            </w:r>
          </w:p>
        </w:tc>
        <w:tc>
          <w:tcPr>
            <w:tcW w:w="851" w:type="dxa"/>
            <w:tcBorders>
              <w:top w:val="nil"/>
              <w:bottom w:val="nil"/>
            </w:tcBorders>
            <w:noWrap/>
            <w:hideMark/>
          </w:tcPr>
          <w:p w14:paraId="1612F67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24 049</w:t>
            </w:r>
          </w:p>
        </w:tc>
        <w:tc>
          <w:tcPr>
            <w:tcW w:w="846" w:type="dxa"/>
            <w:tcBorders>
              <w:top w:val="nil"/>
              <w:bottom w:val="nil"/>
            </w:tcBorders>
            <w:noWrap/>
            <w:hideMark/>
          </w:tcPr>
          <w:p w14:paraId="70854C5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99.1</w:t>
            </w:r>
          </w:p>
        </w:tc>
        <w:tc>
          <w:tcPr>
            <w:tcW w:w="743" w:type="dxa"/>
            <w:tcBorders>
              <w:top w:val="nil"/>
              <w:bottom w:val="nil"/>
            </w:tcBorders>
            <w:noWrap/>
            <w:hideMark/>
          </w:tcPr>
          <w:p w14:paraId="44CF09D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1 488</w:t>
            </w:r>
          </w:p>
        </w:tc>
        <w:tc>
          <w:tcPr>
            <w:tcW w:w="774" w:type="dxa"/>
            <w:tcBorders>
              <w:top w:val="nil"/>
              <w:bottom w:val="nil"/>
            </w:tcBorders>
            <w:noWrap/>
            <w:hideMark/>
          </w:tcPr>
          <w:p w14:paraId="55B93B5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86.3</w:t>
            </w:r>
          </w:p>
        </w:tc>
        <w:tc>
          <w:tcPr>
            <w:tcW w:w="869" w:type="dxa"/>
            <w:tcBorders>
              <w:top w:val="nil"/>
              <w:bottom w:val="nil"/>
            </w:tcBorders>
            <w:noWrap/>
            <w:hideMark/>
          </w:tcPr>
          <w:p w14:paraId="3E27832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7 208</w:t>
            </w:r>
          </w:p>
        </w:tc>
      </w:tr>
      <w:tr w:rsidR="00F95E20" w:rsidRPr="0070429B" w14:paraId="013BB129" w14:textId="77777777" w:rsidTr="00EE6290">
        <w:trPr>
          <w:trHeight w:val="288"/>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27BB3B6" w14:textId="77777777" w:rsidR="00F95E20" w:rsidRPr="0070429B" w:rsidRDefault="00F95E20" w:rsidP="00D878F4">
            <w:pPr>
              <w:pStyle w:val="Tabletext"/>
              <w:rPr>
                <w:rFonts w:cs="Arial"/>
                <w:b w:val="0"/>
                <w:szCs w:val="16"/>
              </w:rPr>
            </w:pPr>
            <w:r w:rsidRPr="0070429B">
              <w:rPr>
                <w:rFonts w:cs="Arial"/>
                <w:b w:val="0"/>
                <w:szCs w:val="16"/>
              </w:rPr>
              <w:t>WA</w:t>
            </w:r>
          </w:p>
        </w:tc>
        <w:tc>
          <w:tcPr>
            <w:tcW w:w="528" w:type="dxa"/>
            <w:tcBorders>
              <w:top w:val="nil"/>
              <w:bottom w:val="nil"/>
            </w:tcBorders>
            <w:noWrap/>
            <w:hideMark/>
          </w:tcPr>
          <w:p w14:paraId="2EAA107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97.6</w:t>
            </w:r>
          </w:p>
        </w:tc>
        <w:tc>
          <w:tcPr>
            <w:tcW w:w="882" w:type="dxa"/>
            <w:tcBorders>
              <w:top w:val="nil"/>
              <w:bottom w:val="nil"/>
            </w:tcBorders>
            <w:noWrap/>
            <w:hideMark/>
          </w:tcPr>
          <w:p w14:paraId="4D46FD7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2 964</w:t>
            </w:r>
          </w:p>
        </w:tc>
        <w:tc>
          <w:tcPr>
            <w:tcW w:w="850" w:type="dxa"/>
            <w:tcBorders>
              <w:top w:val="nil"/>
              <w:bottom w:val="nil"/>
            </w:tcBorders>
            <w:noWrap/>
            <w:hideMark/>
          </w:tcPr>
          <w:p w14:paraId="3776ED0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62.8</w:t>
            </w:r>
          </w:p>
        </w:tc>
        <w:tc>
          <w:tcPr>
            <w:tcW w:w="851" w:type="dxa"/>
            <w:tcBorders>
              <w:top w:val="nil"/>
              <w:bottom w:val="nil"/>
            </w:tcBorders>
            <w:noWrap/>
            <w:hideMark/>
          </w:tcPr>
          <w:p w14:paraId="6870698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30 608</w:t>
            </w:r>
          </w:p>
        </w:tc>
        <w:tc>
          <w:tcPr>
            <w:tcW w:w="846" w:type="dxa"/>
            <w:tcBorders>
              <w:top w:val="nil"/>
              <w:bottom w:val="nil"/>
            </w:tcBorders>
            <w:noWrap/>
            <w:hideMark/>
          </w:tcPr>
          <w:p w14:paraId="3B8E4D0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99.3</w:t>
            </w:r>
          </w:p>
        </w:tc>
        <w:tc>
          <w:tcPr>
            <w:tcW w:w="743" w:type="dxa"/>
            <w:tcBorders>
              <w:top w:val="nil"/>
              <w:bottom w:val="nil"/>
            </w:tcBorders>
            <w:noWrap/>
            <w:hideMark/>
          </w:tcPr>
          <w:p w14:paraId="5D2D89E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1 921</w:t>
            </w:r>
          </w:p>
        </w:tc>
        <w:tc>
          <w:tcPr>
            <w:tcW w:w="774" w:type="dxa"/>
            <w:tcBorders>
              <w:top w:val="nil"/>
              <w:bottom w:val="nil"/>
            </w:tcBorders>
            <w:noWrap/>
            <w:hideMark/>
          </w:tcPr>
          <w:p w14:paraId="370FB7D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75.6</w:t>
            </w:r>
          </w:p>
        </w:tc>
        <w:tc>
          <w:tcPr>
            <w:tcW w:w="869" w:type="dxa"/>
            <w:tcBorders>
              <w:top w:val="nil"/>
              <w:bottom w:val="nil"/>
            </w:tcBorders>
            <w:noWrap/>
            <w:hideMark/>
          </w:tcPr>
          <w:p w14:paraId="710C559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17 519</w:t>
            </w:r>
          </w:p>
        </w:tc>
      </w:tr>
      <w:tr w:rsidR="00F95E20" w:rsidRPr="0070429B" w14:paraId="4959DED3" w14:textId="77777777" w:rsidTr="00EE629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6A0833C1" w14:textId="77777777" w:rsidR="00F95E20" w:rsidRPr="0070429B" w:rsidRDefault="00F95E20" w:rsidP="00D878F4">
            <w:pPr>
              <w:pStyle w:val="Tabletext"/>
              <w:rPr>
                <w:rFonts w:cs="Arial"/>
                <w:b w:val="0"/>
                <w:szCs w:val="16"/>
              </w:rPr>
            </w:pPr>
            <w:r w:rsidRPr="0070429B">
              <w:rPr>
                <w:rFonts w:cs="Arial"/>
                <w:b w:val="0"/>
                <w:szCs w:val="16"/>
              </w:rPr>
              <w:t>Tas.</w:t>
            </w:r>
          </w:p>
        </w:tc>
        <w:tc>
          <w:tcPr>
            <w:tcW w:w="528" w:type="dxa"/>
            <w:tcBorders>
              <w:top w:val="nil"/>
              <w:bottom w:val="nil"/>
            </w:tcBorders>
            <w:noWrap/>
            <w:hideMark/>
          </w:tcPr>
          <w:p w14:paraId="57B6665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84.6</w:t>
            </w:r>
          </w:p>
        </w:tc>
        <w:tc>
          <w:tcPr>
            <w:tcW w:w="882" w:type="dxa"/>
            <w:tcBorders>
              <w:top w:val="nil"/>
              <w:bottom w:val="nil"/>
            </w:tcBorders>
            <w:noWrap/>
            <w:hideMark/>
          </w:tcPr>
          <w:p w14:paraId="0B817DF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480</w:t>
            </w:r>
          </w:p>
        </w:tc>
        <w:tc>
          <w:tcPr>
            <w:tcW w:w="850" w:type="dxa"/>
            <w:tcBorders>
              <w:top w:val="nil"/>
              <w:bottom w:val="nil"/>
            </w:tcBorders>
            <w:noWrap/>
            <w:hideMark/>
          </w:tcPr>
          <w:p w14:paraId="01C9219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53.6</w:t>
            </w:r>
          </w:p>
        </w:tc>
        <w:tc>
          <w:tcPr>
            <w:tcW w:w="851" w:type="dxa"/>
            <w:tcBorders>
              <w:top w:val="nil"/>
              <w:bottom w:val="nil"/>
            </w:tcBorders>
            <w:noWrap/>
            <w:hideMark/>
          </w:tcPr>
          <w:p w14:paraId="1C1ADA6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7 272</w:t>
            </w:r>
          </w:p>
        </w:tc>
        <w:tc>
          <w:tcPr>
            <w:tcW w:w="846" w:type="dxa"/>
            <w:tcBorders>
              <w:top w:val="nil"/>
              <w:bottom w:val="nil"/>
            </w:tcBorders>
            <w:noWrap/>
            <w:hideMark/>
          </w:tcPr>
          <w:p w14:paraId="4D386F0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91.1</w:t>
            </w:r>
          </w:p>
        </w:tc>
        <w:tc>
          <w:tcPr>
            <w:tcW w:w="743" w:type="dxa"/>
            <w:tcBorders>
              <w:top w:val="nil"/>
              <w:bottom w:val="nil"/>
            </w:tcBorders>
            <w:noWrap/>
            <w:hideMark/>
          </w:tcPr>
          <w:p w14:paraId="0907CAA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406</w:t>
            </w:r>
          </w:p>
        </w:tc>
        <w:tc>
          <w:tcPr>
            <w:tcW w:w="774" w:type="dxa"/>
            <w:tcBorders>
              <w:top w:val="nil"/>
              <w:bottom w:val="nil"/>
            </w:tcBorders>
            <w:noWrap/>
            <w:hideMark/>
          </w:tcPr>
          <w:p w14:paraId="0AF5B56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64.2</w:t>
            </w:r>
          </w:p>
        </w:tc>
        <w:tc>
          <w:tcPr>
            <w:tcW w:w="869" w:type="dxa"/>
            <w:tcBorders>
              <w:top w:val="nil"/>
              <w:bottom w:val="nil"/>
            </w:tcBorders>
            <w:noWrap/>
            <w:hideMark/>
          </w:tcPr>
          <w:p w14:paraId="0F3D9A6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4 450</w:t>
            </w:r>
          </w:p>
        </w:tc>
      </w:tr>
      <w:tr w:rsidR="00F95E20" w:rsidRPr="0070429B" w14:paraId="49883B50" w14:textId="77777777" w:rsidTr="00EE6290">
        <w:trPr>
          <w:trHeight w:val="288"/>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7C62A55" w14:textId="77777777" w:rsidR="00F95E20" w:rsidRPr="0070429B" w:rsidRDefault="00F95E20" w:rsidP="00D878F4">
            <w:pPr>
              <w:pStyle w:val="Tabletext"/>
              <w:rPr>
                <w:rFonts w:cs="Arial"/>
                <w:b w:val="0"/>
                <w:szCs w:val="16"/>
              </w:rPr>
            </w:pPr>
            <w:r w:rsidRPr="0070429B">
              <w:rPr>
                <w:rFonts w:cs="Arial"/>
                <w:b w:val="0"/>
                <w:szCs w:val="16"/>
              </w:rPr>
              <w:t>NT</w:t>
            </w:r>
          </w:p>
        </w:tc>
        <w:tc>
          <w:tcPr>
            <w:tcW w:w="528" w:type="dxa"/>
            <w:tcBorders>
              <w:top w:val="nil"/>
              <w:bottom w:val="nil"/>
            </w:tcBorders>
            <w:noWrap/>
            <w:hideMark/>
          </w:tcPr>
          <w:p w14:paraId="2852C50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95.3</w:t>
            </w:r>
          </w:p>
        </w:tc>
        <w:tc>
          <w:tcPr>
            <w:tcW w:w="882" w:type="dxa"/>
            <w:tcBorders>
              <w:top w:val="nil"/>
              <w:bottom w:val="nil"/>
            </w:tcBorders>
            <w:noWrap/>
            <w:hideMark/>
          </w:tcPr>
          <w:p w14:paraId="0A5CDE8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253</w:t>
            </w:r>
          </w:p>
        </w:tc>
        <w:tc>
          <w:tcPr>
            <w:tcW w:w="850" w:type="dxa"/>
            <w:tcBorders>
              <w:top w:val="nil"/>
              <w:bottom w:val="nil"/>
            </w:tcBorders>
            <w:noWrap/>
            <w:hideMark/>
          </w:tcPr>
          <w:p w14:paraId="27D1C41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71.1</w:t>
            </w:r>
          </w:p>
        </w:tc>
        <w:tc>
          <w:tcPr>
            <w:tcW w:w="851" w:type="dxa"/>
            <w:tcBorders>
              <w:top w:val="nil"/>
              <w:bottom w:val="nil"/>
            </w:tcBorders>
            <w:noWrap/>
            <w:hideMark/>
          </w:tcPr>
          <w:p w14:paraId="355CD1D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2 410</w:t>
            </w:r>
          </w:p>
        </w:tc>
        <w:tc>
          <w:tcPr>
            <w:tcW w:w="846" w:type="dxa"/>
            <w:tcBorders>
              <w:top w:val="nil"/>
              <w:bottom w:val="nil"/>
            </w:tcBorders>
            <w:noWrap/>
            <w:hideMark/>
          </w:tcPr>
          <w:p w14:paraId="44EC02D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94.6</w:t>
            </w:r>
          </w:p>
        </w:tc>
        <w:tc>
          <w:tcPr>
            <w:tcW w:w="743" w:type="dxa"/>
            <w:tcBorders>
              <w:top w:val="nil"/>
              <w:bottom w:val="nil"/>
            </w:tcBorders>
            <w:noWrap/>
            <w:hideMark/>
          </w:tcPr>
          <w:p w14:paraId="2D36FAF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149</w:t>
            </w:r>
          </w:p>
        </w:tc>
        <w:tc>
          <w:tcPr>
            <w:tcW w:w="774" w:type="dxa"/>
            <w:tcBorders>
              <w:top w:val="nil"/>
              <w:bottom w:val="nil"/>
            </w:tcBorders>
            <w:noWrap/>
            <w:hideMark/>
          </w:tcPr>
          <w:p w14:paraId="3146499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80.5</w:t>
            </w:r>
          </w:p>
        </w:tc>
        <w:tc>
          <w:tcPr>
            <w:tcW w:w="869" w:type="dxa"/>
            <w:tcBorders>
              <w:top w:val="nil"/>
              <w:bottom w:val="nil"/>
            </w:tcBorders>
            <w:noWrap/>
            <w:hideMark/>
          </w:tcPr>
          <w:p w14:paraId="708215B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1 687</w:t>
            </w:r>
          </w:p>
        </w:tc>
      </w:tr>
      <w:tr w:rsidR="00F95E20" w:rsidRPr="0070429B" w14:paraId="1F918183" w14:textId="77777777" w:rsidTr="00EE629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0A58557D" w14:textId="77777777" w:rsidR="00F95E20" w:rsidRPr="0070429B" w:rsidRDefault="00F95E20" w:rsidP="00D878F4">
            <w:pPr>
              <w:pStyle w:val="Tabletext"/>
              <w:rPr>
                <w:rFonts w:cs="Arial"/>
                <w:b w:val="0"/>
                <w:szCs w:val="16"/>
              </w:rPr>
            </w:pPr>
            <w:r w:rsidRPr="0070429B">
              <w:rPr>
                <w:rFonts w:cs="Arial"/>
                <w:b w:val="0"/>
                <w:szCs w:val="16"/>
              </w:rPr>
              <w:t>ACT</w:t>
            </w:r>
          </w:p>
        </w:tc>
        <w:tc>
          <w:tcPr>
            <w:tcW w:w="528" w:type="dxa"/>
            <w:tcBorders>
              <w:top w:val="nil"/>
              <w:bottom w:val="nil"/>
            </w:tcBorders>
            <w:noWrap/>
            <w:hideMark/>
          </w:tcPr>
          <w:p w14:paraId="79D465B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96.4</w:t>
            </w:r>
          </w:p>
        </w:tc>
        <w:tc>
          <w:tcPr>
            <w:tcW w:w="882" w:type="dxa"/>
            <w:tcBorders>
              <w:top w:val="nil"/>
              <w:bottom w:val="nil"/>
            </w:tcBorders>
            <w:noWrap/>
            <w:hideMark/>
          </w:tcPr>
          <w:p w14:paraId="644E038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392</w:t>
            </w:r>
          </w:p>
        </w:tc>
        <w:tc>
          <w:tcPr>
            <w:tcW w:w="850" w:type="dxa"/>
            <w:tcBorders>
              <w:top w:val="nil"/>
              <w:bottom w:val="nil"/>
            </w:tcBorders>
            <w:noWrap/>
            <w:hideMark/>
          </w:tcPr>
          <w:p w14:paraId="1FE93B5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64.8</w:t>
            </w:r>
          </w:p>
        </w:tc>
        <w:tc>
          <w:tcPr>
            <w:tcW w:w="851" w:type="dxa"/>
            <w:tcBorders>
              <w:top w:val="nil"/>
              <w:bottom w:val="nil"/>
            </w:tcBorders>
            <w:noWrap/>
            <w:hideMark/>
          </w:tcPr>
          <w:p w14:paraId="51972DE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5 488</w:t>
            </w:r>
          </w:p>
        </w:tc>
        <w:tc>
          <w:tcPr>
            <w:tcW w:w="846" w:type="dxa"/>
            <w:tcBorders>
              <w:top w:val="nil"/>
              <w:bottom w:val="nil"/>
            </w:tcBorders>
            <w:noWrap/>
            <w:hideMark/>
          </w:tcPr>
          <w:p w14:paraId="2FC9164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98.9</w:t>
            </w:r>
          </w:p>
        </w:tc>
        <w:tc>
          <w:tcPr>
            <w:tcW w:w="743" w:type="dxa"/>
            <w:tcBorders>
              <w:top w:val="nil"/>
              <w:bottom w:val="nil"/>
            </w:tcBorders>
            <w:noWrap/>
            <w:hideMark/>
          </w:tcPr>
          <w:p w14:paraId="5068FC2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380</w:t>
            </w:r>
          </w:p>
        </w:tc>
        <w:tc>
          <w:tcPr>
            <w:tcW w:w="774" w:type="dxa"/>
            <w:tcBorders>
              <w:top w:val="nil"/>
              <w:bottom w:val="nil"/>
            </w:tcBorders>
            <w:noWrap/>
            <w:hideMark/>
          </w:tcPr>
          <w:p w14:paraId="669D89B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69.4</w:t>
            </w:r>
          </w:p>
        </w:tc>
        <w:tc>
          <w:tcPr>
            <w:tcW w:w="869" w:type="dxa"/>
            <w:tcBorders>
              <w:top w:val="nil"/>
              <w:bottom w:val="nil"/>
            </w:tcBorders>
            <w:noWrap/>
            <w:hideMark/>
          </w:tcPr>
          <w:p w14:paraId="44B99B8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4 154</w:t>
            </w:r>
          </w:p>
        </w:tc>
      </w:tr>
      <w:tr w:rsidR="00F95E20" w:rsidRPr="0070429B" w14:paraId="75C17438" w14:textId="77777777" w:rsidTr="00EE6290">
        <w:trPr>
          <w:trHeight w:val="288"/>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single" w:sz="4" w:space="0" w:color="auto"/>
            </w:tcBorders>
            <w:hideMark/>
          </w:tcPr>
          <w:p w14:paraId="2C2239C9" w14:textId="77777777" w:rsidR="00F95E20" w:rsidRPr="0070429B" w:rsidRDefault="00F95E20" w:rsidP="00D878F4">
            <w:pPr>
              <w:pStyle w:val="Tabletext"/>
              <w:rPr>
                <w:rFonts w:cs="Arial"/>
                <w:b w:val="0"/>
                <w:szCs w:val="16"/>
              </w:rPr>
            </w:pPr>
            <w:r w:rsidRPr="0070429B">
              <w:rPr>
                <w:rFonts w:cs="Arial"/>
                <w:b w:val="0"/>
                <w:color w:val="000000"/>
                <w:szCs w:val="16"/>
                <w:lang w:eastAsia="en-AU"/>
              </w:rPr>
              <w:t>Australia</w:t>
            </w:r>
          </w:p>
        </w:tc>
        <w:tc>
          <w:tcPr>
            <w:tcW w:w="528" w:type="dxa"/>
            <w:tcBorders>
              <w:top w:val="nil"/>
              <w:bottom w:val="single" w:sz="4" w:space="0" w:color="auto"/>
            </w:tcBorders>
            <w:noWrap/>
            <w:hideMark/>
          </w:tcPr>
          <w:p w14:paraId="380F9A8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96.9</w:t>
            </w:r>
          </w:p>
        </w:tc>
        <w:tc>
          <w:tcPr>
            <w:tcW w:w="882" w:type="dxa"/>
            <w:tcBorders>
              <w:top w:val="nil"/>
              <w:bottom w:val="single" w:sz="4" w:space="0" w:color="auto"/>
            </w:tcBorders>
            <w:noWrap/>
            <w:hideMark/>
          </w:tcPr>
          <w:p w14:paraId="49A803F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18 673</w:t>
            </w:r>
          </w:p>
        </w:tc>
        <w:tc>
          <w:tcPr>
            <w:tcW w:w="850" w:type="dxa"/>
            <w:tcBorders>
              <w:top w:val="nil"/>
              <w:bottom w:val="single" w:sz="4" w:space="0" w:color="auto"/>
            </w:tcBorders>
            <w:noWrap/>
            <w:hideMark/>
          </w:tcPr>
          <w:p w14:paraId="4DACC2D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58.7</w:t>
            </w:r>
          </w:p>
        </w:tc>
        <w:tc>
          <w:tcPr>
            <w:tcW w:w="851" w:type="dxa"/>
            <w:tcBorders>
              <w:top w:val="nil"/>
              <w:bottom w:val="single" w:sz="4" w:space="0" w:color="auto"/>
            </w:tcBorders>
            <w:noWrap/>
            <w:hideMark/>
          </w:tcPr>
          <w:p w14:paraId="77BAAC9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311 959</w:t>
            </w:r>
          </w:p>
        </w:tc>
        <w:tc>
          <w:tcPr>
            <w:tcW w:w="846" w:type="dxa"/>
            <w:tcBorders>
              <w:top w:val="nil"/>
              <w:bottom w:val="single" w:sz="4" w:space="0" w:color="auto"/>
            </w:tcBorders>
            <w:noWrap/>
            <w:hideMark/>
          </w:tcPr>
          <w:p w14:paraId="4F7BB61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98.9</w:t>
            </w:r>
          </w:p>
        </w:tc>
        <w:tc>
          <w:tcPr>
            <w:tcW w:w="743" w:type="dxa"/>
            <w:tcBorders>
              <w:top w:val="nil"/>
              <w:bottom w:val="single" w:sz="4" w:space="0" w:color="auto"/>
            </w:tcBorders>
            <w:noWrap/>
            <w:hideMark/>
          </w:tcPr>
          <w:p w14:paraId="58060BE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15 166</w:t>
            </w:r>
          </w:p>
        </w:tc>
        <w:tc>
          <w:tcPr>
            <w:tcW w:w="774" w:type="dxa"/>
            <w:tcBorders>
              <w:top w:val="nil"/>
              <w:bottom w:val="single" w:sz="4" w:space="0" w:color="auto"/>
            </w:tcBorders>
            <w:noWrap/>
            <w:hideMark/>
          </w:tcPr>
          <w:p w14:paraId="7B02FAB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87.1</w:t>
            </w:r>
          </w:p>
        </w:tc>
        <w:tc>
          <w:tcPr>
            <w:tcW w:w="869" w:type="dxa"/>
            <w:tcBorders>
              <w:top w:val="nil"/>
              <w:bottom w:val="single" w:sz="4" w:space="0" w:color="auto"/>
            </w:tcBorders>
            <w:noWrap/>
            <w:hideMark/>
          </w:tcPr>
          <w:p w14:paraId="3C5A782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147 847</w:t>
            </w:r>
          </w:p>
        </w:tc>
      </w:tr>
      <w:tr w:rsidR="00F95E20" w:rsidRPr="0070429B" w14:paraId="28AF9426" w14:textId="77777777" w:rsidTr="00EE6290">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812" w:type="dxa"/>
            <w:gridSpan w:val="2"/>
            <w:tcBorders>
              <w:top w:val="nil"/>
              <w:bottom w:val="single" w:sz="4" w:space="0" w:color="auto"/>
            </w:tcBorders>
            <w:noWrap/>
            <w:vAlign w:val="bottom"/>
            <w:hideMark/>
          </w:tcPr>
          <w:p w14:paraId="19947DAF" w14:textId="77777777" w:rsidR="00F95E20" w:rsidRPr="0070429B" w:rsidRDefault="00F95E20" w:rsidP="00D878F4">
            <w:pPr>
              <w:pStyle w:val="Tabletext"/>
              <w:rPr>
                <w:rFonts w:cs="Arial"/>
                <w:szCs w:val="16"/>
              </w:rPr>
            </w:pPr>
            <w:r w:rsidRPr="0070429B">
              <w:rPr>
                <w:rFonts w:cs="Arial"/>
                <w:szCs w:val="16"/>
              </w:rPr>
              <w:lastRenderedPageBreak/>
              <w:t>School-based VET</w:t>
            </w:r>
          </w:p>
        </w:tc>
        <w:tc>
          <w:tcPr>
            <w:tcW w:w="882" w:type="dxa"/>
            <w:tcBorders>
              <w:top w:val="nil"/>
              <w:bottom w:val="single" w:sz="4" w:space="0" w:color="auto"/>
            </w:tcBorders>
            <w:noWrap/>
            <w:vAlign w:val="bottom"/>
            <w:hideMark/>
          </w:tcPr>
          <w:p w14:paraId="70A6676E"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0" w:type="dxa"/>
            <w:tcBorders>
              <w:top w:val="nil"/>
              <w:bottom w:val="single" w:sz="4" w:space="0" w:color="auto"/>
            </w:tcBorders>
            <w:noWrap/>
            <w:vAlign w:val="bottom"/>
            <w:hideMark/>
          </w:tcPr>
          <w:p w14:paraId="3ADAE464"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1" w:type="dxa"/>
            <w:tcBorders>
              <w:top w:val="nil"/>
              <w:bottom w:val="single" w:sz="4" w:space="0" w:color="auto"/>
            </w:tcBorders>
            <w:noWrap/>
            <w:vAlign w:val="bottom"/>
            <w:hideMark/>
          </w:tcPr>
          <w:p w14:paraId="7A78ACDC"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46" w:type="dxa"/>
            <w:tcBorders>
              <w:top w:val="nil"/>
              <w:bottom w:val="single" w:sz="4" w:space="0" w:color="auto"/>
            </w:tcBorders>
            <w:noWrap/>
            <w:vAlign w:val="bottom"/>
            <w:hideMark/>
          </w:tcPr>
          <w:p w14:paraId="028C80A4"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43" w:type="dxa"/>
            <w:tcBorders>
              <w:top w:val="nil"/>
              <w:bottom w:val="single" w:sz="4" w:space="0" w:color="auto"/>
            </w:tcBorders>
            <w:noWrap/>
            <w:vAlign w:val="bottom"/>
            <w:hideMark/>
          </w:tcPr>
          <w:p w14:paraId="632FCBD9"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74" w:type="dxa"/>
            <w:tcBorders>
              <w:top w:val="nil"/>
              <w:bottom w:val="single" w:sz="4" w:space="0" w:color="auto"/>
            </w:tcBorders>
            <w:noWrap/>
            <w:vAlign w:val="bottom"/>
            <w:hideMark/>
          </w:tcPr>
          <w:p w14:paraId="3BAC2D7C"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69" w:type="dxa"/>
            <w:tcBorders>
              <w:top w:val="nil"/>
              <w:bottom w:val="single" w:sz="4" w:space="0" w:color="auto"/>
            </w:tcBorders>
            <w:noWrap/>
            <w:vAlign w:val="bottom"/>
            <w:hideMark/>
          </w:tcPr>
          <w:p w14:paraId="5759BCDF"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r>
      <w:tr w:rsidR="00F95E20" w:rsidRPr="0070429B" w14:paraId="00BE0557" w14:textId="77777777" w:rsidTr="00EE6290">
        <w:trPr>
          <w:trHeight w:val="289"/>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nil"/>
            </w:tcBorders>
            <w:hideMark/>
          </w:tcPr>
          <w:p w14:paraId="72D3472D" w14:textId="77777777" w:rsidR="00F95E20" w:rsidRPr="0070429B" w:rsidRDefault="00F95E20" w:rsidP="00D878F4">
            <w:pPr>
              <w:pStyle w:val="Tabletext"/>
              <w:rPr>
                <w:rFonts w:cs="Arial"/>
                <w:b w:val="0"/>
                <w:szCs w:val="16"/>
              </w:rPr>
            </w:pPr>
            <w:r w:rsidRPr="0070429B">
              <w:rPr>
                <w:rFonts w:cs="Arial"/>
                <w:b w:val="0"/>
                <w:szCs w:val="16"/>
              </w:rPr>
              <w:t>NSW</w:t>
            </w:r>
          </w:p>
        </w:tc>
        <w:tc>
          <w:tcPr>
            <w:tcW w:w="528" w:type="dxa"/>
            <w:tcBorders>
              <w:top w:val="single" w:sz="4" w:space="0" w:color="auto"/>
              <w:bottom w:val="nil"/>
            </w:tcBorders>
            <w:hideMark/>
          </w:tcPr>
          <w:p w14:paraId="2E5E6D3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8.7</w:t>
            </w:r>
          </w:p>
        </w:tc>
        <w:tc>
          <w:tcPr>
            <w:tcW w:w="882" w:type="dxa"/>
            <w:tcBorders>
              <w:top w:val="single" w:sz="4" w:space="0" w:color="auto"/>
              <w:bottom w:val="nil"/>
            </w:tcBorders>
            <w:noWrap/>
            <w:hideMark/>
          </w:tcPr>
          <w:p w14:paraId="779128D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4703</w:t>
            </w:r>
          </w:p>
        </w:tc>
        <w:tc>
          <w:tcPr>
            <w:tcW w:w="850" w:type="dxa"/>
            <w:tcBorders>
              <w:top w:val="single" w:sz="4" w:space="0" w:color="auto"/>
              <w:bottom w:val="nil"/>
            </w:tcBorders>
            <w:hideMark/>
          </w:tcPr>
          <w:p w14:paraId="16D92AC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1.6</w:t>
            </w:r>
          </w:p>
        </w:tc>
        <w:tc>
          <w:tcPr>
            <w:tcW w:w="851" w:type="dxa"/>
            <w:tcBorders>
              <w:top w:val="single" w:sz="4" w:space="0" w:color="auto"/>
              <w:bottom w:val="nil"/>
            </w:tcBorders>
            <w:noWrap/>
            <w:hideMark/>
          </w:tcPr>
          <w:p w14:paraId="244B109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88 202</w:t>
            </w:r>
          </w:p>
        </w:tc>
        <w:tc>
          <w:tcPr>
            <w:tcW w:w="846" w:type="dxa"/>
            <w:tcBorders>
              <w:top w:val="single" w:sz="4" w:space="0" w:color="auto"/>
              <w:bottom w:val="nil"/>
            </w:tcBorders>
            <w:hideMark/>
          </w:tcPr>
          <w:p w14:paraId="6EC8A48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6.9</w:t>
            </w:r>
          </w:p>
        </w:tc>
        <w:tc>
          <w:tcPr>
            <w:tcW w:w="743" w:type="dxa"/>
            <w:tcBorders>
              <w:top w:val="single" w:sz="4" w:space="0" w:color="auto"/>
              <w:bottom w:val="nil"/>
            </w:tcBorders>
            <w:noWrap/>
            <w:hideMark/>
          </w:tcPr>
          <w:p w14:paraId="225CE54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4 038</w:t>
            </w:r>
          </w:p>
        </w:tc>
        <w:tc>
          <w:tcPr>
            <w:tcW w:w="774" w:type="dxa"/>
            <w:tcBorders>
              <w:top w:val="single" w:sz="4" w:space="0" w:color="auto"/>
              <w:bottom w:val="nil"/>
            </w:tcBorders>
            <w:hideMark/>
          </w:tcPr>
          <w:p w14:paraId="60D48F9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3.8</w:t>
            </w:r>
          </w:p>
        </w:tc>
        <w:tc>
          <w:tcPr>
            <w:tcW w:w="869" w:type="dxa"/>
            <w:tcBorders>
              <w:top w:val="single" w:sz="4" w:space="0" w:color="auto"/>
              <w:bottom w:val="nil"/>
            </w:tcBorders>
            <w:noWrap/>
            <w:hideMark/>
          </w:tcPr>
          <w:p w14:paraId="5596441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43 073</w:t>
            </w:r>
          </w:p>
        </w:tc>
      </w:tr>
      <w:tr w:rsidR="00F95E20" w:rsidRPr="0070429B" w14:paraId="4412C2B2" w14:textId="77777777" w:rsidTr="00EE6290">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4DF80D2" w14:textId="77777777" w:rsidR="00F95E20" w:rsidRPr="0070429B" w:rsidRDefault="00F95E20" w:rsidP="00D878F4">
            <w:pPr>
              <w:pStyle w:val="Tabletext"/>
              <w:rPr>
                <w:rFonts w:cs="Arial"/>
                <w:b w:val="0"/>
                <w:szCs w:val="16"/>
              </w:rPr>
            </w:pPr>
            <w:r w:rsidRPr="0070429B">
              <w:rPr>
                <w:rFonts w:cs="Arial"/>
                <w:b w:val="0"/>
                <w:szCs w:val="16"/>
              </w:rPr>
              <w:t>Vic.</w:t>
            </w:r>
          </w:p>
        </w:tc>
        <w:tc>
          <w:tcPr>
            <w:tcW w:w="528" w:type="dxa"/>
            <w:tcBorders>
              <w:top w:val="nil"/>
              <w:bottom w:val="nil"/>
            </w:tcBorders>
            <w:hideMark/>
          </w:tcPr>
          <w:p w14:paraId="5D5DC43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19.9</w:t>
            </w:r>
          </w:p>
        </w:tc>
        <w:tc>
          <w:tcPr>
            <w:tcW w:w="882" w:type="dxa"/>
            <w:tcBorders>
              <w:top w:val="nil"/>
              <w:bottom w:val="nil"/>
            </w:tcBorders>
            <w:noWrap/>
            <w:hideMark/>
          </w:tcPr>
          <w:p w14:paraId="713C713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4571</w:t>
            </w:r>
          </w:p>
        </w:tc>
        <w:tc>
          <w:tcPr>
            <w:tcW w:w="850" w:type="dxa"/>
            <w:tcBorders>
              <w:top w:val="nil"/>
              <w:bottom w:val="nil"/>
            </w:tcBorders>
            <w:hideMark/>
          </w:tcPr>
          <w:p w14:paraId="36D0323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w:t>
            </w:r>
          </w:p>
        </w:tc>
        <w:tc>
          <w:tcPr>
            <w:tcW w:w="851" w:type="dxa"/>
            <w:tcBorders>
              <w:top w:val="nil"/>
              <w:bottom w:val="nil"/>
            </w:tcBorders>
            <w:noWrap/>
            <w:hideMark/>
          </w:tcPr>
          <w:p w14:paraId="6C23E6F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87 634</w:t>
            </w:r>
          </w:p>
        </w:tc>
        <w:tc>
          <w:tcPr>
            <w:tcW w:w="846" w:type="dxa"/>
            <w:tcBorders>
              <w:top w:val="nil"/>
              <w:bottom w:val="nil"/>
            </w:tcBorders>
            <w:hideMark/>
          </w:tcPr>
          <w:p w14:paraId="386049E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20.5</w:t>
            </w:r>
          </w:p>
        </w:tc>
        <w:tc>
          <w:tcPr>
            <w:tcW w:w="743" w:type="dxa"/>
            <w:tcBorders>
              <w:top w:val="nil"/>
              <w:bottom w:val="nil"/>
            </w:tcBorders>
            <w:noWrap/>
            <w:hideMark/>
          </w:tcPr>
          <w:p w14:paraId="6100EBE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3 801</w:t>
            </w:r>
          </w:p>
        </w:tc>
        <w:tc>
          <w:tcPr>
            <w:tcW w:w="774" w:type="dxa"/>
            <w:tcBorders>
              <w:top w:val="nil"/>
              <w:bottom w:val="nil"/>
            </w:tcBorders>
            <w:hideMark/>
          </w:tcPr>
          <w:p w14:paraId="7B67D35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7.6</w:t>
            </w:r>
          </w:p>
        </w:tc>
        <w:tc>
          <w:tcPr>
            <w:tcW w:w="869" w:type="dxa"/>
            <w:tcBorders>
              <w:top w:val="nil"/>
              <w:bottom w:val="nil"/>
            </w:tcBorders>
            <w:noWrap/>
            <w:hideMark/>
          </w:tcPr>
          <w:p w14:paraId="59238E3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32 908</w:t>
            </w:r>
          </w:p>
        </w:tc>
      </w:tr>
      <w:tr w:rsidR="00F95E20" w:rsidRPr="0070429B" w14:paraId="45FDC691" w14:textId="77777777" w:rsidTr="00EE6290">
        <w:trPr>
          <w:trHeight w:val="289"/>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EC3F8CA" w14:textId="77777777" w:rsidR="00F95E20" w:rsidRPr="0070429B" w:rsidRDefault="00F95E20" w:rsidP="00D878F4">
            <w:pPr>
              <w:pStyle w:val="Tabletext"/>
              <w:rPr>
                <w:rFonts w:cs="Arial"/>
                <w:b w:val="0"/>
                <w:szCs w:val="16"/>
              </w:rPr>
            </w:pPr>
            <w:r w:rsidRPr="0070429B">
              <w:rPr>
                <w:rFonts w:cs="Arial"/>
                <w:b w:val="0"/>
                <w:szCs w:val="16"/>
              </w:rPr>
              <w:t xml:space="preserve">Qld </w:t>
            </w:r>
          </w:p>
        </w:tc>
        <w:tc>
          <w:tcPr>
            <w:tcW w:w="528" w:type="dxa"/>
            <w:tcBorders>
              <w:top w:val="nil"/>
              <w:bottom w:val="nil"/>
            </w:tcBorders>
            <w:hideMark/>
          </w:tcPr>
          <w:p w14:paraId="5F2C13D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24.1</w:t>
            </w:r>
          </w:p>
        </w:tc>
        <w:tc>
          <w:tcPr>
            <w:tcW w:w="882" w:type="dxa"/>
            <w:tcBorders>
              <w:top w:val="nil"/>
              <w:bottom w:val="nil"/>
            </w:tcBorders>
            <w:noWrap/>
            <w:hideMark/>
          </w:tcPr>
          <w:p w14:paraId="3902946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3697</w:t>
            </w:r>
          </w:p>
        </w:tc>
        <w:tc>
          <w:tcPr>
            <w:tcW w:w="850" w:type="dxa"/>
            <w:tcBorders>
              <w:top w:val="nil"/>
              <w:bottom w:val="nil"/>
            </w:tcBorders>
            <w:hideMark/>
          </w:tcPr>
          <w:p w14:paraId="3304C13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14.0</w:t>
            </w:r>
          </w:p>
        </w:tc>
        <w:tc>
          <w:tcPr>
            <w:tcW w:w="851" w:type="dxa"/>
            <w:tcBorders>
              <w:top w:val="nil"/>
              <w:bottom w:val="nil"/>
            </w:tcBorders>
            <w:noWrap/>
            <w:hideMark/>
          </w:tcPr>
          <w:p w14:paraId="5875F80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66 296</w:t>
            </w:r>
          </w:p>
        </w:tc>
        <w:tc>
          <w:tcPr>
            <w:tcW w:w="846" w:type="dxa"/>
            <w:tcBorders>
              <w:top w:val="nil"/>
              <w:bottom w:val="nil"/>
            </w:tcBorders>
            <w:hideMark/>
          </w:tcPr>
          <w:p w14:paraId="40B83D1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17.1</w:t>
            </w:r>
          </w:p>
        </w:tc>
        <w:tc>
          <w:tcPr>
            <w:tcW w:w="743" w:type="dxa"/>
            <w:tcBorders>
              <w:top w:val="nil"/>
              <w:bottom w:val="nil"/>
            </w:tcBorders>
            <w:noWrap/>
            <w:hideMark/>
          </w:tcPr>
          <w:p w14:paraId="770B94E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2 983</w:t>
            </w:r>
          </w:p>
        </w:tc>
        <w:tc>
          <w:tcPr>
            <w:tcW w:w="774" w:type="dxa"/>
            <w:tcBorders>
              <w:top w:val="nil"/>
              <w:bottom w:val="nil"/>
            </w:tcBorders>
            <w:hideMark/>
          </w:tcPr>
          <w:p w14:paraId="125D73E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19.8</w:t>
            </w:r>
          </w:p>
        </w:tc>
        <w:tc>
          <w:tcPr>
            <w:tcW w:w="869" w:type="dxa"/>
            <w:tcBorders>
              <w:top w:val="nil"/>
              <w:bottom w:val="nil"/>
            </w:tcBorders>
            <w:noWrap/>
            <w:hideMark/>
          </w:tcPr>
          <w:p w14:paraId="2634787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36 848</w:t>
            </w:r>
          </w:p>
        </w:tc>
      </w:tr>
      <w:tr w:rsidR="00F95E20" w:rsidRPr="0070429B" w14:paraId="631741AF" w14:textId="77777777" w:rsidTr="00EE6290">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33B78D01" w14:textId="77777777" w:rsidR="00F95E20" w:rsidRPr="0070429B" w:rsidRDefault="00F95E20" w:rsidP="00D878F4">
            <w:pPr>
              <w:pStyle w:val="Tabletext"/>
              <w:rPr>
                <w:rFonts w:cs="Arial"/>
                <w:b w:val="0"/>
                <w:szCs w:val="16"/>
              </w:rPr>
            </w:pPr>
            <w:r w:rsidRPr="0070429B">
              <w:rPr>
                <w:rFonts w:cs="Arial"/>
                <w:b w:val="0"/>
                <w:szCs w:val="16"/>
              </w:rPr>
              <w:t>SA</w:t>
            </w:r>
          </w:p>
        </w:tc>
        <w:tc>
          <w:tcPr>
            <w:tcW w:w="528" w:type="dxa"/>
            <w:tcBorders>
              <w:top w:val="nil"/>
              <w:bottom w:val="nil"/>
            </w:tcBorders>
            <w:hideMark/>
          </w:tcPr>
          <w:p w14:paraId="23A9418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11.1</w:t>
            </w:r>
          </w:p>
        </w:tc>
        <w:tc>
          <w:tcPr>
            <w:tcW w:w="882" w:type="dxa"/>
            <w:tcBorders>
              <w:top w:val="nil"/>
              <w:bottom w:val="nil"/>
            </w:tcBorders>
            <w:noWrap/>
            <w:hideMark/>
          </w:tcPr>
          <w:p w14:paraId="2F43633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1613</w:t>
            </w:r>
          </w:p>
        </w:tc>
        <w:tc>
          <w:tcPr>
            <w:tcW w:w="850" w:type="dxa"/>
            <w:tcBorders>
              <w:top w:val="nil"/>
              <w:bottom w:val="nil"/>
            </w:tcBorders>
            <w:hideMark/>
          </w:tcPr>
          <w:p w14:paraId="4741C49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7.7</w:t>
            </w:r>
          </w:p>
        </w:tc>
        <w:tc>
          <w:tcPr>
            <w:tcW w:w="851" w:type="dxa"/>
            <w:tcBorders>
              <w:top w:val="nil"/>
              <w:bottom w:val="nil"/>
            </w:tcBorders>
            <w:noWrap/>
            <w:hideMark/>
          </w:tcPr>
          <w:p w14:paraId="411EC02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24 050</w:t>
            </w:r>
          </w:p>
        </w:tc>
        <w:tc>
          <w:tcPr>
            <w:tcW w:w="846" w:type="dxa"/>
            <w:tcBorders>
              <w:top w:val="nil"/>
              <w:bottom w:val="nil"/>
            </w:tcBorders>
            <w:hideMark/>
          </w:tcPr>
          <w:p w14:paraId="53BD501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6.9</w:t>
            </w:r>
          </w:p>
        </w:tc>
        <w:tc>
          <w:tcPr>
            <w:tcW w:w="743" w:type="dxa"/>
            <w:tcBorders>
              <w:top w:val="nil"/>
              <w:bottom w:val="nil"/>
            </w:tcBorders>
            <w:noWrap/>
            <w:hideMark/>
          </w:tcPr>
          <w:p w14:paraId="20B71CC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1 488</w:t>
            </w:r>
          </w:p>
        </w:tc>
        <w:tc>
          <w:tcPr>
            <w:tcW w:w="774" w:type="dxa"/>
            <w:tcBorders>
              <w:top w:val="nil"/>
              <w:bottom w:val="nil"/>
            </w:tcBorders>
            <w:hideMark/>
          </w:tcPr>
          <w:p w14:paraId="2BD72F78"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18.1</w:t>
            </w:r>
          </w:p>
        </w:tc>
        <w:tc>
          <w:tcPr>
            <w:tcW w:w="869" w:type="dxa"/>
            <w:tcBorders>
              <w:top w:val="nil"/>
              <w:bottom w:val="nil"/>
            </w:tcBorders>
            <w:noWrap/>
            <w:hideMark/>
          </w:tcPr>
          <w:p w14:paraId="7944E52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7 208</w:t>
            </w:r>
          </w:p>
        </w:tc>
      </w:tr>
      <w:tr w:rsidR="00F95E20" w:rsidRPr="0070429B" w14:paraId="049B2EC2" w14:textId="77777777" w:rsidTr="00EE6290">
        <w:trPr>
          <w:trHeight w:val="289"/>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0E3FCBFD" w14:textId="77777777" w:rsidR="00F95E20" w:rsidRPr="0070429B" w:rsidRDefault="00F95E20" w:rsidP="00D878F4">
            <w:pPr>
              <w:pStyle w:val="Tabletext"/>
              <w:rPr>
                <w:rFonts w:cs="Arial"/>
                <w:b w:val="0"/>
                <w:szCs w:val="16"/>
              </w:rPr>
            </w:pPr>
            <w:r w:rsidRPr="0070429B">
              <w:rPr>
                <w:rFonts w:cs="Arial"/>
                <w:b w:val="0"/>
                <w:szCs w:val="16"/>
              </w:rPr>
              <w:t>WA</w:t>
            </w:r>
          </w:p>
        </w:tc>
        <w:tc>
          <w:tcPr>
            <w:tcW w:w="528" w:type="dxa"/>
            <w:tcBorders>
              <w:top w:val="nil"/>
              <w:bottom w:val="nil"/>
            </w:tcBorders>
            <w:hideMark/>
          </w:tcPr>
          <w:p w14:paraId="4081749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34.6</w:t>
            </w:r>
          </w:p>
        </w:tc>
        <w:tc>
          <w:tcPr>
            <w:tcW w:w="882" w:type="dxa"/>
            <w:tcBorders>
              <w:top w:val="nil"/>
              <w:bottom w:val="nil"/>
            </w:tcBorders>
            <w:noWrap/>
            <w:hideMark/>
          </w:tcPr>
          <w:p w14:paraId="416289D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2964</w:t>
            </w:r>
          </w:p>
        </w:tc>
        <w:tc>
          <w:tcPr>
            <w:tcW w:w="850" w:type="dxa"/>
            <w:tcBorders>
              <w:top w:val="nil"/>
              <w:bottom w:val="nil"/>
            </w:tcBorders>
            <w:hideMark/>
          </w:tcPr>
          <w:p w14:paraId="7C4FC84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w:t>
            </w:r>
          </w:p>
        </w:tc>
        <w:tc>
          <w:tcPr>
            <w:tcW w:w="851" w:type="dxa"/>
            <w:tcBorders>
              <w:top w:val="nil"/>
              <w:bottom w:val="nil"/>
            </w:tcBorders>
            <w:noWrap/>
            <w:hideMark/>
          </w:tcPr>
          <w:p w14:paraId="1BC3930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30 608</w:t>
            </w:r>
          </w:p>
        </w:tc>
        <w:tc>
          <w:tcPr>
            <w:tcW w:w="846" w:type="dxa"/>
            <w:tcBorders>
              <w:top w:val="nil"/>
              <w:bottom w:val="nil"/>
            </w:tcBorders>
            <w:hideMark/>
          </w:tcPr>
          <w:p w14:paraId="38EC4CC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37.6</w:t>
            </w:r>
          </w:p>
        </w:tc>
        <w:tc>
          <w:tcPr>
            <w:tcW w:w="743" w:type="dxa"/>
            <w:tcBorders>
              <w:top w:val="nil"/>
              <w:bottom w:val="nil"/>
            </w:tcBorders>
            <w:noWrap/>
            <w:hideMark/>
          </w:tcPr>
          <w:p w14:paraId="5C4A7B4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1 921</w:t>
            </w:r>
          </w:p>
        </w:tc>
        <w:tc>
          <w:tcPr>
            <w:tcW w:w="774" w:type="dxa"/>
            <w:tcBorders>
              <w:top w:val="nil"/>
              <w:bottom w:val="nil"/>
            </w:tcBorders>
            <w:hideMark/>
          </w:tcPr>
          <w:p w14:paraId="306959B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6.6</w:t>
            </w:r>
          </w:p>
        </w:tc>
        <w:tc>
          <w:tcPr>
            <w:tcW w:w="869" w:type="dxa"/>
            <w:tcBorders>
              <w:top w:val="nil"/>
              <w:bottom w:val="nil"/>
            </w:tcBorders>
            <w:noWrap/>
            <w:hideMark/>
          </w:tcPr>
          <w:p w14:paraId="54A2CCE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17 519</w:t>
            </w:r>
          </w:p>
        </w:tc>
      </w:tr>
      <w:tr w:rsidR="00F95E20" w:rsidRPr="0070429B" w14:paraId="34E9A209" w14:textId="77777777" w:rsidTr="00EE6290">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505D797B" w14:textId="77777777" w:rsidR="00F95E20" w:rsidRPr="0070429B" w:rsidRDefault="00F95E20" w:rsidP="00D878F4">
            <w:pPr>
              <w:pStyle w:val="Tabletext"/>
              <w:rPr>
                <w:rFonts w:cs="Arial"/>
                <w:b w:val="0"/>
                <w:szCs w:val="16"/>
              </w:rPr>
            </w:pPr>
            <w:r w:rsidRPr="0070429B">
              <w:rPr>
                <w:rFonts w:cs="Arial"/>
                <w:b w:val="0"/>
                <w:szCs w:val="16"/>
              </w:rPr>
              <w:t>Tas.</w:t>
            </w:r>
          </w:p>
        </w:tc>
        <w:tc>
          <w:tcPr>
            <w:tcW w:w="528" w:type="dxa"/>
            <w:tcBorders>
              <w:top w:val="nil"/>
              <w:bottom w:val="nil"/>
            </w:tcBorders>
            <w:hideMark/>
          </w:tcPr>
          <w:p w14:paraId="2D0A359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5.2</w:t>
            </w:r>
          </w:p>
        </w:tc>
        <w:tc>
          <w:tcPr>
            <w:tcW w:w="882" w:type="dxa"/>
            <w:tcBorders>
              <w:top w:val="nil"/>
              <w:bottom w:val="nil"/>
            </w:tcBorders>
            <w:noWrap/>
            <w:hideMark/>
          </w:tcPr>
          <w:p w14:paraId="7BB65D0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480</w:t>
            </w:r>
          </w:p>
        </w:tc>
        <w:tc>
          <w:tcPr>
            <w:tcW w:w="850" w:type="dxa"/>
            <w:tcBorders>
              <w:top w:val="nil"/>
              <w:bottom w:val="nil"/>
            </w:tcBorders>
            <w:hideMark/>
          </w:tcPr>
          <w:p w14:paraId="1E1CF0A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7.3</w:t>
            </w:r>
          </w:p>
        </w:tc>
        <w:tc>
          <w:tcPr>
            <w:tcW w:w="851" w:type="dxa"/>
            <w:tcBorders>
              <w:top w:val="nil"/>
              <w:bottom w:val="nil"/>
            </w:tcBorders>
            <w:noWrap/>
            <w:hideMark/>
          </w:tcPr>
          <w:p w14:paraId="5749E9C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7 272</w:t>
            </w:r>
          </w:p>
        </w:tc>
        <w:tc>
          <w:tcPr>
            <w:tcW w:w="846" w:type="dxa"/>
            <w:tcBorders>
              <w:top w:val="nil"/>
              <w:bottom w:val="nil"/>
            </w:tcBorders>
            <w:hideMark/>
          </w:tcPr>
          <w:p w14:paraId="499B25D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7.6</w:t>
            </w:r>
          </w:p>
        </w:tc>
        <w:tc>
          <w:tcPr>
            <w:tcW w:w="743" w:type="dxa"/>
            <w:tcBorders>
              <w:top w:val="nil"/>
              <w:bottom w:val="nil"/>
            </w:tcBorders>
            <w:noWrap/>
            <w:hideMark/>
          </w:tcPr>
          <w:p w14:paraId="600807D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406</w:t>
            </w:r>
          </w:p>
        </w:tc>
        <w:tc>
          <w:tcPr>
            <w:tcW w:w="774" w:type="dxa"/>
            <w:tcBorders>
              <w:top w:val="nil"/>
              <w:bottom w:val="nil"/>
            </w:tcBorders>
            <w:hideMark/>
          </w:tcPr>
          <w:p w14:paraId="2F22AA2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9.6</w:t>
            </w:r>
          </w:p>
        </w:tc>
        <w:tc>
          <w:tcPr>
            <w:tcW w:w="869" w:type="dxa"/>
            <w:tcBorders>
              <w:top w:val="nil"/>
              <w:bottom w:val="nil"/>
            </w:tcBorders>
            <w:noWrap/>
            <w:hideMark/>
          </w:tcPr>
          <w:p w14:paraId="5FE6D0E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4 450</w:t>
            </w:r>
          </w:p>
        </w:tc>
      </w:tr>
      <w:tr w:rsidR="00F95E20" w:rsidRPr="0070429B" w14:paraId="3EAB08BF" w14:textId="77777777" w:rsidTr="00EE6290">
        <w:trPr>
          <w:trHeight w:val="289"/>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01FA04DF" w14:textId="77777777" w:rsidR="00F95E20" w:rsidRPr="0070429B" w:rsidRDefault="00F95E20" w:rsidP="00D878F4">
            <w:pPr>
              <w:pStyle w:val="Tabletext"/>
              <w:rPr>
                <w:rFonts w:cs="Arial"/>
                <w:b w:val="0"/>
                <w:szCs w:val="16"/>
              </w:rPr>
            </w:pPr>
            <w:r w:rsidRPr="0070429B">
              <w:rPr>
                <w:rFonts w:cs="Arial"/>
                <w:b w:val="0"/>
                <w:szCs w:val="16"/>
              </w:rPr>
              <w:t>NT</w:t>
            </w:r>
          </w:p>
        </w:tc>
        <w:tc>
          <w:tcPr>
            <w:tcW w:w="528" w:type="dxa"/>
            <w:tcBorders>
              <w:top w:val="nil"/>
              <w:bottom w:val="nil"/>
            </w:tcBorders>
            <w:hideMark/>
          </w:tcPr>
          <w:p w14:paraId="6F998B1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13.8</w:t>
            </w:r>
          </w:p>
        </w:tc>
        <w:tc>
          <w:tcPr>
            <w:tcW w:w="882" w:type="dxa"/>
            <w:tcBorders>
              <w:top w:val="nil"/>
              <w:bottom w:val="nil"/>
            </w:tcBorders>
            <w:noWrap/>
            <w:hideMark/>
          </w:tcPr>
          <w:p w14:paraId="707903E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253</w:t>
            </w:r>
          </w:p>
        </w:tc>
        <w:tc>
          <w:tcPr>
            <w:tcW w:w="850" w:type="dxa"/>
            <w:tcBorders>
              <w:top w:val="nil"/>
              <w:bottom w:val="nil"/>
            </w:tcBorders>
            <w:hideMark/>
          </w:tcPr>
          <w:p w14:paraId="6D96FDD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5.7</w:t>
            </w:r>
          </w:p>
        </w:tc>
        <w:tc>
          <w:tcPr>
            <w:tcW w:w="851" w:type="dxa"/>
            <w:tcBorders>
              <w:top w:val="nil"/>
              <w:bottom w:val="nil"/>
            </w:tcBorders>
            <w:noWrap/>
            <w:hideMark/>
          </w:tcPr>
          <w:p w14:paraId="5495345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2 410</w:t>
            </w:r>
          </w:p>
        </w:tc>
        <w:tc>
          <w:tcPr>
            <w:tcW w:w="846" w:type="dxa"/>
            <w:tcBorders>
              <w:top w:val="nil"/>
              <w:bottom w:val="nil"/>
            </w:tcBorders>
            <w:hideMark/>
          </w:tcPr>
          <w:p w14:paraId="7B05C49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22.8</w:t>
            </w:r>
          </w:p>
        </w:tc>
        <w:tc>
          <w:tcPr>
            <w:tcW w:w="743" w:type="dxa"/>
            <w:tcBorders>
              <w:top w:val="nil"/>
              <w:bottom w:val="nil"/>
            </w:tcBorders>
            <w:noWrap/>
            <w:hideMark/>
          </w:tcPr>
          <w:p w14:paraId="2753F70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149</w:t>
            </w:r>
          </w:p>
        </w:tc>
        <w:tc>
          <w:tcPr>
            <w:tcW w:w="774" w:type="dxa"/>
            <w:tcBorders>
              <w:top w:val="nil"/>
              <w:bottom w:val="nil"/>
            </w:tcBorders>
            <w:hideMark/>
          </w:tcPr>
          <w:p w14:paraId="5B37978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8.9</w:t>
            </w:r>
          </w:p>
        </w:tc>
        <w:tc>
          <w:tcPr>
            <w:tcW w:w="869" w:type="dxa"/>
            <w:tcBorders>
              <w:top w:val="nil"/>
              <w:bottom w:val="nil"/>
            </w:tcBorders>
            <w:noWrap/>
            <w:hideMark/>
          </w:tcPr>
          <w:p w14:paraId="7EBD491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1 687</w:t>
            </w:r>
          </w:p>
        </w:tc>
      </w:tr>
      <w:tr w:rsidR="00F95E20" w:rsidRPr="0070429B" w14:paraId="24CD3431" w14:textId="77777777" w:rsidTr="00EE6290">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427B632D" w14:textId="77777777" w:rsidR="00F95E20" w:rsidRPr="0070429B" w:rsidRDefault="00F95E20" w:rsidP="00D878F4">
            <w:pPr>
              <w:pStyle w:val="Tabletext"/>
              <w:rPr>
                <w:rFonts w:cs="Arial"/>
                <w:b w:val="0"/>
                <w:szCs w:val="16"/>
              </w:rPr>
            </w:pPr>
            <w:r w:rsidRPr="0070429B">
              <w:rPr>
                <w:rFonts w:cs="Arial"/>
                <w:b w:val="0"/>
                <w:szCs w:val="16"/>
              </w:rPr>
              <w:t>ACT</w:t>
            </w:r>
          </w:p>
        </w:tc>
        <w:tc>
          <w:tcPr>
            <w:tcW w:w="528" w:type="dxa"/>
            <w:tcBorders>
              <w:top w:val="nil"/>
              <w:bottom w:val="nil"/>
            </w:tcBorders>
            <w:hideMark/>
          </w:tcPr>
          <w:p w14:paraId="12987C6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42.9</w:t>
            </w:r>
          </w:p>
        </w:tc>
        <w:tc>
          <w:tcPr>
            <w:tcW w:w="882" w:type="dxa"/>
            <w:tcBorders>
              <w:top w:val="nil"/>
              <w:bottom w:val="nil"/>
            </w:tcBorders>
            <w:noWrap/>
            <w:hideMark/>
          </w:tcPr>
          <w:p w14:paraId="7EE8769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392</w:t>
            </w:r>
          </w:p>
        </w:tc>
        <w:tc>
          <w:tcPr>
            <w:tcW w:w="850" w:type="dxa"/>
            <w:tcBorders>
              <w:top w:val="nil"/>
              <w:bottom w:val="nil"/>
            </w:tcBorders>
            <w:hideMark/>
          </w:tcPr>
          <w:p w14:paraId="3719970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6.1</w:t>
            </w:r>
          </w:p>
        </w:tc>
        <w:tc>
          <w:tcPr>
            <w:tcW w:w="851" w:type="dxa"/>
            <w:tcBorders>
              <w:top w:val="nil"/>
              <w:bottom w:val="nil"/>
            </w:tcBorders>
            <w:noWrap/>
            <w:hideMark/>
          </w:tcPr>
          <w:p w14:paraId="6BC2E4C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5 488</w:t>
            </w:r>
          </w:p>
        </w:tc>
        <w:tc>
          <w:tcPr>
            <w:tcW w:w="846" w:type="dxa"/>
            <w:tcBorders>
              <w:top w:val="nil"/>
              <w:bottom w:val="nil"/>
            </w:tcBorders>
            <w:hideMark/>
          </w:tcPr>
          <w:p w14:paraId="2ED01B0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37.9</w:t>
            </w:r>
          </w:p>
        </w:tc>
        <w:tc>
          <w:tcPr>
            <w:tcW w:w="743" w:type="dxa"/>
            <w:tcBorders>
              <w:top w:val="nil"/>
              <w:bottom w:val="nil"/>
            </w:tcBorders>
            <w:noWrap/>
            <w:hideMark/>
          </w:tcPr>
          <w:p w14:paraId="00A8FED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380</w:t>
            </w:r>
          </w:p>
        </w:tc>
        <w:tc>
          <w:tcPr>
            <w:tcW w:w="774" w:type="dxa"/>
            <w:tcBorders>
              <w:top w:val="nil"/>
              <w:bottom w:val="nil"/>
            </w:tcBorders>
            <w:hideMark/>
          </w:tcPr>
          <w:p w14:paraId="6E45FD4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7.3</w:t>
            </w:r>
          </w:p>
        </w:tc>
        <w:tc>
          <w:tcPr>
            <w:tcW w:w="869" w:type="dxa"/>
            <w:tcBorders>
              <w:top w:val="nil"/>
              <w:bottom w:val="nil"/>
            </w:tcBorders>
            <w:noWrap/>
            <w:hideMark/>
          </w:tcPr>
          <w:p w14:paraId="0E13B32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4 154</w:t>
            </w:r>
          </w:p>
        </w:tc>
      </w:tr>
      <w:tr w:rsidR="00F95E20" w:rsidRPr="0070429B" w14:paraId="1EDB0CEB" w14:textId="77777777" w:rsidTr="00EE6290">
        <w:trPr>
          <w:trHeight w:val="289"/>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single" w:sz="4" w:space="0" w:color="auto"/>
            </w:tcBorders>
            <w:hideMark/>
          </w:tcPr>
          <w:p w14:paraId="6F57FEC9" w14:textId="77777777" w:rsidR="00F95E20" w:rsidRPr="0070429B" w:rsidRDefault="00F95E20" w:rsidP="00D878F4">
            <w:pPr>
              <w:pStyle w:val="Tabletext"/>
              <w:rPr>
                <w:rFonts w:cs="Arial"/>
                <w:b w:val="0"/>
                <w:szCs w:val="16"/>
              </w:rPr>
            </w:pPr>
            <w:r w:rsidRPr="0070429B">
              <w:rPr>
                <w:rFonts w:cs="Arial"/>
                <w:b w:val="0"/>
                <w:color w:val="000000"/>
                <w:szCs w:val="16"/>
                <w:lang w:eastAsia="en-AU"/>
              </w:rPr>
              <w:t>Australia</w:t>
            </w:r>
          </w:p>
        </w:tc>
        <w:tc>
          <w:tcPr>
            <w:tcW w:w="528" w:type="dxa"/>
            <w:tcBorders>
              <w:top w:val="nil"/>
              <w:bottom w:val="single" w:sz="4" w:space="0" w:color="auto"/>
            </w:tcBorders>
            <w:hideMark/>
          </w:tcPr>
          <w:p w14:paraId="1DD64DB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19.5</w:t>
            </w:r>
          </w:p>
        </w:tc>
        <w:tc>
          <w:tcPr>
            <w:tcW w:w="882" w:type="dxa"/>
            <w:tcBorders>
              <w:top w:val="nil"/>
              <w:bottom w:val="single" w:sz="4" w:space="0" w:color="auto"/>
            </w:tcBorders>
            <w:noWrap/>
            <w:hideMark/>
          </w:tcPr>
          <w:p w14:paraId="416F761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18673</w:t>
            </w:r>
          </w:p>
        </w:tc>
        <w:tc>
          <w:tcPr>
            <w:tcW w:w="850" w:type="dxa"/>
            <w:tcBorders>
              <w:top w:val="nil"/>
              <w:bottom w:val="single" w:sz="4" w:space="0" w:color="auto"/>
            </w:tcBorders>
            <w:hideMark/>
          </w:tcPr>
          <w:p w14:paraId="6C1119D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5.4</w:t>
            </w:r>
          </w:p>
        </w:tc>
        <w:tc>
          <w:tcPr>
            <w:tcW w:w="851" w:type="dxa"/>
            <w:tcBorders>
              <w:top w:val="nil"/>
              <w:bottom w:val="single" w:sz="4" w:space="0" w:color="auto"/>
            </w:tcBorders>
            <w:noWrap/>
            <w:hideMark/>
          </w:tcPr>
          <w:p w14:paraId="6718C7E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311 960</w:t>
            </w:r>
          </w:p>
        </w:tc>
        <w:tc>
          <w:tcPr>
            <w:tcW w:w="846" w:type="dxa"/>
            <w:tcBorders>
              <w:top w:val="nil"/>
              <w:bottom w:val="single" w:sz="4" w:space="0" w:color="auto"/>
            </w:tcBorders>
            <w:hideMark/>
          </w:tcPr>
          <w:p w14:paraId="3CBB07A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17.2</w:t>
            </w:r>
          </w:p>
        </w:tc>
        <w:tc>
          <w:tcPr>
            <w:tcW w:w="743" w:type="dxa"/>
            <w:tcBorders>
              <w:top w:val="nil"/>
              <w:bottom w:val="single" w:sz="4" w:space="0" w:color="auto"/>
            </w:tcBorders>
            <w:noWrap/>
            <w:hideMark/>
          </w:tcPr>
          <w:p w14:paraId="6E212D6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15 166</w:t>
            </w:r>
          </w:p>
        </w:tc>
        <w:tc>
          <w:tcPr>
            <w:tcW w:w="774" w:type="dxa"/>
            <w:tcBorders>
              <w:top w:val="nil"/>
              <w:bottom w:val="single" w:sz="4" w:space="0" w:color="auto"/>
            </w:tcBorders>
            <w:hideMark/>
          </w:tcPr>
          <w:p w14:paraId="09D7371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10.0</w:t>
            </w:r>
          </w:p>
        </w:tc>
        <w:tc>
          <w:tcPr>
            <w:tcW w:w="869" w:type="dxa"/>
            <w:tcBorders>
              <w:top w:val="nil"/>
              <w:bottom w:val="single" w:sz="4" w:space="0" w:color="auto"/>
            </w:tcBorders>
            <w:noWrap/>
            <w:hideMark/>
          </w:tcPr>
          <w:p w14:paraId="206A08A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147 847</w:t>
            </w:r>
          </w:p>
        </w:tc>
      </w:tr>
      <w:tr w:rsidR="00F95E20" w:rsidRPr="0070429B" w14:paraId="1BACB352" w14:textId="77777777" w:rsidTr="00EE6290">
        <w:trPr>
          <w:cnfStyle w:val="000000100000" w:firstRow="0" w:lastRow="0" w:firstColumn="0" w:lastColumn="0" w:oddVBand="0" w:evenVBand="0" w:oddHBand="1" w:evenHBand="0" w:firstRowFirstColumn="0" w:firstRowLastColumn="0" w:lastRowFirstColumn="0" w:lastRowLastColumn="0"/>
          <w:trHeight w:val="527"/>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single" w:sz="4" w:space="0" w:color="auto"/>
            </w:tcBorders>
            <w:vAlign w:val="bottom"/>
            <w:hideMark/>
          </w:tcPr>
          <w:p w14:paraId="548B5ED3" w14:textId="77777777" w:rsidR="00F95E20" w:rsidRPr="0070429B" w:rsidRDefault="00F95E20" w:rsidP="00D878F4">
            <w:pPr>
              <w:pStyle w:val="Tabletext"/>
              <w:rPr>
                <w:rFonts w:cs="Arial"/>
                <w:szCs w:val="16"/>
              </w:rPr>
            </w:pPr>
            <w:r w:rsidRPr="0070429B">
              <w:rPr>
                <w:rFonts w:cs="Arial"/>
                <w:szCs w:val="16"/>
              </w:rPr>
              <w:t>Trades</w:t>
            </w:r>
          </w:p>
        </w:tc>
        <w:tc>
          <w:tcPr>
            <w:tcW w:w="528" w:type="dxa"/>
            <w:tcBorders>
              <w:top w:val="single" w:sz="4" w:space="0" w:color="auto"/>
              <w:bottom w:val="single" w:sz="4" w:space="0" w:color="auto"/>
            </w:tcBorders>
            <w:noWrap/>
            <w:vAlign w:val="bottom"/>
            <w:hideMark/>
          </w:tcPr>
          <w:p w14:paraId="01C19B20"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82" w:type="dxa"/>
            <w:tcBorders>
              <w:top w:val="single" w:sz="4" w:space="0" w:color="auto"/>
              <w:bottom w:val="single" w:sz="4" w:space="0" w:color="auto"/>
            </w:tcBorders>
            <w:noWrap/>
            <w:vAlign w:val="bottom"/>
            <w:hideMark/>
          </w:tcPr>
          <w:p w14:paraId="7B68BF43"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0" w:type="dxa"/>
            <w:tcBorders>
              <w:top w:val="single" w:sz="4" w:space="0" w:color="auto"/>
              <w:bottom w:val="single" w:sz="4" w:space="0" w:color="auto"/>
            </w:tcBorders>
            <w:noWrap/>
            <w:vAlign w:val="bottom"/>
            <w:hideMark/>
          </w:tcPr>
          <w:p w14:paraId="7C7E66B9"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1" w:type="dxa"/>
            <w:tcBorders>
              <w:top w:val="single" w:sz="4" w:space="0" w:color="auto"/>
              <w:bottom w:val="single" w:sz="4" w:space="0" w:color="auto"/>
            </w:tcBorders>
            <w:noWrap/>
            <w:vAlign w:val="bottom"/>
            <w:hideMark/>
          </w:tcPr>
          <w:p w14:paraId="1837C204"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46" w:type="dxa"/>
            <w:tcBorders>
              <w:top w:val="single" w:sz="4" w:space="0" w:color="auto"/>
              <w:bottom w:val="single" w:sz="4" w:space="0" w:color="auto"/>
            </w:tcBorders>
            <w:noWrap/>
            <w:vAlign w:val="bottom"/>
            <w:hideMark/>
          </w:tcPr>
          <w:p w14:paraId="2E1AE234"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43" w:type="dxa"/>
            <w:tcBorders>
              <w:top w:val="single" w:sz="4" w:space="0" w:color="auto"/>
              <w:bottom w:val="single" w:sz="4" w:space="0" w:color="auto"/>
            </w:tcBorders>
            <w:noWrap/>
            <w:vAlign w:val="bottom"/>
            <w:hideMark/>
          </w:tcPr>
          <w:p w14:paraId="5864BB0F"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74" w:type="dxa"/>
            <w:tcBorders>
              <w:top w:val="single" w:sz="4" w:space="0" w:color="auto"/>
              <w:bottom w:val="single" w:sz="4" w:space="0" w:color="auto"/>
            </w:tcBorders>
            <w:noWrap/>
            <w:vAlign w:val="bottom"/>
            <w:hideMark/>
          </w:tcPr>
          <w:p w14:paraId="2B6903F2"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69" w:type="dxa"/>
            <w:tcBorders>
              <w:top w:val="single" w:sz="4" w:space="0" w:color="auto"/>
              <w:bottom w:val="single" w:sz="4" w:space="0" w:color="auto"/>
            </w:tcBorders>
            <w:noWrap/>
            <w:vAlign w:val="bottom"/>
            <w:hideMark/>
          </w:tcPr>
          <w:p w14:paraId="76C9180D"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r>
      <w:tr w:rsidR="00F95E20" w:rsidRPr="0070429B" w14:paraId="49D3DA5C" w14:textId="77777777" w:rsidTr="00EE6290">
        <w:trPr>
          <w:trHeight w:val="296"/>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nil"/>
            </w:tcBorders>
            <w:hideMark/>
          </w:tcPr>
          <w:p w14:paraId="4B68095C" w14:textId="77777777" w:rsidR="00F95E20" w:rsidRPr="0070429B" w:rsidRDefault="00F95E20" w:rsidP="00D878F4">
            <w:pPr>
              <w:pStyle w:val="Tabletext"/>
              <w:rPr>
                <w:rFonts w:cs="Arial"/>
                <w:b w:val="0"/>
                <w:szCs w:val="16"/>
              </w:rPr>
            </w:pPr>
            <w:r w:rsidRPr="0070429B">
              <w:rPr>
                <w:rFonts w:cs="Arial"/>
                <w:b w:val="0"/>
                <w:szCs w:val="16"/>
              </w:rPr>
              <w:t>NSW</w:t>
            </w:r>
          </w:p>
        </w:tc>
        <w:tc>
          <w:tcPr>
            <w:tcW w:w="528" w:type="dxa"/>
            <w:tcBorders>
              <w:top w:val="single" w:sz="4" w:space="0" w:color="auto"/>
              <w:bottom w:val="nil"/>
            </w:tcBorders>
            <w:noWrap/>
            <w:hideMark/>
          </w:tcPr>
          <w:p w14:paraId="713BED9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55.4</w:t>
            </w:r>
          </w:p>
        </w:tc>
        <w:tc>
          <w:tcPr>
            <w:tcW w:w="882" w:type="dxa"/>
            <w:tcBorders>
              <w:top w:val="single" w:sz="4" w:space="0" w:color="auto"/>
              <w:bottom w:val="nil"/>
            </w:tcBorders>
            <w:noWrap/>
            <w:hideMark/>
          </w:tcPr>
          <w:p w14:paraId="23163AD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4 701</w:t>
            </w:r>
          </w:p>
        </w:tc>
        <w:tc>
          <w:tcPr>
            <w:tcW w:w="850" w:type="dxa"/>
            <w:tcBorders>
              <w:top w:val="single" w:sz="4" w:space="0" w:color="auto"/>
              <w:bottom w:val="nil"/>
            </w:tcBorders>
            <w:noWrap/>
            <w:hideMark/>
          </w:tcPr>
          <w:p w14:paraId="26DBBEC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26.6</w:t>
            </w:r>
          </w:p>
        </w:tc>
        <w:tc>
          <w:tcPr>
            <w:tcW w:w="851" w:type="dxa"/>
            <w:tcBorders>
              <w:top w:val="single" w:sz="4" w:space="0" w:color="auto"/>
              <w:bottom w:val="nil"/>
            </w:tcBorders>
            <w:noWrap/>
            <w:hideMark/>
          </w:tcPr>
          <w:p w14:paraId="57333B2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88 200</w:t>
            </w:r>
          </w:p>
        </w:tc>
        <w:tc>
          <w:tcPr>
            <w:tcW w:w="846" w:type="dxa"/>
            <w:tcBorders>
              <w:top w:val="single" w:sz="4" w:space="0" w:color="auto"/>
              <w:bottom w:val="nil"/>
            </w:tcBorders>
            <w:noWrap/>
            <w:hideMark/>
          </w:tcPr>
          <w:p w14:paraId="6372077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57.5</w:t>
            </w:r>
          </w:p>
        </w:tc>
        <w:tc>
          <w:tcPr>
            <w:tcW w:w="743" w:type="dxa"/>
            <w:tcBorders>
              <w:top w:val="single" w:sz="4" w:space="0" w:color="auto"/>
              <w:bottom w:val="nil"/>
            </w:tcBorders>
            <w:noWrap/>
            <w:hideMark/>
          </w:tcPr>
          <w:p w14:paraId="28960D9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4 038</w:t>
            </w:r>
          </w:p>
        </w:tc>
        <w:tc>
          <w:tcPr>
            <w:tcW w:w="774" w:type="dxa"/>
            <w:tcBorders>
              <w:top w:val="single" w:sz="4" w:space="0" w:color="auto"/>
              <w:bottom w:val="nil"/>
            </w:tcBorders>
            <w:noWrap/>
            <w:hideMark/>
          </w:tcPr>
          <w:p w14:paraId="1F94492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46.8</w:t>
            </w:r>
          </w:p>
        </w:tc>
        <w:tc>
          <w:tcPr>
            <w:tcW w:w="869" w:type="dxa"/>
            <w:tcBorders>
              <w:top w:val="single" w:sz="4" w:space="0" w:color="auto"/>
              <w:bottom w:val="nil"/>
            </w:tcBorders>
            <w:noWrap/>
            <w:hideMark/>
          </w:tcPr>
          <w:p w14:paraId="16C6205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43 073</w:t>
            </w:r>
          </w:p>
        </w:tc>
      </w:tr>
      <w:tr w:rsidR="00F95E20" w:rsidRPr="0070429B" w14:paraId="1484B9B9" w14:textId="77777777" w:rsidTr="00EE6290">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5F6CE811" w14:textId="77777777" w:rsidR="00F95E20" w:rsidRPr="0070429B" w:rsidRDefault="00F95E20" w:rsidP="00D878F4">
            <w:pPr>
              <w:pStyle w:val="Tabletext"/>
              <w:rPr>
                <w:rFonts w:cs="Arial"/>
                <w:b w:val="0"/>
                <w:szCs w:val="16"/>
              </w:rPr>
            </w:pPr>
            <w:r w:rsidRPr="0070429B">
              <w:rPr>
                <w:rFonts w:cs="Arial"/>
                <w:b w:val="0"/>
                <w:szCs w:val="16"/>
              </w:rPr>
              <w:t>Vic.</w:t>
            </w:r>
          </w:p>
        </w:tc>
        <w:tc>
          <w:tcPr>
            <w:tcW w:w="528" w:type="dxa"/>
            <w:tcBorders>
              <w:top w:val="nil"/>
              <w:bottom w:val="nil"/>
            </w:tcBorders>
            <w:noWrap/>
            <w:hideMark/>
          </w:tcPr>
          <w:p w14:paraId="700FBC8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39.6</w:t>
            </w:r>
          </w:p>
        </w:tc>
        <w:tc>
          <w:tcPr>
            <w:tcW w:w="882" w:type="dxa"/>
            <w:tcBorders>
              <w:top w:val="nil"/>
              <w:bottom w:val="nil"/>
            </w:tcBorders>
            <w:noWrap/>
            <w:hideMark/>
          </w:tcPr>
          <w:p w14:paraId="26C1480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4 571</w:t>
            </w:r>
          </w:p>
        </w:tc>
        <w:tc>
          <w:tcPr>
            <w:tcW w:w="850" w:type="dxa"/>
            <w:tcBorders>
              <w:top w:val="nil"/>
              <w:bottom w:val="nil"/>
            </w:tcBorders>
            <w:noWrap/>
            <w:hideMark/>
          </w:tcPr>
          <w:p w14:paraId="5FF560C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25.3</w:t>
            </w:r>
          </w:p>
        </w:tc>
        <w:tc>
          <w:tcPr>
            <w:tcW w:w="851" w:type="dxa"/>
            <w:tcBorders>
              <w:top w:val="nil"/>
              <w:bottom w:val="nil"/>
            </w:tcBorders>
            <w:noWrap/>
            <w:hideMark/>
          </w:tcPr>
          <w:p w14:paraId="638F890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87 634</w:t>
            </w:r>
          </w:p>
        </w:tc>
        <w:tc>
          <w:tcPr>
            <w:tcW w:w="846" w:type="dxa"/>
            <w:tcBorders>
              <w:top w:val="nil"/>
              <w:bottom w:val="nil"/>
            </w:tcBorders>
            <w:noWrap/>
            <w:hideMark/>
          </w:tcPr>
          <w:p w14:paraId="1488318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35.8</w:t>
            </w:r>
          </w:p>
        </w:tc>
        <w:tc>
          <w:tcPr>
            <w:tcW w:w="743" w:type="dxa"/>
            <w:tcBorders>
              <w:top w:val="nil"/>
              <w:bottom w:val="nil"/>
            </w:tcBorders>
            <w:noWrap/>
            <w:hideMark/>
          </w:tcPr>
          <w:p w14:paraId="47E1B28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3 801</w:t>
            </w:r>
          </w:p>
        </w:tc>
        <w:tc>
          <w:tcPr>
            <w:tcW w:w="774" w:type="dxa"/>
            <w:tcBorders>
              <w:top w:val="nil"/>
              <w:bottom w:val="nil"/>
            </w:tcBorders>
            <w:noWrap/>
            <w:hideMark/>
          </w:tcPr>
          <w:p w14:paraId="388BE49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54.1</w:t>
            </w:r>
          </w:p>
        </w:tc>
        <w:tc>
          <w:tcPr>
            <w:tcW w:w="869" w:type="dxa"/>
            <w:tcBorders>
              <w:top w:val="nil"/>
              <w:bottom w:val="nil"/>
            </w:tcBorders>
            <w:noWrap/>
            <w:hideMark/>
          </w:tcPr>
          <w:p w14:paraId="69CDBAD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32 908</w:t>
            </w:r>
          </w:p>
        </w:tc>
      </w:tr>
      <w:tr w:rsidR="00F95E20" w:rsidRPr="0070429B" w14:paraId="4AC445C4" w14:textId="77777777" w:rsidTr="00EE6290">
        <w:trPr>
          <w:trHeight w:val="296"/>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42D5A0DC" w14:textId="77777777" w:rsidR="00F95E20" w:rsidRPr="0070429B" w:rsidRDefault="00F95E20" w:rsidP="00D878F4">
            <w:pPr>
              <w:pStyle w:val="Tabletext"/>
              <w:rPr>
                <w:rFonts w:cs="Arial"/>
                <w:b w:val="0"/>
                <w:szCs w:val="16"/>
              </w:rPr>
            </w:pPr>
            <w:r w:rsidRPr="0070429B">
              <w:rPr>
                <w:rFonts w:cs="Arial"/>
                <w:b w:val="0"/>
                <w:szCs w:val="16"/>
              </w:rPr>
              <w:t xml:space="preserve">Qld </w:t>
            </w:r>
          </w:p>
        </w:tc>
        <w:tc>
          <w:tcPr>
            <w:tcW w:w="528" w:type="dxa"/>
            <w:tcBorders>
              <w:top w:val="nil"/>
              <w:bottom w:val="nil"/>
            </w:tcBorders>
            <w:noWrap/>
            <w:hideMark/>
          </w:tcPr>
          <w:p w14:paraId="1888E9A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56.6</w:t>
            </w:r>
          </w:p>
        </w:tc>
        <w:tc>
          <w:tcPr>
            <w:tcW w:w="882" w:type="dxa"/>
            <w:tcBorders>
              <w:top w:val="nil"/>
              <w:bottom w:val="nil"/>
            </w:tcBorders>
            <w:noWrap/>
            <w:hideMark/>
          </w:tcPr>
          <w:p w14:paraId="5779257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3 697</w:t>
            </w:r>
          </w:p>
        </w:tc>
        <w:tc>
          <w:tcPr>
            <w:tcW w:w="850" w:type="dxa"/>
            <w:tcBorders>
              <w:top w:val="nil"/>
              <w:bottom w:val="nil"/>
            </w:tcBorders>
            <w:noWrap/>
            <w:hideMark/>
          </w:tcPr>
          <w:p w14:paraId="5D9FA9C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30.8</w:t>
            </w:r>
          </w:p>
        </w:tc>
        <w:tc>
          <w:tcPr>
            <w:tcW w:w="851" w:type="dxa"/>
            <w:tcBorders>
              <w:top w:val="nil"/>
              <w:bottom w:val="nil"/>
            </w:tcBorders>
            <w:noWrap/>
            <w:hideMark/>
          </w:tcPr>
          <w:p w14:paraId="5141768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66 296</w:t>
            </w:r>
          </w:p>
        </w:tc>
        <w:tc>
          <w:tcPr>
            <w:tcW w:w="846" w:type="dxa"/>
            <w:tcBorders>
              <w:top w:val="nil"/>
              <w:bottom w:val="nil"/>
            </w:tcBorders>
            <w:noWrap/>
            <w:hideMark/>
          </w:tcPr>
          <w:p w14:paraId="576C480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58.2</w:t>
            </w:r>
          </w:p>
        </w:tc>
        <w:tc>
          <w:tcPr>
            <w:tcW w:w="743" w:type="dxa"/>
            <w:tcBorders>
              <w:top w:val="nil"/>
              <w:bottom w:val="nil"/>
            </w:tcBorders>
            <w:noWrap/>
            <w:hideMark/>
          </w:tcPr>
          <w:p w14:paraId="7014C0A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2 983</w:t>
            </w:r>
          </w:p>
        </w:tc>
        <w:tc>
          <w:tcPr>
            <w:tcW w:w="774" w:type="dxa"/>
            <w:tcBorders>
              <w:top w:val="nil"/>
              <w:bottom w:val="nil"/>
            </w:tcBorders>
            <w:noWrap/>
            <w:hideMark/>
          </w:tcPr>
          <w:p w14:paraId="672F039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39.4</w:t>
            </w:r>
          </w:p>
        </w:tc>
        <w:tc>
          <w:tcPr>
            <w:tcW w:w="869" w:type="dxa"/>
            <w:tcBorders>
              <w:top w:val="nil"/>
              <w:bottom w:val="nil"/>
            </w:tcBorders>
            <w:noWrap/>
            <w:hideMark/>
          </w:tcPr>
          <w:p w14:paraId="11AA3BC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36 848</w:t>
            </w:r>
          </w:p>
        </w:tc>
      </w:tr>
      <w:tr w:rsidR="00F95E20" w:rsidRPr="0070429B" w14:paraId="3EC55DA5" w14:textId="77777777" w:rsidTr="00EE6290">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66B54F6F" w14:textId="77777777" w:rsidR="00F95E20" w:rsidRPr="0070429B" w:rsidRDefault="00F95E20" w:rsidP="00D878F4">
            <w:pPr>
              <w:pStyle w:val="Tabletext"/>
              <w:rPr>
                <w:rFonts w:cs="Arial"/>
                <w:b w:val="0"/>
                <w:szCs w:val="16"/>
              </w:rPr>
            </w:pPr>
            <w:r w:rsidRPr="0070429B">
              <w:rPr>
                <w:rFonts w:cs="Arial"/>
                <w:b w:val="0"/>
                <w:szCs w:val="16"/>
              </w:rPr>
              <w:t>SA</w:t>
            </w:r>
          </w:p>
        </w:tc>
        <w:tc>
          <w:tcPr>
            <w:tcW w:w="528" w:type="dxa"/>
            <w:tcBorders>
              <w:top w:val="nil"/>
              <w:bottom w:val="nil"/>
            </w:tcBorders>
            <w:noWrap/>
            <w:hideMark/>
          </w:tcPr>
          <w:p w14:paraId="54B5505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66.9</w:t>
            </w:r>
          </w:p>
        </w:tc>
        <w:tc>
          <w:tcPr>
            <w:tcW w:w="882" w:type="dxa"/>
            <w:tcBorders>
              <w:top w:val="nil"/>
              <w:bottom w:val="nil"/>
            </w:tcBorders>
            <w:noWrap/>
            <w:hideMark/>
          </w:tcPr>
          <w:p w14:paraId="4AD896A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1 613</w:t>
            </w:r>
          </w:p>
        </w:tc>
        <w:tc>
          <w:tcPr>
            <w:tcW w:w="850" w:type="dxa"/>
            <w:tcBorders>
              <w:top w:val="nil"/>
              <w:bottom w:val="nil"/>
            </w:tcBorders>
            <w:noWrap/>
            <w:hideMark/>
          </w:tcPr>
          <w:p w14:paraId="7217D46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21.9</w:t>
            </w:r>
          </w:p>
        </w:tc>
        <w:tc>
          <w:tcPr>
            <w:tcW w:w="851" w:type="dxa"/>
            <w:tcBorders>
              <w:top w:val="nil"/>
              <w:bottom w:val="nil"/>
            </w:tcBorders>
            <w:noWrap/>
            <w:hideMark/>
          </w:tcPr>
          <w:p w14:paraId="173CC14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24 050</w:t>
            </w:r>
          </w:p>
        </w:tc>
        <w:tc>
          <w:tcPr>
            <w:tcW w:w="846" w:type="dxa"/>
            <w:tcBorders>
              <w:top w:val="nil"/>
              <w:bottom w:val="nil"/>
            </w:tcBorders>
            <w:noWrap/>
            <w:hideMark/>
          </w:tcPr>
          <w:p w14:paraId="10CE6688"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74.4</w:t>
            </w:r>
          </w:p>
        </w:tc>
        <w:tc>
          <w:tcPr>
            <w:tcW w:w="743" w:type="dxa"/>
            <w:tcBorders>
              <w:top w:val="nil"/>
              <w:bottom w:val="nil"/>
            </w:tcBorders>
            <w:noWrap/>
            <w:hideMark/>
          </w:tcPr>
          <w:p w14:paraId="59401E4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1 488</w:t>
            </w:r>
          </w:p>
        </w:tc>
        <w:tc>
          <w:tcPr>
            <w:tcW w:w="774" w:type="dxa"/>
            <w:tcBorders>
              <w:top w:val="nil"/>
              <w:bottom w:val="nil"/>
            </w:tcBorders>
            <w:noWrap/>
            <w:hideMark/>
          </w:tcPr>
          <w:p w14:paraId="0BD7B1A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39.5</w:t>
            </w:r>
          </w:p>
        </w:tc>
        <w:tc>
          <w:tcPr>
            <w:tcW w:w="869" w:type="dxa"/>
            <w:tcBorders>
              <w:top w:val="nil"/>
              <w:bottom w:val="nil"/>
            </w:tcBorders>
            <w:noWrap/>
            <w:hideMark/>
          </w:tcPr>
          <w:p w14:paraId="6CC78EF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7 208</w:t>
            </w:r>
          </w:p>
        </w:tc>
      </w:tr>
      <w:tr w:rsidR="00F95E20" w:rsidRPr="0070429B" w14:paraId="6BB1CF51" w14:textId="77777777" w:rsidTr="00EE6290">
        <w:trPr>
          <w:trHeight w:val="296"/>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34A665C6" w14:textId="77777777" w:rsidR="00F95E20" w:rsidRPr="0070429B" w:rsidRDefault="00F95E20" w:rsidP="00D878F4">
            <w:pPr>
              <w:pStyle w:val="Tabletext"/>
              <w:rPr>
                <w:rFonts w:cs="Arial"/>
                <w:b w:val="0"/>
                <w:szCs w:val="16"/>
              </w:rPr>
            </w:pPr>
            <w:r w:rsidRPr="0070429B">
              <w:rPr>
                <w:rFonts w:cs="Arial"/>
                <w:b w:val="0"/>
                <w:szCs w:val="16"/>
              </w:rPr>
              <w:t>WA</w:t>
            </w:r>
          </w:p>
        </w:tc>
        <w:tc>
          <w:tcPr>
            <w:tcW w:w="528" w:type="dxa"/>
            <w:tcBorders>
              <w:top w:val="nil"/>
              <w:bottom w:val="nil"/>
            </w:tcBorders>
            <w:noWrap/>
            <w:hideMark/>
          </w:tcPr>
          <w:p w14:paraId="6E9B26C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41.8</w:t>
            </w:r>
          </w:p>
        </w:tc>
        <w:tc>
          <w:tcPr>
            <w:tcW w:w="882" w:type="dxa"/>
            <w:tcBorders>
              <w:top w:val="nil"/>
              <w:bottom w:val="nil"/>
            </w:tcBorders>
            <w:noWrap/>
            <w:hideMark/>
          </w:tcPr>
          <w:p w14:paraId="512CB0C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2 964</w:t>
            </w:r>
          </w:p>
        </w:tc>
        <w:tc>
          <w:tcPr>
            <w:tcW w:w="850" w:type="dxa"/>
            <w:tcBorders>
              <w:top w:val="nil"/>
              <w:bottom w:val="nil"/>
            </w:tcBorders>
            <w:noWrap/>
            <w:hideMark/>
          </w:tcPr>
          <w:p w14:paraId="3A86E3E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36.2</w:t>
            </w:r>
          </w:p>
        </w:tc>
        <w:tc>
          <w:tcPr>
            <w:tcW w:w="851" w:type="dxa"/>
            <w:tcBorders>
              <w:top w:val="nil"/>
              <w:bottom w:val="nil"/>
            </w:tcBorders>
            <w:noWrap/>
            <w:hideMark/>
          </w:tcPr>
          <w:p w14:paraId="63E25A2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30 608</w:t>
            </w:r>
          </w:p>
        </w:tc>
        <w:tc>
          <w:tcPr>
            <w:tcW w:w="846" w:type="dxa"/>
            <w:tcBorders>
              <w:top w:val="nil"/>
              <w:bottom w:val="nil"/>
            </w:tcBorders>
            <w:noWrap/>
            <w:hideMark/>
          </w:tcPr>
          <w:p w14:paraId="7DA880D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37.0</w:t>
            </w:r>
          </w:p>
        </w:tc>
        <w:tc>
          <w:tcPr>
            <w:tcW w:w="743" w:type="dxa"/>
            <w:tcBorders>
              <w:top w:val="nil"/>
              <w:bottom w:val="nil"/>
            </w:tcBorders>
            <w:noWrap/>
            <w:hideMark/>
          </w:tcPr>
          <w:p w14:paraId="4462FA8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1 921</w:t>
            </w:r>
          </w:p>
        </w:tc>
        <w:tc>
          <w:tcPr>
            <w:tcW w:w="774" w:type="dxa"/>
            <w:tcBorders>
              <w:top w:val="nil"/>
              <w:bottom w:val="nil"/>
            </w:tcBorders>
            <w:noWrap/>
            <w:hideMark/>
          </w:tcPr>
          <w:p w14:paraId="2431681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33.9</w:t>
            </w:r>
          </w:p>
        </w:tc>
        <w:tc>
          <w:tcPr>
            <w:tcW w:w="869" w:type="dxa"/>
            <w:tcBorders>
              <w:top w:val="nil"/>
              <w:bottom w:val="nil"/>
            </w:tcBorders>
            <w:noWrap/>
            <w:hideMark/>
          </w:tcPr>
          <w:p w14:paraId="1673989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17 519</w:t>
            </w:r>
          </w:p>
        </w:tc>
      </w:tr>
      <w:tr w:rsidR="00F95E20" w:rsidRPr="0070429B" w14:paraId="019CDC81" w14:textId="77777777" w:rsidTr="00EE6290">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F6B36F0" w14:textId="77777777" w:rsidR="00F95E20" w:rsidRPr="0070429B" w:rsidRDefault="00F95E20" w:rsidP="00D878F4">
            <w:pPr>
              <w:pStyle w:val="Tabletext"/>
              <w:rPr>
                <w:rFonts w:cs="Arial"/>
                <w:b w:val="0"/>
                <w:szCs w:val="16"/>
              </w:rPr>
            </w:pPr>
            <w:r w:rsidRPr="0070429B">
              <w:rPr>
                <w:rFonts w:cs="Arial"/>
                <w:b w:val="0"/>
                <w:szCs w:val="16"/>
              </w:rPr>
              <w:t>Tas.</w:t>
            </w:r>
          </w:p>
        </w:tc>
        <w:tc>
          <w:tcPr>
            <w:tcW w:w="528" w:type="dxa"/>
            <w:tcBorders>
              <w:top w:val="nil"/>
              <w:bottom w:val="nil"/>
            </w:tcBorders>
            <w:noWrap/>
            <w:hideMark/>
          </w:tcPr>
          <w:p w14:paraId="6F2746D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37.5</w:t>
            </w:r>
          </w:p>
        </w:tc>
        <w:tc>
          <w:tcPr>
            <w:tcW w:w="882" w:type="dxa"/>
            <w:tcBorders>
              <w:top w:val="nil"/>
              <w:bottom w:val="nil"/>
            </w:tcBorders>
            <w:noWrap/>
            <w:hideMark/>
          </w:tcPr>
          <w:p w14:paraId="50D67688"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480</w:t>
            </w:r>
          </w:p>
        </w:tc>
        <w:tc>
          <w:tcPr>
            <w:tcW w:w="850" w:type="dxa"/>
            <w:tcBorders>
              <w:top w:val="nil"/>
              <w:bottom w:val="nil"/>
            </w:tcBorders>
            <w:noWrap/>
            <w:hideMark/>
          </w:tcPr>
          <w:p w14:paraId="4E8E2F2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26.3</w:t>
            </w:r>
          </w:p>
        </w:tc>
        <w:tc>
          <w:tcPr>
            <w:tcW w:w="851" w:type="dxa"/>
            <w:tcBorders>
              <w:top w:val="nil"/>
              <w:bottom w:val="nil"/>
            </w:tcBorders>
            <w:noWrap/>
            <w:hideMark/>
          </w:tcPr>
          <w:p w14:paraId="3FB2B1C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7 272</w:t>
            </w:r>
          </w:p>
        </w:tc>
        <w:tc>
          <w:tcPr>
            <w:tcW w:w="846" w:type="dxa"/>
            <w:tcBorders>
              <w:top w:val="nil"/>
              <w:bottom w:val="nil"/>
            </w:tcBorders>
            <w:noWrap/>
            <w:hideMark/>
          </w:tcPr>
          <w:p w14:paraId="455BAA6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42.1</w:t>
            </w:r>
          </w:p>
        </w:tc>
        <w:tc>
          <w:tcPr>
            <w:tcW w:w="743" w:type="dxa"/>
            <w:tcBorders>
              <w:top w:val="nil"/>
              <w:bottom w:val="nil"/>
            </w:tcBorders>
            <w:noWrap/>
            <w:hideMark/>
          </w:tcPr>
          <w:p w14:paraId="68A56D0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406</w:t>
            </w:r>
          </w:p>
        </w:tc>
        <w:tc>
          <w:tcPr>
            <w:tcW w:w="774" w:type="dxa"/>
            <w:tcBorders>
              <w:top w:val="nil"/>
              <w:bottom w:val="nil"/>
            </w:tcBorders>
            <w:noWrap/>
            <w:hideMark/>
          </w:tcPr>
          <w:p w14:paraId="2D54EBE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35.0</w:t>
            </w:r>
          </w:p>
        </w:tc>
        <w:tc>
          <w:tcPr>
            <w:tcW w:w="869" w:type="dxa"/>
            <w:tcBorders>
              <w:top w:val="nil"/>
              <w:bottom w:val="nil"/>
            </w:tcBorders>
            <w:noWrap/>
            <w:hideMark/>
          </w:tcPr>
          <w:p w14:paraId="2DE9E90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4 450</w:t>
            </w:r>
          </w:p>
        </w:tc>
      </w:tr>
      <w:tr w:rsidR="00F95E20" w:rsidRPr="0070429B" w14:paraId="692C72EE" w14:textId="77777777" w:rsidTr="00EE6290">
        <w:trPr>
          <w:trHeight w:val="296"/>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79C3EE1E" w14:textId="77777777" w:rsidR="00F95E20" w:rsidRPr="0070429B" w:rsidRDefault="00F95E20" w:rsidP="00D878F4">
            <w:pPr>
              <w:pStyle w:val="Tabletext"/>
              <w:rPr>
                <w:rFonts w:cs="Arial"/>
                <w:b w:val="0"/>
                <w:szCs w:val="16"/>
              </w:rPr>
            </w:pPr>
            <w:r w:rsidRPr="0070429B">
              <w:rPr>
                <w:rFonts w:cs="Arial"/>
                <w:b w:val="0"/>
                <w:szCs w:val="16"/>
              </w:rPr>
              <w:t>NT</w:t>
            </w:r>
          </w:p>
        </w:tc>
        <w:tc>
          <w:tcPr>
            <w:tcW w:w="528" w:type="dxa"/>
            <w:tcBorders>
              <w:top w:val="nil"/>
              <w:bottom w:val="nil"/>
            </w:tcBorders>
            <w:noWrap/>
            <w:hideMark/>
          </w:tcPr>
          <w:p w14:paraId="6C92EA0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37.5</w:t>
            </w:r>
          </w:p>
        </w:tc>
        <w:tc>
          <w:tcPr>
            <w:tcW w:w="882" w:type="dxa"/>
            <w:tcBorders>
              <w:top w:val="nil"/>
              <w:bottom w:val="nil"/>
            </w:tcBorders>
            <w:noWrap/>
            <w:hideMark/>
          </w:tcPr>
          <w:p w14:paraId="5B2856D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253</w:t>
            </w:r>
          </w:p>
        </w:tc>
        <w:tc>
          <w:tcPr>
            <w:tcW w:w="850" w:type="dxa"/>
            <w:tcBorders>
              <w:top w:val="nil"/>
              <w:bottom w:val="nil"/>
            </w:tcBorders>
            <w:noWrap/>
            <w:hideMark/>
          </w:tcPr>
          <w:p w14:paraId="3599848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36.4</w:t>
            </w:r>
          </w:p>
        </w:tc>
        <w:tc>
          <w:tcPr>
            <w:tcW w:w="851" w:type="dxa"/>
            <w:tcBorders>
              <w:top w:val="nil"/>
              <w:bottom w:val="nil"/>
            </w:tcBorders>
            <w:noWrap/>
            <w:hideMark/>
          </w:tcPr>
          <w:p w14:paraId="5D7CF40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2 410</w:t>
            </w:r>
          </w:p>
        </w:tc>
        <w:tc>
          <w:tcPr>
            <w:tcW w:w="846" w:type="dxa"/>
            <w:tcBorders>
              <w:top w:val="nil"/>
              <w:bottom w:val="nil"/>
            </w:tcBorders>
            <w:noWrap/>
            <w:hideMark/>
          </w:tcPr>
          <w:p w14:paraId="1DAA55A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19.5</w:t>
            </w:r>
          </w:p>
        </w:tc>
        <w:tc>
          <w:tcPr>
            <w:tcW w:w="743" w:type="dxa"/>
            <w:tcBorders>
              <w:top w:val="nil"/>
              <w:bottom w:val="nil"/>
            </w:tcBorders>
            <w:noWrap/>
            <w:hideMark/>
          </w:tcPr>
          <w:p w14:paraId="2AA3FE5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149</w:t>
            </w:r>
          </w:p>
        </w:tc>
        <w:tc>
          <w:tcPr>
            <w:tcW w:w="774" w:type="dxa"/>
            <w:tcBorders>
              <w:top w:val="nil"/>
              <w:bottom w:val="nil"/>
            </w:tcBorders>
            <w:noWrap/>
            <w:hideMark/>
          </w:tcPr>
          <w:p w14:paraId="70605AC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36.8</w:t>
            </w:r>
          </w:p>
        </w:tc>
        <w:tc>
          <w:tcPr>
            <w:tcW w:w="869" w:type="dxa"/>
            <w:tcBorders>
              <w:top w:val="nil"/>
              <w:bottom w:val="nil"/>
            </w:tcBorders>
            <w:noWrap/>
            <w:hideMark/>
          </w:tcPr>
          <w:p w14:paraId="3B87F0C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1 687</w:t>
            </w:r>
          </w:p>
        </w:tc>
      </w:tr>
      <w:tr w:rsidR="00F95E20" w:rsidRPr="0070429B" w14:paraId="26D364E6" w14:textId="77777777" w:rsidTr="00EE6290">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69420B98" w14:textId="77777777" w:rsidR="00F95E20" w:rsidRPr="0070429B" w:rsidRDefault="00F95E20" w:rsidP="00D878F4">
            <w:pPr>
              <w:pStyle w:val="Tabletext"/>
              <w:rPr>
                <w:rFonts w:cs="Arial"/>
                <w:b w:val="0"/>
                <w:szCs w:val="16"/>
              </w:rPr>
            </w:pPr>
            <w:r w:rsidRPr="0070429B">
              <w:rPr>
                <w:rFonts w:cs="Arial"/>
                <w:b w:val="0"/>
                <w:szCs w:val="16"/>
              </w:rPr>
              <w:t>ACT</w:t>
            </w:r>
          </w:p>
        </w:tc>
        <w:tc>
          <w:tcPr>
            <w:tcW w:w="528" w:type="dxa"/>
            <w:tcBorders>
              <w:top w:val="nil"/>
              <w:bottom w:val="nil"/>
            </w:tcBorders>
            <w:noWrap/>
            <w:hideMark/>
          </w:tcPr>
          <w:p w14:paraId="25C3BF1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47.4</w:t>
            </w:r>
          </w:p>
        </w:tc>
        <w:tc>
          <w:tcPr>
            <w:tcW w:w="882" w:type="dxa"/>
            <w:tcBorders>
              <w:top w:val="nil"/>
              <w:bottom w:val="nil"/>
            </w:tcBorders>
            <w:noWrap/>
            <w:hideMark/>
          </w:tcPr>
          <w:p w14:paraId="61863B9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392</w:t>
            </w:r>
          </w:p>
        </w:tc>
        <w:tc>
          <w:tcPr>
            <w:tcW w:w="850" w:type="dxa"/>
            <w:tcBorders>
              <w:top w:val="nil"/>
              <w:bottom w:val="nil"/>
            </w:tcBorders>
            <w:noWrap/>
            <w:hideMark/>
          </w:tcPr>
          <w:p w14:paraId="75A88A6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22.3</w:t>
            </w:r>
          </w:p>
        </w:tc>
        <w:tc>
          <w:tcPr>
            <w:tcW w:w="851" w:type="dxa"/>
            <w:tcBorders>
              <w:top w:val="nil"/>
              <w:bottom w:val="nil"/>
            </w:tcBorders>
            <w:noWrap/>
            <w:hideMark/>
          </w:tcPr>
          <w:p w14:paraId="5DD1C7D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5 488</w:t>
            </w:r>
          </w:p>
        </w:tc>
        <w:tc>
          <w:tcPr>
            <w:tcW w:w="846" w:type="dxa"/>
            <w:tcBorders>
              <w:top w:val="nil"/>
              <w:bottom w:val="nil"/>
            </w:tcBorders>
            <w:noWrap/>
            <w:hideMark/>
          </w:tcPr>
          <w:p w14:paraId="53EC4ED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52.4</w:t>
            </w:r>
          </w:p>
        </w:tc>
        <w:tc>
          <w:tcPr>
            <w:tcW w:w="743" w:type="dxa"/>
            <w:tcBorders>
              <w:top w:val="nil"/>
              <w:bottom w:val="nil"/>
            </w:tcBorders>
            <w:noWrap/>
            <w:hideMark/>
          </w:tcPr>
          <w:p w14:paraId="2B9A19E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380</w:t>
            </w:r>
          </w:p>
        </w:tc>
        <w:tc>
          <w:tcPr>
            <w:tcW w:w="774" w:type="dxa"/>
            <w:tcBorders>
              <w:top w:val="nil"/>
              <w:bottom w:val="nil"/>
            </w:tcBorders>
            <w:noWrap/>
            <w:hideMark/>
          </w:tcPr>
          <w:p w14:paraId="51E06D7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41.4</w:t>
            </w:r>
          </w:p>
        </w:tc>
        <w:tc>
          <w:tcPr>
            <w:tcW w:w="869" w:type="dxa"/>
            <w:tcBorders>
              <w:top w:val="nil"/>
              <w:bottom w:val="nil"/>
            </w:tcBorders>
            <w:noWrap/>
            <w:hideMark/>
          </w:tcPr>
          <w:p w14:paraId="29D3363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4 154</w:t>
            </w:r>
          </w:p>
        </w:tc>
      </w:tr>
      <w:tr w:rsidR="00F95E20" w:rsidRPr="0070429B" w14:paraId="711FB555" w14:textId="77777777" w:rsidTr="00EE6290">
        <w:trPr>
          <w:trHeight w:val="296"/>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single" w:sz="4" w:space="0" w:color="auto"/>
            </w:tcBorders>
            <w:hideMark/>
          </w:tcPr>
          <w:p w14:paraId="16D296A3" w14:textId="77777777" w:rsidR="00F95E20" w:rsidRPr="0070429B" w:rsidRDefault="00F95E20" w:rsidP="00D878F4">
            <w:pPr>
              <w:pStyle w:val="Tabletext"/>
              <w:rPr>
                <w:rFonts w:cs="Arial"/>
                <w:b w:val="0"/>
                <w:szCs w:val="16"/>
              </w:rPr>
            </w:pPr>
            <w:r w:rsidRPr="0070429B">
              <w:rPr>
                <w:rFonts w:cs="Arial"/>
                <w:b w:val="0"/>
                <w:color w:val="000000"/>
                <w:szCs w:val="16"/>
                <w:lang w:eastAsia="en-AU"/>
              </w:rPr>
              <w:t>Australia</w:t>
            </w:r>
          </w:p>
        </w:tc>
        <w:tc>
          <w:tcPr>
            <w:tcW w:w="528" w:type="dxa"/>
            <w:tcBorders>
              <w:top w:val="nil"/>
              <w:bottom w:val="single" w:sz="4" w:space="0" w:color="auto"/>
            </w:tcBorders>
            <w:noWrap/>
            <w:hideMark/>
          </w:tcPr>
          <w:p w14:paraId="27E99ED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49.7</w:t>
            </w:r>
          </w:p>
        </w:tc>
        <w:tc>
          <w:tcPr>
            <w:tcW w:w="882" w:type="dxa"/>
            <w:tcBorders>
              <w:top w:val="nil"/>
              <w:bottom w:val="single" w:sz="4" w:space="0" w:color="auto"/>
            </w:tcBorders>
            <w:noWrap/>
            <w:hideMark/>
          </w:tcPr>
          <w:p w14:paraId="487F7DB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18 671</w:t>
            </w:r>
          </w:p>
        </w:tc>
        <w:tc>
          <w:tcPr>
            <w:tcW w:w="850" w:type="dxa"/>
            <w:tcBorders>
              <w:top w:val="nil"/>
              <w:bottom w:val="single" w:sz="4" w:space="0" w:color="auto"/>
            </w:tcBorders>
            <w:noWrap/>
            <w:hideMark/>
          </w:tcPr>
          <w:p w14:paraId="5E06A6A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27.7</w:t>
            </w:r>
          </w:p>
        </w:tc>
        <w:tc>
          <w:tcPr>
            <w:tcW w:w="851" w:type="dxa"/>
            <w:tcBorders>
              <w:top w:val="nil"/>
              <w:bottom w:val="single" w:sz="4" w:space="0" w:color="auto"/>
            </w:tcBorders>
            <w:noWrap/>
            <w:hideMark/>
          </w:tcPr>
          <w:p w14:paraId="40333D7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311 958</w:t>
            </w:r>
          </w:p>
        </w:tc>
        <w:tc>
          <w:tcPr>
            <w:tcW w:w="846" w:type="dxa"/>
            <w:tcBorders>
              <w:top w:val="nil"/>
              <w:bottom w:val="single" w:sz="4" w:space="0" w:color="auto"/>
            </w:tcBorders>
            <w:noWrap/>
            <w:hideMark/>
          </w:tcPr>
          <w:p w14:paraId="08C9C2F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50.3</w:t>
            </w:r>
          </w:p>
        </w:tc>
        <w:tc>
          <w:tcPr>
            <w:tcW w:w="743" w:type="dxa"/>
            <w:tcBorders>
              <w:top w:val="nil"/>
              <w:bottom w:val="single" w:sz="4" w:space="0" w:color="auto"/>
            </w:tcBorders>
            <w:noWrap/>
            <w:hideMark/>
          </w:tcPr>
          <w:p w14:paraId="3F4860A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15 166</w:t>
            </w:r>
          </w:p>
        </w:tc>
        <w:tc>
          <w:tcPr>
            <w:tcW w:w="774" w:type="dxa"/>
            <w:tcBorders>
              <w:top w:val="nil"/>
              <w:bottom w:val="single" w:sz="4" w:space="0" w:color="auto"/>
            </w:tcBorders>
            <w:noWrap/>
            <w:hideMark/>
          </w:tcPr>
          <w:p w14:paraId="56B1D7D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44.1</w:t>
            </w:r>
          </w:p>
        </w:tc>
        <w:tc>
          <w:tcPr>
            <w:tcW w:w="869" w:type="dxa"/>
            <w:tcBorders>
              <w:top w:val="nil"/>
              <w:bottom w:val="single" w:sz="4" w:space="0" w:color="auto"/>
            </w:tcBorders>
            <w:noWrap/>
            <w:hideMark/>
          </w:tcPr>
          <w:p w14:paraId="7FB22AC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147 847</w:t>
            </w:r>
          </w:p>
        </w:tc>
      </w:tr>
      <w:tr w:rsidR="00F95E20" w:rsidRPr="0070429B" w14:paraId="6E257B66" w14:textId="77777777" w:rsidTr="00EE6290">
        <w:trPr>
          <w:cnfStyle w:val="000000100000" w:firstRow="0" w:lastRow="0" w:firstColumn="0" w:lastColumn="0" w:oddVBand="0" w:evenVBand="0" w:oddHBand="1" w:evenHBand="0" w:firstRowFirstColumn="0" w:firstRowLastColumn="0" w:lastRowFirstColumn="0" w:lastRowLastColumn="0"/>
          <w:trHeight w:val="527"/>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single" w:sz="4" w:space="0" w:color="auto"/>
            </w:tcBorders>
            <w:vAlign w:val="bottom"/>
            <w:hideMark/>
          </w:tcPr>
          <w:p w14:paraId="687C8220" w14:textId="77777777" w:rsidR="00F95E20" w:rsidRPr="0070429B" w:rsidRDefault="00F95E20" w:rsidP="00D878F4">
            <w:pPr>
              <w:pStyle w:val="Tabletext"/>
              <w:rPr>
                <w:rFonts w:cs="Arial"/>
                <w:szCs w:val="16"/>
              </w:rPr>
            </w:pPr>
            <w:r w:rsidRPr="0070429B">
              <w:rPr>
                <w:rFonts w:cs="Arial"/>
                <w:szCs w:val="16"/>
              </w:rPr>
              <w:t>Indigenous</w:t>
            </w:r>
          </w:p>
        </w:tc>
        <w:tc>
          <w:tcPr>
            <w:tcW w:w="528" w:type="dxa"/>
            <w:tcBorders>
              <w:top w:val="single" w:sz="4" w:space="0" w:color="auto"/>
              <w:bottom w:val="single" w:sz="4" w:space="0" w:color="auto"/>
            </w:tcBorders>
            <w:noWrap/>
            <w:vAlign w:val="bottom"/>
            <w:hideMark/>
          </w:tcPr>
          <w:p w14:paraId="0B98F665"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82" w:type="dxa"/>
            <w:tcBorders>
              <w:top w:val="single" w:sz="4" w:space="0" w:color="auto"/>
              <w:bottom w:val="single" w:sz="4" w:space="0" w:color="auto"/>
            </w:tcBorders>
            <w:noWrap/>
            <w:vAlign w:val="bottom"/>
            <w:hideMark/>
          </w:tcPr>
          <w:p w14:paraId="06314255"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0" w:type="dxa"/>
            <w:tcBorders>
              <w:top w:val="single" w:sz="4" w:space="0" w:color="auto"/>
              <w:bottom w:val="single" w:sz="4" w:space="0" w:color="auto"/>
            </w:tcBorders>
            <w:noWrap/>
            <w:vAlign w:val="bottom"/>
            <w:hideMark/>
          </w:tcPr>
          <w:p w14:paraId="2ACA6EDA"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1" w:type="dxa"/>
            <w:tcBorders>
              <w:top w:val="single" w:sz="4" w:space="0" w:color="auto"/>
              <w:bottom w:val="single" w:sz="4" w:space="0" w:color="auto"/>
            </w:tcBorders>
            <w:noWrap/>
            <w:vAlign w:val="bottom"/>
            <w:hideMark/>
          </w:tcPr>
          <w:p w14:paraId="330B6EF9"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46" w:type="dxa"/>
            <w:tcBorders>
              <w:top w:val="single" w:sz="4" w:space="0" w:color="auto"/>
              <w:bottom w:val="single" w:sz="4" w:space="0" w:color="auto"/>
            </w:tcBorders>
            <w:noWrap/>
            <w:vAlign w:val="bottom"/>
            <w:hideMark/>
          </w:tcPr>
          <w:p w14:paraId="58AD0EC3"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43" w:type="dxa"/>
            <w:tcBorders>
              <w:top w:val="single" w:sz="4" w:space="0" w:color="auto"/>
              <w:bottom w:val="single" w:sz="4" w:space="0" w:color="auto"/>
            </w:tcBorders>
            <w:noWrap/>
            <w:vAlign w:val="bottom"/>
            <w:hideMark/>
          </w:tcPr>
          <w:p w14:paraId="021C338C"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74" w:type="dxa"/>
            <w:tcBorders>
              <w:top w:val="single" w:sz="4" w:space="0" w:color="auto"/>
              <w:bottom w:val="single" w:sz="4" w:space="0" w:color="auto"/>
            </w:tcBorders>
            <w:noWrap/>
            <w:vAlign w:val="bottom"/>
            <w:hideMark/>
          </w:tcPr>
          <w:p w14:paraId="0EF23A22"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69" w:type="dxa"/>
            <w:tcBorders>
              <w:top w:val="single" w:sz="4" w:space="0" w:color="auto"/>
              <w:bottom w:val="single" w:sz="4" w:space="0" w:color="auto"/>
            </w:tcBorders>
            <w:noWrap/>
            <w:vAlign w:val="bottom"/>
            <w:hideMark/>
          </w:tcPr>
          <w:p w14:paraId="7DACEDA3"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r>
      <w:tr w:rsidR="00F95E20" w:rsidRPr="0070429B" w14:paraId="0B0AA77E" w14:textId="77777777" w:rsidTr="00EE6290">
        <w:trPr>
          <w:trHeight w:val="280"/>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nil"/>
            </w:tcBorders>
            <w:hideMark/>
          </w:tcPr>
          <w:p w14:paraId="2EFBFB8E" w14:textId="77777777" w:rsidR="00F95E20" w:rsidRPr="0070429B" w:rsidRDefault="00F95E20" w:rsidP="00D878F4">
            <w:pPr>
              <w:pStyle w:val="Tabletext"/>
              <w:rPr>
                <w:rFonts w:cs="Arial"/>
                <w:b w:val="0"/>
                <w:szCs w:val="16"/>
              </w:rPr>
            </w:pPr>
            <w:r w:rsidRPr="0070429B">
              <w:rPr>
                <w:rFonts w:cs="Arial"/>
                <w:b w:val="0"/>
                <w:szCs w:val="16"/>
              </w:rPr>
              <w:t>NSW</w:t>
            </w:r>
          </w:p>
        </w:tc>
        <w:tc>
          <w:tcPr>
            <w:tcW w:w="528" w:type="dxa"/>
            <w:tcBorders>
              <w:top w:val="single" w:sz="4" w:space="0" w:color="auto"/>
              <w:bottom w:val="nil"/>
            </w:tcBorders>
            <w:noWrap/>
            <w:hideMark/>
          </w:tcPr>
          <w:p w14:paraId="13EE480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11.7</w:t>
            </w:r>
          </w:p>
        </w:tc>
        <w:tc>
          <w:tcPr>
            <w:tcW w:w="882" w:type="dxa"/>
            <w:tcBorders>
              <w:top w:val="single" w:sz="4" w:space="0" w:color="auto"/>
              <w:bottom w:val="nil"/>
            </w:tcBorders>
            <w:noWrap/>
            <w:hideMark/>
          </w:tcPr>
          <w:p w14:paraId="374E45C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4638</w:t>
            </w:r>
          </w:p>
        </w:tc>
        <w:tc>
          <w:tcPr>
            <w:tcW w:w="850" w:type="dxa"/>
            <w:tcBorders>
              <w:top w:val="single" w:sz="4" w:space="0" w:color="auto"/>
              <w:bottom w:val="nil"/>
            </w:tcBorders>
            <w:noWrap/>
            <w:hideMark/>
          </w:tcPr>
          <w:p w14:paraId="50D6D7B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4.0</w:t>
            </w:r>
          </w:p>
        </w:tc>
        <w:tc>
          <w:tcPr>
            <w:tcW w:w="851" w:type="dxa"/>
            <w:tcBorders>
              <w:top w:val="single" w:sz="4" w:space="0" w:color="auto"/>
              <w:bottom w:val="nil"/>
            </w:tcBorders>
            <w:noWrap/>
            <w:hideMark/>
          </w:tcPr>
          <w:p w14:paraId="5D1DDF0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85 611</w:t>
            </w:r>
          </w:p>
        </w:tc>
        <w:tc>
          <w:tcPr>
            <w:tcW w:w="846" w:type="dxa"/>
            <w:tcBorders>
              <w:top w:val="single" w:sz="4" w:space="0" w:color="auto"/>
              <w:bottom w:val="nil"/>
            </w:tcBorders>
            <w:noWrap/>
            <w:hideMark/>
          </w:tcPr>
          <w:p w14:paraId="5E01995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12.3</w:t>
            </w:r>
          </w:p>
        </w:tc>
        <w:tc>
          <w:tcPr>
            <w:tcW w:w="743" w:type="dxa"/>
            <w:tcBorders>
              <w:top w:val="single" w:sz="4" w:space="0" w:color="auto"/>
              <w:bottom w:val="nil"/>
            </w:tcBorders>
            <w:noWrap/>
            <w:hideMark/>
          </w:tcPr>
          <w:p w14:paraId="7E65306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3 771</w:t>
            </w:r>
          </w:p>
        </w:tc>
        <w:tc>
          <w:tcPr>
            <w:tcW w:w="774" w:type="dxa"/>
            <w:tcBorders>
              <w:top w:val="single" w:sz="4" w:space="0" w:color="auto"/>
              <w:bottom w:val="nil"/>
            </w:tcBorders>
            <w:noWrap/>
            <w:hideMark/>
          </w:tcPr>
          <w:p w14:paraId="0AFE619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6.7</w:t>
            </w:r>
          </w:p>
        </w:tc>
        <w:tc>
          <w:tcPr>
            <w:tcW w:w="869" w:type="dxa"/>
            <w:tcBorders>
              <w:top w:val="single" w:sz="4" w:space="0" w:color="auto"/>
              <w:bottom w:val="nil"/>
            </w:tcBorders>
            <w:noWrap/>
            <w:hideMark/>
          </w:tcPr>
          <w:p w14:paraId="5BF2C20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40 981</w:t>
            </w:r>
          </w:p>
        </w:tc>
      </w:tr>
      <w:tr w:rsidR="00F95E20" w:rsidRPr="0070429B" w14:paraId="5D836C44" w14:textId="77777777" w:rsidTr="00EE629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32C8468B" w14:textId="77777777" w:rsidR="00F95E20" w:rsidRPr="0070429B" w:rsidRDefault="00F95E20" w:rsidP="00D878F4">
            <w:pPr>
              <w:pStyle w:val="Tabletext"/>
              <w:rPr>
                <w:rFonts w:cs="Arial"/>
                <w:b w:val="0"/>
                <w:szCs w:val="16"/>
              </w:rPr>
            </w:pPr>
            <w:r w:rsidRPr="0070429B">
              <w:rPr>
                <w:rFonts w:cs="Arial"/>
                <w:b w:val="0"/>
                <w:szCs w:val="16"/>
              </w:rPr>
              <w:t>Vic.</w:t>
            </w:r>
          </w:p>
        </w:tc>
        <w:tc>
          <w:tcPr>
            <w:tcW w:w="528" w:type="dxa"/>
            <w:tcBorders>
              <w:top w:val="nil"/>
              <w:bottom w:val="nil"/>
            </w:tcBorders>
            <w:noWrap/>
            <w:hideMark/>
          </w:tcPr>
          <w:p w14:paraId="48471E0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5.5</w:t>
            </w:r>
          </w:p>
        </w:tc>
        <w:tc>
          <w:tcPr>
            <w:tcW w:w="882" w:type="dxa"/>
            <w:tcBorders>
              <w:top w:val="nil"/>
              <w:bottom w:val="nil"/>
            </w:tcBorders>
            <w:noWrap/>
            <w:hideMark/>
          </w:tcPr>
          <w:p w14:paraId="6B58FDF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4539</w:t>
            </w:r>
          </w:p>
        </w:tc>
        <w:tc>
          <w:tcPr>
            <w:tcW w:w="850" w:type="dxa"/>
            <w:tcBorders>
              <w:top w:val="nil"/>
              <w:bottom w:val="nil"/>
            </w:tcBorders>
            <w:noWrap/>
            <w:hideMark/>
          </w:tcPr>
          <w:p w14:paraId="5012CDE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1.2</w:t>
            </w:r>
          </w:p>
        </w:tc>
        <w:tc>
          <w:tcPr>
            <w:tcW w:w="851" w:type="dxa"/>
            <w:tcBorders>
              <w:top w:val="nil"/>
              <w:bottom w:val="nil"/>
            </w:tcBorders>
            <w:noWrap/>
            <w:hideMark/>
          </w:tcPr>
          <w:p w14:paraId="7C712DF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86 570</w:t>
            </w:r>
          </w:p>
        </w:tc>
        <w:tc>
          <w:tcPr>
            <w:tcW w:w="846" w:type="dxa"/>
            <w:tcBorders>
              <w:top w:val="nil"/>
              <w:bottom w:val="nil"/>
            </w:tcBorders>
            <w:noWrap/>
            <w:hideMark/>
          </w:tcPr>
          <w:p w14:paraId="1CFC646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7.3</w:t>
            </w:r>
          </w:p>
        </w:tc>
        <w:tc>
          <w:tcPr>
            <w:tcW w:w="743" w:type="dxa"/>
            <w:tcBorders>
              <w:top w:val="nil"/>
              <w:bottom w:val="nil"/>
            </w:tcBorders>
            <w:noWrap/>
            <w:hideMark/>
          </w:tcPr>
          <w:p w14:paraId="19A45B9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3 500</w:t>
            </w:r>
          </w:p>
        </w:tc>
        <w:tc>
          <w:tcPr>
            <w:tcW w:w="774" w:type="dxa"/>
            <w:tcBorders>
              <w:top w:val="nil"/>
              <w:bottom w:val="nil"/>
            </w:tcBorders>
            <w:noWrap/>
            <w:hideMark/>
          </w:tcPr>
          <w:p w14:paraId="515BAFF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2.1</w:t>
            </w:r>
          </w:p>
        </w:tc>
        <w:tc>
          <w:tcPr>
            <w:tcW w:w="869" w:type="dxa"/>
            <w:tcBorders>
              <w:top w:val="nil"/>
              <w:bottom w:val="nil"/>
            </w:tcBorders>
            <w:noWrap/>
            <w:hideMark/>
          </w:tcPr>
          <w:p w14:paraId="4579677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30 853</w:t>
            </w:r>
          </w:p>
        </w:tc>
      </w:tr>
      <w:tr w:rsidR="00F95E20" w:rsidRPr="0070429B" w14:paraId="7CE07A07" w14:textId="77777777" w:rsidTr="00EE6290">
        <w:trPr>
          <w:trHeight w:val="28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5DD4858" w14:textId="77777777" w:rsidR="00F95E20" w:rsidRPr="0070429B" w:rsidRDefault="00F95E20" w:rsidP="00D878F4">
            <w:pPr>
              <w:pStyle w:val="Tabletext"/>
              <w:rPr>
                <w:rFonts w:cs="Arial"/>
                <w:b w:val="0"/>
                <w:szCs w:val="16"/>
              </w:rPr>
            </w:pPr>
            <w:r w:rsidRPr="0070429B">
              <w:rPr>
                <w:rFonts w:cs="Arial"/>
                <w:b w:val="0"/>
                <w:szCs w:val="16"/>
              </w:rPr>
              <w:t xml:space="preserve">Qld </w:t>
            </w:r>
          </w:p>
        </w:tc>
        <w:tc>
          <w:tcPr>
            <w:tcW w:w="528" w:type="dxa"/>
            <w:tcBorders>
              <w:top w:val="nil"/>
              <w:bottom w:val="nil"/>
            </w:tcBorders>
            <w:noWrap/>
            <w:hideMark/>
          </w:tcPr>
          <w:p w14:paraId="652D111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13.0</w:t>
            </w:r>
          </w:p>
        </w:tc>
        <w:tc>
          <w:tcPr>
            <w:tcW w:w="882" w:type="dxa"/>
            <w:tcBorders>
              <w:top w:val="nil"/>
              <w:bottom w:val="nil"/>
            </w:tcBorders>
            <w:noWrap/>
            <w:hideMark/>
          </w:tcPr>
          <w:p w14:paraId="0CF47C6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3679</w:t>
            </w:r>
          </w:p>
        </w:tc>
        <w:tc>
          <w:tcPr>
            <w:tcW w:w="850" w:type="dxa"/>
            <w:tcBorders>
              <w:top w:val="nil"/>
              <w:bottom w:val="nil"/>
            </w:tcBorders>
            <w:noWrap/>
            <w:hideMark/>
          </w:tcPr>
          <w:p w14:paraId="1A54B92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4.9</w:t>
            </w:r>
          </w:p>
        </w:tc>
        <w:tc>
          <w:tcPr>
            <w:tcW w:w="851" w:type="dxa"/>
            <w:tcBorders>
              <w:top w:val="nil"/>
              <w:bottom w:val="nil"/>
            </w:tcBorders>
            <w:noWrap/>
            <w:hideMark/>
          </w:tcPr>
          <w:p w14:paraId="3F51040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65 785</w:t>
            </w:r>
          </w:p>
        </w:tc>
        <w:tc>
          <w:tcPr>
            <w:tcW w:w="846" w:type="dxa"/>
            <w:tcBorders>
              <w:top w:val="nil"/>
              <w:bottom w:val="nil"/>
            </w:tcBorders>
            <w:noWrap/>
            <w:hideMark/>
          </w:tcPr>
          <w:p w14:paraId="22149D7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14.2</w:t>
            </w:r>
          </w:p>
        </w:tc>
        <w:tc>
          <w:tcPr>
            <w:tcW w:w="743" w:type="dxa"/>
            <w:tcBorders>
              <w:top w:val="nil"/>
              <w:bottom w:val="nil"/>
            </w:tcBorders>
            <w:noWrap/>
            <w:hideMark/>
          </w:tcPr>
          <w:p w14:paraId="0BE8DF8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2 889</w:t>
            </w:r>
          </w:p>
        </w:tc>
        <w:tc>
          <w:tcPr>
            <w:tcW w:w="774" w:type="dxa"/>
            <w:tcBorders>
              <w:top w:val="nil"/>
              <w:bottom w:val="nil"/>
            </w:tcBorders>
            <w:noWrap/>
            <w:hideMark/>
          </w:tcPr>
          <w:p w14:paraId="7FD411F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8.0</w:t>
            </w:r>
          </w:p>
        </w:tc>
        <w:tc>
          <w:tcPr>
            <w:tcW w:w="869" w:type="dxa"/>
            <w:tcBorders>
              <w:top w:val="nil"/>
              <w:bottom w:val="nil"/>
            </w:tcBorders>
            <w:noWrap/>
            <w:hideMark/>
          </w:tcPr>
          <w:p w14:paraId="05C1F4F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35 830</w:t>
            </w:r>
          </w:p>
        </w:tc>
      </w:tr>
      <w:tr w:rsidR="00F95E20" w:rsidRPr="0070429B" w14:paraId="5B608D76" w14:textId="77777777" w:rsidTr="00EE629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4AB662DE" w14:textId="77777777" w:rsidR="00F95E20" w:rsidRPr="0070429B" w:rsidRDefault="00F95E20" w:rsidP="00D878F4">
            <w:pPr>
              <w:pStyle w:val="Tabletext"/>
              <w:rPr>
                <w:rFonts w:cs="Arial"/>
                <w:b w:val="0"/>
                <w:szCs w:val="16"/>
              </w:rPr>
            </w:pPr>
            <w:r w:rsidRPr="0070429B">
              <w:rPr>
                <w:rFonts w:cs="Arial"/>
                <w:b w:val="0"/>
                <w:szCs w:val="16"/>
              </w:rPr>
              <w:t>SA</w:t>
            </w:r>
          </w:p>
        </w:tc>
        <w:tc>
          <w:tcPr>
            <w:tcW w:w="528" w:type="dxa"/>
            <w:tcBorders>
              <w:top w:val="nil"/>
              <w:bottom w:val="nil"/>
            </w:tcBorders>
            <w:noWrap/>
            <w:hideMark/>
          </w:tcPr>
          <w:p w14:paraId="51FBB018"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9.5</w:t>
            </w:r>
          </w:p>
        </w:tc>
        <w:tc>
          <w:tcPr>
            <w:tcW w:w="882" w:type="dxa"/>
            <w:tcBorders>
              <w:top w:val="nil"/>
              <w:bottom w:val="nil"/>
            </w:tcBorders>
            <w:noWrap/>
            <w:hideMark/>
          </w:tcPr>
          <w:p w14:paraId="3F9F739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1601</w:t>
            </w:r>
          </w:p>
        </w:tc>
        <w:tc>
          <w:tcPr>
            <w:tcW w:w="850" w:type="dxa"/>
            <w:tcBorders>
              <w:top w:val="nil"/>
              <w:bottom w:val="nil"/>
            </w:tcBorders>
            <w:noWrap/>
            <w:hideMark/>
          </w:tcPr>
          <w:p w14:paraId="63215C4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2.2</w:t>
            </w:r>
          </w:p>
        </w:tc>
        <w:tc>
          <w:tcPr>
            <w:tcW w:w="851" w:type="dxa"/>
            <w:tcBorders>
              <w:top w:val="nil"/>
              <w:bottom w:val="nil"/>
            </w:tcBorders>
            <w:noWrap/>
            <w:hideMark/>
          </w:tcPr>
          <w:p w14:paraId="11DD675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23 590</w:t>
            </w:r>
          </w:p>
        </w:tc>
        <w:tc>
          <w:tcPr>
            <w:tcW w:w="846" w:type="dxa"/>
            <w:tcBorders>
              <w:top w:val="nil"/>
              <w:bottom w:val="nil"/>
            </w:tcBorders>
            <w:noWrap/>
            <w:hideMark/>
          </w:tcPr>
          <w:p w14:paraId="75D1FE6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6.1</w:t>
            </w:r>
          </w:p>
        </w:tc>
        <w:tc>
          <w:tcPr>
            <w:tcW w:w="743" w:type="dxa"/>
            <w:tcBorders>
              <w:top w:val="nil"/>
              <w:bottom w:val="nil"/>
            </w:tcBorders>
            <w:noWrap/>
            <w:hideMark/>
          </w:tcPr>
          <w:p w14:paraId="141A473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1 425</w:t>
            </w:r>
          </w:p>
        </w:tc>
        <w:tc>
          <w:tcPr>
            <w:tcW w:w="774" w:type="dxa"/>
            <w:tcBorders>
              <w:top w:val="nil"/>
              <w:bottom w:val="nil"/>
            </w:tcBorders>
            <w:noWrap/>
            <w:hideMark/>
          </w:tcPr>
          <w:p w14:paraId="4F2A8B4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3.6</w:t>
            </w:r>
          </w:p>
        </w:tc>
        <w:tc>
          <w:tcPr>
            <w:tcW w:w="869" w:type="dxa"/>
            <w:tcBorders>
              <w:top w:val="nil"/>
              <w:bottom w:val="nil"/>
            </w:tcBorders>
            <w:noWrap/>
            <w:hideMark/>
          </w:tcPr>
          <w:p w14:paraId="2E2EFB0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6 749</w:t>
            </w:r>
          </w:p>
        </w:tc>
      </w:tr>
      <w:tr w:rsidR="00F95E20" w:rsidRPr="0070429B" w14:paraId="791864E3" w14:textId="77777777" w:rsidTr="00EE6290">
        <w:trPr>
          <w:trHeight w:val="28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221FCCDF" w14:textId="77777777" w:rsidR="00F95E20" w:rsidRPr="0070429B" w:rsidRDefault="00F95E20" w:rsidP="00D878F4">
            <w:pPr>
              <w:pStyle w:val="Tabletext"/>
              <w:rPr>
                <w:rFonts w:cs="Arial"/>
                <w:b w:val="0"/>
                <w:szCs w:val="16"/>
              </w:rPr>
            </w:pPr>
            <w:r w:rsidRPr="0070429B">
              <w:rPr>
                <w:rFonts w:cs="Arial"/>
                <w:b w:val="0"/>
                <w:szCs w:val="16"/>
              </w:rPr>
              <w:t>WA</w:t>
            </w:r>
          </w:p>
        </w:tc>
        <w:tc>
          <w:tcPr>
            <w:tcW w:w="528" w:type="dxa"/>
            <w:tcBorders>
              <w:top w:val="nil"/>
              <w:bottom w:val="nil"/>
            </w:tcBorders>
            <w:noWrap/>
            <w:hideMark/>
          </w:tcPr>
          <w:p w14:paraId="39035B2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18.8</w:t>
            </w:r>
          </w:p>
        </w:tc>
        <w:tc>
          <w:tcPr>
            <w:tcW w:w="882" w:type="dxa"/>
            <w:tcBorders>
              <w:top w:val="nil"/>
              <w:bottom w:val="nil"/>
            </w:tcBorders>
            <w:noWrap/>
            <w:hideMark/>
          </w:tcPr>
          <w:p w14:paraId="50CCE6B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2934</w:t>
            </w:r>
          </w:p>
        </w:tc>
        <w:tc>
          <w:tcPr>
            <w:tcW w:w="850" w:type="dxa"/>
            <w:tcBorders>
              <w:top w:val="nil"/>
              <w:bottom w:val="nil"/>
            </w:tcBorders>
            <w:noWrap/>
            <w:hideMark/>
          </w:tcPr>
          <w:p w14:paraId="5FBB1A5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5.1</w:t>
            </w:r>
          </w:p>
        </w:tc>
        <w:tc>
          <w:tcPr>
            <w:tcW w:w="851" w:type="dxa"/>
            <w:tcBorders>
              <w:top w:val="nil"/>
              <w:bottom w:val="nil"/>
            </w:tcBorders>
            <w:noWrap/>
            <w:hideMark/>
          </w:tcPr>
          <w:p w14:paraId="27EEA07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30 088</w:t>
            </w:r>
          </w:p>
        </w:tc>
        <w:tc>
          <w:tcPr>
            <w:tcW w:w="846" w:type="dxa"/>
            <w:tcBorders>
              <w:top w:val="nil"/>
              <w:bottom w:val="nil"/>
            </w:tcBorders>
            <w:noWrap/>
            <w:hideMark/>
          </w:tcPr>
          <w:p w14:paraId="088E26A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26.7</w:t>
            </w:r>
          </w:p>
        </w:tc>
        <w:tc>
          <w:tcPr>
            <w:tcW w:w="743" w:type="dxa"/>
            <w:tcBorders>
              <w:top w:val="nil"/>
              <w:bottom w:val="nil"/>
            </w:tcBorders>
            <w:noWrap/>
            <w:hideMark/>
          </w:tcPr>
          <w:p w14:paraId="506CD9E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1 848</w:t>
            </w:r>
          </w:p>
        </w:tc>
        <w:tc>
          <w:tcPr>
            <w:tcW w:w="774" w:type="dxa"/>
            <w:tcBorders>
              <w:top w:val="nil"/>
              <w:bottom w:val="nil"/>
            </w:tcBorders>
            <w:noWrap/>
            <w:hideMark/>
          </w:tcPr>
          <w:p w14:paraId="7AF191C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5.6</w:t>
            </w:r>
          </w:p>
        </w:tc>
        <w:tc>
          <w:tcPr>
            <w:tcW w:w="869" w:type="dxa"/>
            <w:tcBorders>
              <w:top w:val="nil"/>
              <w:bottom w:val="nil"/>
            </w:tcBorders>
            <w:noWrap/>
            <w:hideMark/>
          </w:tcPr>
          <w:p w14:paraId="20730F2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16 268</w:t>
            </w:r>
          </w:p>
        </w:tc>
      </w:tr>
      <w:tr w:rsidR="00F95E20" w:rsidRPr="0070429B" w14:paraId="7EEF34AE" w14:textId="77777777" w:rsidTr="00EE629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37E35AFE" w14:textId="77777777" w:rsidR="00F95E20" w:rsidRPr="0070429B" w:rsidRDefault="00F95E20" w:rsidP="00D878F4">
            <w:pPr>
              <w:pStyle w:val="Tabletext"/>
              <w:rPr>
                <w:rFonts w:cs="Arial"/>
                <w:b w:val="0"/>
                <w:szCs w:val="16"/>
              </w:rPr>
            </w:pPr>
            <w:r w:rsidRPr="0070429B">
              <w:rPr>
                <w:rFonts w:cs="Arial"/>
                <w:b w:val="0"/>
                <w:szCs w:val="16"/>
              </w:rPr>
              <w:t>Tas.</w:t>
            </w:r>
          </w:p>
        </w:tc>
        <w:tc>
          <w:tcPr>
            <w:tcW w:w="528" w:type="dxa"/>
            <w:tcBorders>
              <w:top w:val="nil"/>
              <w:bottom w:val="nil"/>
            </w:tcBorders>
            <w:noWrap/>
            <w:hideMark/>
          </w:tcPr>
          <w:p w14:paraId="282685E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10.3</w:t>
            </w:r>
          </w:p>
        </w:tc>
        <w:tc>
          <w:tcPr>
            <w:tcW w:w="882" w:type="dxa"/>
            <w:tcBorders>
              <w:top w:val="nil"/>
              <w:bottom w:val="nil"/>
            </w:tcBorders>
            <w:noWrap/>
            <w:hideMark/>
          </w:tcPr>
          <w:p w14:paraId="68ECFC7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476</w:t>
            </w:r>
          </w:p>
        </w:tc>
        <w:tc>
          <w:tcPr>
            <w:tcW w:w="850" w:type="dxa"/>
            <w:tcBorders>
              <w:top w:val="nil"/>
              <w:bottom w:val="nil"/>
            </w:tcBorders>
            <w:noWrap/>
            <w:hideMark/>
          </w:tcPr>
          <w:p w14:paraId="669F190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5.3</w:t>
            </w:r>
          </w:p>
        </w:tc>
        <w:tc>
          <w:tcPr>
            <w:tcW w:w="851" w:type="dxa"/>
            <w:tcBorders>
              <w:top w:val="nil"/>
              <w:bottom w:val="nil"/>
            </w:tcBorders>
            <w:noWrap/>
            <w:hideMark/>
          </w:tcPr>
          <w:p w14:paraId="008F342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7 213</w:t>
            </w:r>
          </w:p>
        </w:tc>
        <w:tc>
          <w:tcPr>
            <w:tcW w:w="846" w:type="dxa"/>
            <w:tcBorders>
              <w:top w:val="nil"/>
              <w:bottom w:val="nil"/>
            </w:tcBorders>
            <w:noWrap/>
            <w:hideMark/>
          </w:tcPr>
          <w:p w14:paraId="10D0682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11.4</w:t>
            </w:r>
          </w:p>
        </w:tc>
        <w:tc>
          <w:tcPr>
            <w:tcW w:w="743" w:type="dxa"/>
            <w:tcBorders>
              <w:top w:val="nil"/>
              <w:bottom w:val="nil"/>
            </w:tcBorders>
            <w:noWrap/>
            <w:hideMark/>
          </w:tcPr>
          <w:p w14:paraId="26386B8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396</w:t>
            </w:r>
          </w:p>
        </w:tc>
        <w:tc>
          <w:tcPr>
            <w:tcW w:w="774" w:type="dxa"/>
            <w:tcBorders>
              <w:top w:val="nil"/>
              <w:bottom w:val="nil"/>
            </w:tcBorders>
            <w:noWrap/>
            <w:hideMark/>
          </w:tcPr>
          <w:p w14:paraId="5D82B4D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6.9</w:t>
            </w:r>
          </w:p>
        </w:tc>
        <w:tc>
          <w:tcPr>
            <w:tcW w:w="869" w:type="dxa"/>
            <w:tcBorders>
              <w:top w:val="nil"/>
              <w:bottom w:val="nil"/>
            </w:tcBorders>
            <w:noWrap/>
            <w:hideMark/>
          </w:tcPr>
          <w:p w14:paraId="7A6139B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4 355</w:t>
            </w:r>
          </w:p>
        </w:tc>
      </w:tr>
      <w:tr w:rsidR="00F95E20" w:rsidRPr="0070429B" w14:paraId="137F3BC5" w14:textId="77777777" w:rsidTr="00EE6290">
        <w:trPr>
          <w:trHeight w:val="28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39C5014E" w14:textId="77777777" w:rsidR="00F95E20" w:rsidRPr="0070429B" w:rsidRDefault="00F95E20" w:rsidP="00D878F4">
            <w:pPr>
              <w:pStyle w:val="Tabletext"/>
              <w:rPr>
                <w:rFonts w:cs="Arial"/>
                <w:b w:val="0"/>
                <w:szCs w:val="16"/>
              </w:rPr>
            </w:pPr>
            <w:r w:rsidRPr="0070429B">
              <w:rPr>
                <w:rFonts w:cs="Arial"/>
                <w:b w:val="0"/>
                <w:szCs w:val="16"/>
              </w:rPr>
              <w:t>NT</w:t>
            </w:r>
          </w:p>
        </w:tc>
        <w:tc>
          <w:tcPr>
            <w:tcW w:w="528" w:type="dxa"/>
            <w:tcBorders>
              <w:top w:val="nil"/>
              <w:bottom w:val="nil"/>
            </w:tcBorders>
            <w:noWrap/>
            <w:hideMark/>
          </w:tcPr>
          <w:p w14:paraId="55CFDE2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52.4</w:t>
            </w:r>
          </w:p>
        </w:tc>
        <w:tc>
          <w:tcPr>
            <w:tcW w:w="882" w:type="dxa"/>
            <w:tcBorders>
              <w:top w:val="nil"/>
              <w:bottom w:val="nil"/>
            </w:tcBorders>
            <w:noWrap/>
            <w:hideMark/>
          </w:tcPr>
          <w:p w14:paraId="228B8A8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252</w:t>
            </w:r>
          </w:p>
        </w:tc>
        <w:tc>
          <w:tcPr>
            <w:tcW w:w="850" w:type="dxa"/>
            <w:tcBorders>
              <w:top w:val="nil"/>
              <w:bottom w:val="nil"/>
            </w:tcBorders>
            <w:noWrap/>
            <w:hideMark/>
          </w:tcPr>
          <w:p w14:paraId="5E4EA55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25.9</w:t>
            </w:r>
          </w:p>
        </w:tc>
        <w:tc>
          <w:tcPr>
            <w:tcW w:w="851" w:type="dxa"/>
            <w:tcBorders>
              <w:top w:val="nil"/>
              <w:bottom w:val="nil"/>
            </w:tcBorders>
            <w:noWrap/>
            <w:hideMark/>
          </w:tcPr>
          <w:p w14:paraId="0A294F2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2 392</w:t>
            </w:r>
          </w:p>
        </w:tc>
        <w:tc>
          <w:tcPr>
            <w:tcW w:w="846" w:type="dxa"/>
            <w:tcBorders>
              <w:top w:val="nil"/>
              <w:bottom w:val="nil"/>
            </w:tcBorders>
            <w:noWrap/>
            <w:hideMark/>
          </w:tcPr>
          <w:p w14:paraId="6DCE312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52.4</w:t>
            </w:r>
          </w:p>
        </w:tc>
        <w:tc>
          <w:tcPr>
            <w:tcW w:w="743" w:type="dxa"/>
            <w:tcBorders>
              <w:top w:val="nil"/>
              <w:bottom w:val="nil"/>
            </w:tcBorders>
            <w:noWrap/>
            <w:hideMark/>
          </w:tcPr>
          <w:p w14:paraId="1A40A8E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145</w:t>
            </w:r>
          </w:p>
        </w:tc>
        <w:tc>
          <w:tcPr>
            <w:tcW w:w="774" w:type="dxa"/>
            <w:tcBorders>
              <w:top w:val="nil"/>
              <w:bottom w:val="nil"/>
            </w:tcBorders>
            <w:noWrap/>
            <w:hideMark/>
          </w:tcPr>
          <w:p w14:paraId="3D9C194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34.2</w:t>
            </w:r>
          </w:p>
        </w:tc>
        <w:tc>
          <w:tcPr>
            <w:tcW w:w="869" w:type="dxa"/>
            <w:tcBorders>
              <w:top w:val="nil"/>
              <w:bottom w:val="nil"/>
            </w:tcBorders>
            <w:noWrap/>
            <w:hideMark/>
          </w:tcPr>
          <w:p w14:paraId="2881B81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1 615</w:t>
            </w:r>
          </w:p>
        </w:tc>
      </w:tr>
      <w:tr w:rsidR="00F95E20" w:rsidRPr="0070429B" w14:paraId="7B99DC12" w14:textId="77777777" w:rsidTr="00EE629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324B502" w14:textId="77777777" w:rsidR="00F95E20" w:rsidRPr="0070429B" w:rsidRDefault="00F95E20" w:rsidP="00D878F4">
            <w:pPr>
              <w:pStyle w:val="Tabletext"/>
              <w:rPr>
                <w:rFonts w:cs="Arial"/>
                <w:b w:val="0"/>
                <w:szCs w:val="16"/>
              </w:rPr>
            </w:pPr>
            <w:r w:rsidRPr="0070429B">
              <w:rPr>
                <w:rFonts w:cs="Arial"/>
                <w:b w:val="0"/>
                <w:szCs w:val="16"/>
              </w:rPr>
              <w:t>ACT</w:t>
            </w:r>
          </w:p>
        </w:tc>
        <w:tc>
          <w:tcPr>
            <w:tcW w:w="528" w:type="dxa"/>
            <w:tcBorders>
              <w:top w:val="nil"/>
              <w:bottom w:val="nil"/>
            </w:tcBorders>
            <w:noWrap/>
            <w:hideMark/>
          </w:tcPr>
          <w:p w14:paraId="0240C94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5.6</w:t>
            </w:r>
          </w:p>
        </w:tc>
        <w:tc>
          <w:tcPr>
            <w:tcW w:w="882" w:type="dxa"/>
            <w:tcBorders>
              <w:top w:val="nil"/>
              <w:bottom w:val="nil"/>
            </w:tcBorders>
            <w:noWrap/>
            <w:hideMark/>
          </w:tcPr>
          <w:p w14:paraId="0A772B9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390</w:t>
            </w:r>
          </w:p>
        </w:tc>
        <w:tc>
          <w:tcPr>
            <w:tcW w:w="850" w:type="dxa"/>
            <w:tcBorders>
              <w:top w:val="nil"/>
              <w:bottom w:val="nil"/>
            </w:tcBorders>
            <w:noWrap/>
            <w:hideMark/>
          </w:tcPr>
          <w:p w14:paraId="18D04EE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5.1</w:t>
            </w:r>
          </w:p>
        </w:tc>
        <w:tc>
          <w:tcPr>
            <w:tcW w:w="851" w:type="dxa"/>
            <w:tcBorders>
              <w:top w:val="nil"/>
              <w:bottom w:val="nil"/>
            </w:tcBorders>
            <w:noWrap/>
            <w:hideMark/>
          </w:tcPr>
          <w:p w14:paraId="0A6F8E8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5 432</w:t>
            </w:r>
          </w:p>
        </w:tc>
        <w:tc>
          <w:tcPr>
            <w:tcW w:w="846" w:type="dxa"/>
            <w:tcBorders>
              <w:top w:val="nil"/>
              <w:bottom w:val="nil"/>
            </w:tcBorders>
            <w:noWrap/>
            <w:hideMark/>
          </w:tcPr>
          <w:p w14:paraId="74BAEE5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13.5</w:t>
            </w:r>
          </w:p>
        </w:tc>
        <w:tc>
          <w:tcPr>
            <w:tcW w:w="743" w:type="dxa"/>
            <w:tcBorders>
              <w:top w:val="nil"/>
              <w:bottom w:val="nil"/>
            </w:tcBorders>
            <w:noWrap/>
            <w:hideMark/>
          </w:tcPr>
          <w:p w14:paraId="4255C73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370</w:t>
            </w:r>
          </w:p>
        </w:tc>
        <w:tc>
          <w:tcPr>
            <w:tcW w:w="774" w:type="dxa"/>
            <w:tcBorders>
              <w:top w:val="nil"/>
              <w:bottom w:val="nil"/>
            </w:tcBorders>
            <w:noWrap/>
            <w:hideMark/>
          </w:tcPr>
          <w:p w14:paraId="6FC8A88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5.9</w:t>
            </w:r>
          </w:p>
        </w:tc>
        <w:tc>
          <w:tcPr>
            <w:tcW w:w="869" w:type="dxa"/>
            <w:tcBorders>
              <w:top w:val="nil"/>
              <w:bottom w:val="nil"/>
            </w:tcBorders>
            <w:noWrap/>
            <w:hideMark/>
          </w:tcPr>
          <w:p w14:paraId="7FF52BA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4 047</w:t>
            </w:r>
          </w:p>
        </w:tc>
      </w:tr>
      <w:tr w:rsidR="00F95E20" w:rsidRPr="0070429B" w14:paraId="501C5AE8" w14:textId="77777777" w:rsidTr="00EE6290">
        <w:trPr>
          <w:trHeight w:val="28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single" w:sz="4" w:space="0" w:color="A6A6A6" w:themeColor="background1" w:themeShade="A6"/>
            </w:tcBorders>
            <w:hideMark/>
          </w:tcPr>
          <w:p w14:paraId="589C9659" w14:textId="77777777" w:rsidR="00F95E20" w:rsidRPr="0070429B" w:rsidRDefault="00F95E20" w:rsidP="00D878F4">
            <w:pPr>
              <w:pStyle w:val="Tabletext"/>
              <w:rPr>
                <w:rFonts w:cs="Arial"/>
                <w:b w:val="0"/>
                <w:szCs w:val="16"/>
              </w:rPr>
            </w:pPr>
            <w:r w:rsidRPr="0070429B">
              <w:rPr>
                <w:rFonts w:cs="Arial"/>
                <w:b w:val="0"/>
                <w:color w:val="000000"/>
                <w:szCs w:val="16"/>
                <w:lang w:eastAsia="en-AU"/>
              </w:rPr>
              <w:t>Australia</w:t>
            </w:r>
          </w:p>
        </w:tc>
        <w:tc>
          <w:tcPr>
            <w:tcW w:w="528" w:type="dxa"/>
            <w:tcBorders>
              <w:top w:val="nil"/>
              <w:bottom w:val="single" w:sz="4" w:space="0" w:color="A6A6A6" w:themeColor="background1" w:themeShade="A6"/>
            </w:tcBorders>
            <w:noWrap/>
            <w:hideMark/>
          </w:tcPr>
          <w:p w14:paraId="0A40BF4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11.8</w:t>
            </w:r>
          </w:p>
        </w:tc>
        <w:tc>
          <w:tcPr>
            <w:tcW w:w="882" w:type="dxa"/>
            <w:tcBorders>
              <w:top w:val="nil"/>
              <w:bottom w:val="single" w:sz="4" w:space="0" w:color="A6A6A6" w:themeColor="background1" w:themeShade="A6"/>
            </w:tcBorders>
            <w:noWrap/>
            <w:hideMark/>
          </w:tcPr>
          <w:p w14:paraId="70F6022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18509</w:t>
            </w:r>
          </w:p>
        </w:tc>
        <w:tc>
          <w:tcPr>
            <w:tcW w:w="850" w:type="dxa"/>
            <w:tcBorders>
              <w:top w:val="nil"/>
              <w:bottom w:val="single" w:sz="4" w:space="0" w:color="A6A6A6" w:themeColor="background1" w:themeShade="A6"/>
            </w:tcBorders>
            <w:noWrap/>
            <w:hideMark/>
          </w:tcPr>
          <w:p w14:paraId="28BE187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w:t>
            </w:r>
          </w:p>
        </w:tc>
        <w:tc>
          <w:tcPr>
            <w:tcW w:w="851" w:type="dxa"/>
            <w:tcBorders>
              <w:top w:val="nil"/>
              <w:bottom w:val="single" w:sz="4" w:space="0" w:color="A6A6A6" w:themeColor="background1" w:themeShade="A6"/>
            </w:tcBorders>
            <w:noWrap/>
            <w:hideMark/>
          </w:tcPr>
          <w:p w14:paraId="1FBE70C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306 681</w:t>
            </w:r>
          </w:p>
        </w:tc>
        <w:tc>
          <w:tcPr>
            <w:tcW w:w="846" w:type="dxa"/>
            <w:tcBorders>
              <w:top w:val="nil"/>
              <w:bottom w:val="single" w:sz="4" w:space="0" w:color="A6A6A6" w:themeColor="background1" w:themeShade="A6"/>
            </w:tcBorders>
            <w:noWrap/>
            <w:hideMark/>
          </w:tcPr>
          <w:p w14:paraId="67F8E49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13.1</w:t>
            </w:r>
          </w:p>
        </w:tc>
        <w:tc>
          <w:tcPr>
            <w:tcW w:w="743" w:type="dxa"/>
            <w:tcBorders>
              <w:top w:val="nil"/>
              <w:bottom w:val="single" w:sz="4" w:space="0" w:color="A6A6A6" w:themeColor="background1" w:themeShade="A6"/>
            </w:tcBorders>
            <w:noWrap/>
            <w:hideMark/>
          </w:tcPr>
          <w:p w14:paraId="5267844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14 344</w:t>
            </w:r>
          </w:p>
        </w:tc>
        <w:tc>
          <w:tcPr>
            <w:tcW w:w="774" w:type="dxa"/>
            <w:tcBorders>
              <w:top w:val="nil"/>
              <w:bottom w:val="single" w:sz="4" w:space="0" w:color="A6A6A6" w:themeColor="background1" w:themeShade="A6"/>
            </w:tcBorders>
            <w:noWrap/>
            <w:hideMark/>
          </w:tcPr>
          <w:p w14:paraId="684B3DF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6.1</w:t>
            </w:r>
          </w:p>
        </w:tc>
        <w:tc>
          <w:tcPr>
            <w:tcW w:w="869" w:type="dxa"/>
            <w:tcBorders>
              <w:top w:val="nil"/>
              <w:bottom w:val="single" w:sz="4" w:space="0" w:color="A6A6A6" w:themeColor="background1" w:themeShade="A6"/>
            </w:tcBorders>
            <w:noWrap/>
            <w:hideMark/>
          </w:tcPr>
          <w:p w14:paraId="2994E4D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140 698</w:t>
            </w:r>
          </w:p>
        </w:tc>
      </w:tr>
      <w:tr w:rsidR="00F95E20" w:rsidRPr="0070429B" w14:paraId="5969D9AE" w14:textId="77777777" w:rsidTr="00EE6290">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284" w:type="dxa"/>
            <w:tcBorders>
              <w:bottom w:val="single" w:sz="4" w:space="0" w:color="auto"/>
            </w:tcBorders>
            <w:noWrap/>
            <w:vAlign w:val="bottom"/>
          </w:tcPr>
          <w:p w14:paraId="6AD85CB5" w14:textId="77777777" w:rsidR="00F95E20" w:rsidRPr="0070429B" w:rsidRDefault="00F95E20" w:rsidP="00D878F4">
            <w:pPr>
              <w:pStyle w:val="Tabletext"/>
              <w:rPr>
                <w:rFonts w:cs="Arial"/>
                <w:szCs w:val="16"/>
              </w:rPr>
            </w:pPr>
            <w:r w:rsidRPr="0070429B">
              <w:rPr>
                <w:rFonts w:cs="Arial"/>
                <w:szCs w:val="16"/>
              </w:rPr>
              <w:lastRenderedPageBreak/>
              <w:t>Disability</w:t>
            </w:r>
          </w:p>
        </w:tc>
        <w:tc>
          <w:tcPr>
            <w:tcW w:w="528" w:type="dxa"/>
            <w:tcBorders>
              <w:bottom w:val="single" w:sz="4" w:space="0" w:color="auto"/>
            </w:tcBorders>
            <w:noWrap/>
            <w:vAlign w:val="bottom"/>
          </w:tcPr>
          <w:p w14:paraId="09697136"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82" w:type="dxa"/>
            <w:tcBorders>
              <w:bottom w:val="single" w:sz="4" w:space="0" w:color="auto"/>
            </w:tcBorders>
            <w:noWrap/>
            <w:vAlign w:val="bottom"/>
          </w:tcPr>
          <w:p w14:paraId="2D28D5FF"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0" w:type="dxa"/>
            <w:tcBorders>
              <w:bottom w:val="single" w:sz="4" w:space="0" w:color="auto"/>
            </w:tcBorders>
            <w:noWrap/>
            <w:vAlign w:val="bottom"/>
          </w:tcPr>
          <w:p w14:paraId="12A66604"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1" w:type="dxa"/>
            <w:tcBorders>
              <w:bottom w:val="single" w:sz="4" w:space="0" w:color="auto"/>
            </w:tcBorders>
            <w:noWrap/>
            <w:vAlign w:val="bottom"/>
          </w:tcPr>
          <w:p w14:paraId="14A45AC8"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46" w:type="dxa"/>
            <w:tcBorders>
              <w:bottom w:val="single" w:sz="4" w:space="0" w:color="auto"/>
            </w:tcBorders>
            <w:noWrap/>
            <w:vAlign w:val="bottom"/>
          </w:tcPr>
          <w:p w14:paraId="003B6E65"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43" w:type="dxa"/>
            <w:tcBorders>
              <w:bottom w:val="single" w:sz="4" w:space="0" w:color="auto"/>
            </w:tcBorders>
            <w:noWrap/>
            <w:vAlign w:val="bottom"/>
          </w:tcPr>
          <w:p w14:paraId="0306D3F7"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74" w:type="dxa"/>
            <w:tcBorders>
              <w:bottom w:val="single" w:sz="4" w:space="0" w:color="auto"/>
            </w:tcBorders>
            <w:noWrap/>
            <w:vAlign w:val="bottom"/>
          </w:tcPr>
          <w:p w14:paraId="37FE51D8"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69" w:type="dxa"/>
            <w:tcBorders>
              <w:bottom w:val="single" w:sz="4" w:space="0" w:color="auto"/>
            </w:tcBorders>
            <w:noWrap/>
            <w:vAlign w:val="bottom"/>
          </w:tcPr>
          <w:p w14:paraId="3296ACA4"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r>
      <w:tr w:rsidR="00F95E20" w:rsidRPr="0070429B" w14:paraId="7E0D956E" w14:textId="77777777" w:rsidTr="00EE6290">
        <w:trPr>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nil"/>
            </w:tcBorders>
            <w:noWrap/>
          </w:tcPr>
          <w:p w14:paraId="4CD0DAB3" w14:textId="77777777" w:rsidR="00F95E20" w:rsidRPr="0070429B" w:rsidRDefault="00F95E20" w:rsidP="00D878F4">
            <w:pPr>
              <w:pStyle w:val="Tabletext"/>
              <w:rPr>
                <w:rFonts w:cs="Arial"/>
                <w:b w:val="0"/>
                <w:szCs w:val="16"/>
              </w:rPr>
            </w:pPr>
            <w:r w:rsidRPr="0070429B">
              <w:rPr>
                <w:rFonts w:cs="Arial"/>
                <w:b w:val="0"/>
                <w:szCs w:val="16"/>
              </w:rPr>
              <w:t>NSW</w:t>
            </w:r>
          </w:p>
        </w:tc>
        <w:tc>
          <w:tcPr>
            <w:tcW w:w="528" w:type="dxa"/>
            <w:tcBorders>
              <w:top w:val="single" w:sz="4" w:space="0" w:color="auto"/>
              <w:bottom w:val="nil"/>
            </w:tcBorders>
            <w:noWrap/>
          </w:tcPr>
          <w:p w14:paraId="0362F3D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2.4</w:t>
            </w:r>
          </w:p>
        </w:tc>
        <w:tc>
          <w:tcPr>
            <w:tcW w:w="882" w:type="dxa"/>
            <w:tcBorders>
              <w:top w:val="single" w:sz="4" w:space="0" w:color="auto"/>
              <w:bottom w:val="nil"/>
            </w:tcBorders>
            <w:noWrap/>
          </w:tcPr>
          <w:p w14:paraId="0631981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4 612</w:t>
            </w:r>
          </w:p>
        </w:tc>
        <w:tc>
          <w:tcPr>
            <w:tcW w:w="850" w:type="dxa"/>
            <w:tcBorders>
              <w:top w:val="single" w:sz="4" w:space="0" w:color="auto"/>
              <w:bottom w:val="nil"/>
            </w:tcBorders>
            <w:noWrap/>
          </w:tcPr>
          <w:p w14:paraId="37A5409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2.0</w:t>
            </w:r>
          </w:p>
        </w:tc>
        <w:tc>
          <w:tcPr>
            <w:tcW w:w="851" w:type="dxa"/>
            <w:tcBorders>
              <w:top w:val="single" w:sz="4" w:space="0" w:color="auto"/>
              <w:bottom w:val="nil"/>
            </w:tcBorders>
            <w:noWrap/>
          </w:tcPr>
          <w:p w14:paraId="59AABEB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84 884</w:t>
            </w:r>
          </w:p>
        </w:tc>
        <w:tc>
          <w:tcPr>
            <w:tcW w:w="846" w:type="dxa"/>
            <w:tcBorders>
              <w:top w:val="single" w:sz="4" w:space="0" w:color="auto"/>
              <w:bottom w:val="nil"/>
            </w:tcBorders>
            <w:noWrap/>
          </w:tcPr>
          <w:p w14:paraId="0663234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2.8</w:t>
            </w:r>
          </w:p>
        </w:tc>
        <w:tc>
          <w:tcPr>
            <w:tcW w:w="743" w:type="dxa"/>
            <w:tcBorders>
              <w:top w:val="single" w:sz="4" w:space="0" w:color="auto"/>
              <w:bottom w:val="nil"/>
            </w:tcBorders>
            <w:noWrap/>
          </w:tcPr>
          <w:p w14:paraId="244C7E5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3 808</w:t>
            </w:r>
          </w:p>
        </w:tc>
        <w:tc>
          <w:tcPr>
            <w:tcW w:w="774" w:type="dxa"/>
            <w:tcBorders>
              <w:top w:val="single" w:sz="4" w:space="0" w:color="auto"/>
              <w:bottom w:val="nil"/>
            </w:tcBorders>
            <w:noWrap/>
          </w:tcPr>
          <w:p w14:paraId="2597572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w:t>
            </w:r>
          </w:p>
        </w:tc>
        <w:tc>
          <w:tcPr>
            <w:tcW w:w="869" w:type="dxa"/>
            <w:tcBorders>
              <w:top w:val="single" w:sz="4" w:space="0" w:color="auto"/>
              <w:bottom w:val="nil"/>
            </w:tcBorders>
            <w:noWrap/>
          </w:tcPr>
          <w:p w14:paraId="39F81A1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41 053</w:t>
            </w:r>
          </w:p>
        </w:tc>
      </w:tr>
      <w:tr w:rsidR="00F95E20" w:rsidRPr="0070429B" w14:paraId="2145EBE9" w14:textId="77777777" w:rsidTr="00EE62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6A2A9C30" w14:textId="77777777" w:rsidR="00F95E20" w:rsidRPr="0070429B" w:rsidRDefault="00F95E20" w:rsidP="00D878F4">
            <w:pPr>
              <w:pStyle w:val="Tabletext"/>
              <w:rPr>
                <w:rFonts w:cs="Arial"/>
                <w:b w:val="0"/>
                <w:szCs w:val="16"/>
              </w:rPr>
            </w:pPr>
            <w:r w:rsidRPr="0070429B">
              <w:rPr>
                <w:rFonts w:cs="Arial"/>
                <w:b w:val="0"/>
                <w:szCs w:val="16"/>
              </w:rPr>
              <w:t>Vic.</w:t>
            </w:r>
          </w:p>
        </w:tc>
        <w:tc>
          <w:tcPr>
            <w:tcW w:w="528" w:type="dxa"/>
            <w:tcBorders>
              <w:top w:val="nil"/>
              <w:bottom w:val="nil"/>
            </w:tcBorders>
            <w:noWrap/>
          </w:tcPr>
          <w:p w14:paraId="7FB6C7C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4.0</w:t>
            </w:r>
          </w:p>
        </w:tc>
        <w:tc>
          <w:tcPr>
            <w:tcW w:w="882" w:type="dxa"/>
            <w:tcBorders>
              <w:top w:val="nil"/>
              <w:bottom w:val="nil"/>
            </w:tcBorders>
            <w:noWrap/>
          </w:tcPr>
          <w:p w14:paraId="221A540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4 571</w:t>
            </w:r>
          </w:p>
        </w:tc>
        <w:tc>
          <w:tcPr>
            <w:tcW w:w="850" w:type="dxa"/>
            <w:tcBorders>
              <w:top w:val="nil"/>
              <w:bottom w:val="nil"/>
            </w:tcBorders>
            <w:noWrap/>
          </w:tcPr>
          <w:p w14:paraId="6715DEB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2.1</w:t>
            </w:r>
          </w:p>
        </w:tc>
        <w:tc>
          <w:tcPr>
            <w:tcW w:w="851" w:type="dxa"/>
            <w:tcBorders>
              <w:top w:val="nil"/>
              <w:bottom w:val="nil"/>
            </w:tcBorders>
            <w:noWrap/>
          </w:tcPr>
          <w:p w14:paraId="4D0DF45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87 634</w:t>
            </w:r>
          </w:p>
        </w:tc>
        <w:tc>
          <w:tcPr>
            <w:tcW w:w="846" w:type="dxa"/>
            <w:tcBorders>
              <w:top w:val="nil"/>
              <w:bottom w:val="nil"/>
            </w:tcBorders>
            <w:noWrap/>
          </w:tcPr>
          <w:p w14:paraId="2B6369A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4.4</w:t>
            </w:r>
          </w:p>
        </w:tc>
        <w:tc>
          <w:tcPr>
            <w:tcW w:w="743" w:type="dxa"/>
            <w:tcBorders>
              <w:top w:val="nil"/>
              <w:bottom w:val="nil"/>
            </w:tcBorders>
            <w:noWrap/>
          </w:tcPr>
          <w:p w14:paraId="1FD7E58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3 801</w:t>
            </w:r>
          </w:p>
        </w:tc>
        <w:tc>
          <w:tcPr>
            <w:tcW w:w="774" w:type="dxa"/>
            <w:tcBorders>
              <w:top w:val="nil"/>
              <w:bottom w:val="nil"/>
            </w:tcBorders>
            <w:noWrap/>
          </w:tcPr>
          <w:p w14:paraId="388E6EE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3.3</w:t>
            </w:r>
          </w:p>
        </w:tc>
        <w:tc>
          <w:tcPr>
            <w:tcW w:w="869" w:type="dxa"/>
            <w:tcBorders>
              <w:top w:val="nil"/>
              <w:bottom w:val="nil"/>
            </w:tcBorders>
            <w:noWrap/>
          </w:tcPr>
          <w:p w14:paraId="4B41402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32 908</w:t>
            </w:r>
          </w:p>
        </w:tc>
      </w:tr>
      <w:tr w:rsidR="00F95E20" w:rsidRPr="0070429B" w14:paraId="59529460" w14:textId="77777777" w:rsidTr="00EE6290">
        <w:trPr>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12780CC9" w14:textId="77777777" w:rsidR="00F95E20" w:rsidRPr="0070429B" w:rsidRDefault="00F95E20" w:rsidP="00D878F4">
            <w:pPr>
              <w:pStyle w:val="Tabletext"/>
              <w:rPr>
                <w:rFonts w:cs="Arial"/>
                <w:b w:val="0"/>
                <w:szCs w:val="16"/>
              </w:rPr>
            </w:pPr>
            <w:r w:rsidRPr="0070429B">
              <w:rPr>
                <w:rFonts w:cs="Arial"/>
                <w:b w:val="0"/>
                <w:szCs w:val="16"/>
              </w:rPr>
              <w:t xml:space="preserve">Qld </w:t>
            </w:r>
          </w:p>
        </w:tc>
        <w:tc>
          <w:tcPr>
            <w:tcW w:w="528" w:type="dxa"/>
            <w:tcBorders>
              <w:top w:val="nil"/>
              <w:bottom w:val="nil"/>
            </w:tcBorders>
            <w:noWrap/>
          </w:tcPr>
          <w:p w14:paraId="228F24E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0.2</w:t>
            </w:r>
          </w:p>
        </w:tc>
        <w:tc>
          <w:tcPr>
            <w:tcW w:w="882" w:type="dxa"/>
            <w:tcBorders>
              <w:top w:val="nil"/>
              <w:bottom w:val="nil"/>
            </w:tcBorders>
            <w:noWrap/>
          </w:tcPr>
          <w:p w14:paraId="6887A05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3 697</w:t>
            </w:r>
          </w:p>
        </w:tc>
        <w:tc>
          <w:tcPr>
            <w:tcW w:w="850" w:type="dxa"/>
            <w:tcBorders>
              <w:top w:val="nil"/>
              <w:bottom w:val="nil"/>
            </w:tcBorders>
            <w:noWrap/>
          </w:tcPr>
          <w:p w14:paraId="361FDF9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0.3</w:t>
            </w:r>
          </w:p>
        </w:tc>
        <w:tc>
          <w:tcPr>
            <w:tcW w:w="851" w:type="dxa"/>
            <w:tcBorders>
              <w:top w:val="nil"/>
              <w:bottom w:val="nil"/>
            </w:tcBorders>
            <w:noWrap/>
          </w:tcPr>
          <w:p w14:paraId="7FD1421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66 296</w:t>
            </w:r>
          </w:p>
        </w:tc>
        <w:tc>
          <w:tcPr>
            <w:tcW w:w="846" w:type="dxa"/>
            <w:tcBorders>
              <w:top w:val="nil"/>
              <w:bottom w:val="nil"/>
            </w:tcBorders>
            <w:noWrap/>
          </w:tcPr>
          <w:p w14:paraId="19E2AE2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0.1</w:t>
            </w:r>
          </w:p>
        </w:tc>
        <w:tc>
          <w:tcPr>
            <w:tcW w:w="743" w:type="dxa"/>
            <w:tcBorders>
              <w:top w:val="nil"/>
              <w:bottom w:val="nil"/>
            </w:tcBorders>
            <w:noWrap/>
          </w:tcPr>
          <w:p w14:paraId="283FD0A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2 983</w:t>
            </w:r>
          </w:p>
        </w:tc>
        <w:tc>
          <w:tcPr>
            <w:tcW w:w="774" w:type="dxa"/>
            <w:tcBorders>
              <w:top w:val="nil"/>
              <w:bottom w:val="nil"/>
            </w:tcBorders>
            <w:noWrap/>
          </w:tcPr>
          <w:p w14:paraId="33338EC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0.2</w:t>
            </w:r>
          </w:p>
        </w:tc>
        <w:tc>
          <w:tcPr>
            <w:tcW w:w="869" w:type="dxa"/>
            <w:tcBorders>
              <w:top w:val="nil"/>
              <w:bottom w:val="nil"/>
            </w:tcBorders>
            <w:noWrap/>
          </w:tcPr>
          <w:p w14:paraId="5BF8228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36 848</w:t>
            </w:r>
          </w:p>
        </w:tc>
      </w:tr>
      <w:tr w:rsidR="00F95E20" w:rsidRPr="0070429B" w14:paraId="6A6C726C" w14:textId="77777777" w:rsidTr="00EE62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50130B34" w14:textId="77777777" w:rsidR="00F95E20" w:rsidRPr="0070429B" w:rsidRDefault="00F95E20" w:rsidP="00D878F4">
            <w:pPr>
              <w:pStyle w:val="Tabletext"/>
              <w:rPr>
                <w:rFonts w:cs="Arial"/>
                <w:b w:val="0"/>
                <w:szCs w:val="16"/>
              </w:rPr>
            </w:pPr>
            <w:r w:rsidRPr="0070429B">
              <w:rPr>
                <w:rFonts w:cs="Arial"/>
                <w:b w:val="0"/>
                <w:szCs w:val="16"/>
              </w:rPr>
              <w:t>SA</w:t>
            </w:r>
          </w:p>
        </w:tc>
        <w:tc>
          <w:tcPr>
            <w:tcW w:w="528" w:type="dxa"/>
            <w:tcBorders>
              <w:top w:val="nil"/>
              <w:bottom w:val="nil"/>
            </w:tcBorders>
            <w:noWrap/>
          </w:tcPr>
          <w:p w14:paraId="05A1AC0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3.0</w:t>
            </w:r>
          </w:p>
        </w:tc>
        <w:tc>
          <w:tcPr>
            <w:tcW w:w="882" w:type="dxa"/>
            <w:tcBorders>
              <w:top w:val="nil"/>
              <w:bottom w:val="nil"/>
            </w:tcBorders>
            <w:noWrap/>
          </w:tcPr>
          <w:p w14:paraId="2652204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1 589</w:t>
            </w:r>
          </w:p>
        </w:tc>
        <w:tc>
          <w:tcPr>
            <w:tcW w:w="850" w:type="dxa"/>
            <w:tcBorders>
              <w:top w:val="nil"/>
              <w:bottom w:val="nil"/>
            </w:tcBorders>
            <w:noWrap/>
          </w:tcPr>
          <w:p w14:paraId="37AC139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2.6</w:t>
            </w:r>
          </w:p>
        </w:tc>
        <w:tc>
          <w:tcPr>
            <w:tcW w:w="851" w:type="dxa"/>
            <w:tcBorders>
              <w:top w:val="nil"/>
              <w:bottom w:val="nil"/>
            </w:tcBorders>
            <w:noWrap/>
          </w:tcPr>
          <w:p w14:paraId="5F774CC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23 529</w:t>
            </w:r>
          </w:p>
        </w:tc>
        <w:tc>
          <w:tcPr>
            <w:tcW w:w="846" w:type="dxa"/>
            <w:tcBorders>
              <w:top w:val="nil"/>
              <w:bottom w:val="nil"/>
            </w:tcBorders>
            <w:noWrap/>
          </w:tcPr>
          <w:p w14:paraId="7EC8995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4.6</w:t>
            </w:r>
          </w:p>
        </w:tc>
        <w:tc>
          <w:tcPr>
            <w:tcW w:w="743" w:type="dxa"/>
            <w:tcBorders>
              <w:top w:val="nil"/>
              <w:bottom w:val="nil"/>
            </w:tcBorders>
            <w:noWrap/>
          </w:tcPr>
          <w:p w14:paraId="70AEDFB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1 398</w:t>
            </w:r>
          </w:p>
        </w:tc>
        <w:tc>
          <w:tcPr>
            <w:tcW w:w="774" w:type="dxa"/>
            <w:tcBorders>
              <w:top w:val="nil"/>
              <w:bottom w:val="nil"/>
            </w:tcBorders>
            <w:noWrap/>
          </w:tcPr>
          <w:p w14:paraId="7FCA46B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w:t>
            </w:r>
          </w:p>
        </w:tc>
        <w:tc>
          <w:tcPr>
            <w:tcW w:w="869" w:type="dxa"/>
            <w:tcBorders>
              <w:top w:val="nil"/>
              <w:bottom w:val="nil"/>
            </w:tcBorders>
            <w:noWrap/>
          </w:tcPr>
          <w:p w14:paraId="0E082B2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6 835</w:t>
            </w:r>
          </w:p>
        </w:tc>
      </w:tr>
      <w:tr w:rsidR="00F95E20" w:rsidRPr="0070429B" w14:paraId="2A05AA72" w14:textId="77777777" w:rsidTr="00EE6290">
        <w:trPr>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5D6E91B8" w14:textId="77777777" w:rsidR="00F95E20" w:rsidRPr="0070429B" w:rsidRDefault="00F95E20" w:rsidP="00D878F4">
            <w:pPr>
              <w:pStyle w:val="Tabletext"/>
              <w:rPr>
                <w:rFonts w:cs="Arial"/>
                <w:b w:val="0"/>
                <w:szCs w:val="16"/>
              </w:rPr>
            </w:pPr>
            <w:r w:rsidRPr="0070429B">
              <w:rPr>
                <w:rFonts w:cs="Arial"/>
                <w:b w:val="0"/>
                <w:szCs w:val="16"/>
              </w:rPr>
              <w:t>WA</w:t>
            </w:r>
          </w:p>
        </w:tc>
        <w:tc>
          <w:tcPr>
            <w:tcW w:w="528" w:type="dxa"/>
            <w:tcBorders>
              <w:top w:val="nil"/>
              <w:bottom w:val="nil"/>
            </w:tcBorders>
            <w:noWrap/>
          </w:tcPr>
          <w:p w14:paraId="75D91CA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1.9</w:t>
            </w:r>
          </w:p>
        </w:tc>
        <w:tc>
          <w:tcPr>
            <w:tcW w:w="882" w:type="dxa"/>
            <w:tcBorders>
              <w:top w:val="nil"/>
              <w:bottom w:val="nil"/>
            </w:tcBorders>
            <w:noWrap/>
          </w:tcPr>
          <w:p w14:paraId="252E1B1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2 913</w:t>
            </w:r>
          </w:p>
        </w:tc>
        <w:tc>
          <w:tcPr>
            <w:tcW w:w="850" w:type="dxa"/>
            <w:tcBorders>
              <w:top w:val="nil"/>
              <w:bottom w:val="nil"/>
            </w:tcBorders>
            <w:noWrap/>
          </w:tcPr>
          <w:p w14:paraId="74D1760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w:t>
            </w:r>
          </w:p>
        </w:tc>
        <w:tc>
          <w:tcPr>
            <w:tcW w:w="851" w:type="dxa"/>
            <w:tcBorders>
              <w:top w:val="nil"/>
              <w:bottom w:val="nil"/>
            </w:tcBorders>
            <w:noWrap/>
          </w:tcPr>
          <w:p w14:paraId="22AABBD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29 988</w:t>
            </w:r>
          </w:p>
        </w:tc>
        <w:tc>
          <w:tcPr>
            <w:tcW w:w="846" w:type="dxa"/>
            <w:tcBorders>
              <w:top w:val="nil"/>
              <w:bottom w:val="nil"/>
            </w:tcBorders>
            <w:noWrap/>
          </w:tcPr>
          <w:p w14:paraId="0AF62A4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2.7</w:t>
            </w:r>
          </w:p>
        </w:tc>
        <w:tc>
          <w:tcPr>
            <w:tcW w:w="743" w:type="dxa"/>
            <w:tcBorders>
              <w:top w:val="nil"/>
              <w:bottom w:val="nil"/>
            </w:tcBorders>
            <w:noWrap/>
          </w:tcPr>
          <w:p w14:paraId="20C0146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1 768</w:t>
            </w:r>
          </w:p>
        </w:tc>
        <w:tc>
          <w:tcPr>
            <w:tcW w:w="774" w:type="dxa"/>
            <w:tcBorders>
              <w:top w:val="nil"/>
              <w:bottom w:val="nil"/>
            </w:tcBorders>
            <w:noWrap/>
          </w:tcPr>
          <w:p w14:paraId="03DC430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w:t>
            </w:r>
          </w:p>
        </w:tc>
        <w:tc>
          <w:tcPr>
            <w:tcW w:w="869" w:type="dxa"/>
            <w:tcBorders>
              <w:top w:val="nil"/>
              <w:bottom w:val="nil"/>
            </w:tcBorders>
            <w:noWrap/>
          </w:tcPr>
          <w:p w14:paraId="340474E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16 047</w:t>
            </w:r>
          </w:p>
        </w:tc>
      </w:tr>
      <w:tr w:rsidR="00F95E20" w:rsidRPr="0070429B" w14:paraId="1B95C8D1" w14:textId="77777777" w:rsidTr="00EE62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366899CD" w14:textId="77777777" w:rsidR="00F95E20" w:rsidRPr="0070429B" w:rsidRDefault="00F95E20" w:rsidP="00D878F4">
            <w:pPr>
              <w:pStyle w:val="Tabletext"/>
              <w:rPr>
                <w:rFonts w:cs="Arial"/>
                <w:b w:val="0"/>
                <w:szCs w:val="16"/>
              </w:rPr>
            </w:pPr>
            <w:r w:rsidRPr="0070429B">
              <w:rPr>
                <w:rFonts w:cs="Arial"/>
                <w:b w:val="0"/>
                <w:szCs w:val="16"/>
              </w:rPr>
              <w:t>Tas.</w:t>
            </w:r>
          </w:p>
        </w:tc>
        <w:tc>
          <w:tcPr>
            <w:tcW w:w="528" w:type="dxa"/>
            <w:tcBorders>
              <w:top w:val="nil"/>
              <w:bottom w:val="nil"/>
            </w:tcBorders>
            <w:noWrap/>
          </w:tcPr>
          <w:p w14:paraId="65E124C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w:t>
            </w:r>
          </w:p>
        </w:tc>
        <w:tc>
          <w:tcPr>
            <w:tcW w:w="882" w:type="dxa"/>
            <w:tcBorders>
              <w:top w:val="nil"/>
              <w:bottom w:val="nil"/>
            </w:tcBorders>
            <w:noWrap/>
          </w:tcPr>
          <w:p w14:paraId="094C3E2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480</w:t>
            </w:r>
          </w:p>
        </w:tc>
        <w:tc>
          <w:tcPr>
            <w:tcW w:w="850" w:type="dxa"/>
            <w:tcBorders>
              <w:top w:val="nil"/>
              <w:bottom w:val="nil"/>
            </w:tcBorders>
            <w:noWrap/>
          </w:tcPr>
          <w:p w14:paraId="4CF86A6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0.0</w:t>
            </w:r>
          </w:p>
        </w:tc>
        <w:tc>
          <w:tcPr>
            <w:tcW w:w="851" w:type="dxa"/>
            <w:tcBorders>
              <w:top w:val="nil"/>
              <w:bottom w:val="nil"/>
            </w:tcBorders>
            <w:noWrap/>
          </w:tcPr>
          <w:p w14:paraId="7116D94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7 272</w:t>
            </w:r>
          </w:p>
        </w:tc>
        <w:tc>
          <w:tcPr>
            <w:tcW w:w="846" w:type="dxa"/>
            <w:tcBorders>
              <w:top w:val="nil"/>
              <w:bottom w:val="nil"/>
            </w:tcBorders>
            <w:noWrap/>
          </w:tcPr>
          <w:p w14:paraId="1499FC78"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w:t>
            </w:r>
          </w:p>
        </w:tc>
        <w:tc>
          <w:tcPr>
            <w:tcW w:w="743" w:type="dxa"/>
            <w:tcBorders>
              <w:top w:val="nil"/>
              <w:bottom w:val="nil"/>
            </w:tcBorders>
            <w:noWrap/>
          </w:tcPr>
          <w:p w14:paraId="7277375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405</w:t>
            </w:r>
          </w:p>
        </w:tc>
        <w:tc>
          <w:tcPr>
            <w:tcW w:w="774" w:type="dxa"/>
            <w:tcBorders>
              <w:top w:val="nil"/>
              <w:bottom w:val="nil"/>
            </w:tcBorders>
            <w:noWrap/>
          </w:tcPr>
          <w:p w14:paraId="629239A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1.1</w:t>
            </w:r>
          </w:p>
        </w:tc>
        <w:tc>
          <w:tcPr>
            <w:tcW w:w="869" w:type="dxa"/>
            <w:tcBorders>
              <w:top w:val="nil"/>
              <w:bottom w:val="nil"/>
            </w:tcBorders>
            <w:noWrap/>
          </w:tcPr>
          <w:p w14:paraId="1EBB897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4 450</w:t>
            </w:r>
          </w:p>
        </w:tc>
      </w:tr>
      <w:tr w:rsidR="00F95E20" w:rsidRPr="0070429B" w14:paraId="01084687" w14:textId="77777777" w:rsidTr="00EE6290">
        <w:trPr>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5C45B5F1" w14:textId="77777777" w:rsidR="00F95E20" w:rsidRPr="0070429B" w:rsidRDefault="00F95E20" w:rsidP="00D878F4">
            <w:pPr>
              <w:pStyle w:val="Tabletext"/>
              <w:rPr>
                <w:rFonts w:cs="Arial"/>
                <w:b w:val="0"/>
                <w:szCs w:val="16"/>
              </w:rPr>
            </w:pPr>
            <w:r w:rsidRPr="0070429B">
              <w:rPr>
                <w:rFonts w:cs="Arial"/>
                <w:b w:val="0"/>
                <w:szCs w:val="16"/>
              </w:rPr>
              <w:t>NT</w:t>
            </w:r>
          </w:p>
        </w:tc>
        <w:tc>
          <w:tcPr>
            <w:tcW w:w="528" w:type="dxa"/>
            <w:tcBorders>
              <w:top w:val="nil"/>
              <w:bottom w:val="nil"/>
            </w:tcBorders>
            <w:noWrap/>
          </w:tcPr>
          <w:p w14:paraId="7961CB5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w:t>
            </w:r>
          </w:p>
        </w:tc>
        <w:tc>
          <w:tcPr>
            <w:tcW w:w="882" w:type="dxa"/>
            <w:tcBorders>
              <w:top w:val="nil"/>
              <w:bottom w:val="nil"/>
            </w:tcBorders>
            <w:noWrap/>
          </w:tcPr>
          <w:p w14:paraId="37C2E54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253</w:t>
            </w:r>
          </w:p>
        </w:tc>
        <w:tc>
          <w:tcPr>
            <w:tcW w:w="850" w:type="dxa"/>
            <w:tcBorders>
              <w:top w:val="nil"/>
              <w:bottom w:val="nil"/>
            </w:tcBorders>
            <w:noWrap/>
          </w:tcPr>
          <w:p w14:paraId="4AE2CDC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0.1</w:t>
            </w:r>
          </w:p>
        </w:tc>
        <w:tc>
          <w:tcPr>
            <w:tcW w:w="851" w:type="dxa"/>
            <w:tcBorders>
              <w:top w:val="nil"/>
              <w:bottom w:val="nil"/>
            </w:tcBorders>
            <w:noWrap/>
          </w:tcPr>
          <w:p w14:paraId="79FE18B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2 410</w:t>
            </w:r>
          </w:p>
        </w:tc>
        <w:tc>
          <w:tcPr>
            <w:tcW w:w="846" w:type="dxa"/>
            <w:tcBorders>
              <w:top w:val="nil"/>
              <w:bottom w:val="nil"/>
            </w:tcBorders>
            <w:noWrap/>
          </w:tcPr>
          <w:p w14:paraId="2407569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w:t>
            </w:r>
          </w:p>
        </w:tc>
        <w:tc>
          <w:tcPr>
            <w:tcW w:w="743" w:type="dxa"/>
            <w:tcBorders>
              <w:top w:val="nil"/>
              <w:bottom w:val="nil"/>
            </w:tcBorders>
            <w:noWrap/>
          </w:tcPr>
          <w:p w14:paraId="4891893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149</w:t>
            </w:r>
          </w:p>
        </w:tc>
        <w:tc>
          <w:tcPr>
            <w:tcW w:w="774" w:type="dxa"/>
            <w:tcBorders>
              <w:top w:val="nil"/>
              <w:bottom w:val="nil"/>
            </w:tcBorders>
            <w:noWrap/>
          </w:tcPr>
          <w:p w14:paraId="1248E85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0.1</w:t>
            </w:r>
          </w:p>
        </w:tc>
        <w:tc>
          <w:tcPr>
            <w:tcW w:w="869" w:type="dxa"/>
            <w:tcBorders>
              <w:top w:val="nil"/>
              <w:bottom w:val="nil"/>
            </w:tcBorders>
            <w:noWrap/>
          </w:tcPr>
          <w:p w14:paraId="1205BBF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1 687</w:t>
            </w:r>
          </w:p>
        </w:tc>
      </w:tr>
      <w:tr w:rsidR="00F95E20" w:rsidRPr="0070429B" w14:paraId="62A721F7" w14:textId="77777777" w:rsidTr="00EE62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35865613" w14:textId="77777777" w:rsidR="00F95E20" w:rsidRPr="0070429B" w:rsidRDefault="00F95E20" w:rsidP="00D878F4">
            <w:pPr>
              <w:pStyle w:val="Tabletext"/>
              <w:rPr>
                <w:rFonts w:cs="Arial"/>
                <w:b w:val="0"/>
                <w:szCs w:val="16"/>
              </w:rPr>
            </w:pPr>
            <w:r w:rsidRPr="0070429B">
              <w:rPr>
                <w:rFonts w:cs="Arial"/>
                <w:b w:val="0"/>
                <w:szCs w:val="16"/>
              </w:rPr>
              <w:t>ACT</w:t>
            </w:r>
          </w:p>
        </w:tc>
        <w:tc>
          <w:tcPr>
            <w:tcW w:w="528" w:type="dxa"/>
            <w:tcBorders>
              <w:top w:val="nil"/>
              <w:bottom w:val="nil"/>
            </w:tcBorders>
            <w:noWrap/>
          </w:tcPr>
          <w:p w14:paraId="7DA0F71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3.1</w:t>
            </w:r>
          </w:p>
        </w:tc>
        <w:tc>
          <w:tcPr>
            <w:tcW w:w="882" w:type="dxa"/>
            <w:tcBorders>
              <w:top w:val="nil"/>
              <w:bottom w:val="nil"/>
            </w:tcBorders>
            <w:noWrap/>
          </w:tcPr>
          <w:p w14:paraId="2334DB2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392</w:t>
            </w:r>
          </w:p>
        </w:tc>
        <w:tc>
          <w:tcPr>
            <w:tcW w:w="850" w:type="dxa"/>
            <w:tcBorders>
              <w:top w:val="nil"/>
              <w:bottom w:val="nil"/>
            </w:tcBorders>
            <w:noWrap/>
          </w:tcPr>
          <w:p w14:paraId="3DC8CCF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2.9</w:t>
            </w:r>
          </w:p>
        </w:tc>
        <w:tc>
          <w:tcPr>
            <w:tcW w:w="851" w:type="dxa"/>
            <w:tcBorders>
              <w:top w:val="nil"/>
              <w:bottom w:val="nil"/>
            </w:tcBorders>
            <w:noWrap/>
          </w:tcPr>
          <w:p w14:paraId="5B6C49D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5 488</w:t>
            </w:r>
          </w:p>
        </w:tc>
        <w:tc>
          <w:tcPr>
            <w:tcW w:w="846" w:type="dxa"/>
            <w:tcBorders>
              <w:top w:val="nil"/>
              <w:bottom w:val="nil"/>
            </w:tcBorders>
            <w:noWrap/>
          </w:tcPr>
          <w:p w14:paraId="6458BD3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8.4</w:t>
            </w:r>
          </w:p>
        </w:tc>
        <w:tc>
          <w:tcPr>
            <w:tcW w:w="743" w:type="dxa"/>
            <w:tcBorders>
              <w:top w:val="nil"/>
              <w:bottom w:val="nil"/>
            </w:tcBorders>
            <w:noWrap/>
          </w:tcPr>
          <w:p w14:paraId="3B5F4B68"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379</w:t>
            </w:r>
          </w:p>
        </w:tc>
        <w:tc>
          <w:tcPr>
            <w:tcW w:w="774" w:type="dxa"/>
            <w:tcBorders>
              <w:top w:val="nil"/>
              <w:bottom w:val="nil"/>
            </w:tcBorders>
            <w:noWrap/>
          </w:tcPr>
          <w:p w14:paraId="51DCB49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4.3</w:t>
            </w:r>
          </w:p>
        </w:tc>
        <w:tc>
          <w:tcPr>
            <w:tcW w:w="869" w:type="dxa"/>
            <w:tcBorders>
              <w:top w:val="nil"/>
              <w:bottom w:val="nil"/>
            </w:tcBorders>
            <w:noWrap/>
          </w:tcPr>
          <w:p w14:paraId="1B09D11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4 150</w:t>
            </w:r>
          </w:p>
        </w:tc>
      </w:tr>
      <w:tr w:rsidR="00F95E20" w:rsidRPr="0070429B" w14:paraId="4A066E71" w14:textId="77777777" w:rsidTr="00EE6290">
        <w:trPr>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single" w:sz="4" w:space="0" w:color="auto"/>
            </w:tcBorders>
            <w:noWrap/>
          </w:tcPr>
          <w:p w14:paraId="40CEECED" w14:textId="77777777" w:rsidR="00F95E20" w:rsidRPr="0070429B" w:rsidRDefault="00F95E20" w:rsidP="00D878F4">
            <w:pPr>
              <w:pStyle w:val="Tabletext"/>
              <w:rPr>
                <w:rFonts w:cs="Arial"/>
                <w:b w:val="0"/>
                <w:szCs w:val="16"/>
              </w:rPr>
            </w:pPr>
            <w:r w:rsidRPr="0070429B">
              <w:rPr>
                <w:rFonts w:cs="Arial"/>
                <w:b w:val="0"/>
                <w:color w:val="000000"/>
                <w:szCs w:val="16"/>
                <w:lang w:eastAsia="en-AU"/>
              </w:rPr>
              <w:t>Australia</w:t>
            </w:r>
          </w:p>
        </w:tc>
        <w:tc>
          <w:tcPr>
            <w:tcW w:w="528" w:type="dxa"/>
            <w:tcBorders>
              <w:top w:val="nil"/>
              <w:bottom w:val="single" w:sz="4" w:space="0" w:color="auto"/>
            </w:tcBorders>
            <w:noWrap/>
          </w:tcPr>
          <w:p w14:paraId="5D64250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2.3</w:t>
            </w:r>
          </w:p>
        </w:tc>
        <w:tc>
          <w:tcPr>
            <w:tcW w:w="882" w:type="dxa"/>
            <w:tcBorders>
              <w:top w:val="nil"/>
              <w:bottom w:val="single" w:sz="4" w:space="0" w:color="auto"/>
            </w:tcBorders>
            <w:noWrap/>
          </w:tcPr>
          <w:p w14:paraId="65ED4AB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18 507</w:t>
            </w:r>
          </w:p>
        </w:tc>
        <w:tc>
          <w:tcPr>
            <w:tcW w:w="850" w:type="dxa"/>
            <w:tcBorders>
              <w:top w:val="nil"/>
              <w:bottom w:val="single" w:sz="4" w:space="0" w:color="auto"/>
            </w:tcBorders>
            <w:noWrap/>
          </w:tcPr>
          <w:p w14:paraId="5B58522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1.6</w:t>
            </w:r>
          </w:p>
        </w:tc>
        <w:tc>
          <w:tcPr>
            <w:tcW w:w="851" w:type="dxa"/>
            <w:tcBorders>
              <w:top w:val="nil"/>
              <w:bottom w:val="single" w:sz="4" w:space="0" w:color="auto"/>
            </w:tcBorders>
            <w:noWrap/>
          </w:tcPr>
          <w:p w14:paraId="66539B4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307 501</w:t>
            </w:r>
          </w:p>
        </w:tc>
        <w:tc>
          <w:tcPr>
            <w:tcW w:w="846" w:type="dxa"/>
            <w:tcBorders>
              <w:top w:val="nil"/>
              <w:bottom w:val="single" w:sz="4" w:space="0" w:color="auto"/>
            </w:tcBorders>
            <w:noWrap/>
          </w:tcPr>
          <w:p w14:paraId="30798E3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2.8</w:t>
            </w:r>
          </w:p>
        </w:tc>
        <w:tc>
          <w:tcPr>
            <w:tcW w:w="743" w:type="dxa"/>
            <w:tcBorders>
              <w:top w:val="nil"/>
              <w:bottom w:val="single" w:sz="4" w:space="0" w:color="auto"/>
            </w:tcBorders>
            <w:noWrap/>
          </w:tcPr>
          <w:p w14:paraId="4252E65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14 691</w:t>
            </w:r>
          </w:p>
        </w:tc>
        <w:tc>
          <w:tcPr>
            <w:tcW w:w="774" w:type="dxa"/>
            <w:tcBorders>
              <w:top w:val="nil"/>
              <w:bottom w:val="single" w:sz="4" w:space="0" w:color="auto"/>
            </w:tcBorders>
            <w:noWrap/>
          </w:tcPr>
          <w:p w14:paraId="015BA78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2.1</w:t>
            </w:r>
          </w:p>
        </w:tc>
        <w:tc>
          <w:tcPr>
            <w:tcW w:w="869" w:type="dxa"/>
            <w:tcBorders>
              <w:top w:val="nil"/>
              <w:bottom w:val="single" w:sz="4" w:space="0" w:color="auto"/>
            </w:tcBorders>
            <w:noWrap/>
          </w:tcPr>
          <w:p w14:paraId="343756B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143 978</w:t>
            </w:r>
          </w:p>
        </w:tc>
      </w:tr>
      <w:tr w:rsidR="00F95E20" w:rsidRPr="0070429B" w14:paraId="24B0DEA6" w14:textId="77777777" w:rsidTr="00EE6290">
        <w:trPr>
          <w:cnfStyle w:val="000000100000" w:firstRow="0" w:lastRow="0" w:firstColumn="0" w:lastColumn="0" w:oddVBand="0" w:evenVBand="0" w:oddHBand="1"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2694" w:type="dxa"/>
            <w:gridSpan w:val="3"/>
            <w:tcBorders>
              <w:top w:val="nil"/>
              <w:bottom w:val="single" w:sz="4" w:space="0" w:color="auto"/>
            </w:tcBorders>
            <w:noWrap/>
            <w:vAlign w:val="bottom"/>
          </w:tcPr>
          <w:p w14:paraId="73C7C0B9" w14:textId="77777777" w:rsidR="00F95E20" w:rsidRPr="0070429B" w:rsidRDefault="00F95E20" w:rsidP="00D878F4">
            <w:pPr>
              <w:pStyle w:val="Tabletext"/>
              <w:rPr>
                <w:rFonts w:cs="Arial"/>
                <w:szCs w:val="16"/>
              </w:rPr>
            </w:pPr>
            <w:r w:rsidRPr="0070429B">
              <w:rPr>
                <w:rFonts w:cs="Arial"/>
                <w:szCs w:val="16"/>
              </w:rPr>
              <w:t>Located in major city</w:t>
            </w:r>
          </w:p>
        </w:tc>
        <w:tc>
          <w:tcPr>
            <w:tcW w:w="850" w:type="dxa"/>
            <w:tcBorders>
              <w:top w:val="nil"/>
              <w:bottom w:val="single" w:sz="4" w:space="0" w:color="auto"/>
            </w:tcBorders>
            <w:noWrap/>
            <w:vAlign w:val="bottom"/>
          </w:tcPr>
          <w:p w14:paraId="51396F4B"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1" w:type="dxa"/>
            <w:tcBorders>
              <w:top w:val="nil"/>
              <w:bottom w:val="single" w:sz="4" w:space="0" w:color="auto"/>
            </w:tcBorders>
            <w:noWrap/>
            <w:vAlign w:val="bottom"/>
          </w:tcPr>
          <w:p w14:paraId="236F7447"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46" w:type="dxa"/>
            <w:tcBorders>
              <w:top w:val="nil"/>
              <w:bottom w:val="single" w:sz="4" w:space="0" w:color="auto"/>
            </w:tcBorders>
            <w:noWrap/>
            <w:vAlign w:val="bottom"/>
          </w:tcPr>
          <w:p w14:paraId="05CC8E14"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43" w:type="dxa"/>
            <w:tcBorders>
              <w:top w:val="nil"/>
              <w:bottom w:val="single" w:sz="4" w:space="0" w:color="auto"/>
            </w:tcBorders>
            <w:noWrap/>
            <w:vAlign w:val="bottom"/>
          </w:tcPr>
          <w:p w14:paraId="13735748"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74" w:type="dxa"/>
            <w:tcBorders>
              <w:top w:val="nil"/>
              <w:bottom w:val="single" w:sz="4" w:space="0" w:color="auto"/>
            </w:tcBorders>
            <w:noWrap/>
            <w:vAlign w:val="bottom"/>
          </w:tcPr>
          <w:p w14:paraId="4AE8199B"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69" w:type="dxa"/>
            <w:tcBorders>
              <w:top w:val="nil"/>
              <w:bottom w:val="single" w:sz="4" w:space="0" w:color="auto"/>
            </w:tcBorders>
            <w:noWrap/>
            <w:vAlign w:val="bottom"/>
          </w:tcPr>
          <w:p w14:paraId="452B2ED8"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r>
      <w:tr w:rsidR="00F95E20" w:rsidRPr="0070429B" w14:paraId="526C1BB2" w14:textId="77777777" w:rsidTr="00EE6290">
        <w:trPr>
          <w:trHeight w:val="270"/>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nil"/>
            </w:tcBorders>
            <w:noWrap/>
          </w:tcPr>
          <w:p w14:paraId="305A5967" w14:textId="77777777" w:rsidR="00F95E20" w:rsidRPr="0070429B" w:rsidRDefault="00F95E20" w:rsidP="00D878F4">
            <w:pPr>
              <w:pStyle w:val="Tabletext"/>
              <w:rPr>
                <w:rFonts w:cs="Arial"/>
                <w:b w:val="0"/>
                <w:szCs w:val="16"/>
              </w:rPr>
            </w:pPr>
            <w:r w:rsidRPr="0070429B">
              <w:rPr>
                <w:rFonts w:cs="Arial"/>
                <w:b w:val="0"/>
                <w:szCs w:val="16"/>
              </w:rPr>
              <w:t>NSW</w:t>
            </w:r>
          </w:p>
        </w:tc>
        <w:tc>
          <w:tcPr>
            <w:tcW w:w="528" w:type="dxa"/>
            <w:tcBorders>
              <w:top w:val="single" w:sz="4" w:space="0" w:color="auto"/>
              <w:bottom w:val="nil"/>
            </w:tcBorders>
            <w:noWrap/>
          </w:tcPr>
          <w:p w14:paraId="152488C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63.6</w:t>
            </w:r>
          </w:p>
        </w:tc>
        <w:tc>
          <w:tcPr>
            <w:tcW w:w="882" w:type="dxa"/>
            <w:tcBorders>
              <w:top w:val="single" w:sz="4" w:space="0" w:color="auto"/>
              <w:bottom w:val="nil"/>
            </w:tcBorders>
            <w:noWrap/>
          </w:tcPr>
          <w:p w14:paraId="359F20C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4 680</w:t>
            </w:r>
          </w:p>
        </w:tc>
        <w:tc>
          <w:tcPr>
            <w:tcW w:w="850" w:type="dxa"/>
            <w:tcBorders>
              <w:top w:val="single" w:sz="4" w:space="0" w:color="auto"/>
              <w:bottom w:val="nil"/>
            </w:tcBorders>
            <w:noWrap/>
          </w:tcPr>
          <w:p w14:paraId="34B8D21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70.7</w:t>
            </w:r>
          </w:p>
        </w:tc>
        <w:tc>
          <w:tcPr>
            <w:tcW w:w="851" w:type="dxa"/>
            <w:tcBorders>
              <w:top w:val="single" w:sz="4" w:space="0" w:color="auto"/>
              <w:bottom w:val="nil"/>
            </w:tcBorders>
            <w:noWrap/>
          </w:tcPr>
          <w:p w14:paraId="315FF8B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87 932</w:t>
            </w:r>
          </w:p>
        </w:tc>
        <w:tc>
          <w:tcPr>
            <w:tcW w:w="846" w:type="dxa"/>
            <w:tcBorders>
              <w:top w:val="single" w:sz="4" w:space="0" w:color="auto"/>
              <w:bottom w:val="nil"/>
            </w:tcBorders>
            <w:noWrap/>
          </w:tcPr>
          <w:p w14:paraId="49D49DA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69.1</w:t>
            </w:r>
          </w:p>
        </w:tc>
        <w:tc>
          <w:tcPr>
            <w:tcW w:w="743" w:type="dxa"/>
            <w:tcBorders>
              <w:top w:val="single" w:sz="4" w:space="0" w:color="auto"/>
              <w:bottom w:val="nil"/>
            </w:tcBorders>
            <w:noWrap/>
          </w:tcPr>
          <w:p w14:paraId="7CB1EDF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4 036</w:t>
            </w:r>
          </w:p>
        </w:tc>
        <w:tc>
          <w:tcPr>
            <w:tcW w:w="774" w:type="dxa"/>
            <w:tcBorders>
              <w:top w:val="single" w:sz="4" w:space="0" w:color="auto"/>
              <w:bottom w:val="nil"/>
            </w:tcBorders>
            <w:noWrap/>
          </w:tcPr>
          <w:p w14:paraId="5102B05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67.0</w:t>
            </w:r>
          </w:p>
        </w:tc>
        <w:tc>
          <w:tcPr>
            <w:tcW w:w="869" w:type="dxa"/>
            <w:tcBorders>
              <w:top w:val="single" w:sz="4" w:space="0" w:color="auto"/>
              <w:bottom w:val="nil"/>
            </w:tcBorders>
            <w:noWrap/>
          </w:tcPr>
          <w:p w14:paraId="6F34AA0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43 005</w:t>
            </w:r>
          </w:p>
        </w:tc>
      </w:tr>
      <w:tr w:rsidR="00F95E20" w:rsidRPr="0070429B" w14:paraId="55380E6F" w14:textId="77777777" w:rsidTr="00EE629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186F6265" w14:textId="77777777" w:rsidR="00F95E20" w:rsidRPr="0070429B" w:rsidRDefault="00F95E20" w:rsidP="00D878F4">
            <w:pPr>
              <w:pStyle w:val="Tabletext"/>
              <w:rPr>
                <w:rFonts w:cs="Arial"/>
                <w:b w:val="0"/>
                <w:szCs w:val="16"/>
              </w:rPr>
            </w:pPr>
            <w:r w:rsidRPr="0070429B">
              <w:rPr>
                <w:rFonts w:cs="Arial"/>
                <w:b w:val="0"/>
                <w:szCs w:val="16"/>
              </w:rPr>
              <w:t>Vic.</w:t>
            </w:r>
          </w:p>
        </w:tc>
        <w:tc>
          <w:tcPr>
            <w:tcW w:w="528" w:type="dxa"/>
            <w:tcBorders>
              <w:top w:val="nil"/>
              <w:bottom w:val="nil"/>
            </w:tcBorders>
            <w:noWrap/>
          </w:tcPr>
          <w:p w14:paraId="041E714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59.3</w:t>
            </w:r>
          </w:p>
        </w:tc>
        <w:tc>
          <w:tcPr>
            <w:tcW w:w="882" w:type="dxa"/>
            <w:tcBorders>
              <w:top w:val="nil"/>
              <w:bottom w:val="nil"/>
            </w:tcBorders>
            <w:noWrap/>
          </w:tcPr>
          <w:p w14:paraId="1EED115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4 555</w:t>
            </w:r>
          </w:p>
        </w:tc>
        <w:tc>
          <w:tcPr>
            <w:tcW w:w="850" w:type="dxa"/>
            <w:tcBorders>
              <w:top w:val="nil"/>
              <w:bottom w:val="nil"/>
            </w:tcBorders>
            <w:noWrap/>
          </w:tcPr>
          <w:p w14:paraId="07BF920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73.0</w:t>
            </w:r>
          </w:p>
        </w:tc>
        <w:tc>
          <w:tcPr>
            <w:tcW w:w="851" w:type="dxa"/>
            <w:tcBorders>
              <w:top w:val="nil"/>
              <w:bottom w:val="nil"/>
            </w:tcBorders>
            <w:noWrap/>
          </w:tcPr>
          <w:p w14:paraId="5B50B77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87 210</w:t>
            </w:r>
          </w:p>
        </w:tc>
        <w:tc>
          <w:tcPr>
            <w:tcW w:w="846" w:type="dxa"/>
            <w:tcBorders>
              <w:top w:val="nil"/>
              <w:bottom w:val="nil"/>
            </w:tcBorders>
            <w:noWrap/>
          </w:tcPr>
          <w:p w14:paraId="429BCD5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56.5</w:t>
            </w:r>
          </w:p>
        </w:tc>
        <w:tc>
          <w:tcPr>
            <w:tcW w:w="743" w:type="dxa"/>
            <w:tcBorders>
              <w:top w:val="nil"/>
              <w:bottom w:val="nil"/>
            </w:tcBorders>
            <w:noWrap/>
          </w:tcPr>
          <w:p w14:paraId="6E214C68"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3 790</w:t>
            </w:r>
          </w:p>
        </w:tc>
        <w:tc>
          <w:tcPr>
            <w:tcW w:w="774" w:type="dxa"/>
            <w:tcBorders>
              <w:top w:val="nil"/>
              <w:bottom w:val="nil"/>
            </w:tcBorders>
            <w:noWrap/>
          </w:tcPr>
          <w:p w14:paraId="0E7D2EC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68.3</w:t>
            </w:r>
          </w:p>
        </w:tc>
        <w:tc>
          <w:tcPr>
            <w:tcW w:w="869" w:type="dxa"/>
            <w:tcBorders>
              <w:top w:val="nil"/>
              <w:bottom w:val="nil"/>
            </w:tcBorders>
            <w:noWrap/>
          </w:tcPr>
          <w:p w14:paraId="7377C7C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32 775</w:t>
            </w:r>
          </w:p>
        </w:tc>
      </w:tr>
      <w:tr w:rsidR="00F95E20" w:rsidRPr="0070429B" w14:paraId="6B62CF36" w14:textId="77777777" w:rsidTr="00EE6290">
        <w:trPr>
          <w:trHeight w:val="27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628E9CF3" w14:textId="77777777" w:rsidR="00F95E20" w:rsidRPr="0070429B" w:rsidRDefault="00F95E20" w:rsidP="00D878F4">
            <w:pPr>
              <w:pStyle w:val="Tabletext"/>
              <w:rPr>
                <w:rFonts w:cs="Arial"/>
                <w:b w:val="0"/>
                <w:szCs w:val="16"/>
              </w:rPr>
            </w:pPr>
            <w:r w:rsidRPr="0070429B">
              <w:rPr>
                <w:rFonts w:cs="Arial"/>
                <w:b w:val="0"/>
                <w:szCs w:val="16"/>
              </w:rPr>
              <w:t xml:space="preserve">Qld </w:t>
            </w:r>
          </w:p>
        </w:tc>
        <w:tc>
          <w:tcPr>
            <w:tcW w:w="528" w:type="dxa"/>
            <w:tcBorders>
              <w:top w:val="nil"/>
              <w:bottom w:val="nil"/>
            </w:tcBorders>
            <w:noWrap/>
          </w:tcPr>
          <w:p w14:paraId="1428144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50.0</w:t>
            </w:r>
          </w:p>
        </w:tc>
        <w:tc>
          <w:tcPr>
            <w:tcW w:w="882" w:type="dxa"/>
            <w:tcBorders>
              <w:top w:val="nil"/>
              <w:bottom w:val="nil"/>
            </w:tcBorders>
            <w:noWrap/>
          </w:tcPr>
          <w:p w14:paraId="609FE21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3 651</w:t>
            </w:r>
          </w:p>
        </w:tc>
        <w:tc>
          <w:tcPr>
            <w:tcW w:w="850" w:type="dxa"/>
            <w:tcBorders>
              <w:top w:val="nil"/>
              <w:bottom w:val="nil"/>
            </w:tcBorders>
            <w:noWrap/>
          </w:tcPr>
          <w:p w14:paraId="70B2039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63.0</w:t>
            </w:r>
          </w:p>
        </w:tc>
        <w:tc>
          <w:tcPr>
            <w:tcW w:w="851" w:type="dxa"/>
            <w:tcBorders>
              <w:top w:val="nil"/>
              <w:bottom w:val="nil"/>
            </w:tcBorders>
            <w:noWrap/>
          </w:tcPr>
          <w:p w14:paraId="7841AE1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65 337</w:t>
            </w:r>
          </w:p>
        </w:tc>
        <w:tc>
          <w:tcPr>
            <w:tcW w:w="846" w:type="dxa"/>
            <w:tcBorders>
              <w:top w:val="nil"/>
              <w:bottom w:val="nil"/>
            </w:tcBorders>
            <w:noWrap/>
          </w:tcPr>
          <w:p w14:paraId="0AC1C07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65.9</w:t>
            </w:r>
          </w:p>
        </w:tc>
        <w:tc>
          <w:tcPr>
            <w:tcW w:w="743" w:type="dxa"/>
            <w:tcBorders>
              <w:top w:val="nil"/>
              <w:bottom w:val="nil"/>
            </w:tcBorders>
            <w:noWrap/>
          </w:tcPr>
          <w:p w14:paraId="4602648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2 968</w:t>
            </w:r>
          </w:p>
        </w:tc>
        <w:tc>
          <w:tcPr>
            <w:tcW w:w="774" w:type="dxa"/>
            <w:tcBorders>
              <w:top w:val="nil"/>
              <w:bottom w:val="nil"/>
            </w:tcBorders>
            <w:noWrap/>
          </w:tcPr>
          <w:p w14:paraId="64D7AF8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57.1</w:t>
            </w:r>
          </w:p>
        </w:tc>
        <w:tc>
          <w:tcPr>
            <w:tcW w:w="869" w:type="dxa"/>
            <w:tcBorders>
              <w:top w:val="nil"/>
              <w:bottom w:val="nil"/>
            </w:tcBorders>
            <w:noWrap/>
          </w:tcPr>
          <w:p w14:paraId="41761DD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36 438</w:t>
            </w:r>
          </w:p>
        </w:tc>
      </w:tr>
      <w:tr w:rsidR="00F95E20" w:rsidRPr="0070429B" w14:paraId="30401C32" w14:textId="77777777" w:rsidTr="00EE629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48B44739" w14:textId="77777777" w:rsidR="00F95E20" w:rsidRPr="0070429B" w:rsidRDefault="00F95E20" w:rsidP="00D878F4">
            <w:pPr>
              <w:pStyle w:val="Tabletext"/>
              <w:rPr>
                <w:rFonts w:cs="Arial"/>
                <w:b w:val="0"/>
                <w:szCs w:val="16"/>
              </w:rPr>
            </w:pPr>
            <w:r w:rsidRPr="0070429B">
              <w:rPr>
                <w:rFonts w:cs="Arial"/>
                <w:b w:val="0"/>
                <w:szCs w:val="16"/>
              </w:rPr>
              <w:t>SA</w:t>
            </w:r>
          </w:p>
        </w:tc>
        <w:tc>
          <w:tcPr>
            <w:tcW w:w="528" w:type="dxa"/>
            <w:tcBorders>
              <w:top w:val="nil"/>
              <w:bottom w:val="nil"/>
            </w:tcBorders>
            <w:noWrap/>
          </w:tcPr>
          <w:p w14:paraId="471D323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65.0</w:t>
            </w:r>
          </w:p>
        </w:tc>
        <w:tc>
          <w:tcPr>
            <w:tcW w:w="882" w:type="dxa"/>
            <w:tcBorders>
              <w:top w:val="nil"/>
              <w:bottom w:val="nil"/>
            </w:tcBorders>
            <w:noWrap/>
          </w:tcPr>
          <w:p w14:paraId="461D5AE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1 573</w:t>
            </w:r>
          </w:p>
        </w:tc>
        <w:tc>
          <w:tcPr>
            <w:tcW w:w="850" w:type="dxa"/>
            <w:tcBorders>
              <w:top w:val="nil"/>
              <w:bottom w:val="nil"/>
            </w:tcBorders>
            <w:noWrap/>
          </w:tcPr>
          <w:p w14:paraId="6F3421D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70.7</w:t>
            </w:r>
          </w:p>
        </w:tc>
        <w:tc>
          <w:tcPr>
            <w:tcW w:w="851" w:type="dxa"/>
            <w:tcBorders>
              <w:top w:val="nil"/>
              <w:bottom w:val="nil"/>
            </w:tcBorders>
            <w:noWrap/>
          </w:tcPr>
          <w:p w14:paraId="3E03D0A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23 752</w:t>
            </w:r>
          </w:p>
        </w:tc>
        <w:tc>
          <w:tcPr>
            <w:tcW w:w="846" w:type="dxa"/>
            <w:tcBorders>
              <w:top w:val="nil"/>
              <w:bottom w:val="nil"/>
            </w:tcBorders>
            <w:noWrap/>
          </w:tcPr>
          <w:p w14:paraId="3367BD48"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68.1</w:t>
            </w:r>
          </w:p>
        </w:tc>
        <w:tc>
          <w:tcPr>
            <w:tcW w:w="743" w:type="dxa"/>
            <w:tcBorders>
              <w:top w:val="nil"/>
              <w:bottom w:val="nil"/>
            </w:tcBorders>
            <w:noWrap/>
          </w:tcPr>
          <w:p w14:paraId="2DD5323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1 487</w:t>
            </w:r>
          </w:p>
        </w:tc>
        <w:tc>
          <w:tcPr>
            <w:tcW w:w="774" w:type="dxa"/>
            <w:tcBorders>
              <w:top w:val="nil"/>
              <w:bottom w:val="nil"/>
            </w:tcBorders>
            <w:noWrap/>
          </w:tcPr>
          <w:p w14:paraId="66F5727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64.2</w:t>
            </w:r>
          </w:p>
        </w:tc>
        <w:tc>
          <w:tcPr>
            <w:tcW w:w="869" w:type="dxa"/>
            <w:tcBorders>
              <w:top w:val="nil"/>
              <w:bottom w:val="nil"/>
            </w:tcBorders>
            <w:noWrap/>
          </w:tcPr>
          <w:p w14:paraId="7135991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7 201</w:t>
            </w:r>
          </w:p>
        </w:tc>
      </w:tr>
      <w:tr w:rsidR="00F95E20" w:rsidRPr="0070429B" w14:paraId="3393F0CA" w14:textId="77777777" w:rsidTr="00EE6290">
        <w:trPr>
          <w:trHeight w:val="27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26866D3A" w14:textId="77777777" w:rsidR="00F95E20" w:rsidRPr="0070429B" w:rsidRDefault="00F95E20" w:rsidP="00D878F4">
            <w:pPr>
              <w:pStyle w:val="Tabletext"/>
              <w:rPr>
                <w:rFonts w:cs="Arial"/>
                <w:b w:val="0"/>
                <w:szCs w:val="16"/>
              </w:rPr>
            </w:pPr>
            <w:r w:rsidRPr="0070429B">
              <w:rPr>
                <w:rFonts w:cs="Arial"/>
                <w:b w:val="0"/>
                <w:szCs w:val="16"/>
              </w:rPr>
              <w:t>WA</w:t>
            </w:r>
          </w:p>
        </w:tc>
        <w:tc>
          <w:tcPr>
            <w:tcW w:w="528" w:type="dxa"/>
            <w:tcBorders>
              <w:top w:val="nil"/>
              <w:bottom w:val="nil"/>
            </w:tcBorders>
            <w:noWrap/>
          </w:tcPr>
          <w:p w14:paraId="0E19135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70.0</w:t>
            </w:r>
          </w:p>
        </w:tc>
        <w:tc>
          <w:tcPr>
            <w:tcW w:w="882" w:type="dxa"/>
            <w:tcBorders>
              <w:top w:val="nil"/>
              <w:bottom w:val="nil"/>
            </w:tcBorders>
            <w:noWrap/>
          </w:tcPr>
          <w:p w14:paraId="73082FE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2 958</w:t>
            </w:r>
          </w:p>
        </w:tc>
        <w:tc>
          <w:tcPr>
            <w:tcW w:w="850" w:type="dxa"/>
            <w:tcBorders>
              <w:top w:val="nil"/>
              <w:bottom w:val="nil"/>
            </w:tcBorders>
            <w:noWrap/>
          </w:tcPr>
          <w:p w14:paraId="1C2259F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74.9</w:t>
            </w:r>
          </w:p>
        </w:tc>
        <w:tc>
          <w:tcPr>
            <w:tcW w:w="851" w:type="dxa"/>
            <w:tcBorders>
              <w:top w:val="nil"/>
              <w:bottom w:val="nil"/>
            </w:tcBorders>
            <w:noWrap/>
          </w:tcPr>
          <w:p w14:paraId="6CE2BA5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30 559</w:t>
            </w:r>
          </w:p>
        </w:tc>
        <w:tc>
          <w:tcPr>
            <w:tcW w:w="846" w:type="dxa"/>
            <w:tcBorders>
              <w:top w:val="nil"/>
              <w:bottom w:val="nil"/>
            </w:tcBorders>
            <w:noWrap/>
          </w:tcPr>
          <w:p w14:paraId="5113725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73.1</w:t>
            </w:r>
          </w:p>
        </w:tc>
        <w:tc>
          <w:tcPr>
            <w:tcW w:w="743" w:type="dxa"/>
            <w:tcBorders>
              <w:top w:val="nil"/>
              <w:bottom w:val="nil"/>
            </w:tcBorders>
            <w:noWrap/>
          </w:tcPr>
          <w:p w14:paraId="72178D8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1 916</w:t>
            </w:r>
          </w:p>
        </w:tc>
        <w:tc>
          <w:tcPr>
            <w:tcW w:w="774" w:type="dxa"/>
            <w:tcBorders>
              <w:top w:val="nil"/>
              <w:bottom w:val="nil"/>
            </w:tcBorders>
            <w:noWrap/>
          </w:tcPr>
          <w:p w14:paraId="0C9DB79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73.6</w:t>
            </w:r>
          </w:p>
        </w:tc>
        <w:tc>
          <w:tcPr>
            <w:tcW w:w="869" w:type="dxa"/>
            <w:tcBorders>
              <w:top w:val="nil"/>
              <w:bottom w:val="nil"/>
            </w:tcBorders>
            <w:noWrap/>
          </w:tcPr>
          <w:p w14:paraId="1999927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17 492</w:t>
            </w:r>
          </w:p>
        </w:tc>
      </w:tr>
      <w:tr w:rsidR="00F95E20" w:rsidRPr="0070429B" w14:paraId="32A78C9C" w14:textId="77777777" w:rsidTr="00EE629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4D8932E6" w14:textId="77777777" w:rsidR="00F95E20" w:rsidRPr="0070429B" w:rsidRDefault="00F95E20" w:rsidP="00D878F4">
            <w:pPr>
              <w:pStyle w:val="Tabletext"/>
              <w:rPr>
                <w:rFonts w:cs="Arial"/>
                <w:b w:val="0"/>
                <w:szCs w:val="16"/>
              </w:rPr>
            </w:pPr>
            <w:r w:rsidRPr="0070429B">
              <w:rPr>
                <w:rFonts w:cs="Arial"/>
                <w:b w:val="0"/>
                <w:szCs w:val="16"/>
              </w:rPr>
              <w:t>Tas.</w:t>
            </w:r>
          </w:p>
        </w:tc>
        <w:tc>
          <w:tcPr>
            <w:tcW w:w="528" w:type="dxa"/>
            <w:tcBorders>
              <w:top w:val="nil"/>
              <w:bottom w:val="nil"/>
            </w:tcBorders>
            <w:noWrap/>
          </w:tcPr>
          <w:p w14:paraId="2372804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1.0</w:t>
            </w:r>
          </w:p>
        </w:tc>
        <w:tc>
          <w:tcPr>
            <w:tcW w:w="882" w:type="dxa"/>
            <w:tcBorders>
              <w:top w:val="nil"/>
              <w:bottom w:val="nil"/>
            </w:tcBorders>
            <w:noWrap/>
          </w:tcPr>
          <w:p w14:paraId="7AAF7AF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480</w:t>
            </w:r>
          </w:p>
        </w:tc>
        <w:tc>
          <w:tcPr>
            <w:tcW w:w="850" w:type="dxa"/>
            <w:tcBorders>
              <w:top w:val="nil"/>
              <w:bottom w:val="nil"/>
            </w:tcBorders>
            <w:noWrap/>
          </w:tcPr>
          <w:p w14:paraId="390CE31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0.5</w:t>
            </w:r>
          </w:p>
        </w:tc>
        <w:tc>
          <w:tcPr>
            <w:tcW w:w="851" w:type="dxa"/>
            <w:tcBorders>
              <w:top w:val="nil"/>
              <w:bottom w:val="nil"/>
            </w:tcBorders>
            <w:noWrap/>
          </w:tcPr>
          <w:p w14:paraId="3E6FE9E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7 267</w:t>
            </w:r>
          </w:p>
        </w:tc>
        <w:tc>
          <w:tcPr>
            <w:tcW w:w="846" w:type="dxa"/>
            <w:tcBorders>
              <w:top w:val="nil"/>
              <w:bottom w:val="nil"/>
            </w:tcBorders>
            <w:noWrap/>
          </w:tcPr>
          <w:p w14:paraId="666D1DE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w:t>
            </w:r>
          </w:p>
        </w:tc>
        <w:tc>
          <w:tcPr>
            <w:tcW w:w="743" w:type="dxa"/>
            <w:tcBorders>
              <w:top w:val="nil"/>
              <w:bottom w:val="nil"/>
            </w:tcBorders>
            <w:noWrap/>
          </w:tcPr>
          <w:p w14:paraId="03202E3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406</w:t>
            </w:r>
          </w:p>
        </w:tc>
        <w:tc>
          <w:tcPr>
            <w:tcW w:w="774" w:type="dxa"/>
            <w:tcBorders>
              <w:top w:val="nil"/>
              <w:bottom w:val="nil"/>
            </w:tcBorders>
            <w:noWrap/>
          </w:tcPr>
          <w:p w14:paraId="04998F8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0.1</w:t>
            </w:r>
          </w:p>
        </w:tc>
        <w:tc>
          <w:tcPr>
            <w:tcW w:w="869" w:type="dxa"/>
            <w:tcBorders>
              <w:top w:val="nil"/>
              <w:bottom w:val="nil"/>
            </w:tcBorders>
            <w:noWrap/>
          </w:tcPr>
          <w:p w14:paraId="12250E7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4 447</w:t>
            </w:r>
          </w:p>
        </w:tc>
      </w:tr>
      <w:tr w:rsidR="00F95E20" w:rsidRPr="0070429B" w14:paraId="5FA7DC7C" w14:textId="77777777" w:rsidTr="00EE6290">
        <w:trPr>
          <w:trHeight w:val="27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tcPr>
          <w:p w14:paraId="60CA1486" w14:textId="77777777" w:rsidR="00F95E20" w:rsidRPr="0070429B" w:rsidRDefault="00F95E20" w:rsidP="00D878F4">
            <w:pPr>
              <w:pStyle w:val="Tabletext"/>
              <w:rPr>
                <w:rFonts w:cs="Arial"/>
                <w:b w:val="0"/>
                <w:szCs w:val="16"/>
              </w:rPr>
            </w:pPr>
            <w:r w:rsidRPr="0070429B">
              <w:rPr>
                <w:rFonts w:cs="Arial"/>
                <w:b w:val="0"/>
                <w:szCs w:val="16"/>
              </w:rPr>
              <w:t>NT</w:t>
            </w:r>
          </w:p>
        </w:tc>
        <w:tc>
          <w:tcPr>
            <w:tcW w:w="528" w:type="dxa"/>
            <w:tcBorders>
              <w:top w:val="nil"/>
              <w:bottom w:val="nil"/>
            </w:tcBorders>
            <w:noWrap/>
          </w:tcPr>
          <w:p w14:paraId="438244B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w:t>
            </w:r>
          </w:p>
        </w:tc>
        <w:tc>
          <w:tcPr>
            <w:tcW w:w="882" w:type="dxa"/>
            <w:tcBorders>
              <w:top w:val="nil"/>
              <w:bottom w:val="nil"/>
            </w:tcBorders>
            <w:noWrap/>
          </w:tcPr>
          <w:p w14:paraId="7791FA9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229</w:t>
            </w:r>
          </w:p>
        </w:tc>
        <w:tc>
          <w:tcPr>
            <w:tcW w:w="850" w:type="dxa"/>
            <w:tcBorders>
              <w:top w:val="nil"/>
              <w:bottom w:val="nil"/>
            </w:tcBorders>
            <w:noWrap/>
          </w:tcPr>
          <w:p w14:paraId="364746D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0.0</w:t>
            </w:r>
          </w:p>
        </w:tc>
        <w:tc>
          <w:tcPr>
            <w:tcW w:w="851" w:type="dxa"/>
            <w:tcBorders>
              <w:top w:val="nil"/>
              <w:bottom w:val="nil"/>
            </w:tcBorders>
            <w:noWrap/>
          </w:tcPr>
          <w:p w14:paraId="6775E47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2 211</w:t>
            </w:r>
          </w:p>
        </w:tc>
        <w:tc>
          <w:tcPr>
            <w:tcW w:w="846" w:type="dxa"/>
            <w:tcBorders>
              <w:top w:val="nil"/>
              <w:bottom w:val="nil"/>
            </w:tcBorders>
            <w:noWrap/>
          </w:tcPr>
          <w:p w14:paraId="30CBCB0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w:t>
            </w:r>
          </w:p>
        </w:tc>
        <w:tc>
          <w:tcPr>
            <w:tcW w:w="743" w:type="dxa"/>
            <w:tcBorders>
              <w:top w:val="nil"/>
              <w:bottom w:val="nil"/>
            </w:tcBorders>
            <w:noWrap/>
          </w:tcPr>
          <w:p w14:paraId="1538C52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124</w:t>
            </w:r>
          </w:p>
        </w:tc>
        <w:tc>
          <w:tcPr>
            <w:tcW w:w="774" w:type="dxa"/>
            <w:tcBorders>
              <w:top w:val="nil"/>
              <w:bottom w:val="nil"/>
            </w:tcBorders>
            <w:noWrap/>
          </w:tcPr>
          <w:p w14:paraId="3DF03B7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w:t>
            </w:r>
          </w:p>
        </w:tc>
        <w:tc>
          <w:tcPr>
            <w:tcW w:w="869" w:type="dxa"/>
            <w:tcBorders>
              <w:top w:val="nil"/>
              <w:bottom w:val="nil"/>
            </w:tcBorders>
            <w:noWrap/>
          </w:tcPr>
          <w:p w14:paraId="44252276"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1 490</w:t>
            </w:r>
          </w:p>
        </w:tc>
      </w:tr>
      <w:tr w:rsidR="00F95E20" w:rsidRPr="0070429B" w14:paraId="3D835192" w14:textId="77777777" w:rsidTr="00EE629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noWrap/>
            <w:hideMark/>
          </w:tcPr>
          <w:p w14:paraId="45C27629" w14:textId="77777777" w:rsidR="00F95E20" w:rsidRPr="0070429B" w:rsidRDefault="00F95E20" w:rsidP="00D878F4">
            <w:pPr>
              <w:pStyle w:val="Tabletext"/>
              <w:rPr>
                <w:rFonts w:cs="Arial"/>
                <w:b w:val="0"/>
                <w:szCs w:val="16"/>
              </w:rPr>
            </w:pPr>
            <w:r w:rsidRPr="0070429B">
              <w:rPr>
                <w:rFonts w:cs="Arial"/>
                <w:b w:val="0"/>
                <w:szCs w:val="16"/>
              </w:rPr>
              <w:t>ACT</w:t>
            </w:r>
          </w:p>
        </w:tc>
        <w:tc>
          <w:tcPr>
            <w:tcW w:w="528" w:type="dxa"/>
            <w:tcBorders>
              <w:top w:val="nil"/>
              <w:bottom w:val="nil"/>
            </w:tcBorders>
            <w:noWrap/>
            <w:hideMark/>
          </w:tcPr>
          <w:p w14:paraId="503BD91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90.6</w:t>
            </w:r>
          </w:p>
        </w:tc>
        <w:tc>
          <w:tcPr>
            <w:tcW w:w="882" w:type="dxa"/>
            <w:tcBorders>
              <w:top w:val="nil"/>
              <w:bottom w:val="nil"/>
            </w:tcBorders>
            <w:noWrap/>
            <w:hideMark/>
          </w:tcPr>
          <w:p w14:paraId="2303104F"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384</w:t>
            </w:r>
          </w:p>
        </w:tc>
        <w:tc>
          <w:tcPr>
            <w:tcW w:w="850" w:type="dxa"/>
            <w:tcBorders>
              <w:top w:val="nil"/>
              <w:bottom w:val="nil"/>
            </w:tcBorders>
            <w:noWrap/>
            <w:hideMark/>
          </w:tcPr>
          <w:p w14:paraId="479563D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93.8</w:t>
            </w:r>
          </w:p>
        </w:tc>
        <w:tc>
          <w:tcPr>
            <w:tcW w:w="851" w:type="dxa"/>
            <w:tcBorders>
              <w:top w:val="nil"/>
              <w:bottom w:val="nil"/>
            </w:tcBorders>
            <w:noWrap/>
            <w:hideMark/>
          </w:tcPr>
          <w:p w14:paraId="4924115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5 412</w:t>
            </w:r>
          </w:p>
        </w:tc>
        <w:tc>
          <w:tcPr>
            <w:tcW w:w="846" w:type="dxa"/>
            <w:tcBorders>
              <w:top w:val="nil"/>
              <w:bottom w:val="nil"/>
            </w:tcBorders>
            <w:noWrap/>
            <w:hideMark/>
          </w:tcPr>
          <w:p w14:paraId="07B9EF1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91.3</w:t>
            </w:r>
          </w:p>
        </w:tc>
        <w:tc>
          <w:tcPr>
            <w:tcW w:w="743" w:type="dxa"/>
            <w:tcBorders>
              <w:top w:val="nil"/>
              <w:bottom w:val="nil"/>
            </w:tcBorders>
            <w:noWrap/>
            <w:hideMark/>
          </w:tcPr>
          <w:p w14:paraId="031690A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379</w:t>
            </w:r>
          </w:p>
        </w:tc>
        <w:tc>
          <w:tcPr>
            <w:tcW w:w="774" w:type="dxa"/>
            <w:tcBorders>
              <w:top w:val="nil"/>
              <w:bottom w:val="nil"/>
            </w:tcBorders>
            <w:noWrap/>
            <w:hideMark/>
          </w:tcPr>
          <w:p w14:paraId="13B78F0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92.2</w:t>
            </w:r>
          </w:p>
        </w:tc>
        <w:tc>
          <w:tcPr>
            <w:tcW w:w="869" w:type="dxa"/>
            <w:tcBorders>
              <w:top w:val="nil"/>
              <w:bottom w:val="nil"/>
            </w:tcBorders>
            <w:noWrap/>
            <w:hideMark/>
          </w:tcPr>
          <w:p w14:paraId="03F7339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4 140</w:t>
            </w:r>
          </w:p>
        </w:tc>
      </w:tr>
      <w:tr w:rsidR="00F95E20" w:rsidRPr="0070429B" w14:paraId="388B4051" w14:textId="77777777" w:rsidTr="00EE6290">
        <w:trPr>
          <w:trHeight w:val="270"/>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single" w:sz="4" w:space="0" w:color="auto"/>
            </w:tcBorders>
            <w:hideMark/>
          </w:tcPr>
          <w:p w14:paraId="71DD1179" w14:textId="77777777" w:rsidR="00F95E20" w:rsidRPr="0070429B" w:rsidRDefault="00F95E20" w:rsidP="00D878F4">
            <w:pPr>
              <w:pStyle w:val="Tabletext"/>
              <w:rPr>
                <w:rFonts w:cs="Arial"/>
                <w:b w:val="0"/>
                <w:szCs w:val="16"/>
              </w:rPr>
            </w:pPr>
            <w:r w:rsidRPr="0070429B">
              <w:rPr>
                <w:rFonts w:cs="Arial"/>
                <w:b w:val="0"/>
                <w:color w:val="000000"/>
                <w:szCs w:val="16"/>
                <w:lang w:eastAsia="en-AU"/>
              </w:rPr>
              <w:t>Australia</w:t>
            </w:r>
          </w:p>
        </w:tc>
        <w:tc>
          <w:tcPr>
            <w:tcW w:w="528" w:type="dxa"/>
            <w:tcBorders>
              <w:top w:val="nil"/>
              <w:bottom w:val="single" w:sz="4" w:space="0" w:color="auto"/>
            </w:tcBorders>
            <w:noWrap/>
            <w:hideMark/>
          </w:tcPr>
          <w:p w14:paraId="48F43B1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59.2</w:t>
            </w:r>
          </w:p>
        </w:tc>
        <w:tc>
          <w:tcPr>
            <w:tcW w:w="882" w:type="dxa"/>
            <w:tcBorders>
              <w:top w:val="nil"/>
              <w:bottom w:val="single" w:sz="4" w:space="0" w:color="auto"/>
            </w:tcBorders>
            <w:noWrap/>
            <w:hideMark/>
          </w:tcPr>
          <w:p w14:paraId="5C8B4C4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18 510</w:t>
            </w:r>
          </w:p>
        </w:tc>
        <w:tc>
          <w:tcPr>
            <w:tcW w:w="850" w:type="dxa"/>
            <w:tcBorders>
              <w:top w:val="nil"/>
              <w:bottom w:val="single" w:sz="4" w:space="0" w:color="auto"/>
            </w:tcBorders>
            <w:noWrap/>
            <w:hideMark/>
          </w:tcPr>
          <w:p w14:paraId="66FAFE3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68.4</w:t>
            </w:r>
          </w:p>
        </w:tc>
        <w:tc>
          <w:tcPr>
            <w:tcW w:w="851" w:type="dxa"/>
            <w:tcBorders>
              <w:top w:val="nil"/>
              <w:bottom w:val="single" w:sz="4" w:space="0" w:color="auto"/>
            </w:tcBorders>
            <w:noWrap/>
            <w:hideMark/>
          </w:tcPr>
          <w:p w14:paraId="45F842F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309 680</w:t>
            </w:r>
          </w:p>
        </w:tc>
        <w:tc>
          <w:tcPr>
            <w:tcW w:w="846" w:type="dxa"/>
            <w:tcBorders>
              <w:top w:val="nil"/>
              <w:bottom w:val="single" w:sz="4" w:space="0" w:color="auto"/>
            </w:tcBorders>
            <w:noWrap/>
            <w:hideMark/>
          </w:tcPr>
          <w:p w14:paraId="602D477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63.8</w:t>
            </w:r>
          </w:p>
        </w:tc>
        <w:tc>
          <w:tcPr>
            <w:tcW w:w="743" w:type="dxa"/>
            <w:tcBorders>
              <w:top w:val="nil"/>
              <w:bottom w:val="single" w:sz="4" w:space="0" w:color="auto"/>
            </w:tcBorders>
            <w:noWrap/>
            <w:hideMark/>
          </w:tcPr>
          <w:p w14:paraId="441C266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15 106</w:t>
            </w:r>
          </w:p>
        </w:tc>
        <w:tc>
          <w:tcPr>
            <w:tcW w:w="774" w:type="dxa"/>
            <w:tcBorders>
              <w:top w:val="nil"/>
              <w:bottom w:val="single" w:sz="4" w:space="0" w:color="auto"/>
            </w:tcBorders>
            <w:noWrap/>
            <w:hideMark/>
          </w:tcPr>
          <w:p w14:paraId="06FA2CC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63.5</w:t>
            </w:r>
          </w:p>
        </w:tc>
        <w:tc>
          <w:tcPr>
            <w:tcW w:w="869" w:type="dxa"/>
            <w:tcBorders>
              <w:top w:val="nil"/>
              <w:bottom w:val="single" w:sz="4" w:space="0" w:color="auto"/>
            </w:tcBorders>
            <w:noWrap/>
            <w:hideMark/>
          </w:tcPr>
          <w:p w14:paraId="46940B8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146 988</w:t>
            </w:r>
          </w:p>
        </w:tc>
      </w:tr>
      <w:tr w:rsidR="00F95E20" w:rsidRPr="0070429B" w14:paraId="424D8552" w14:textId="77777777" w:rsidTr="00EE6290">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single" w:sz="4" w:space="0" w:color="auto"/>
            </w:tcBorders>
            <w:vAlign w:val="bottom"/>
          </w:tcPr>
          <w:p w14:paraId="512F2A15" w14:textId="77777777" w:rsidR="00F95E20" w:rsidRPr="0070429B" w:rsidRDefault="00F95E20" w:rsidP="00D878F4">
            <w:pPr>
              <w:pStyle w:val="Tabletext"/>
              <w:rPr>
                <w:rFonts w:cs="Arial"/>
                <w:szCs w:val="16"/>
              </w:rPr>
            </w:pPr>
            <w:r w:rsidRPr="0070429B">
              <w:rPr>
                <w:rFonts w:cs="Arial"/>
                <w:szCs w:val="16"/>
              </w:rPr>
              <w:t>Certificate III</w:t>
            </w:r>
          </w:p>
        </w:tc>
        <w:tc>
          <w:tcPr>
            <w:tcW w:w="528" w:type="dxa"/>
            <w:tcBorders>
              <w:top w:val="single" w:sz="4" w:space="0" w:color="auto"/>
              <w:bottom w:val="single" w:sz="4" w:space="0" w:color="auto"/>
            </w:tcBorders>
            <w:noWrap/>
            <w:vAlign w:val="bottom"/>
          </w:tcPr>
          <w:p w14:paraId="196E4C7C"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82" w:type="dxa"/>
            <w:tcBorders>
              <w:top w:val="single" w:sz="4" w:space="0" w:color="auto"/>
              <w:bottom w:val="single" w:sz="4" w:space="0" w:color="auto"/>
            </w:tcBorders>
            <w:noWrap/>
            <w:vAlign w:val="bottom"/>
          </w:tcPr>
          <w:p w14:paraId="3778F741"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0" w:type="dxa"/>
            <w:tcBorders>
              <w:top w:val="single" w:sz="4" w:space="0" w:color="auto"/>
              <w:bottom w:val="single" w:sz="4" w:space="0" w:color="auto"/>
            </w:tcBorders>
            <w:noWrap/>
            <w:vAlign w:val="bottom"/>
          </w:tcPr>
          <w:p w14:paraId="36B25A05"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51" w:type="dxa"/>
            <w:tcBorders>
              <w:top w:val="single" w:sz="4" w:space="0" w:color="auto"/>
              <w:bottom w:val="single" w:sz="4" w:space="0" w:color="auto"/>
            </w:tcBorders>
            <w:noWrap/>
            <w:vAlign w:val="bottom"/>
          </w:tcPr>
          <w:p w14:paraId="733450BF"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46" w:type="dxa"/>
            <w:tcBorders>
              <w:top w:val="single" w:sz="4" w:space="0" w:color="auto"/>
              <w:bottom w:val="single" w:sz="4" w:space="0" w:color="auto"/>
            </w:tcBorders>
            <w:noWrap/>
            <w:vAlign w:val="bottom"/>
          </w:tcPr>
          <w:p w14:paraId="390AB4E9"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43" w:type="dxa"/>
            <w:tcBorders>
              <w:top w:val="single" w:sz="4" w:space="0" w:color="auto"/>
              <w:bottom w:val="single" w:sz="4" w:space="0" w:color="auto"/>
            </w:tcBorders>
            <w:noWrap/>
            <w:vAlign w:val="bottom"/>
          </w:tcPr>
          <w:p w14:paraId="6ACB1C7E"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774" w:type="dxa"/>
            <w:tcBorders>
              <w:top w:val="single" w:sz="4" w:space="0" w:color="auto"/>
              <w:bottom w:val="single" w:sz="4" w:space="0" w:color="auto"/>
            </w:tcBorders>
            <w:noWrap/>
            <w:vAlign w:val="bottom"/>
          </w:tcPr>
          <w:p w14:paraId="0D11036A"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c>
          <w:tcPr>
            <w:tcW w:w="869" w:type="dxa"/>
            <w:tcBorders>
              <w:top w:val="single" w:sz="4" w:space="0" w:color="auto"/>
              <w:bottom w:val="single" w:sz="4" w:space="0" w:color="auto"/>
            </w:tcBorders>
            <w:noWrap/>
            <w:vAlign w:val="bottom"/>
          </w:tcPr>
          <w:p w14:paraId="60BCB3E0" w14:textId="77777777" w:rsidR="00F95E20" w:rsidRPr="0070429B" w:rsidRDefault="00F95E20" w:rsidP="00D878F4">
            <w:pPr>
              <w:pStyle w:val="Tabletext"/>
              <w:cnfStyle w:val="000000100000" w:firstRow="0" w:lastRow="0" w:firstColumn="0" w:lastColumn="0" w:oddVBand="0" w:evenVBand="0" w:oddHBand="1" w:evenHBand="0" w:firstRowFirstColumn="0" w:firstRowLastColumn="0" w:lastRowFirstColumn="0" w:lastRowLastColumn="0"/>
              <w:rPr>
                <w:rFonts w:cs="Arial"/>
                <w:szCs w:val="16"/>
              </w:rPr>
            </w:pPr>
          </w:p>
        </w:tc>
      </w:tr>
      <w:tr w:rsidR="00F95E20" w:rsidRPr="0070429B" w14:paraId="3F9F00F6" w14:textId="77777777" w:rsidTr="00EE6290">
        <w:trPr>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bottom w:val="nil"/>
            </w:tcBorders>
            <w:hideMark/>
          </w:tcPr>
          <w:p w14:paraId="330078AD" w14:textId="77777777" w:rsidR="00F95E20" w:rsidRPr="0070429B" w:rsidRDefault="00F95E20" w:rsidP="00D878F4">
            <w:pPr>
              <w:pStyle w:val="Tabletext"/>
              <w:rPr>
                <w:rFonts w:cs="Arial"/>
                <w:b w:val="0"/>
                <w:szCs w:val="16"/>
              </w:rPr>
            </w:pPr>
            <w:r w:rsidRPr="0070429B">
              <w:rPr>
                <w:rFonts w:cs="Arial"/>
                <w:b w:val="0"/>
                <w:szCs w:val="16"/>
              </w:rPr>
              <w:t>NSW</w:t>
            </w:r>
          </w:p>
        </w:tc>
        <w:tc>
          <w:tcPr>
            <w:tcW w:w="528" w:type="dxa"/>
            <w:tcBorders>
              <w:top w:val="single" w:sz="4" w:space="0" w:color="auto"/>
              <w:bottom w:val="nil"/>
            </w:tcBorders>
            <w:noWrap/>
            <w:hideMark/>
          </w:tcPr>
          <w:p w14:paraId="34224F2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79.8</w:t>
            </w:r>
          </w:p>
        </w:tc>
        <w:tc>
          <w:tcPr>
            <w:tcW w:w="882" w:type="dxa"/>
            <w:tcBorders>
              <w:top w:val="single" w:sz="4" w:space="0" w:color="auto"/>
              <w:bottom w:val="nil"/>
            </w:tcBorders>
            <w:noWrap/>
            <w:hideMark/>
          </w:tcPr>
          <w:p w14:paraId="2344526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4 703</w:t>
            </w:r>
          </w:p>
        </w:tc>
        <w:tc>
          <w:tcPr>
            <w:tcW w:w="850" w:type="dxa"/>
            <w:tcBorders>
              <w:top w:val="single" w:sz="4" w:space="0" w:color="auto"/>
              <w:bottom w:val="nil"/>
            </w:tcBorders>
            <w:noWrap/>
            <w:hideMark/>
          </w:tcPr>
          <w:p w14:paraId="0F1935B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63.8</w:t>
            </w:r>
          </w:p>
        </w:tc>
        <w:tc>
          <w:tcPr>
            <w:tcW w:w="851" w:type="dxa"/>
            <w:tcBorders>
              <w:top w:val="single" w:sz="4" w:space="0" w:color="auto"/>
              <w:bottom w:val="nil"/>
            </w:tcBorders>
            <w:noWrap/>
            <w:hideMark/>
          </w:tcPr>
          <w:p w14:paraId="552DBB1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88 202</w:t>
            </w:r>
          </w:p>
        </w:tc>
        <w:tc>
          <w:tcPr>
            <w:tcW w:w="846" w:type="dxa"/>
            <w:tcBorders>
              <w:top w:val="single" w:sz="4" w:space="0" w:color="auto"/>
              <w:bottom w:val="nil"/>
            </w:tcBorders>
            <w:noWrap/>
            <w:hideMark/>
          </w:tcPr>
          <w:p w14:paraId="566E470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83.5</w:t>
            </w:r>
          </w:p>
        </w:tc>
        <w:tc>
          <w:tcPr>
            <w:tcW w:w="743" w:type="dxa"/>
            <w:tcBorders>
              <w:top w:val="single" w:sz="4" w:space="0" w:color="auto"/>
              <w:bottom w:val="nil"/>
            </w:tcBorders>
            <w:noWrap/>
            <w:hideMark/>
          </w:tcPr>
          <w:p w14:paraId="5FA6C44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4 038</w:t>
            </w:r>
          </w:p>
        </w:tc>
        <w:tc>
          <w:tcPr>
            <w:tcW w:w="774" w:type="dxa"/>
            <w:tcBorders>
              <w:top w:val="single" w:sz="4" w:space="0" w:color="auto"/>
              <w:bottom w:val="nil"/>
            </w:tcBorders>
            <w:noWrap/>
            <w:hideMark/>
          </w:tcPr>
          <w:p w14:paraId="1BC5E77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82.6</w:t>
            </w:r>
          </w:p>
        </w:tc>
        <w:tc>
          <w:tcPr>
            <w:tcW w:w="869" w:type="dxa"/>
            <w:tcBorders>
              <w:top w:val="single" w:sz="4" w:space="0" w:color="auto"/>
              <w:bottom w:val="nil"/>
            </w:tcBorders>
            <w:noWrap/>
            <w:hideMark/>
          </w:tcPr>
          <w:p w14:paraId="124D6EC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43 073</w:t>
            </w:r>
          </w:p>
        </w:tc>
      </w:tr>
      <w:tr w:rsidR="00F95E20" w:rsidRPr="0070429B" w14:paraId="15D77DD8" w14:textId="77777777" w:rsidTr="00EE62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51F4BA34" w14:textId="77777777" w:rsidR="00F95E20" w:rsidRPr="0070429B" w:rsidRDefault="00F95E20" w:rsidP="00D878F4">
            <w:pPr>
              <w:pStyle w:val="Tabletext"/>
              <w:rPr>
                <w:rFonts w:cs="Arial"/>
                <w:b w:val="0"/>
                <w:szCs w:val="16"/>
              </w:rPr>
            </w:pPr>
            <w:r w:rsidRPr="0070429B">
              <w:rPr>
                <w:rFonts w:cs="Arial"/>
                <w:b w:val="0"/>
                <w:szCs w:val="16"/>
              </w:rPr>
              <w:t>Vic.</w:t>
            </w:r>
          </w:p>
        </w:tc>
        <w:tc>
          <w:tcPr>
            <w:tcW w:w="528" w:type="dxa"/>
            <w:tcBorders>
              <w:top w:val="nil"/>
              <w:bottom w:val="nil"/>
            </w:tcBorders>
            <w:noWrap/>
            <w:hideMark/>
          </w:tcPr>
          <w:p w14:paraId="349838C1"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79.9</w:t>
            </w:r>
          </w:p>
        </w:tc>
        <w:tc>
          <w:tcPr>
            <w:tcW w:w="882" w:type="dxa"/>
            <w:tcBorders>
              <w:top w:val="nil"/>
              <w:bottom w:val="nil"/>
            </w:tcBorders>
            <w:noWrap/>
            <w:hideMark/>
          </w:tcPr>
          <w:p w14:paraId="4EC6121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4 571</w:t>
            </w:r>
          </w:p>
        </w:tc>
        <w:tc>
          <w:tcPr>
            <w:tcW w:w="850" w:type="dxa"/>
            <w:tcBorders>
              <w:top w:val="nil"/>
              <w:bottom w:val="nil"/>
            </w:tcBorders>
            <w:noWrap/>
            <w:hideMark/>
          </w:tcPr>
          <w:p w14:paraId="1FB1BFC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66.5</w:t>
            </w:r>
          </w:p>
        </w:tc>
        <w:tc>
          <w:tcPr>
            <w:tcW w:w="851" w:type="dxa"/>
            <w:tcBorders>
              <w:top w:val="nil"/>
              <w:bottom w:val="nil"/>
            </w:tcBorders>
            <w:noWrap/>
            <w:hideMark/>
          </w:tcPr>
          <w:p w14:paraId="0115DABB"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87 634</w:t>
            </w:r>
          </w:p>
        </w:tc>
        <w:tc>
          <w:tcPr>
            <w:tcW w:w="846" w:type="dxa"/>
            <w:tcBorders>
              <w:top w:val="nil"/>
              <w:bottom w:val="nil"/>
            </w:tcBorders>
            <w:noWrap/>
            <w:hideMark/>
          </w:tcPr>
          <w:p w14:paraId="3E74F15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76.2</w:t>
            </w:r>
          </w:p>
        </w:tc>
        <w:tc>
          <w:tcPr>
            <w:tcW w:w="743" w:type="dxa"/>
            <w:tcBorders>
              <w:top w:val="nil"/>
              <w:bottom w:val="nil"/>
            </w:tcBorders>
            <w:noWrap/>
            <w:hideMark/>
          </w:tcPr>
          <w:p w14:paraId="275B029A"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3 801</w:t>
            </w:r>
          </w:p>
        </w:tc>
        <w:tc>
          <w:tcPr>
            <w:tcW w:w="774" w:type="dxa"/>
            <w:tcBorders>
              <w:top w:val="nil"/>
              <w:bottom w:val="nil"/>
            </w:tcBorders>
            <w:noWrap/>
            <w:hideMark/>
          </w:tcPr>
          <w:p w14:paraId="697FA02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86.6</w:t>
            </w:r>
          </w:p>
        </w:tc>
        <w:tc>
          <w:tcPr>
            <w:tcW w:w="869" w:type="dxa"/>
            <w:tcBorders>
              <w:top w:val="nil"/>
              <w:bottom w:val="nil"/>
            </w:tcBorders>
            <w:noWrap/>
            <w:hideMark/>
          </w:tcPr>
          <w:p w14:paraId="602F68E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32 908</w:t>
            </w:r>
          </w:p>
        </w:tc>
      </w:tr>
      <w:tr w:rsidR="00F95E20" w:rsidRPr="0070429B" w14:paraId="4E75E92A" w14:textId="77777777" w:rsidTr="00EE6290">
        <w:trPr>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070395D9" w14:textId="77777777" w:rsidR="00F95E20" w:rsidRPr="0070429B" w:rsidRDefault="00F95E20" w:rsidP="00D878F4">
            <w:pPr>
              <w:pStyle w:val="Tabletext"/>
              <w:rPr>
                <w:rFonts w:cs="Arial"/>
                <w:b w:val="0"/>
                <w:szCs w:val="16"/>
              </w:rPr>
            </w:pPr>
            <w:r w:rsidRPr="0070429B">
              <w:rPr>
                <w:rFonts w:cs="Arial"/>
                <w:b w:val="0"/>
                <w:szCs w:val="16"/>
              </w:rPr>
              <w:t xml:space="preserve">Qld. </w:t>
            </w:r>
          </w:p>
        </w:tc>
        <w:tc>
          <w:tcPr>
            <w:tcW w:w="528" w:type="dxa"/>
            <w:tcBorders>
              <w:top w:val="nil"/>
              <w:bottom w:val="nil"/>
            </w:tcBorders>
            <w:noWrap/>
            <w:hideMark/>
          </w:tcPr>
          <w:p w14:paraId="2F98592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82.7</w:t>
            </w:r>
          </w:p>
        </w:tc>
        <w:tc>
          <w:tcPr>
            <w:tcW w:w="882" w:type="dxa"/>
            <w:tcBorders>
              <w:top w:val="nil"/>
              <w:bottom w:val="nil"/>
            </w:tcBorders>
            <w:noWrap/>
            <w:hideMark/>
          </w:tcPr>
          <w:p w14:paraId="02A13DA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3 697</w:t>
            </w:r>
          </w:p>
        </w:tc>
        <w:tc>
          <w:tcPr>
            <w:tcW w:w="850" w:type="dxa"/>
            <w:tcBorders>
              <w:top w:val="nil"/>
              <w:bottom w:val="nil"/>
            </w:tcBorders>
            <w:noWrap/>
            <w:hideMark/>
          </w:tcPr>
          <w:p w14:paraId="7EC62B1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62.3</w:t>
            </w:r>
          </w:p>
        </w:tc>
        <w:tc>
          <w:tcPr>
            <w:tcW w:w="851" w:type="dxa"/>
            <w:tcBorders>
              <w:top w:val="nil"/>
              <w:bottom w:val="nil"/>
            </w:tcBorders>
            <w:noWrap/>
            <w:hideMark/>
          </w:tcPr>
          <w:p w14:paraId="137111B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66 296</w:t>
            </w:r>
          </w:p>
        </w:tc>
        <w:tc>
          <w:tcPr>
            <w:tcW w:w="846" w:type="dxa"/>
            <w:tcBorders>
              <w:top w:val="nil"/>
              <w:bottom w:val="nil"/>
            </w:tcBorders>
            <w:noWrap/>
            <w:hideMark/>
          </w:tcPr>
          <w:p w14:paraId="73C2698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83.1</w:t>
            </w:r>
          </w:p>
        </w:tc>
        <w:tc>
          <w:tcPr>
            <w:tcW w:w="743" w:type="dxa"/>
            <w:tcBorders>
              <w:top w:val="nil"/>
              <w:bottom w:val="nil"/>
            </w:tcBorders>
            <w:noWrap/>
            <w:hideMark/>
          </w:tcPr>
          <w:p w14:paraId="0457798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2 983</w:t>
            </w:r>
          </w:p>
        </w:tc>
        <w:tc>
          <w:tcPr>
            <w:tcW w:w="774" w:type="dxa"/>
            <w:tcBorders>
              <w:top w:val="nil"/>
              <w:bottom w:val="nil"/>
            </w:tcBorders>
            <w:noWrap/>
            <w:hideMark/>
          </w:tcPr>
          <w:p w14:paraId="2ADCD6FA"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80.8</w:t>
            </w:r>
          </w:p>
        </w:tc>
        <w:tc>
          <w:tcPr>
            <w:tcW w:w="869" w:type="dxa"/>
            <w:tcBorders>
              <w:top w:val="nil"/>
              <w:bottom w:val="nil"/>
            </w:tcBorders>
            <w:noWrap/>
            <w:hideMark/>
          </w:tcPr>
          <w:p w14:paraId="7530067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36 848</w:t>
            </w:r>
          </w:p>
        </w:tc>
      </w:tr>
      <w:tr w:rsidR="00F95E20" w:rsidRPr="0070429B" w14:paraId="209FD9AC" w14:textId="77777777" w:rsidTr="00EE62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C7EBE8F" w14:textId="77777777" w:rsidR="00F95E20" w:rsidRPr="0070429B" w:rsidRDefault="00F95E20" w:rsidP="00D878F4">
            <w:pPr>
              <w:pStyle w:val="Tabletext"/>
              <w:rPr>
                <w:rFonts w:cs="Arial"/>
                <w:b w:val="0"/>
                <w:szCs w:val="16"/>
              </w:rPr>
            </w:pPr>
            <w:r w:rsidRPr="0070429B">
              <w:rPr>
                <w:rFonts w:cs="Arial"/>
                <w:b w:val="0"/>
                <w:szCs w:val="16"/>
              </w:rPr>
              <w:t>SA</w:t>
            </w:r>
          </w:p>
        </w:tc>
        <w:tc>
          <w:tcPr>
            <w:tcW w:w="528" w:type="dxa"/>
            <w:tcBorders>
              <w:top w:val="nil"/>
              <w:bottom w:val="nil"/>
            </w:tcBorders>
            <w:noWrap/>
            <w:hideMark/>
          </w:tcPr>
          <w:p w14:paraId="456146AC"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89.8</w:t>
            </w:r>
          </w:p>
        </w:tc>
        <w:tc>
          <w:tcPr>
            <w:tcW w:w="882" w:type="dxa"/>
            <w:tcBorders>
              <w:top w:val="nil"/>
              <w:bottom w:val="nil"/>
            </w:tcBorders>
            <w:noWrap/>
            <w:hideMark/>
          </w:tcPr>
          <w:p w14:paraId="3FE0FC5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1 613</w:t>
            </w:r>
          </w:p>
        </w:tc>
        <w:tc>
          <w:tcPr>
            <w:tcW w:w="850" w:type="dxa"/>
            <w:tcBorders>
              <w:top w:val="nil"/>
              <w:bottom w:val="nil"/>
            </w:tcBorders>
            <w:noWrap/>
            <w:hideMark/>
          </w:tcPr>
          <w:p w14:paraId="353D76D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56.8</w:t>
            </w:r>
          </w:p>
        </w:tc>
        <w:tc>
          <w:tcPr>
            <w:tcW w:w="851" w:type="dxa"/>
            <w:tcBorders>
              <w:top w:val="nil"/>
              <w:bottom w:val="nil"/>
            </w:tcBorders>
            <w:noWrap/>
            <w:hideMark/>
          </w:tcPr>
          <w:p w14:paraId="1205CD4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24 050</w:t>
            </w:r>
          </w:p>
        </w:tc>
        <w:tc>
          <w:tcPr>
            <w:tcW w:w="846" w:type="dxa"/>
            <w:tcBorders>
              <w:top w:val="nil"/>
              <w:bottom w:val="nil"/>
            </w:tcBorders>
            <w:noWrap/>
            <w:hideMark/>
          </w:tcPr>
          <w:p w14:paraId="03A12A9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97.0</w:t>
            </w:r>
          </w:p>
        </w:tc>
        <w:tc>
          <w:tcPr>
            <w:tcW w:w="743" w:type="dxa"/>
            <w:tcBorders>
              <w:top w:val="nil"/>
              <w:bottom w:val="nil"/>
            </w:tcBorders>
            <w:noWrap/>
            <w:hideMark/>
          </w:tcPr>
          <w:p w14:paraId="58EA7CE6"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1 488</w:t>
            </w:r>
          </w:p>
        </w:tc>
        <w:tc>
          <w:tcPr>
            <w:tcW w:w="774" w:type="dxa"/>
            <w:tcBorders>
              <w:top w:val="nil"/>
              <w:bottom w:val="nil"/>
            </w:tcBorders>
            <w:noWrap/>
          </w:tcPr>
          <w:p w14:paraId="36C6724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84.6</w:t>
            </w:r>
          </w:p>
        </w:tc>
        <w:tc>
          <w:tcPr>
            <w:tcW w:w="869" w:type="dxa"/>
            <w:tcBorders>
              <w:top w:val="nil"/>
              <w:bottom w:val="nil"/>
            </w:tcBorders>
            <w:noWrap/>
            <w:hideMark/>
          </w:tcPr>
          <w:p w14:paraId="761BB94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7 208</w:t>
            </w:r>
          </w:p>
        </w:tc>
      </w:tr>
      <w:tr w:rsidR="00F95E20" w:rsidRPr="0070429B" w14:paraId="68A9E35F" w14:textId="77777777" w:rsidTr="00EE6290">
        <w:trPr>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2F6E5F25" w14:textId="77777777" w:rsidR="00F95E20" w:rsidRPr="0070429B" w:rsidRDefault="00F95E20" w:rsidP="00D878F4">
            <w:pPr>
              <w:pStyle w:val="Tabletext"/>
              <w:rPr>
                <w:rFonts w:cs="Arial"/>
                <w:b w:val="0"/>
                <w:szCs w:val="16"/>
              </w:rPr>
            </w:pPr>
            <w:r w:rsidRPr="0070429B">
              <w:rPr>
                <w:rFonts w:cs="Arial"/>
                <w:b w:val="0"/>
                <w:szCs w:val="16"/>
              </w:rPr>
              <w:t>WA</w:t>
            </w:r>
          </w:p>
        </w:tc>
        <w:tc>
          <w:tcPr>
            <w:tcW w:w="528" w:type="dxa"/>
            <w:tcBorders>
              <w:top w:val="nil"/>
              <w:bottom w:val="nil"/>
            </w:tcBorders>
            <w:noWrap/>
            <w:hideMark/>
          </w:tcPr>
          <w:p w14:paraId="3844E91B"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53.5</w:t>
            </w:r>
          </w:p>
        </w:tc>
        <w:tc>
          <w:tcPr>
            <w:tcW w:w="882" w:type="dxa"/>
            <w:tcBorders>
              <w:top w:val="nil"/>
              <w:bottom w:val="nil"/>
            </w:tcBorders>
            <w:noWrap/>
            <w:hideMark/>
          </w:tcPr>
          <w:p w14:paraId="46AF826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2 964</w:t>
            </w:r>
          </w:p>
        </w:tc>
        <w:tc>
          <w:tcPr>
            <w:tcW w:w="850" w:type="dxa"/>
            <w:tcBorders>
              <w:top w:val="nil"/>
              <w:bottom w:val="nil"/>
            </w:tcBorders>
            <w:noWrap/>
            <w:hideMark/>
          </w:tcPr>
          <w:p w14:paraId="562AA234" w14:textId="4FA02698"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62.</w:t>
            </w:r>
            <w:r w:rsidR="00841D22">
              <w:rPr>
                <w:rFonts w:cs="Arial"/>
                <w:szCs w:val="16"/>
              </w:rPr>
              <w:t>1</w:t>
            </w:r>
          </w:p>
        </w:tc>
        <w:tc>
          <w:tcPr>
            <w:tcW w:w="851" w:type="dxa"/>
            <w:tcBorders>
              <w:top w:val="nil"/>
              <w:bottom w:val="nil"/>
            </w:tcBorders>
            <w:noWrap/>
            <w:hideMark/>
          </w:tcPr>
          <w:p w14:paraId="3C9D773D"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30 608</w:t>
            </w:r>
          </w:p>
        </w:tc>
        <w:tc>
          <w:tcPr>
            <w:tcW w:w="846" w:type="dxa"/>
            <w:tcBorders>
              <w:top w:val="nil"/>
              <w:bottom w:val="nil"/>
            </w:tcBorders>
            <w:noWrap/>
            <w:hideMark/>
          </w:tcPr>
          <w:p w14:paraId="7FF42A8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57.2</w:t>
            </w:r>
          </w:p>
        </w:tc>
        <w:tc>
          <w:tcPr>
            <w:tcW w:w="743" w:type="dxa"/>
            <w:tcBorders>
              <w:top w:val="nil"/>
              <w:bottom w:val="nil"/>
            </w:tcBorders>
            <w:noWrap/>
            <w:hideMark/>
          </w:tcPr>
          <w:p w14:paraId="5510BFA1"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1 921</w:t>
            </w:r>
          </w:p>
        </w:tc>
        <w:tc>
          <w:tcPr>
            <w:tcW w:w="774" w:type="dxa"/>
            <w:tcBorders>
              <w:top w:val="nil"/>
              <w:bottom w:val="nil"/>
            </w:tcBorders>
            <w:noWrap/>
          </w:tcPr>
          <w:p w14:paraId="7E94790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69.2</w:t>
            </w:r>
          </w:p>
        </w:tc>
        <w:tc>
          <w:tcPr>
            <w:tcW w:w="869" w:type="dxa"/>
            <w:tcBorders>
              <w:top w:val="nil"/>
              <w:bottom w:val="nil"/>
            </w:tcBorders>
            <w:noWrap/>
            <w:hideMark/>
          </w:tcPr>
          <w:p w14:paraId="20F4C15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17 519</w:t>
            </w:r>
          </w:p>
        </w:tc>
      </w:tr>
      <w:tr w:rsidR="00F95E20" w:rsidRPr="0070429B" w14:paraId="00A6C937" w14:textId="77777777" w:rsidTr="00EE62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58849943" w14:textId="77777777" w:rsidR="00F95E20" w:rsidRPr="0070429B" w:rsidRDefault="00F95E20" w:rsidP="00D878F4">
            <w:pPr>
              <w:pStyle w:val="Tabletext"/>
              <w:rPr>
                <w:rFonts w:cs="Arial"/>
                <w:b w:val="0"/>
                <w:szCs w:val="16"/>
              </w:rPr>
            </w:pPr>
            <w:r w:rsidRPr="0070429B">
              <w:rPr>
                <w:rFonts w:cs="Arial"/>
                <w:b w:val="0"/>
                <w:szCs w:val="16"/>
              </w:rPr>
              <w:t>Tas.</w:t>
            </w:r>
          </w:p>
        </w:tc>
        <w:tc>
          <w:tcPr>
            <w:tcW w:w="528" w:type="dxa"/>
            <w:tcBorders>
              <w:top w:val="nil"/>
              <w:bottom w:val="nil"/>
            </w:tcBorders>
            <w:noWrap/>
            <w:hideMark/>
          </w:tcPr>
          <w:p w14:paraId="71F892CD"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70.0</w:t>
            </w:r>
          </w:p>
        </w:tc>
        <w:tc>
          <w:tcPr>
            <w:tcW w:w="882" w:type="dxa"/>
            <w:tcBorders>
              <w:top w:val="nil"/>
              <w:bottom w:val="nil"/>
            </w:tcBorders>
            <w:noWrap/>
            <w:hideMark/>
          </w:tcPr>
          <w:p w14:paraId="6824BF2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480</w:t>
            </w:r>
          </w:p>
        </w:tc>
        <w:tc>
          <w:tcPr>
            <w:tcW w:w="850" w:type="dxa"/>
            <w:tcBorders>
              <w:top w:val="nil"/>
              <w:bottom w:val="nil"/>
            </w:tcBorders>
            <w:noWrap/>
            <w:hideMark/>
          </w:tcPr>
          <w:p w14:paraId="64C61E9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61.3</w:t>
            </w:r>
          </w:p>
        </w:tc>
        <w:tc>
          <w:tcPr>
            <w:tcW w:w="851" w:type="dxa"/>
            <w:tcBorders>
              <w:top w:val="nil"/>
              <w:bottom w:val="nil"/>
            </w:tcBorders>
            <w:noWrap/>
            <w:hideMark/>
          </w:tcPr>
          <w:p w14:paraId="1F90AED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7 272</w:t>
            </w:r>
          </w:p>
        </w:tc>
        <w:tc>
          <w:tcPr>
            <w:tcW w:w="846" w:type="dxa"/>
            <w:tcBorders>
              <w:top w:val="nil"/>
              <w:bottom w:val="nil"/>
            </w:tcBorders>
            <w:noWrap/>
            <w:hideMark/>
          </w:tcPr>
          <w:p w14:paraId="0C907774"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81.3</w:t>
            </w:r>
          </w:p>
        </w:tc>
        <w:tc>
          <w:tcPr>
            <w:tcW w:w="743" w:type="dxa"/>
            <w:tcBorders>
              <w:top w:val="nil"/>
              <w:bottom w:val="nil"/>
            </w:tcBorders>
            <w:noWrap/>
            <w:hideMark/>
          </w:tcPr>
          <w:p w14:paraId="1D434E99"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406</w:t>
            </w:r>
          </w:p>
        </w:tc>
        <w:tc>
          <w:tcPr>
            <w:tcW w:w="774" w:type="dxa"/>
            <w:tcBorders>
              <w:top w:val="nil"/>
              <w:bottom w:val="nil"/>
            </w:tcBorders>
            <w:noWrap/>
          </w:tcPr>
          <w:p w14:paraId="3A2AF290"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71.4</w:t>
            </w:r>
          </w:p>
        </w:tc>
        <w:tc>
          <w:tcPr>
            <w:tcW w:w="869" w:type="dxa"/>
            <w:tcBorders>
              <w:top w:val="nil"/>
              <w:bottom w:val="nil"/>
            </w:tcBorders>
            <w:noWrap/>
            <w:hideMark/>
          </w:tcPr>
          <w:p w14:paraId="1CA853E2"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4 450</w:t>
            </w:r>
          </w:p>
        </w:tc>
      </w:tr>
      <w:tr w:rsidR="00F95E20" w:rsidRPr="0070429B" w14:paraId="717CD8CE" w14:textId="77777777" w:rsidTr="00EE6290">
        <w:trPr>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1981FABB" w14:textId="77777777" w:rsidR="00F95E20" w:rsidRPr="0070429B" w:rsidRDefault="00F95E20" w:rsidP="00D878F4">
            <w:pPr>
              <w:pStyle w:val="Tabletext"/>
              <w:rPr>
                <w:rFonts w:cs="Arial"/>
                <w:b w:val="0"/>
                <w:szCs w:val="16"/>
              </w:rPr>
            </w:pPr>
            <w:r w:rsidRPr="0070429B">
              <w:rPr>
                <w:rFonts w:cs="Arial"/>
                <w:b w:val="0"/>
                <w:szCs w:val="16"/>
              </w:rPr>
              <w:t>NT</w:t>
            </w:r>
          </w:p>
        </w:tc>
        <w:tc>
          <w:tcPr>
            <w:tcW w:w="528" w:type="dxa"/>
            <w:tcBorders>
              <w:top w:val="nil"/>
              <w:bottom w:val="nil"/>
            </w:tcBorders>
            <w:noWrap/>
            <w:hideMark/>
          </w:tcPr>
          <w:p w14:paraId="2A7C90C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74.7</w:t>
            </w:r>
          </w:p>
        </w:tc>
        <w:tc>
          <w:tcPr>
            <w:tcW w:w="882" w:type="dxa"/>
            <w:tcBorders>
              <w:top w:val="nil"/>
              <w:bottom w:val="nil"/>
            </w:tcBorders>
            <w:noWrap/>
            <w:hideMark/>
          </w:tcPr>
          <w:p w14:paraId="07CC0F0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253</w:t>
            </w:r>
          </w:p>
        </w:tc>
        <w:tc>
          <w:tcPr>
            <w:tcW w:w="850" w:type="dxa"/>
            <w:tcBorders>
              <w:top w:val="nil"/>
              <w:bottom w:val="nil"/>
            </w:tcBorders>
            <w:noWrap/>
            <w:hideMark/>
          </w:tcPr>
          <w:p w14:paraId="3A688B98"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66.0</w:t>
            </w:r>
          </w:p>
        </w:tc>
        <w:tc>
          <w:tcPr>
            <w:tcW w:w="851" w:type="dxa"/>
            <w:tcBorders>
              <w:top w:val="nil"/>
              <w:bottom w:val="nil"/>
            </w:tcBorders>
            <w:noWrap/>
            <w:hideMark/>
          </w:tcPr>
          <w:p w14:paraId="57C00977"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2 410</w:t>
            </w:r>
          </w:p>
        </w:tc>
        <w:tc>
          <w:tcPr>
            <w:tcW w:w="846" w:type="dxa"/>
            <w:tcBorders>
              <w:top w:val="nil"/>
              <w:bottom w:val="nil"/>
            </w:tcBorders>
            <w:noWrap/>
            <w:hideMark/>
          </w:tcPr>
          <w:p w14:paraId="7D38081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82.6</w:t>
            </w:r>
          </w:p>
        </w:tc>
        <w:tc>
          <w:tcPr>
            <w:tcW w:w="743" w:type="dxa"/>
            <w:tcBorders>
              <w:top w:val="nil"/>
              <w:bottom w:val="nil"/>
            </w:tcBorders>
            <w:noWrap/>
            <w:hideMark/>
          </w:tcPr>
          <w:p w14:paraId="699AA5A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149</w:t>
            </w:r>
          </w:p>
        </w:tc>
        <w:tc>
          <w:tcPr>
            <w:tcW w:w="774" w:type="dxa"/>
            <w:tcBorders>
              <w:top w:val="nil"/>
              <w:bottom w:val="nil"/>
            </w:tcBorders>
            <w:noWrap/>
          </w:tcPr>
          <w:p w14:paraId="6CD2E9E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69.4</w:t>
            </w:r>
          </w:p>
        </w:tc>
        <w:tc>
          <w:tcPr>
            <w:tcW w:w="869" w:type="dxa"/>
            <w:tcBorders>
              <w:top w:val="nil"/>
              <w:bottom w:val="nil"/>
            </w:tcBorders>
            <w:noWrap/>
            <w:hideMark/>
          </w:tcPr>
          <w:p w14:paraId="726395F5"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1 687</w:t>
            </w:r>
          </w:p>
        </w:tc>
      </w:tr>
      <w:tr w:rsidR="00F95E20" w:rsidRPr="0070429B" w14:paraId="225DC1E6" w14:textId="77777777" w:rsidTr="00EE62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nil"/>
            </w:tcBorders>
            <w:hideMark/>
          </w:tcPr>
          <w:p w14:paraId="5D9639F7" w14:textId="77777777" w:rsidR="00F95E20" w:rsidRPr="0070429B" w:rsidRDefault="00F95E20" w:rsidP="00D878F4">
            <w:pPr>
              <w:pStyle w:val="Tabletext"/>
              <w:rPr>
                <w:rFonts w:cs="Arial"/>
                <w:b w:val="0"/>
                <w:szCs w:val="16"/>
              </w:rPr>
            </w:pPr>
            <w:r w:rsidRPr="0070429B">
              <w:rPr>
                <w:rFonts w:cs="Arial"/>
                <w:b w:val="0"/>
                <w:szCs w:val="16"/>
              </w:rPr>
              <w:t>ACT</w:t>
            </w:r>
          </w:p>
        </w:tc>
        <w:tc>
          <w:tcPr>
            <w:tcW w:w="528" w:type="dxa"/>
            <w:tcBorders>
              <w:top w:val="nil"/>
              <w:bottom w:val="nil"/>
            </w:tcBorders>
            <w:noWrap/>
            <w:hideMark/>
          </w:tcPr>
          <w:p w14:paraId="673A9E8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68.4</w:t>
            </w:r>
          </w:p>
        </w:tc>
        <w:tc>
          <w:tcPr>
            <w:tcW w:w="882" w:type="dxa"/>
            <w:tcBorders>
              <w:top w:val="nil"/>
              <w:bottom w:val="nil"/>
            </w:tcBorders>
            <w:noWrap/>
            <w:hideMark/>
          </w:tcPr>
          <w:p w14:paraId="4EE1A80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392</w:t>
            </w:r>
          </w:p>
        </w:tc>
        <w:tc>
          <w:tcPr>
            <w:tcW w:w="850" w:type="dxa"/>
            <w:tcBorders>
              <w:top w:val="nil"/>
              <w:bottom w:val="nil"/>
            </w:tcBorders>
            <w:noWrap/>
            <w:hideMark/>
          </w:tcPr>
          <w:p w14:paraId="41F79A03" w14:textId="5D3672A9"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58.</w:t>
            </w:r>
            <w:r w:rsidR="00841D22">
              <w:rPr>
                <w:rFonts w:cs="Arial"/>
                <w:szCs w:val="16"/>
              </w:rPr>
              <w:t>3</w:t>
            </w:r>
          </w:p>
        </w:tc>
        <w:tc>
          <w:tcPr>
            <w:tcW w:w="851" w:type="dxa"/>
            <w:tcBorders>
              <w:top w:val="nil"/>
              <w:bottom w:val="nil"/>
            </w:tcBorders>
            <w:noWrap/>
            <w:hideMark/>
          </w:tcPr>
          <w:p w14:paraId="52DC48E5"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5 488</w:t>
            </w:r>
          </w:p>
        </w:tc>
        <w:tc>
          <w:tcPr>
            <w:tcW w:w="846" w:type="dxa"/>
            <w:tcBorders>
              <w:top w:val="nil"/>
              <w:bottom w:val="nil"/>
            </w:tcBorders>
            <w:noWrap/>
            <w:hideMark/>
          </w:tcPr>
          <w:p w14:paraId="67E550EE"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72.6</w:t>
            </w:r>
          </w:p>
        </w:tc>
        <w:tc>
          <w:tcPr>
            <w:tcW w:w="743" w:type="dxa"/>
            <w:tcBorders>
              <w:top w:val="nil"/>
              <w:bottom w:val="nil"/>
            </w:tcBorders>
            <w:noWrap/>
            <w:hideMark/>
          </w:tcPr>
          <w:p w14:paraId="635EAF3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380</w:t>
            </w:r>
          </w:p>
        </w:tc>
        <w:tc>
          <w:tcPr>
            <w:tcW w:w="774" w:type="dxa"/>
            <w:tcBorders>
              <w:top w:val="nil"/>
              <w:bottom w:val="nil"/>
            </w:tcBorders>
            <w:noWrap/>
          </w:tcPr>
          <w:p w14:paraId="42741137"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64.6</w:t>
            </w:r>
          </w:p>
        </w:tc>
        <w:tc>
          <w:tcPr>
            <w:tcW w:w="869" w:type="dxa"/>
            <w:tcBorders>
              <w:top w:val="nil"/>
              <w:bottom w:val="nil"/>
            </w:tcBorders>
            <w:noWrap/>
            <w:hideMark/>
          </w:tcPr>
          <w:p w14:paraId="79C55513" w14:textId="77777777" w:rsidR="00F95E20" w:rsidRPr="0070429B" w:rsidRDefault="00F95E20" w:rsidP="00EE6290">
            <w:pPr>
              <w:pStyle w:val="Tabletext"/>
              <w:jc w:val="right"/>
              <w:cnfStyle w:val="000000100000" w:firstRow="0" w:lastRow="0" w:firstColumn="0" w:lastColumn="0" w:oddVBand="0" w:evenVBand="0" w:oddHBand="1" w:evenHBand="0" w:firstRowFirstColumn="0" w:firstRowLastColumn="0" w:lastRowFirstColumn="0" w:lastRowLastColumn="0"/>
              <w:rPr>
                <w:rFonts w:cs="Arial"/>
                <w:szCs w:val="16"/>
              </w:rPr>
            </w:pPr>
            <w:r w:rsidRPr="0070429B">
              <w:rPr>
                <w:rFonts w:cs="Arial"/>
                <w:szCs w:val="16"/>
              </w:rPr>
              <w:t>4 154</w:t>
            </w:r>
          </w:p>
        </w:tc>
      </w:tr>
      <w:tr w:rsidR="00F95E20" w:rsidRPr="0070429B" w14:paraId="71A0542E" w14:textId="77777777" w:rsidTr="00EE6290">
        <w:trPr>
          <w:trHeight w:val="255"/>
          <w:jc w:val="center"/>
        </w:trPr>
        <w:tc>
          <w:tcPr>
            <w:cnfStyle w:val="001000000000" w:firstRow="0" w:lastRow="0" w:firstColumn="1" w:lastColumn="0" w:oddVBand="0" w:evenVBand="0" w:oddHBand="0" w:evenHBand="0" w:firstRowFirstColumn="0" w:firstRowLastColumn="0" w:lastRowFirstColumn="0" w:lastRowLastColumn="0"/>
            <w:tcW w:w="1284" w:type="dxa"/>
            <w:tcBorders>
              <w:top w:val="nil"/>
              <w:bottom w:val="single" w:sz="4" w:space="0" w:color="auto"/>
            </w:tcBorders>
            <w:hideMark/>
          </w:tcPr>
          <w:p w14:paraId="01E4621C" w14:textId="77777777" w:rsidR="00F95E20" w:rsidRPr="0070429B" w:rsidRDefault="00F95E20" w:rsidP="00D878F4">
            <w:pPr>
              <w:pStyle w:val="Tabletext"/>
              <w:rPr>
                <w:rFonts w:cs="Arial"/>
                <w:b w:val="0"/>
                <w:szCs w:val="16"/>
              </w:rPr>
            </w:pPr>
            <w:r w:rsidRPr="0070429B">
              <w:rPr>
                <w:rFonts w:cs="Arial"/>
                <w:b w:val="0"/>
                <w:color w:val="000000"/>
                <w:szCs w:val="16"/>
                <w:lang w:eastAsia="en-AU"/>
              </w:rPr>
              <w:t>Australia</w:t>
            </w:r>
          </w:p>
        </w:tc>
        <w:tc>
          <w:tcPr>
            <w:tcW w:w="528" w:type="dxa"/>
            <w:tcBorders>
              <w:top w:val="nil"/>
              <w:bottom w:val="single" w:sz="4" w:space="0" w:color="auto"/>
            </w:tcBorders>
            <w:noWrap/>
            <w:hideMark/>
          </w:tcPr>
          <w:p w14:paraId="31947F93"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76.5</w:t>
            </w:r>
          </w:p>
        </w:tc>
        <w:tc>
          <w:tcPr>
            <w:tcW w:w="882" w:type="dxa"/>
            <w:tcBorders>
              <w:top w:val="nil"/>
              <w:bottom w:val="single" w:sz="4" w:space="0" w:color="auto"/>
            </w:tcBorders>
            <w:noWrap/>
            <w:hideMark/>
          </w:tcPr>
          <w:p w14:paraId="28EEF51C"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18 673</w:t>
            </w:r>
          </w:p>
        </w:tc>
        <w:tc>
          <w:tcPr>
            <w:tcW w:w="850" w:type="dxa"/>
            <w:tcBorders>
              <w:top w:val="nil"/>
              <w:bottom w:val="single" w:sz="4" w:space="0" w:color="auto"/>
            </w:tcBorders>
            <w:noWrap/>
            <w:hideMark/>
          </w:tcPr>
          <w:p w14:paraId="723E0152"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63.4</w:t>
            </w:r>
          </w:p>
        </w:tc>
        <w:tc>
          <w:tcPr>
            <w:tcW w:w="851" w:type="dxa"/>
            <w:tcBorders>
              <w:top w:val="nil"/>
              <w:bottom w:val="single" w:sz="4" w:space="0" w:color="auto"/>
            </w:tcBorders>
            <w:noWrap/>
            <w:hideMark/>
          </w:tcPr>
          <w:p w14:paraId="4FC591F0"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311 960</w:t>
            </w:r>
          </w:p>
        </w:tc>
        <w:tc>
          <w:tcPr>
            <w:tcW w:w="846" w:type="dxa"/>
            <w:tcBorders>
              <w:top w:val="nil"/>
              <w:bottom w:val="single" w:sz="4" w:space="0" w:color="auto"/>
            </w:tcBorders>
            <w:noWrap/>
            <w:hideMark/>
          </w:tcPr>
          <w:p w14:paraId="697C746F"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79.2</w:t>
            </w:r>
          </w:p>
        </w:tc>
        <w:tc>
          <w:tcPr>
            <w:tcW w:w="743" w:type="dxa"/>
            <w:tcBorders>
              <w:top w:val="nil"/>
              <w:bottom w:val="single" w:sz="4" w:space="0" w:color="auto"/>
            </w:tcBorders>
            <w:noWrap/>
            <w:hideMark/>
          </w:tcPr>
          <w:p w14:paraId="668BB4C4"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15 166</w:t>
            </w:r>
          </w:p>
        </w:tc>
        <w:tc>
          <w:tcPr>
            <w:tcW w:w="774" w:type="dxa"/>
            <w:tcBorders>
              <w:top w:val="nil"/>
              <w:bottom w:val="single" w:sz="4" w:space="0" w:color="auto"/>
            </w:tcBorders>
            <w:noWrap/>
            <w:hideMark/>
          </w:tcPr>
          <w:p w14:paraId="18A2B95E"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80.6</w:t>
            </w:r>
          </w:p>
        </w:tc>
        <w:tc>
          <w:tcPr>
            <w:tcW w:w="869" w:type="dxa"/>
            <w:tcBorders>
              <w:top w:val="nil"/>
              <w:bottom w:val="single" w:sz="4" w:space="0" w:color="auto"/>
            </w:tcBorders>
            <w:noWrap/>
            <w:hideMark/>
          </w:tcPr>
          <w:p w14:paraId="35AE0FC9" w14:textId="77777777" w:rsidR="00F95E20" w:rsidRPr="0070429B" w:rsidRDefault="00F95E20" w:rsidP="00EE6290">
            <w:pPr>
              <w:pStyle w:val="Tabletext"/>
              <w:jc w:val="right"/>
              <w:cnfStyle w:val="000000000000" w:firstRow="0" w:lastRow="0" w:firstColumn="0" w:lastColumn="0" w:oddVBand="0" w:evenVBand="0" w:oddHBand="0" w:evenHBand="0" w:firstRowFirstColumn="0" w:firstRowLastColumn="0" w:lastRowFirstColumn="0" w:lastRowLastColumn="0"/>
              <w:rPr>
                <w:rFonts w:cs="Arial"/>
                <w:szCs w:val="16"/>
              </w:rPr>
            </w:pPr>
            <w:r w:rsidRPr="0070429B">
              <w:rPr>
                <w:rFonts w:cs="Arial"/>
                <w:szCs w:val="16"/>
              </w:rPr>
              <w:t>147 847</w:t>
            </w:r>
          </w:p>
        </w:tc>
      </w:tr>
    </w:tbl>
    <w:p w14:paraId="2ECA5176" w14:textId="77777777" w:rsidR="00F95E20" w:rsidRPr="0070429B" w:rsidRDefault="00F95E20" w:rsidP="00F95E20">
      <w:pPr>
        <w:spacing w:before="0" w:line="324" w:lineRule="auto"/>
        <w:rPr>
          <w:b/>
        </w:rPr>
      </w:pPr>
    </w:p>
    <w:p w14:paraId="1DA7691C" w14:textId="5CB3086C" w:rsidR="008273D7" w:rsidRDefault="00DB5A51" w:rsidP="00F95E20">
      <w:pPr>
        <w:pStyle w:val="Source"/>
      </w:pPr>
      <w:r>
        <w:rPr>
          <w:rFonts w:cs="Arial"/>
          <w:vertAlign w:val="superscript"/>
        </w:rPr>
        <w:t>†</w:t>
      </w:r>
      <w:r w:rsidR="008273D7">
        <w:t xml:space="preserve"> </w:t>
      </w:r>
      <w:r>
        <w:tab/>
      </w:r>
      <w:r w:rsidR="008273D7">
        <w:t>‘n’ represents the sum of all apprentices, i.e. those with the characteristic and those without.</w:t>
      </w:r>
    </w:p>
    <w:p w14:paraId="22A3F350" w14:textId="6C1FDE7E" w:rsidR="00F95E20" w:rsidRPr="0070429B" w:rsidRDefault="00F95E20" w:rsidP="00F95E20">
      <w:pPr>
        <w:pStyle w:val="Source"/>
      </w:pPr>
      <w:r w:rsidRPr="0070429B">
        <w:t>Source: NCVER National Apprentices and Trainees Collection, no. 95.</w:t>
      </w:r>
    </w:p>
    <w:p w14:paraId="06B9F691" w14:textId="77777777" w:rsidR="00F95E20" w:rsidRPr="0070429B" w:rsidRDefault="00F95E20" w:rsidP="00F95E20">
      <w:pPr>
        <w:spacing w:line="324" w:lineRule="auto"/>
        <w:rPr>
          <w:b/>
        </w:rPr>
      </w:pPr>
    </w:p>
    <w:p w14:paraId="2734DC7D" w14:textId="77777777" w:rsidR="00F95E20" w:rsidRPr="0070429B" w:rsidRDefault="00F95E20" w:rsidP="00F95E20">
      <w:pPr>
        <w:spacing w:line="324" w:lineRule="auto"/>
        <w:rPr>
          <w:b/>
        </w:rPr>
      </w:pPr>
    </w:p>
    <w:p w14:paraId="31FB69A6" w14:textId="77777777" w:rsidR="00F95E20" w:rsidRPr="0070429B" w:rsidRDefault="00F95E20" w:rsidP="00F95E20">
      <w:pPr>
        <w:pStyle w:val="Text"/>
      </w:pPr>
      <w:r w:rsidRPr="0070429B">
        <w:t>The pattern for the states and territories also shows that GTO completion rates for non-trades are generally higher than for small and medium direct employers, except in the Northern Territory, where they are lower and South Australia where they were similar until 2012 and were then somewhat higher than for all other states and territories (figure A3).</w:t>
      </w:r>
    </w:p>
    <w:p w14:paraId="1510CEAA" w14:textId="77777777" w:rsidR="00F95E20" w:rsidRPr="0070429B" w:rsidRDefault="00F95E20" w:rsidP="00F95E20">
      <w:pPr>
        <w:pStyle w:val="Figuretitle"/>
        <w:ind w:left="993" w:right="-143" w:hanging="993"/>
      </w:pPr>
      <w:bookmarkStart w:id="177" w:name="_Toc14873871"/>
      <w:r w:rsidRPr="0070429B">
        <w:t>Figure A3</w:t>
      </w:r>
      <w:r w:rsidRPr="0070429B">
        <w:tab/>
        <w:t>Contract completion rates for apprentices and trainees in non-trade occupations by employer type and size and commencing year, states and territories, 2010–14 (</w:t>
      </w:r>
      <w:proofErr w:type="gramStart"/>
      <w:r w:rsidRPr="0070429B">
        <w:t>%)</w:t>
      </w:r>
      <w:bookmarkEnd w:id="177"/>
      <w:r w:rsidRPr="0070429B">
        <w:rPr>
          <w:rFonts w:cs="Arial"/>
          <w:vertAlign w:val="superscript"/>
        </w:rPr>
        <w:t>†</w:t>
      </w:r>
      <w:proofErr w:type="gramEnd"/>
    </w:p>
    <w:p w14:paraId="40D4FC91" w14:textId="77777777" w:rsidR="00F95E20" w:rsidRPr="0070429B" w:rsidRDefault="00F95E20" w:rsidP="00F95E20">
      <w:pPr>
        <w:pStyle w:val="ListParagraph"/>
        <w:spacing w:before="0" w:line="240" w:lineRule="auto"/>
        <w:ind w:left="0"/>
      </w:pPr>
      <w:r w:rsidRPr="0070429B">
        <w:rPr>
          <w:noProof/>
        </w:rPr>
        <w:drawing>
          <wp:inline distT="0" distB="0" distL="0" distR="0" wp14:anchorId="0C8215F3" wp14:editId="7590D36E">
            <wp:extent cx="5040000" cy="6058166"/>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0000" cy="6058166"/>
                    </a:xfrm>
                    <a:prstGeom prst="rect">
                      <a:avLst/>
                    </a:prstGeom>
                    <a:noFill/>
                  </pic:spPr>
                </pic:pic>
              </a:graphicData>
            </a:graphic>
          </wp:inline>
        </w:drawing>
      </w:r>
    </w:p>
    <w:p w14:paraId="45EA11FB" w14:textId="77777777" w:rsidR="00F95E20" w:rsidRPr="0070429B" w:rsidRDefault="00F95E20" w:rsidP="00F95E20">
      <w:pPr>
        <w:pStyle w:val="Source"/>
        <w:rPr>
          <w:rFonts w:cs="Arial"/>
        </w:rPr>
      </w:pPr>
    </w:p>
    <w:p w14:paraId="3FC092B7" w14:textId="77777777" w:rsidR="00F95E20" w:rsidRPr="0070429B" w:rsidRDefault="00F95E20" w:rsidP="00F95E20">
      <w:pPr>
        <w:pStyle w:val="Source"/>
      </w:pPr>
      <w:r w:rsidRPr="0070429B">
        <w:rPr>
          <w:rFonts w:cs="Arial"/>
        </w:rPr>
        <w:t>†</w:t>
      </w:r>
      <w:r w:rsidRPr="0070429B">
        <w:tab/>
        <w:t>Employer size for Queensland was not reported.</w:t>
      </w:r>
    </w:p>
    <w:p w14:paraId="59C949B9" w14:textId="77777777" w:rsidR="00F95E20" w:rsidRPr="0070429B" w:rsidRDefault="00F95E20" w:rsidP="00F95E20">
      <w:pPr>
        <w:pStyle w:val="Source"/>
      </w:pPr>
      <w:r w:rsidRPr="0070429B">
        <w:t>Source: NCVER National Apprentices and Trainees Collection, no. 95.</w:t>
      </w:r>
      <w:r w:rsidRPr="0070429B">
        <w:br w:type="page"/>
      </w:r>
    </w:p>
    <w:p w14:paraId="1A1E36D8" w14:textId="476641BE" w:rsidR="00F95E20" w:rsidRPr="0070429B" w:rsidRDefault="00F95E20" w:rsidP="00F95E20">
      <w:pPr>
        <w:pStyle w:val="Text"/>
      </w:pPr>
      <w:r w:rsidRPr="0070429B">
        <w:lastRenderedPageBreak/>
        <w:t xml:space="preserve">Trades apprentice and trainee completion rates for GTOs were generally stable except in </w:t>
      </w:r>
      <w:r>
        <w:t>Tasmania</w:t>
      </w:r>
      <w:r w:rsidRPr="0070429B">
        <w:t>,</w:t>
      </w:r>
      <w:r w:rsidR="00CC30A2">
        <w:t xml:space="preserve"> the Northern Territory and the ACT,</w:t>
      </w:r>
      <w:r w:rsidRPr="0070429B">
        <w:t xml:space="preserve"> while rates for larger direct employers were slightly more variable in the smaller states and territories (figure A4). Completion rates for GTO trades apprentices and trainees were consistently close to those for large employers in South Australia. </w:t>
      </w:r>
    </w:p>
    <w:p w14:paraId="142AC0E2" w14:textId="77777777" w:rsidR="00F95E20" w:rsidRPr="0070429B" w:rsidRDefault="00F95E20" w:rsidP="00F95E20">
      <w:pPr>
        <w:pStyle w:val="Figuretitle"/>
        <w:ind w:left="993" w:hanging="993"/>
        <w:rPr>
          <w:vertAlign w:val="superscript"/>
        </w:rPr>
      </w:pPr>
      <w:bookmarkStart w:id="178" w:name="_Toc14873872"/>
      <w:r w:rsidRPr="0070429B">
        <w:rPr>
          <w:noProof/>
          <w:vertAlign w:val="superscript"/>
        </w:rPr>
        <w:drawing>
          <wp:anchor distT="0" distB="0" distL="114300" distR="114300" simplePos="0" relativeHeight="251687936" behindDoc="1" locked="0" layoutInCell="1" allowOverlap="1" wp14:anchorId="500C2017" wp14:editId="7C37F961">
            <wp:simplePos x="0" y="0"/>
            <wp:positionH relativeFrom="column">
              <wp:posOffset>484</wp:posOffset>
            </wp:positionH>
            <wp:positionV relativeFrom="paragraph">
              <wp:posOffset>641350</wp:posOffset>
            </wp:positionV>
            <wp:extent cx="5040000" cy="5773345"/>
            <wp:effectExtent l="0" t="0" r="8255" b="0"/>
            <wp:wrapTight wrapText="bothSides">
              <wp:wrapPolygon edited="0">
                <wp:start x="0" y="0"/>
                <wp:lineTo x="0" y="20600"/>
                <wp:lineTo x="4490" y="21526"/>
                <wp:lineTo x="4735" y="21526"/>
                <wp:lineTo x="18043" y="21526"/>
                <wp:lineTo x="21554" y="20600"/>
                <wp:lineTo x="2155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0000" cy="5773345"/>
                    </a:xfrm>
                    <a:prstGeom prst="rect">
                      <a:avLst/>
                    </a:prstGeom>
                    <a:noFill/>
                  </pic:spPr>
                </pic:pic>
              </a:graphicData>
            </a:graphic>
          </wp:anchor>
        </w:drawing>
      </w:r>
      <w:r w:rsidRPr="0070429B">
        <w:t>Figure A4</w:t>
      </w:r>
      <w:r w:rsidRPr="0070429B">
        <w:tab/>
        <w:t>Contract completion rates for apprentices and trainees in trade occupations by employer type and size and commencing year, states and territories, 2010–13 (</w:t>
      </w:r>
      <w:proofErr w:type="gramStart"/>
      <w:r w:rsidRPr="0070429B">
        <w:t>%)</w:t>
      </w:r>
      <w:bookmarkEnd w:id="178"/>
      <w:r w:rsidRPr="0070429B">
        <w:rPr>
          <w:rFonts w:cs="Arial"/>
          <w:vertAlign w:val="superscript"/>
        </w:rPr>
        <w:t>‡</w:t>
      </w:r>
      <w:proofErr w:type="gramEnd"/>
    </w:p>
    <w:p w14:paraId="47364B5C" w14:textId="77777777" w:rsidR="00F95E20" w:rsidRPr="0070429B" w:rsidRDefault="00F95E20" w:rsidP="00F95E20">
      <w:pPr>
        <w:pStyle w:val="Text"/>
        <w:rPr>
          <w:vertAlign w:val="superscript"/>
        </w:rPr>
      </w:pPr>
    </w:p>
    <w:p w14:paraId="08F5D72D" w14:textId="77777777" w:rsidR="00F95E20" w:rsidRPr="0070429B" w:rsidRDefault="00F95E20" w:rsidP="00F95E20">
      <w:pPr>
        <w:pStyle w:val="Source"/>
      </w:pPr>
      <w:bookmarkStart w:id="179" w:name="_Hlk9498055"/>
      <w:r w:rsidRPr="0070429B">
        <w:t xml:space="preserve">‡ </w:t>
      </w:r>
      <w:r w:rsidRPr="0070429B">
        <w:tab/>
        <w:t>Employer size for Queensland was not reported.</w:t>
      </w:r>
    </w:p>
    <w:p w14:paraId="5A4C8927" w14:textId="77777777" w:rsidR="00F95E20" w:rsidRPr="0070429B" w:rsidRDefault="00F95E20" w:rsidP="00F95E20">
      <w:pPr>
        <w:pStyle w:val="Source"/>
      </w:pPr>
      <w:r w:rsidRPr="0070429B">
        <w:t>Source: NCVER National Apprentices and Trainees Collection, no. 95.</w:t>
      </w:r>
    </w:p>
    <w:bookmarkEnd w:id="179"/>
    <w:p w14:paraId="453672A9" w14:textId="77777777" w:rsidR="00F95E20" w:rsidRPr="0070429B" w:rsidRDefault="00F95E20" w:rsidP="00F95E20">
      <w:pPr>
        <w:spacing w:before="0" w:line="240" w:lineRule="auto"/>
        <w:rPr>
          <w:rFonts w:ascii="Arial" w:hAnsi="Arial" w:cs="Arial"/>
          <w:b/>
          <w:sz w:val="17"/>
        </w:rPr>
      </w:pPr>
      <w:r w:rsidRPr="0070429B">
        <w:rPr>
          <w:rFonts w:ascii="Arial" w:hAnsi="Arial" w:cs="Arial"/>
        </w:rPr>
        <w:br w:type="page"/>
      </w:r>
    </w:p>
    <w:p w14:paraId="54D9A0E6" w14:textId="77777777" w:rsidR="00F95E20" w:rsidRPr="0070429B" w:rsidRDefault="00F95E20" w:rsidP="00F95E20">
      <w:pPr>
        <w:pStyle w:val="Text"/>
      </w:pPr>
      <w:r w:rsidRPr="0070429B">
        <w:lastRenderedPageBreak/>
        <w:t xml:space="preserve">Figure A5 shows that completion rates in non-trades for GTOs are slightly higher than for the other two direct employer size groups in New South Wales, Victoria and Tasmania (except in 2012) and markedly higher in South Australia. The Australian Capital Territory shows a more erratic pattern than the other states: completion rates were much higher than for direct employers until 2013, when there was a large decline. The rate has since increased but is still below the rate for small and medium direct employers. </w:t>
      </w:r>
    </w:p>
    <w:p w14:paraId="3BFE79C9" w14:textId="77777777" w:rsidR="00F95E20" w:rsidRPr="0070429B" w:rsidRDefault="00F95E20" w:rsidP="00F95E20">
      <w:pPr>
        <w:pStyle w:val="Figuretitle"/>
        <w:ind w:left="993" w:hanging="993"/>
        <w:rPr>
          <w:vertAlign w:val="superscript"/>
        </w:rPr>
      </w:pPr>
      <w:bookmarkStart w:id="180" w:name="_Toc14873873"/>
      <w:r w:rsidRPr="0070429B">
        <w:rPr>
          <w:rFonts w:eastAsiaTheme="minorHAnsi"/>
          <w:noProof/>
        </w:rPr>
        <w:drawing>
          <wp:anchor distT="0" distB="0" distL="114300" distR="114300" simplePos="0" relativeHeight="251667456" behindDoc="0" locked="0" layoutInCell="1" allowOverlap="1" wp14:anchorId="0A66F514" wp14:editId="2AD4B70A">
            <wp:simplePos x="0" y="0"/>
            <wp:positionH relativeFrom="column">
              <wp:posOffset>-11430</wp:posOffset>
            </wp:positionH>
            <wp:positionV relativeFrom="paragraph">
              <wp:posOffset>572135</wp:posOffset>
            </wp:positionV>
            <wp:extent cx="4932000" cy="6151328"/>
            <wp:effectExtent l="0" t="0" r="2540" b="19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32000" cy="6151328"/>
                    </a:xfrm>
                    <a:prstGeom prst="rect">
                      <a:avLst/>
                    </a:prstGeom>
                    <a:noFill/>
                  </pic:spPr>
                </pic:pic>
              </a:graphicData>
            </a:graphic>
            <wp14:sizeRelH relativeFrom="margin">
              <wp14:pctWidth>0</wp14:pctWidth>
            </wp14:sizeRelH>
            <wp14:sizeRelV relativeFrom="margin">
              <wp14:pctHeight>0</wp14:pctHeight>
            </wp14:sizeRelV>
          </wp:anchor>
        </w:drawing>
      </w:r>
      <w:r w:rsidRPr="0070429B">
        <w:t xml:space="preserve">Figure A5 </w:t>
      </w:r>
      <w:r w:rsidRPr="0070429B">
        <w:tab/>
        <w:t>Contract completion rates for the comparison group in non-trade occupations by employer type and size, commencing year and state, 2010–14 (</w:t>
      </w:r>
      <w:proofErr w:type="gramStart"/>
      <w:r w:rsidRPr="0070429B">
        <w:t>%)</w:t>
      </w:r>
      <w:bookmarkEnd w:id="180"/>
      <w:r w:rsidRPr="0070429B">
        <w:rPr>
          <w:rFonts w:cs="Arial"/>
          <w:vertAlign w:val="superscript"/>
        </w:rPr>
        <w:t>†</w:t>
      </w:r>
      <w:proofErr w:type="gramEnd"/>
    </w:p>
    <w:p w14:paraId="2C92F2E1" w14:textId="77777777" w:rsidR="00F95E20" w:rsidRPr="0070429B" w:rsidRDefault="00F95E20" w:rsidP="00F95E20">
      <w:pPr>
        <w:spacing w:before="0" w:line="240" w:lineRule="auto"/>
        <w:rPr>
          <w:sz w:val="14"/>
          <w:vertAlign w:val="superscript"/>
        </w:rPr>
      </w:pPr>
    </w:p>
    <w:p w14:paraId="1C7C79EE" w14:textId="77777777" w:rsidR="00F95E20" w:rsidRPr="0070429B" w:rsidRDefault="00F95E20" w:rsidP="00F95E20">
      <w:pPr>
        <w:pStyle w:val="Source"/>
      </w:pPr>
      <w:r w:rsidRPr="0070429B">
        <w:rPr>
          <w:rFonts w:cs="Arial"/>
        </w:rPr>
        <w:t>†</w:t>
      </w:r>
      <w:r w:rsidRPr="0070429B">
        <w:tab/>
        <w:t>Employer size for Queensland was not reported.</w:t>
      </w:r>
    </w:p>
    <w:p w14:paraId="6E5E7148" w14:textId="77777777" w:rsidR="00F95E20" w:rsidRPr="0070429B" w:rsidRDefault="00F95E20" w:rsidP="00F95E20">
      <w:pPr>
        <w:pStyle w:val="Source"/>
        <w:rPr>
          <w:sz w:val="14"/>
        </w:rPr>
      </w:pPr>
      <w:r w:rsidRPr="0070429B">
        <w:t>Source: NCVER National Apprentices and Trainees Collection, no. 95.</w:t>
      </w:r>
      <w:r w:rsidRPr="0070429B">
        <w:rPr>
          <w:rFonts w:eastAsiaTheme="minorHAnsi"/>
          <w:lang w:val="en-US"/>
        </w:rPr>
        <w:br w:type="page"/>
      </w:r>
    </w:p>
    <w:p w14:paraId="382CBE7C" w14:textId="77777777" w:rsidR="00F95E20" w:rsidRPr="0070429B" w:rsidRDefault="00F95E20" w:rsidP="00F95E20">
      <w:pPr>
        <w:pStyle w:val="Text"/>
        <w:ind w:right="-1"/>
      </w:pPr>
      <w:r w:rsidRPr="0070429B">
        <w:lastRenderedPageBreak/>
        <w:t>Completion rates for trades apprentices and trainees in the GTO comparison group (figure A6) were consistently above those for small and medium direct employers in New South Wales, South Australia and Tasmania but dipped in 2012 for Victoria (where rates for GTOs and large direct employers were on a gradual downward trend). Rates for GTOs and small and medium direct employers in Western Australia, the Northern Territory and the Australian Capital Territory were similar over most of the 2010-2013 period, although the GTO rate surpassed small and medium direct employers in the Australian Capital Territory in 2013.</w:t>
      </w:r>
    </w:p>
    <w:p w14:paraId="2794611B" w14:textId="77777777" w:rsidR="00F95E20" w:rsidRPr="0070429B" w:rsidRDefault="00F95E20" w:rsidP="00F95E20">
      <w:pPr>
        <w:pStyle w:val="Figuretitle"/>
        <w:ind w:left="993" w:hanging="993"/>
        <w:rPr>
          <w:vertAlign w:val="superscript"/>
        </w:rPr>
      </w:pPr>
      <w:bookmarkStart w:id="181" w:name="_Toc14873874"/>
      <w:r w:rsidRPr="0070429B">
        <w:rPr>
          <w:noProof/>
        </w:rPr>
        <w:drawing>
          <wp:anchor distT="0" distB="0" distL="114300" distR="114300" simplePos="0" relativeHeight="251668480" behindDoc="0" locked="0" layoutInCell="1" allowOverlap="1" wp14:anchorId="3D7ECC01" wp14:editId="4465263E">
            <wp:simplePos x="0" y="0"/>
            <wp:positionH relativeFrom="column">
              <wp:posOffset>69850</wp:posOffset>
            </wp:positionH>
            <wp:positionV relativeFrom="paragraph">
              <wp:posOffset>628650</wp:posOffset>
            </wp:positionV>
            <wp:extent cx="5256000" cy="6601551"/>
            <wp:effectExtent l="0" t="0" r="1905" b="889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6000" cy="6601551"/>
                    </a:xfrm>
                    <a:prstGeom prst="rect">
                      <a:avLst/>
                    </a:prstGeom>
                    <a:noFill/>
                  </pic:spPr>
                </pic:pic>
              </a:graphicData>
            </a:graphic>
            <wp14:sizeRelH relativeFrom="margin">
              <wp14:pctWidth>0</wp14:pctWidth>
            </wp14:sizeRelH>
            <wp14:sizeRelV relativeFrom="margin">
              <wp14:pctHeight>0</wp14:pctHeight>
            </wp14:sizeRelV>
          </wp:anchor>
        </w:drawing>
      </w:r>
      <w:r w:rsidRPr="0070429B">
        <w:t>Figure A6</w:t>
      </w:r>
      <w:r w:rsidRPr="0070429B">
        <w:tab/>
        <w:t>Contract completion rates for the comparison group in trade occupations by employer type and size, commencing year and state, 2010–14 (</w:t>
      </w:r>
      <w:proofErr w:type="gramStart"/>
      <w:r w:rsidRPr="0070429B">
        <w:t>%)</w:t>
      </w:r>
      <w:bookmarkEnd w:id="181"/>
      <w:r w:rsidRPr="0070429B">
        <w:rPr>
          <w:rFonts w:cs="Arial"/>
          <w:vertAlign w:val="superscript"/>
        </w:rPr>
        <w:t>‡</w:t>
      </w:r>
      <w:proofErr w:type="gramEnd"/>
    </w:p>
    <w:p w14:paraId="025E1C48" w14:textId="77777777" w:rsidR="00F95E20" w:rsidRPr="0070429B" w:rsidRDefault="00F95E20" w:rsidP="00F95E20">
      <w:pPr>
        <w:pStyle w:val="Source"/>
      </w:pPr>
      <w:r w:rsidRPr="0070429B">
        <w:rPr>
          <w:rFonts w:cs="Arial"/>
        </w:rPr>
        <w:t>‡</w:t>
      </w:r>
      <w:r w:rsidRPr="0070429B">
        <w:rPr>
          <w:rFonts w:cs="Arial"/>
        </w:rPr>
        <w:tab/>
      </w:r>
      <w:r w:rsidRPr="0070429B">
        <w:t>Employer size for Queensland was not reported.</w:t>
      </w:r>
    </w:p>
    <w:p w14:paraId="6F6FB6F7" w14:textId="77777777" w:rsidR="00F95E20" w:rsidRPr="0070429B" w:rsidRDefault="00F95E20" w:rsidP="00F95E20">
      <w:pPr>
        <w:pStyle w:val="Source"/>
      </w:pPr>
      <w:r w:rsidRPr="0070429B">
        <w:t>Source: NCVER National Apprentices and Trainees Collection no. 95.</w:t>
      </w:r>
    </w:p>
    <w:p w14:paraId="2BCB2682" w14:textId="77777777" w:rsidR="00F95E20" w:rsidRPr="0070429B" w:rsidRDefault="00F95E20" w:rsidP="00F95E20">
      <w:pPr>
        <w:spacing w:before="0" w:line="240" w:lineRule="auto"/>
      </w:pPr>
    </w:p>
    <w:p w14:paraId="2B910EB0" w14:textId="77777777" w:rsidR="00F95E20" w:rsidRPr="0070429B" w:rsidRDefault="00F95E20" w:rsidP="00F95E20">
      <w:pPr>
        <w:pStyle w:val="Heading2"/>
        <w:rPr>
          <w:sz w:val="35"/>
          <w:szCs w:val="35"/>
        </w:rPr>
      </w:pPr>
      <w:bookmarkStart w:id="182" w:name="_Toc16589792"/>
      <w:r w:rsidRPr="0070429B">
        <w:rPr>
          <w:sz w:val="35"/>
          <w:szCs w:val="35"/>
        </w:rPr>
        <w:lastRenderedPageBreak/>
        <w:t>Appendix B: Description of GTO case study data</w:t>
      </w:r>
      <w:bookmarkEnd w:id="182"/>
      <w:r w:rsidRPr="0070429B">
        <w:rPr>
          <w:sz w:val="35"/>
          <w:szCs w:val="35"/>
        </w:rPr>
        <w:t xml:space="preserve"> </w:t>
      </w:r>
    </w:p>
    <w:p w14:paraId="76ED3805" w14:textId="77777777" w:rsidR="00F95E20" w:rsidRPr="0070429B" w:rsidRDefault="00F95E20" w:rsidP="00F95E20">
      <w:pPr>
        <w:pStyle w:val="Text"/>
        <w:ind w:right="-1"/>
      </w:pPr>
      <w:r w:rsidRPr="0070429B">
        <w:rPr>
          <w:noProof/>
        </w:rPr>
        <w:t>Unit record data on cancellations for the apprentices commencing in the period 2008—16 (n = 1009) and completions for apprentices commencing in the period 2003—16 (n = 1529) were supplied for a total of 2536 cases</w:t>
      </w:r>
      <w:r w:rsidRPr="0070429B">
        <w:t>. This dataset includes the following fields for each apprentice:</w:t>
      </w:r>
    </w:p>
    <w:p w14:paraId="058B1FF7" w14:textId="77777777" w:rsidR="00F95E20" w:rsidRPr="0070429B" w:rsidRDefault="00F95E20" w:rsidP="00F95E20">
      <w:pPr>
        <w:pStyle w:val="Dotpoint1"/>
        <w:ind w:right="141"/>
      </w:pPr>
      <w:r w:rsidRPr="0070429B">
        <w:t>age</w:t>
      </w:r>
    </w:p>
    <w:p w14:paraId="4555FBDB" w14:textId="77777777" w:rsidR="00F95E20" w:rsidRPr="0070429B" w:rsidRDefault="00F95E20" w:rsidP="00F95E20">
      <w:pPr>
        <w:pStyle w:val="Dotpoint1"/>
        <w:ind w:right="141"/>
      </w:pPr>
      <w:r w:rsidRPr="0070429B">
        <w:t>start date (commencement) of apprenticeship</w:t>
      </w:r>
    </w:p>
    <w:p w14:paraId="0EABD215" w14:textId="77777777" w:rsidR="00F95E20" w:rsidRPr="0070429B" w:rsidRDefault="00F95E20" w:rsidP="00F95E20">
      <w:pPr>
        <w:pStyle w:val="Dotpoint1"/>
        <w:ind w:right="141"/>
      </w:pPr>
      <w:r w:rsidRPr="0070429B">
        <w:t>completion status (cancelled, completed with ECA, completed with another</w:t>
      </w:r>
      <w:r w:rsidRPr="0070429B">
        <w:rPr>
          <w:noProof/>
        </w:rPr>
        <w:t xml:space="preserve"> employer</w:t>
      </w:r>
      <w:r w:rsidRPr="0070429B">
        <w:t>, withdrawn, actively continuing with another</w:t>
      </w:r>
      <w:r w:rsidRPr="0070429B">
        <w:rPr>
          <w:noProof/>
        </w:rPr>
        <w:t xml:space="preserve"> employer</w:t>
      </w:r>
      <w:r w:rsidRPr="0070429B">
        <w:t>)</w:t>
      </w:r>
    </w:p>
    <w:p w14:paraId="70A73B14" w14:textId="77777777" w:rsidR="00F95E20" w:rsidRPr="0070429B" w:rsidRDefault="00F95E20" w:rsidP="00F95E20">
      <w:pPr>
        <w:pStyle w:val="Dotpoint1"/>
        <w:ind w:right="141"/>
      </w:pPr>
      <w:r w:rsidRPr="0070429B">
        <w:t>trade (66 trades grouped into 11 categories)</w:t>
      </w:r>
    </w:p>
    <w:p w14:paraId="5A926B18" w14:textId="77777777" w:rsidR="00F95E20" w:rsidRPr="0070429B" w:rsidRDefault="00F95E20" w:rsidP="00F95E20">
      <w:pPr>
        <w:pStyle w:val="Dotpoint2"/>
        <w:numPr>
          <w:ilvl w:val="0"/>
          <w:numId w:val="9"/>
        </w:numPr>
        <w:tabs>
          <w:tab w:val="clear" w:pos="567"/>
        </w:tabs>
        <w:ind w:right="141"/>
      </w:pPr>
      <w:r w:rsidRPr="0070429B">
        <w:t xml:space="preserve">Engineering (advanced, </w:t>
      </w:r>
      <w:r w:rsidRPr="0070429B">
        <w:rPr>
          <w:noProof/>
        </w:rPr>
        <w:t>boiler making</w:t>
      </w:r>
      <w:r w:rsidRPr="0070429B">
        <w:t xml:space="preserve">, electrical/electronic, fitter and turner, </w:t>
      </w:r>
      <w:r w:rsidRPr="0070429B">
        <w:rPr>
          <w:noProof/>
        </w:rPr>
        <w:t>mechanical</w:t>
      </w:r>
      <w:r w:rsidRPr="0070429B">
        <w:t xml:space="preserve"> fitter, vehicle building, production, engineering </w:t>
      </w:r>
      <w:r w:rsidRPr="0070429B">
        <w:rPr>
          <w:noProof/>
        </w:rPr>
        <w:t>tradesperson</w:t>
      </w:r>
      <w:r w:rsidRPr="0070429B">
        <w:t xml:space="preserve"> (fabrication), higher engineering), n = 184</w:t>
      </w:r>
    </w:p>
    <w:p w14:paraId="3E23693C" w14:textId="77777777" w:rsidR="00F95E20" w:rsidRPr="0070429B" w:rsidRDefault="00F95E20" w:rsidP="00F95E20">
      <w:pPr>
        <w:pStyle w:val="Dotpoint2"/>
        <w:numPr>
          <w:ilvl w:val="0"/>
          <w:numId w:val="9"/>
        </w:numPr>
        <w:tabs>
          <w:tab w:val="clear" w:pos="567"/>
        </w:tabs>
        <w:ind w:right="141"/>
      </w:pPr>
      <w:r w:rsidRPr="0070429B">
        <w:t xml:space="preserve">Automotive (bus, truck and trailer, diesel fitter, heavy vehicle mechanic, light vehicle mechanic, parts interpreting, </w:t>
      </w:r>
      <w:r w:rsidRPr="0070429B">
        <w:rPr>
          <w:noProof/>
        </w:rPr>
        <w:t>retail</w:t>
      </w:r>
      <w:r w:rsidRPr="0070429B">
        <w:t xml:space="preserve">, service and </w:t>
      </w:r>
      <w:r w:rsidRPr="0070429B">
        <w:rPr>
          <w:noProof/>
        </w:rPr>
        <w:t>repair</w:t>
      </w:r>
      <w:r w:rsidRPr="0070429B">
        <w:t>, tyre fitter, vehicle painting), n = 86</w:t>
      </w:r>
    </w:p>
    <w:p w14:paraId="6F8903C0" w14:textId="77777777" w:rsidR="00F95E20" w:rsidRPr="0070429B" w:rsidRDefault="00F95E20" w:rsidP="00F95E20">
      <w:pPr>
        <w:pStyle w:val="Dotpoint2"/>
        <w:numPr>
          <w:ilvl w:val="0"/>
          <w:numId w:val="9"/>
        </w:numPr>
        <w:tabs>
          <w:tab w:val="clear" w:pos="567"/>
        </w:tabs>
        <w:ind w:right="141"/>
      </w:pPr>
      <w:r w:rsidRPr="0070429B">
        <w:t>Food and cooking (bread baking, pastry cooking, commercial cookery</w:t>
      </w:r>
      <w:r w:rsidRPr="0070429B">
        <w:rPr>
          <w:noProof/>
        </w:rPr>
        <w:t>, retail</w:t>
      </w:r>
      <w:r w:rsidRPr="0070429B">
        <w:t xml:space="preserve"> operations, hospitality), n = 110</w:t>
      </w:r>
    </w:p>
    <w:p w14:paraId="7661DE99" w14:textId="77777777" w:rsidR="00F95E20" w:rsidRPr="0070429B" w:rsidRDefault="00F95E20" w:rsidP="00F95E20">
      <w:pPr>
        <w:pStyle w:val="Dotpoint2"/>
        <w:numPr>
          <w:ilvl w:val="0"/>
          <w:numId w:val="9"/>
        </w:numPr>
        <w:tabs>
          <w:tab w:val="clear" w:pos="567"/>
        </w:tabs>
        <w:ind w:right="141"/>
      </w:pPr>
      <w:r w:rsidRPr="0070429B">
        <w:t>Building and construction (bricklayer, roof tiler, stonemason), n = 102</w:t>
      </w:r>
    </w:p>
    <w:p w14:paraId="23A58B8B" w14:textId="77777777" w:rsidR="00F95E20" w:rsidRPr="0070429B" w:rsidRDefault="00F95E20" w:rsidP="00F95E20">
      <w:pPr>
        <w:pStyle w:val="Dotpoint2"/>
        <w:numPr>
          <w:ilvl w:val="0"/>
          <w:numId w:val="9"/>
        </w:numPr>
        <w:tabs>
          <w:tab w:val="clear" w:pos="567"/>
        </w:tabs>
        <w:ind w:right="141"/>
      </w:pPr>
      <w:r w:rsidRPr="0070429B">
        <w:t xml:space="preserve">Cabinetry and carpentry (including </w:t>
      </w:r>
      <w:r w:rsidRPr="0070429B">
        <w:rPr>
          <w:noProof/>
        </w:rPr>
        <w:t>off-site</w:t>
      </w:r>
      <w:r w:rsidRPr="0070429B">
        <w:t xml:space="preserve"> joinery, shopfitter</w:t>
      </w:r>
      <w:r w:rsidRPr="0070429B">
        <w:rPr>
          <w:noProof/>
        </w:rPr>
        <w:t>, wood</w:t>
      </w:r>
      <w:r w:rsidRPr="0070429B">
        <w:t xml:space="preserve"> machinist), n = 1300</w:t>
      </w:r>
    </w:p>
    <w:p w14:paraId="20E725FF" w14:textId="77777777" w:rsidR="00F95E20" w:rsidRPr="0070429B" w:rsidRDefault="00F95E20" w:rsidP="00F95E20">
      <w:pPr>
        <w:pStyle w:val="Dotpoint2"/>
        <w:numPr>
          <w:ilvl w:val="0"/>
          <w:numId w:val="9"/>
        </w:numPr>
        <w:tabs>
          <w:tab w:val="clear" w:pos="567"/>
        </w:tabs>
        <w:ind w:right="141"/>
      </w:pPr>
      <w:r w:rsidRPr="0070429B">
        <w:t>Electrical (assembly and service, data and voice, electrician, instrumentation), n = 235</w:t>
      </w:r>
    </w:p>
    <w:p w14:paraId="5EA95A96" w14:textId="77777777" w:rsidR="00F95E20" w:rsidRPr="0070429B" w:rsidRDefault="00F95E20" w:rsidP="00F95E20">
      <w:pPr>
        <w:pStyle w:val="Dotpoint2"/>
        <w:numPr>
          <w:ilvl w:val="0"/>
          <w:numId w:val="9"/>
        </w:numPr>
        <w:tabs>
          <w:tab w:val="clear" w:pos="567"/>
        </w:tabs>
        <w:ind w:right="141"/>
      </w:pPr>
      <w:r w:rsidRPr="0070429B">
        <w:t>Interior construction (fibrous plasterer, floor furnishing, glass and glazing, painter and decorator, solid plasterer, tiler), n = 241</w:t>
      </w:r>
    </w:p>
    <w:p w14:paraId="22051A1D" w14:textId="77777777" w:rsidR="00F95E20" w:rsidRPr="0070429B" w:rsidRDefault="00F95E20" w:rsidP="00F95E20">
      <w:pPr>
        <w:pStyle w:val="Dotpoint2"/>
        <w:numPr>
          <w:ilvl w:val="0"/>
          <w:numId w:val="9"/>
        </w:numPr>
        <w:tabs>
          <w:tab w:val="clear" w:pos="567"/>
        </w:tabs>
        <w:ind w:right="141"/>
      </w:pPr>
      <w:r w:rsidRPr="0070429B">
        <w:t xml:space="preserve">Horticulture (horticulture, landscape </w:t>
      </w:r>
      <w:r w:rsidRPr="0070429B">
        <w:rPr>
          <w:noProof/>
        </w:rPr>
        <w:t>construction,</w:t>
      </w:r>
      <w:r w:rsidRPr="0070429B">
        <w:t xml:space="preserve"> parks and gardens), n = 70</w:t>
      </w:r>
    </w:p>
    <w:p w14:paraId="38C79A69" w14:textId="77777777" w:rsidR="00F95E20" w:rsidRPr="0070429B" w:rsidRDefault="00F95E20" w:rsidP="00F95E20">
      <w:pPr>
        <w:pStyle w:val="Dotpoint2"/>
        <w:numPr>
          <w:ilvl w:val="0"/>
          <w:numId w:val="9"/>
        </w:numPr>
        <w:tabs>
          <w:tab w:val="clear" w:pos="567"/>
        </w:tabs>
        <w:ind w:right="141"/>
      </w:pPr>
      <w:r w:rsidRPr="0070429B">
        <w:t>Plumbing (including roof plumber), n = 143</w:t>
      </w:r>
    </w:p>
    <w:p w14:paraId="5C7B79BF" w14:textId="77777777" w:rsidR="00F95E20" w:rsidRPr="0070429B" w:rsidRDefault="00F95E20" w:rsidP="00F95E20">
      <w:pPr>
        <w:pStyle w:val="Dotpoint2"/>
        <w:numPr>
          <w:ilvl w:val="0"/>
          <w:numId w:val="9"/>
        </w:numPr>
        <w:tabs>
          <w:tab w:val="clear" w:pos="567"/>
        </w:tabs>
        <w:ind w:right="141"/>
      </w:pPr>
      <w:r w:rsidRPr="0070429B">
        <w:t>Powered equipment and appliances (</w:t>
      </w:r>
      <w:r w:rsidRPr="0070429B">
        <w:rPr>
          <w:noProof/>
        </w:rPr>
        <w:t>appliance</w:t>
      </w:r>
      <w:r w:rsidRPr="0070429B">
        <w:t xml:space="preserve"> servicing, outdoor power equipment, refrigeration and </w:t>
      </w:r>
      <w:proofErr w:type="spellStart"/>
      <w:r w:rsidRPr="0070429B">
        <w:t>airconditioning</w:t>
      </w:r>
      <w:proofErr w:type="spellEnd"/>
      <w:r w:rsidRPr="0070429B">
        <w:t>, saw doctoring), n = 51</w:t>
      </w:r>
    </w:p>
    <w:p w14:paraId="07FA78CB" w14:textId="77777777" w:rsidR="00F95E20" w:rsidRPr="0070429B" w:rsidRDefault="00F95E20" w:rsidP="00F95E20">
      <w:pPr>
        <w:pStyle w:val="Dotpoint2"/>
        <w:numPr>
          <w:ilvl w:val="0"/>
          <w:numId w:val="9"/>
        </w:numPr>
        <w:tabs>
          <w:tab w:val="clear" w:pos="567"/>
        </w:tabs>
        <w:ind w:right="141"/>
      </w:pPr>
      <w:r w:rsidRPr="0070429B">
        <w:t xml:space="preserve">Other (aged care, business administration, hairdressing, library and information, printing and graphic art, </w:t>
      </w:r>
      <w:proofErr w:type="spellStart"/>
      <w:r w:rsidRPr="0070429B">
        <w:t>signwriter</w:t>
      </w:r>
      <w:proofErr w:type="spellEnd"/>
      <w:r w:rsidRPr="0070429B">
        <w:t>, warehousing), n = 14</w:t>
      </w:r>
    </w:p>
    <w:p w14:paraId="2EF8C682" w14:textId="77777777" w:rsidR="00F95E20" w:rsidRPr="0070429B" w:rsidRDefault="00F95E20" w:rsidP="00F95E20">
      <w:pPr>
        <w:pStyle w:val="Dotpoint1"/>
        <w:ind w:right="141"/>
      </w:pPr>
      <w:r w:rsidRPr="0070429B">
        <w:t>gender</w:t>
      </w:r>
    </w:p>
    <w:p w14:paraId="18E43D00" w14:textId="77777777" w:rsidR="00F95E20" w:rsidRPr="0070429B" w:rsidRDefault="00F95E20" w:rsidP="00F95E20">
      <w:pPr>
        <w:pStyle w:val="Dotpoint1"/>
        <w:ind w:right="141"/>
      </w:pPr>
      <w:r w:rsidRPr="0070429B">
        <w:t xml:space="preserve">a flag for females in traditional trades (e.g. plumbing, electrical or automotive) </w:t>
      </w:r>
    </w:p>
    <w:p w14:paraId="0704DF54" w14:textId="77777777" w:rsidR="00F95E20" w:rsidRPr="0070429B" w:rsidRDefault="00F95E20" w:rsidP="00F95E20">
      <w:pPr>
        <w:pStyle w:val="Dotpoint1"/>
        <w:ind w:right="141"/>
      </w:pPr>
      <w:r w:rsidRPr="0070429B">
        <w:t xml:space="preserve">whether an apprentice training incentive </w:t>
      </w:r>
      <w:r w:rsidRPr="0070429B">
        <w:rPr>
          <w:noProof/>
        </w:rPr>
        <w:t>was used (dating from 2014 only)</w:t>
      </w:r>
    </w:p>
    <w:p w14:paraId="60F84113" w14:textId="77777777" w:rsidR="00F95E20" w:rsidRPr="0070429B" w:rsidRDefault="00F95E20" w:rsidP="00F95E20">
      <w:pPr>
        <w:pStyle w:val="Dotpoint1"/>
        <w:ind w:right="141"/>
      </w:pPr>
      <w:r w:rsidRPr="0070429B">
        <w:rPr>
          <w:noProof/>
        </w:rPr>
        <w:t>Indigenous</w:t>
      </w:r>
      <w:r w:rsidRPr="0070429B">
        <w:t xml:space="preserve"> status</w:t>
      </w:r>
    </w:p>
    <w:p w14:paraId="2EE57282" w14:textId="77777777" w:rsidR="00F95E20" w:rsidRPr="0070429B" w:rsidRDefault="00F95E20" w:rsidP="00F95E20">
      <w:pPr>
        <w:pStyle w:val="Dotpoint1"/>
        <w:ind w:right="141"/>
      </w:pPr>
      <w:r w:rsidRPr="0070429B">
        <w:t>mature-age status</w:t>
      </w:r>
    </w:p>
    <w:p w14:paraId="3366C1B0" w14:textId="77777777" w:rsidR="00F95E20" w:rsidRPr="0070429B" w:rsidRDefault="00F95E20" w:rsidP="00F95E20">
      <w:pPr>
        <w:pStyle w:val="Dotpoint1"/>
        <w:ind w:right="283"/>
      </w:pPr>
      <w:r w:rsidRPr="0070429B">
        <w:rPr>
          <w:noProof/>
        </w:rPr>
        <w:t>school-based</w:t>
      </w:r>
      <w:r w:rsidRPr="0070429B">
        <w:t xml:space="preserve"> status</w:t>
      </w:r>
    </w:p>
    <w:p w14:paraId="08215C53" w14:textId="77777777" w:rsidR="00F95E20" w:rsidRPr="0070429B" w:rsidRDefault="00F95E20" w:rsidP="00F95E20">
      <w:pPr>
        <w:pStyle w:val="Dotpoint1"/>
        <w:ind w:right="283"/>
      </w:pPr>
      <w:r w:rsidRPr="0070429B">
        <w:t>disability status</w:t>
      </w:r>
    </w:p>
    <w:p w14:paraId="02DF9866" w14:textId="77777777" w:rsidR="00F95E20" w:rsidRPr="0070429B" w:rsidRDefault="00F95E20" w:rsidP="00F95E20">
      <w:pPr>
        <w:pStyle w:val="Dotpoint1"/>
        <w:ind w:right="283"/>
      </w:pPr>
      <w:r w:rsidRPr="0070429B">
        <w:lastRenderedPageBreak/>
        <w:t>non-English speaking background status</w:t>
      </w:r>
    </w:p>
    <w:p w14:paraId="56E63607" w14:textId="77777777" w:rsidR="00F95E20" w:rsidRPr="0070429B" w:rsidRDefault="00F95E20" w:rsidP="00F95E20">
      <w:pPr>
        <w:pStyle w:val="Dotpoint1"/>
        <w:ind w:right="283"/>
      </w:pPr>
      <w:r w:rsidRPr="0070429B">
        <w:t xml:space="preserve">whether the apprentice had completed </w:t>
      </w:r>
      <w:r w:rsidRPr="0070429B">
        <w:rPr>
          <w:noProof/>
        </w:rPr>
        <w:t>prevocational</w:t>
      </w:r>
      <w:r w:rsidRPr="0070429B">
        <w:t xml:space="preserve"> training</w:t>
      </w:r>
    </w:p>
    <w:p w14:paraId="58B3947E" w14:textId="77777777" w:rsidR="00F95E20" w:rsidRPr="0070429B" w:rsidRDefault="00F95E20" w:rsidP="00F95E20">
      <w:pPr>
        <w:pStyle w:val="Dotpoint1"/>
        <w:ind w:right="283"/>
      </w:pPr>
      <w:r w:rsidRPr="0070429B">
        <w:t xml:space="preserve">full-time or </w:t>
      </w:r>
      <w:r w:rsidRPr="0070429B">
        <w:rPr>
          <w:noProof/>
        </w:rPr>
        <w:t>part-time</w:t>
      </w:r>
      <w:r w:rsidRPr="0070429B">
        <w:t xml:space="preserve"> status</w:t>
      </w:r>
    </w:p>
    <w:p w14:paraId="7C549078" w14:textId="77777777" w:rsidR="00F95E20" w:rsidRPr="0070429B" w:rsidRDefault="00F95E20" w:rsidP="00F95E20">
      <w:pPr>
        <w:pStyle w:val="Dotpoint1"/>
        <w:ind w:right="283"/>
      </w:pPr>
      <w:r w:rsidRPr="0070429B">
        <w:t>qualification level and code</w:t>
      </w:r>
    </w:p>
    <w:p w14:paraId="53373E9C" w14:textId="77777777" w:rsidR="00F95E20" w:rsidRPr="0070429B" w:rsidRDefault="00F95E20" w:rsidP="00F95E20">
      <w:pPr>
        <w:pStyle w:val="Dotpoint1"/>
        <w:ind w:right="283"/>
      </w:pPr>
      <w:r w:rsidRPr="0070429B">
        <w:t xml:space="preserve">location (rural, regional or metropolitan), based on ARIA classification of </w:t>
      </w:r>
      <w:r w:rsidRPr="0070429B">
        <w:rPr>
          <w:noProof/>
        </w:rPr>
        <w:t>suburb</w:t>
      </w:r>
      <w:r w:rsidRPr="0070429B">
        <w:t xml:space="preserve"> of residence.</w:t>
      </w:r>
    </w:p>
    <w:p w14:paraId="0969B99F" w14:textId="77777777" w:rsidR="00F95E20" w:rsidRPr="0070429B" w:rsidRDefault="00F95E20" w:rsidP="00F95E20">
      <w:pPr>
        <w:pStyle w:val="Text"/>
        <w:ind w:right="283"/>
      </w:pPr>
      <w:r w:rsidRPr="0070429B">
        <w:t xml:space="preserve">Not all fields were available for the whole </w:t>
      </w:r>
      <w:r w:rsidRPr="0070429B">
        <w:rPr>
          <w:noProof/>
        </w:rPr>
        <w:t>period</w:t>
      </w:r>
      <w:r w:rsidRPr="0070429B">
        <w:t xml:space="preserve"> and these </w:t>
      </w:r>
      <w:r w:rsidRPr="0070429B">
        <w:rPr>
          <w:noProof/>
        </w:rPr>
        <w:t>are noted</w:t>
      </w:r>
      <w:r w:rsidRPr="0070429B">
        <w:t xml:space="preserve"> in the text where relevant.</w:t>
      </w:r>
    </w:p>
    <w:p w14:paraId="3802BF29" w14:textId="77777777" w:rsidR="00F95E20" w:rsidRPr="0070429B" w:rsidRDefault="00F95E20" w:rsidP="00F95E20">
      <w:pPr>
        <w:spacing w:before="0" w:line="240" w:lineRule="auto"/>
        <w:ind w:right="283"/>
      </w:pPr>
      <w:r w:rsidRPr="0070429B">
        <w:br w:type="page"/>
      </w:r>
    </w:p>
    <w:p w14:paraId="5C6C5CC9" w14:textId="77777777" w:rsidR="00F95E20" w:rsidRPr="0070429B" w:rsidRDefault="00F95E20" w:rsidP="00F95E20">
      <w:pPr>
        <w:pStyle w:val="Heading1"/>
        <w:rPr>
          <w:sz w:val="36"/>
          <w:szCs w:val="36"/>
        </w:rPr>
      </w:pPr>
      <w:bookmarkStart w:id="183" w:name="_Toc16589793"/>
      <w:r w:rsidRPr="0070429B">
        <w:rPr>
          <w:sz w:val="36"/>
          <w:szCs w:val="36"/>
        </w:rPr>
        <w:lastRenderedPageBreak/>
        <w:t xml:space="preserve">Appendix C: </w:t>
      </w:r>
      <w:bookmarkStart w:id="184" w:name="_Toc14094583"/>
      <w:r w:rsidRPr="0070429B">
        <w:rPr>
          <w:sz w:val="36"/>
          <w:szCs w:val="36"/>
        </w:rPr>
        <w:t xml:space="preserve">Interviews with GTOs and direct employers </w:t>
      </w:r>
      <w:bookmarkEnd w:id="183"/>
      <w:bookmarkEnd w:id="184"/>
    </w:p>
    <w:p w14:paraId="44308381" w14:textId="77777777" w:rsidR="00F95E20" w:rsidRPr="0070429B" w:rsidRDefault="00F95E20" w:rsidP="00F95E20">
      <w:pPr>
        <w:pStyle w:val="Heading2"/>
      </w:pPr>
      <w:bookmarkStart w:id="185" w:name="_Toc14094584"/>
      <w:bookmarkStart w:id="186" w:name="_Toc16589794"/>
      <w:r w:rsidRPr="0070429B">
        <w:t>Data collection strategy</w:t>
      </w:r>
      <w:bookmarkEnd w:id="185"/>
      <w:bookmarkEnd w:id="186"/>
    </w:p>
    <w:p w14:paraId="1431C8B4" w14:textId="77777777" w:rsidR="00F95E20" w:rsidRPr="0070429B" w:rsidRDefault="00F95E20" w:rsidP="00F95E20">
      <w:pPr>
        <w:pStyle w:val="Text"/>
        <w:ind w:right="-1"/>
      </w:pPr>
      <w:r w:rsidRPr="0070429B">
        <w:t>A random sample of GTOs and direct employer</w:t>
      </w:r>
      <w:r w:rsidRPr="0070429B">
        <w:rPr>
          <w:noProof/>
        </w:rPr>
        <w:t>s</w:t>
      </w:r>
      <w:r w:rsidRPr="0070429B">
        <w:t xml:space="preserve"> (including private enterprises and government organisations) </w:t>
      </w:r>
      <w:r w:rsidRPr="0070429B">
        <w:rPr>
          <w:noProof/>
        </w:rPr>
        <w:t>was drawn</w:t>
      </w:r>
      <w:r w:rsidRPr="0070429B">
        <w:t xml:space="preserve"> from NCVER’s National Apprentice and Trainee Collection for the period 1 January 2013 to December 2017, which gave a total of 246 356 records. The records </w:t>
      </w:r>
      <w:r w:rsidRPr="0070429B">
        <w:rPr>
          <w:noProof/>
        </w:rPr>
        <w:t>were stratified</w:t>
      </w:r>
      <w:r w:rsidRPr="0070429B">
        <w:t xml:space="preserve"> by state, employer type (GTO and other) and location (metropolitan and other). </w:t>
      </w:r>
      <w:r w:rsidRPr="0070429B">
        <w:rPr>
          <w:noProof/>
        </w:rPr>
        <w:t>Using a random number generator,</w:t>
      </w:r>
      <w:r w:rsidRPr="0070429B">
        <w:t xml:space="preserve"> 130 records </w:t>
      </w:r>
      <w:r w:rsidRPr="0070429B">
        <w:rPr>
          <w:noProof/>
        </w:rPr>
        <w:t>were randomly selected</w:t>
      </w:r>
      <w:r w:rsidRPr="0070429B">
        <w:t xml:space="preserve"> from all states. The random selection approach from this number of cases ensured that employers from a range of different industries, including both trade and non-trade, </w:t>
      </w:r>
      <w:r w:rsidRPr="0070429B">
        <w:rPr>
          <w:noProof/>
        </w:rPr>
        <w:t>were included</w:t>
      </w:r>
      <w:r w:rsidRPr="0070429B">
        <w:t xml:space="preserve">. Telephone, postal and email contact details for each employer were then identified using the search function for RTOs on the training.gov.au website or a Google search. Where contact details could not </w:t>
      </w:r>
      <w:r w:rsidRPr="0070429B">
        <w:rPr>
          <w:noProof/>
        </w:rPr>
        <w:t>be found</w:t>
      </w:r>
      <w:r w:rsidRPr="0070429B">
        <w:t xml:space="preserve"> for an employer (usually because they were no longer operating, but sometimes because their legal names and trading </w:t>
      </w:r>
      <w:r w:rsidRPr="0070429B">
        <w:rPr>
          <w:noProof/>
        </w:rPr>
        <w:t>names may</w:t>
      </w:r>
      <w:r w:rsidRPr="0070429B">
        <w:t xml:space="preserve"> be different), replacement records were randomly selected.</w:t>
      </w:r>
    </w:p>
    <w:p w14:paraId="54ED56E3" w14:textId="77777777" w:rsidR="00F95E20" w:rsidRPr="0070429B" w:rsidRDefault="00F95E20" w:rsidP="00F95E20">
      <w:pPr>
        <w:pStyle w:val="Text"/>
        <w:ind w:right="-1"/>
      </w:pPr>
      <w:r w:rsidRPr="0070429B">
        <w:t xml:space="preserve">The selected employers </w:t>
      </w:r>
      <w:r w:rsidRPr="0070429B">
        <w:rPr>
          <w:noProof/>
        </w:rPr>
        <w:t>were sent</w:t>
      </w:r>
      <w:r w:rsidRPr="0070429B">
        <w:t xml:space="preserve"> hard-copy letters explaining the research and inviting respondents to participate in a telephone interview. The letters were followed up by emails and telephone calls. (More than 20 letters were returned to sender as unclaimed, indicating that the company was no longer operating.) This strategy yielded 15 interviews with GTOs and nine</w:t>
      </w:r>
      <w:r w:rsidRPr="0070429B">
        <w:rPr>
          <w:sz w:val="20"/>
          <w:vertAlign w:val="superscript"/>
        </w:rPr>
        <w:t xml:space="preserve"> </w:t>
      </w:r>
      <w:r w:rsidRPr="0070429B">
        <w:t>interviews with direct employer</w:t>
      </w:r>
      <w:r w:rsidRPr="0070429B">
        <w:rPr>
          <w:noProof/>
        </w:rPr>
        <w:t>s</w:t>
      </w:r>
      <w:r w:rsidRPr="0070429B">
        <w:t xml:space="preserve">. The GTO and direct employer respondents representing their organisations were asked to forward information about the research via a flyer or email to their apprentices. All interviewees agreed to pass on interview requests to their apprentices and trainees, </w:t>
      </w:r>
      <w:r w:rsidRPr="0070429B">
        <w:rPr>
          <w:noProof/>
        </w:rPr>
        <w:t>but</w:t>
      </w:r>
      <w:r w:rsidRPr="0070429B">
        <w:t xml:space="preserve"> only three participated.</w:t>
      </w:r>
    </w:p>
    <w:p w14:paraId="302B36D4" w14:textId="77777777" w:rsidR="00F95E20" w:rsidRPr="0070429B" w:rsidRDefault="00F95E20" w:rsidP="00F95E20">
      <w:pPr>
        <w:pStyle w:val="Text"/>
        <w:ind w:right="-1"/>
        <w:rPr>
          <w:iCs/>
        </w:rPr>
      </w:pPr>
      <w:r w:rsidRPr="0070429B">
        <w:rPr>
          <w:iCs/>
        </w:rPr>
        <w:t xml:space="preserve">The location of the participating GTOs and direct employers </w:t>
      </w:r>
      <w:r w:rsidRPr="0070429B">
        <w:rPr>
          <w:iCs/>
          <w:noProof/>
        </w:rPr>
        <w:t>is shown</w:t>
      </w:r>
      <w:r w:rsidRPr="0070429B">
        <w:rPr>
          <w:iCs/>
        </w:rPr>
        <w:t xml:space="preserve"> in table C1.</w:t>
      </w:r>
    </w:p>
    <w:p w14:paraId="04E3403B" w14:textId="77777777" w:rsidR="00F95E20" w:rsidRPr="0070429B" w:rsidRDefault="00F95E20" w:rsidP="00F95E20">
      <w:pPr>
        <w:pStyle w:val="Tabletitle"/>
      </w:pPr>
      <w:bookmarkStart w:id="187" w:name="_Toc15023208"/>
      <w:r w:rsidRPr="0070429B">
        <w:t xml:space="preserve">Table C1 </w:t>
      </w:r>
      <w:r w:rsidRPr="0070429B">
        <w:tab/>
        <w:t>State and location of GTO and direct employer interviewees</w:t>
      </w:r>
      <w:bookmarkEnd w:id="187"/>
      <w:r w:rsidRPr="0070429B">
        <w:rPr>
          <w:rFonts w:cs="Arial"/>
          <w:vertAlign w:val="superscript"/>
        </w:rPr>
        <w:t>†</w:t>
      </w:r>
    </w:p>
    <w:tbl>
      <w:tblPr>
        <w:tblStyle w:val="NCVERTable"/>
        <w:tblW w:w="0" w:type="auto"/>
        <w:tblLook w:val="04A0" w:firstRow="1" w:lastRow="0" w:firstColumn="1" w:lastColumn="0" w:noHBand="0" w:noVBand="1"/>
      </w:tblPr>
      <w:tblGrid>
        <w:gridCol w:w="1809"/>
        <w:gridCol w:w="1571"/>
        <w:gridCol w:w="1421"/>
        <w:gridCol w:w="1431"/>
        <w:gridCol w:w="1422"/>
      </w:tblGrid>
      <w:tr w:rsidR="00F95E20" w:rsidRPr="0070429B" w14:paraId="467AF619" w14:textId="77777777" w:rsidTr="00D87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bottom w:val="nil"/>
            </w:tcBorders>
          </w:tcPr>
          <w:p w14:paraId="1D23C96A" w14:textId="77777777" w:rsidR="00F95E20" w:rsidRPr="0070429B" w:rsidRDefault="00F95E20" w:rsidP="00D878F4">
            <w:pPr>
              <w:pStyle w:val="Tabletext"/>
            </w:pPr>
            <w:r w:rsidRPr="0070429B">
              <w:t>State/territory</w:t>
            </w:r>
          </w:p>
        </w:tc>
        <w:tc>
          <w:tcPr>
            <w:tcW w:w="3306" w:type="dxa"/>
            <w:gridSpan w:val="2"/>
            <w:tcBorders>
              <w:bottom w:val="nil"/>
            </w:tcBorders>
          </w:tcPr>
          <w:p w14:paraId="00F2A0E8"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pPr>
            <w:r w:rsidRPr="0070429B">
              <w:t xml:space="preserve">  Metropolitan</w:t>
            </w:r>
          </w:p>
        </w:tc>
        <w:tc>
          <w:tcPr>
            <w:tcW w:w="3138" w:type="dxa"/>
            <w:gridSpan w:val="2"/>
            <w:tcBorders>
              <w:bottom w:val="nil"/>
            </w:tcBorders>
          </w:tcPr>
          <w:p w14:paraId="77139D00" w14:textId="77777777" w:rsidR="00F95E20" w:rsidRPr="0070429B" w:rsidRDefault="00F95E20" w:rsidP="00D878F4">
            <w:pPr>
              <w:pStyle w:val="Tabletext"/>
              <w:jc w:val="center"/>
              <w:cnfStyle w:val="100000000000" w:firstRow="1" w:lastRow="0" w:firstColumn="0" w:lastColumn="0" w:oddVBand="0" w:evenVBand="0" w:oddHBand="0" w:evenHBand="0" w:firstRowFirstColumn="0" w:firstRowLastColumn="0" w:lastRowFirstColumn="0" w:lastRowLastColumn="0"/>
            </w:pPr>
            <w:r w:rsidRPr="0070429B">
              <w:t>Rural</w:t>
            </w:r>
          </w:p>
        </w:tc>
      </w:tr>
      <w:tr w:rsidR="00F95E20" w:rsidRPr="0070429B" w14:paraId="312E0688" w14:textId="77777777" w:rsidTr="00D8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Borders>
              <w:top w:val="nil"/>
              <w:bottom w:val="single" w:sz="4" w:space="0" w:color="auto"/>
            </w:tcBorders>
          </w:tcPr>
          <w:p w14:paraId="763FEE14" w14:textId="77777777" w:rsidR="00F95E20" w:rsidRPr="0070429B" w:rsidRDefault="00F95E20" w:rsidP="00D878F4">
            <w:pPr>
              <w:pStyle w:val="Tabletext"/>
            </w:pPr>
          </w:p>
        </w:tc>
        <w:tc>
          <w:tcPr>
            <w:tcW w:w="1775" w:type="dxa"/>
            <w:tcBorders>
              <w:top w:val="nil"/>
              <w:bottom w:val="single" w:sz="4" w:space="0" w:color="auto"/>
            </w:tcBorders>
          </w:tcPr>
          <w:p w14:paraId="0D9D5CAC"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r w:rsidRPr="0070429B">
              <w:t>GTO</w:t>
            </w:r>
          </w:p>
        </w:tc>
        <w:tc>
          <w:tcPr>
            <w:tcW w:w="1531" w:type="dxa"/>
            <w:tcBorders>
              <w:top w:val="nil"/>
              <w:bottom w:val="single" w:sz="4" w:space="0" w:color="auto"/>
            </w:tcBorders>
          </w:tcPr>
          <w:p w14:paraId="68F8D912"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r w:rsidRPr="0070429B">
              <w:t>Direct employer</w:t>
            </w:r>
          </w:p>
        </w:tc>
        <w:tc>
          <w:tcPr>
            <w:tcW w:w="1606" w:type="dxa"/>
            <w:tcBorders>
              <w:top w:val="nil"/>
              <w:bottom w:val="single" w:sz="4" w:space="0" w:color="auto"/>
            </w:tcBorders>
          </w:tcPr>
          <w:p w14:paraId="2DAC7649"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r w:rsidRPr="0070429B">
              <w:t>GTO</w:t>
            </w:r>
          </w:p>
        </w:tc>
        <w:tc>
          <w:tcPr>
            <w:tcW w:w="1532" w:type="dxa"/>
            <w:tcBorders>
              <w:top w:val="nil"/>
              <w:bottom w:val="single" w:sz="4" w:space="0" w:color="auto"/>
            </w:tcBorders>
          </w:tcPr>
          <w:p w14:paraId="4C4293D4"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r w:rsidRPr="0070429B">
              <w:t>Direct employer</w:t>
            </w:r>
          </w:p>
        </w:tc>
      </w:tr>
      <w:tr w:rsidR="00F95E20" w:rsidRPr="0070429B" w14:paraId="2EDE95C9" w14:textId="77777777" w:rsidTr="00D878F4">
        <w:tc>
          <w:tcPr>
            <w:cnfStyle w:val="001000000000" w:firstRow="0" w:lastRow="0" w:firstColumn="1" w:lastColumn="0" w:oddVBand="0" w:evenVBand="0" w:oddHBand="0" w:evenHBand="0" w:firstRowFirstColumn="0" w:firstRowLastColumn="0" w:lastRowFirstColumn="0" w:lastRowLastColumn="0"/>
            <w:tcW w:w="1919" w:type="dxa"/>
            <w:tcBorders>
              <w:top w:val="single" w:sz="4" w:space="0" w:color="auto"/>
            </w:tcBorders>
          </w:tcPr>
          <w:p w14:paraId="4DBD5311" w14:textId="77777777" w:rsidR="00F95E20" w:rsidRPr="0070429B" w:rsidRDefault="00F95E20" w:rsidP="00D878F4">
            <w:pPr>
              <w:pStyle w:val="Tabletext"/>
              <w:rPr>
                <w:b w:val="0"/>
              </w:rPr>
            </w:pPr>
            <w:r w:rsidRPr="0070429B">
              <w:rPr>
                <w:b w:val="0"/>
              </w:rPr>
              <w:t>NSW</w:t>
            </w:r>
          </w:p>
        </w:tc>
        <w:tc>
          <w:tcPr>
            <w:tcW w:w="1775" w:type="dxa"/>
            <w:tcBorders>
              <w:top w:val="single" w:sz="4" w:space="0" w:color="auto"/>
            </w:tcBorders>
          </w:tcPr>
          <w:p w14:paraId="73288DD6"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r w:rsidRPr="0070429B">
              <w:t>2</w:t>
            </w:r>
          </w:p>
        </w:tc>
        <w:tc>
          <w:tcPr>
            <w:tcW w:w="1531" w:type="dxa"/>
            <w:tcBorders>
              <w:top w:val="single" w:sz="4" w:space="0" w:color="auto"/>
            </w:tcBorders>
          </w:tcPr>
          <w:p w14:paraId="75D642B3"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r w:rsidRPr="0070429B">
              <w:t>3</w:t>
            </w:r>
          </w:p>
        </w:tc>
        <w:tc>
          <w:tcPr>
            <w:tcW w:w="1606" w:type="dxa"/>
            <w:tcBorders>
              <w:top w:val="single" w:sz="4" w:space="0" w:color="auto"/>
            </w:tcBorders>
          </w:tcPr>
          <w:p w14:paraId="37C9C5E3"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r w:rsidRPr="0070429B">
              <w:t>1</w:t>
            </w:r>
          </w:p>
        </w:tc>
        <w:tc>
          <w:tcPr>
            <w:tcW w:w="1532" w:type="dxa"/>
            <w:tcBorders>
              <w:top w:val="single" w:sz="4" w:space="0" w:color="auto"/>
            </w:tcBorders>
          </w:tcPr>
          <w:p w14:paraId="52B96EDA"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r w:rsidRPr="0070429B">
              <w:t>3</w:t>
            </w:r>
          </w:p>
        </w:tc>
      </w:tr>
      <w:tr w:rsidR="00F95E20" w:rsidRPr="0070429B" w14:paraId="3F215344" w14:textId="77777777" w:rsidTr="00D8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2C250BC6" w14:textId="77777777" w:rsidR="00F95E20" w:rsidRPr="0070429B" w:rsidRDefault="00F95E20" w:rsidP="00D878F4">
            <w:pPr>
              <w:pStyle w:val="Tabletext"/>
              <w:rPr>
                <w:b w:val="0"/>
              </w:rPr>
            </w:pPr>
            <w:r w:rsidRPr="0070429B">
              <w:rPr>
                <w:b w:val="0"/>
              </w:rPr>
              <w:t>VIC</w:t>
            </w:r>
          </w:p>
        </w:tc>
        <w:tc>
          <w:tcPr>
            <w:tcW w:w="1775" w:type="dxa"/>
          </w:tcPr>
          <w:p w14:paraId="244176E9"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r w:rsidRPr="0070429B">
              <w:t>6</w:t>
            </w:r>
          </w:p>
        </w:tc>
        <w:tc>
          <w:tcPr>
            <w:tcW w:w="1531" w:type="dxa"/>
          </w:tcPr>
          <w:p w14:paraId="7E7B8329"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r w:rsidRPr="0070429B">
              <w:t>1</w:t>
            </w:r>
          </w:p>
        </w:tc>
        <w:tc>
          <w:tcPr>
            <w:tcW w:w="1606" w:type="dxa"/>
          </w:tcPr>
          <w:p w14:paraId="6363B6C6"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r w:rsidRPr="0070429B">
              <w:t>1</w:t>
            </w:r>
          </w:p>
        </w:tc>
        <w:tc>
          <w:tcPr>
            <w:tcW w:w="1532" w:type="dxa"/>
          </w:tcPr>
          <w:p w14:paraId="0367C5F1"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p>
        </w:tc>
      </w:tr>
      <w:tr w:rsidR="00F95E20" w:rsidRPr="0070429B" w14:paraId="2EACD68B" w14:textId="77777777" w:rsidTr="00D878F4">
        <w:tc>
          <w:tcPr>
            <w:cnfStyle w:val="001000000000" w:firstRow="0" w:lastRow="0" w:firstColumn="1" w:lastColumn="0" w:oddVBand="0" w:evenVBand="0" w:oddHBand="0" w:evenHBand="0" w:firstRowFirstColumn="0" w:firstRowLastColumn="0" w:lastRowFirstColumn="0" w:lastRowLastColumn="0"/>
            <w:tcW w:w="1919" w:type="dxa"/>
          </w:tcPr>
          <w:p w14:paraId="7C8431B0" w14:textId="77777777" w:rsidR="00F95E20" w:rsidRPr="0070429B" w:rsidRDefault="00F95E20" w:rsidP="00D878F4">
            <w:pPr>
              <w:pStyle w:val="Tabletext"/>
              <w:rPr>
                <w:b w:val="0"/>
              </w:rPr>
            </w:pPr>
            <w:r w:rsidRPr="0070429B">
              <w:rPr>
                <w:b w:val="0"/>
              </w:rPr>
              <w:t>QLD</w:t>
            </w:r>
          </w:p>
        </w:tc>
        <w:tc>
          <w:tcPr>
            <w:tcW w:w="1775" w:type="dxa"/>
          </w:tcPr>
          <w:p w14:paraId="767332E8"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r w:rsidRPr="0070429B">
              <w:t>2</w:t>
            </w:r>
          </w:p>
        </w:tc>
        <w:tc>
          <w:tcPr>
            <w:tcW w:w="1531" w:type="dxa"/>
          </w:tcPr>
          <w:p w14:paraId="3C74E5CB"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p>
        </w:tc>
        <w:tc>
          <w:tcPr>
            <w:tcW w:w="1606" w:type="dxa"/>
          </w:tcPr>
          <w:p w14:paraId="6BA06BCB"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r w:rsidRPr="0070429B">
              <w:t>1</w:t>
            </w:r>
          </w:p>
        </w:tc>
        <w:tc>
          <w:tcPr>
            <w:tcW w:w="1532" w:type="dxa"/>
          </w:tcPr>
          <w:p w14:paraId="04543CCA"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r w:rsidRPr="0070429B">
              <w:t>1</w:t>
            </w:r>
          </w:p>
        </w:tc>
      </w:tr>
      <w:tr w:rsidR="00F95E20" w:rsidRPr="0070429B" w14:paraId="2812262F" w14:textId="77777777" w:rsidTr="00D8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37AF5F13" w14:textId="77777777" w:rsidR="00F95E20" w:rsidRPr="0070429B" w:rsidRDefault="00F95E20" w:rsidP="00D878F4">
            <w:pPr>
              <w:pStyle w:val="Tabletext"/>
              <w:rPr>
                <w:b w:val="0"/>
              </w:rPr>
            </w:pPr>
            <w:r w:rsidRPr="0070429B">
              <w:rPr>
                <w:b w:val="0"/>
              </w:rPr>
              <w:t>SA</w:t>
            </w:r>
          </w:p>
        </w:tc>
        <w:tc>
          <w:tcPr>
            <w:tcW w:w="1775" w:type="dxa"/>
          </w:tcPr>
          <w:p w14:paraId="5DDF27CE"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r w:rsidRPr="0070429B">
              <w:t>1</w:t>
            </w:r>
          </w:p>
        </w:tc>
        <w:tc>
          <w:tcPr>
            <w:tcW w:w="1531" w:type="dxa"/>
          </w:tcPr>
          <w:p w14:paraId="5506E3C0"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r w:rsidRPr="0070429B">
              <w:t>1</w:t>
            </w:r>
          </w:p>
        </w:tc>
        <w:tc>
          <w:tcPr>
            <w:tcW w:w="1606" w:type="dxa"/>
          </w:tcPr>
          <w:p w14:paraId="045C1565"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p>
        </w:tc>
        <w:tc>
          <w:tcPr>
            <w:tcW w:w="1532" w:type="dxa"/>
          </w:tcPr>
          <w:p w14:paraId="5BAD7298" w14:textId="77777777" w:rsidR="00F95E20" w:rsidRPr="0070429B" w:rsidRDefault="00F95E20" w:rsidP="00D878F4">
            <w:pPr>
              <w:pStyle w:val="Tabletext"/>
              <w:jc w:val="center"/>
              <w:cnfStyle w:val="000000100000" w:firstRow="0" w:lastRow="0" w:firstColumn="0" w:lastColumn="0" w:oddVBand="0" w:evenVBand="0" w:oddHBand="1" w:evenHBand="0" w:firstRowFirstColumn="0" w:firstRowLastColumn="0" w:lastRowFirstColumn="0" w:lastRowLastColumn="0"/>
            </w:pPr>
            <w:r w:rsidRPr="0070429B">
              <w:t>1</w:t>
            </w:r>
          </w:p>
        </w:tc>
      </w:tr>
      <w:tr w:rsidR="00F95E20" w:rsidRPr="0070429B" w14:paraId="7CB5049F" w14:textId="77777777" w:rsidTr="00D878F4">
        <w:tc>
          <w:tcPr>
            <w:cnfStyle w:val="001000000000" w:firstRow="0" w:lastRow="0" w:firstColumn="1" w:lastColumn="0" w:oddVBand="0" w:evenVBand="0" w:oddHBand="0" w:evenHBand="0" w:firstRowFirstColumn="0" w:firstRowLastColumn="0" w:lastRowFirstColumn="0" w:lastRowLastColumn="0"/>
            <w:tcW w:w="1919" w:type="dxa"/>
          </w:tcPr>
          <w:p w14:paraId="5B4FA14E" w14:textId="77777777" w:rsidR="00F95E20" w:rsidRPr="0070429B" w:rsidRDefault="00F95E20" w:rsidP="00D878F4">
            <w:pPr>
              <w:pStyle w:val="Tabletext"/>
              <w:rPr>
                <w:b w:val="0"/>
              </w:rPr>
            </w:pPr>
            <w:r w:rsidRPr="0070429B">
              <w:rPr>
                <w:b w:val="0"/>
              </w:rPr>
              <w:t>WA</w:t>
            </w:r>
          </w:p>
        </w:tc>
        <w:tc>
          <w:tcPr>
            <w:tcW w:w="1775" w:type="dxa"/>
          </w:tcPr>
          <w:p w14:paraId="18EC0B13"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r w:rsidRPr="0070429B">
              <w:t>1</w:t>
            </w:r>
          </w:p>
        </w:tc>
        <w:tc>
          <w:tcPr>
            <w:tcW w:w="1531" w:type="dxa"/>
          </w:tcPr>
          <w:p w14:paraId="3271944C"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p>
        </w:tc>
        <w:tc>
          <w:tcPr>
            <w:tcW w:w="1606" w:type="dxa"/>
          </w:tcPr>
          <w:p w14:paraId="4A52EA85"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p>
        </w:tc>
        <w:tc>
          <w:tcPr>
            <w:tcW w:w="1532" w:type="dxa"/>
          </w:tcPr>
          <w:p w14:paraId="69FBD205" w14:textId="77777777" w:rsidR="00F95E20" w:rsidRPr="0070429B" w:rsidRDefault="00F95E20" w:rsidP="00D878F4">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477F3CCD" w14:textId="77777777" w:rsidR="00F95E20" w:rsidRPr="0070429B" w:rsidRDefault="00F95E20" w:rsidP="00F95E20">
      <w:pPr>
        <w:pStyle w:val="Source"/>
        <w:rPr>
          <w:rFonts w:cs="Arial"/>
        </w:rPr>
      </w:pPr>
    </w:p>
    <w:p w14:paraId="774C53D2" w14:textId="77777777" w:rsidR="00F95E20" w:rsidRPr="0070429B" w:rsidRDefault="00F95E20" w:rsidP="00F95E20">
      <w:pPr>
        <w:pStyle w:val="Source"/>
      </w:pPr>
      <w:r w:rsidRPr="0070429B">
        <w:rPr>
          <w:rFonts w:cs="Arial"/>
        </w:rPr>
        <w:t>†</w:t>
      </w:r>
      <w:r w:rsidRPr="0070429B">
        <w:rPr>
          <w:rFonts w:cs="Arial"/>
        </w:rPr>
        <w:tab/>
      </w:r>
      <w:r w:rsidRPr="0070429B">
        <w:t>One NSW direct employer operated in both metropolitan and regional areas, so shows twice in the table.</w:t>
      </w:r>
    </w:p>
    <w:p w14:paraId="463886D7" w14:textId="77777777" w:rsidR="00F95E20" w:rsidRPr="0070429B" w:rsidRDefault="00F95E20" w:rsidP="00F95E20">
      <w:pPr>
        <w:pStyle w:val="Text"/>
      </w:pPr>
    </w:p>
    <w:p w14:paraId="0199C126" w14:textId="77777777" w:rsidR="00F95E20" w:rsidRPr="0070429B" w:rsidRDefault="00F95E20" w:rsidP="00F95E20">
      <w:pPr>
        <w:pStyle w:val="Text"/>
        <w:rPr>
          <w:b/>
        </w:rPr>
      </w:pPr>
    </w:p>
    <w:p w14:paraId="02937685" w14:textId="77777777" w:rsidR="00F95E20" w:rsidRPr="0070429B" w:rsidRDefault="00F95E20" w:rsidP="00F95E20">
      <w:pPr>
        <w:pStyle w:val="Text"/>
        <w:ind w:right="-851"/>
      </w:pPr>
    </w:p>
    <w:p w14:paraId="6E368A22" w14:textId="77777777" w:rsidR="00F95E20" w:rsidRPr="0070429B" w:rsidRDefault="00F95E20" w:rsidP="00F95E20">
      <w:pPr>
        <w:pStyle w:val="Heading2"/>
      </w:pPr>
      <w:bookmarkStart w:id="188" w:name="_Toc14094585"/>
      <w:bookmarkStart w:id="189" w:name="_Toc16589795"/>
      <w:r w:rsidRPr="0070429B">
        <w:lastRenderedPageBreak/>
        <w:t>Interview schedule</w:t>
      </w:r>
      <w:bookmarkEnd w:id="188"/>
      <w:bookmarkEnd w:id="189"/>
    </w:p>
    <w:p w14:paraId="3D5E1A12" w14:textId="77777777" w:rsidR="00F95E20" w:rsidRPr="0070429B" w:rsidRDefault="00F95E20" w:rsidP="00F95E20">
      <w:pPr>
        <w:pStyle w:val="Heading3"/>
      </w:pPr>
      <w:r w:rsidRPr="0070429B">
        <w:t xml:space="preserve">GTOs </w:t>
      </w:r>
    </w:p>
    <w:p w14:paraId="5E1AFC6E" w14:textId="77777777" w:rsidR="00F95E20" w:rsidRPr="0070429B" w:rsidRDefault="00F95E20" w:rsidP="00F95E20">
      <w:pPr>
        <w:pStyle w:val="Dotpoint1"/>
        <w:numPr>
          <w:ilvl w:val="0"/>
          <w:numId w:val="10"/>
        </w:numPr>
        <w:rPr>
          <w:lang w:eastAsia="en-AU"/>
        </w:rPr>
      </w:pPr>
      <w:r w:rsidRPr="0070429B">
        <w:rPr>
          <w:lang w:eastAsia="en-AU"/>
        </w:rPr>
        <w:t>How many apprentices and trainees does your organisation employ?</w:t>
      </w:r>
    </w:p>
    <w:p w14:paraId="4C52E446" w14:textId="77777777" w:rsidR="00F95E20" w:rsidRPr="0070429B" w:rsidRDefault="00F95E20" w:rsidP="00F95E20">
      <w:pPr>
        <w:pStyle w:val="Dotpoint1"/>
        <w:numPr>
          <w:ilvl w:val="0"/>
          <w:numId w:val="10"/>
        </w:numPr>
        <w:rPr>
          <w:lang w:eastAsia="en-AU"/>
        </w:rPr>
      </w:pPr>
      <w:r w:rsidRPr="0070429B">
        <w:rPr>
          <w:lang w:eastAsia="en-AU"/>
        </w:rPr>
        <w:t xml:space="preserve">What training program are they undertaking? (for example, plumbing and </w:t>
      </w:r>
      <w:proofErr w:type="spellStart"/>
      <w:r w:rsidRPr="0070429B">
        <w:rPr>
          <w:lang w:eastAsia="en-AU"/>
        </w:rPr>
        <w:t>gasfitting</w:t>
      </w:r>
      <w:proofErr w:type="spellEnd"/>
      <w:r w:rsidRPr="0070429B">
        <w:rPr>
          <w:lang w:eastAsia="en-AU"/>
        </w:rPr>
        <w:t>, hospitality, commercial cookery, construction)</w:t>
      </w:r>
    </w:p>
    <w:p w14:paraId="230C22E1" w14:textId="77777777" w:rsidR="00F95E20" w:rsidRPr="0070429B" w:rsidRDefault="00F95E20" w:rsidP="00F95E20">
      <w:pPr>
        <w:pStyle w:val="Dotpoint1"/>
        <w:numPr>
          <w:ilvl w:val="0"/>
          <w:numId w:val="10"/>
        </w:numPr>
        <w:rPr>
          <w:lang w:eastAsia="en-AU"/>
        </w:rPr>
      </w:pPr>
      <w:r w:rsidRPr="0070429B">
        <w:rPr>
          <w:lang w:eastAsia="en-AU"/>
        </w:rPr>
        <w:t>What AQF levels are they undertaking?</w:t>
      </w:r>
    </w:p>
    <w:p w14:paraId="23A2D63A" w14:textId="77777777" w:rsidR="00F95E20" w:rsidRPr="0070429B" w:rsidRDefault="00F95E20" w:rsidP="00F95E20">
      <w:pPr>
        <w:pStyle w:val="Dotpoint1"/>
        <w:numPr>
          <w:ilvl w:val="0"/>
          <w:numId w:val="10"/>
        </w:numPr>
        <w:rPr>
          <w:lang w:eastAsia="en-AU"/>
        </w:rPr>
      </w:pPr>
      <w:r w:rsidRPr="0070429B">
        <w:rPr>
          <w:lang w:eastAsia="en-AU"/>
        </w:rPr>
        <w:t>In your opinion what proportion of these will complete their training?</w:t>
      </w:r>
    </w:p>
    <w:p w14:paraId="3901234C" w14:textId="77777777" w:rsidR="00F95E20" w:rsidRPr="0070429B" w:rsidRDefault="00F95E20" w:rsidP="00F95E20">
      <w:pPr>
        <w:pStyle w:val="Dotpoint1"/>
        <w:numPr>
          <w:ilvl w:val="0"/>
          <w:numId w:val="10"/>
        </w:numPr>
        <w:rPr>
          <w:lang w:eastAsia="en-AU"/>
        </w:rPr>
      </w:pPr>
      <w:r w:rsidRPr="0070429B">
        <w:rPr>
          <w:lang w:eastAsia="en-AU"/>
        </w:rPr>
        <w:t xml:space="preserve">What is the proportion of completions among past apprentices and trainees? </w:t>
      </w:r>
    </w:p>
    <w:p w14:paraId="7BB3E53C" w14:textId="77777777" w:rsidR="00F95E20" w:rsidRPr="0070429B" w:rsidRDefault="00F95E20" w:rsidP="00F95E20">
      <w:pPr>
        <w:pStyle w:val="Dotpoint1"/>
        <w:numPr>
          <w:ilvl w:val="0"/>
          <w:numId w:val="10"/>
        </w:numPr>
        <w:rPr>
          <w:lang w:eastAsia="en-AU"/>
        </w:rPr>
      </w:pPr>
      <w:r w:rsidRPr="0070429B">
        <w:rPr>
          <w:lang w:eastAsia="en-AU"/>
        </w:rPr>
        <w:t xml:space="preserve">What are the main reasons for past non-completers not completing their training? </w:t>
      </w:r>
    </w:p>
    <w:p w14:paraId="3F6E2BB4" w14:textId="77777777" w:rsidR="00F95E20" w:rsidRPr="0070429B" w:rsidRDefault="00F95E20" w:rsidP="00F95E20">
      <w:pPr>
        <w:pStyle w:val="Dotpoint1"/>
        <w:numPr>
          <w:ilvl w:val="0"/>
          <w:numId w:val="10"/>
        </w:numPr>
        <w:rPr>
          <w:lang w:eastAsia="en-AU"/>
        </w:rPr>
      </w:pPr>
      <w:r w:rsidRPr="0070429B">
        <w:rPr>
          <w:lang w:eastAsia="en-AU"/>
        </w:rPr>
        <w:t xml:space="preserve">What do you think are the key factors that have helped past completers to complete their training? </w:t>
      </w:r>
    </w:p>
    <w:p w14:paraId="008F6A71" w14:textId="77777777" w:rsidR="00F95E20" w:rsidRPr="0070429B" w:rsidRDefault="00F95E20" w:rsidP="00F95E20">
      <w:pPr>
        <w:pStyle w:val="Dotpoint1"/>
        <w:numPr>
          <w:ilvl w:val="0"/>
          <w:numId w:val="10"/>
        </w:numPr>
        <w:rPr>
          <w:lang w:eastAsia="en-AU"/>
        </w:rPr>
      </w:pPr>
      <w:r w:rsidRPr="0070429B">
        <w:rPr>
          <w:lang w:eastAsia="en-AU"/>
        </w:rPr>
        <w:t>What role is played by apprentices and trainees going on workplace rotations with a variety of host employers?</w:t>
      </w:r>
    </w:p>
    <w:p w14:paraId="18F3208F" w14:textId="77777777" w:rsidR="00F95E20" w:rsidRPr="0070429B" w:rsidRDefault="00F95E20" w:rsidP="00F95E20">
      <w:pPr>
        <w:pStyle w:val="Dotpoint1"/>
        <w:numPr>
          <w:ilvl w:val="0"/>
          <w:numId w:val="10"/>
        </w:numPr>
        <w:rPr>
          <w:lang w:eastAsia="en-AU"/>
        </w:rPr>
      </w:pPr>
      <w:r w:rsidRPr="0070429B">
        <w:rPr>
          <w:lang w:eastAsia="en-AU"/>
        </w:rPr>
        <w:t>What role do literacy and numeracy skills play in completions?</w:t>
      </w:r>
    </w:p>
    <w:p w14:paraId="4234C792" w14:textId="77777777" w:rsidR="00F95E20" w:rsidRPr="0070429B" w:rsidRDefault="00F95E20" w:rsidP="00F95E20">
      <w:pPr>
        <w:pStyle w:val="Dotpoint1"/>
        <w:numPr>
          <w:ilvl w:val="0"/>
          <w:numId w:val="10"/>
        </w:numPr>
        <w:rPr>
          <w:lang w:eastAsia="en-AU"/>
        </w:rPr>
      </w:pPr>
      <w:r w:rsidRPr="0070429B">
        <w:rPr>
          <w:lang w:eastAsia="en-AU"/>
        </w:rPr>
        <w:t xml:space="preserve">How important is motivation to completion?                      </w:t>
      </w:r>
    </w:p>
    <w:p w14:paraId="7DD9052A" w14:textId="77777777" w:rsidR="00F95E20" w:rsidRPr="0070429B" w:rsidRDefault="00F95E20" w:rsidP="00F95E20">
      <w:pPr>
        <w:pStyle w:val="Dotpoint1"/>
        <w:numPr>
          <w:ilvl w:val="0"/>
          <w:numId w:val="10"/>
        </w:numPr>
        <w:rPr>
          <w:lang w:eastAsia="en-AU"/>
        </w:rPr>
      </w:pPr>
      <w:r w:rsidRPr="0070429B">
        <w:rPr>
          <w:lang w:eastAsia="en-AU"/>
        </w:rPr>
        <w:t xml:space="preserve">In comparison with apprentices and trainees that are employed with direct employer employers, what do you see as the key advantages for GTO apprentices and trainees? </w:t>
      </w:r>
    </w:p>
    <w:p w14:paraId="09A80B9B" w14:textId="77777777" w:rsidR="00F95E20" w:rsidRPr="0070429B" w:rsidRDefault="00F95E20" w:rsidP="00F95E20">
      <w:pPr>
        <w:pStyle w:val="Dotpoint1"/>
        <w:numPr>
          <w:ilvl w:val="0"/>
          <w:numId w:val="10"/>
        </w:numPr>
        <w:rPr>
          <w:lang w:eastAsia="en-AU"/>
        </w:rPr>
      </w:pPr>
      <w:r w:rsidRPr="0070429B">
        <w:rPr>
          <w:lang w:eastAsia="en-AU"/>
        </w:rPr>
        <w:t xml:space="preserve">In comparison with apprentices and trainees that are employed with direct employer employers, what do you see as the key disadvantages for GTO apprentices and trainees? </w:t>
      </w:r>
    </w:p>
    <w:p w14:paraId="0ED1E9CA" w14:textId="77777777" w:rsidR="00F95E20" w:rsidRPr="0070429B" w:rsidRDefault="00F95E20" w:rsidP="00F95E20">
      <w:pPr>
        <w:pStyle w:val="Dotpoint1"/>
        <w:numPr>
          <w:ilvl w:val="0"/>
          <w:numId w:val="10"/>
        </w:numPr>
        <w:rPr>
          <w:lang w:eastAsia="en-AU"/>
        </w:rPr>
      </w:pPr>
      <w:r w:rsidRPr="0070429B">
        <w:rPr>
          <w:lang w:eastAsia="en-AU"/>
        </w:rPr>
        <w:t>What are some of the ways that you have changed your structures to improve the completion rates of your apprentices and trainees?</w:t>
      </w:r>
    </w:p>
    <w:p w14:paraId="2602B1DE" w14:textId="77777777" w:rsidR="00F95E20" w:rsidRPr="0070429B" w:rsidRDefault="00F95E20" w:rsidP="00F95E20">
      <w:pPr>
        <w:pStyle w:val="Heading3"/>
      </w:pPr>
      <w:r w:rsidRPr="0070429B">
        <w:t>Non-GTO direct employers</w:t>
      </w:r>
    </w:p>
    <w:p w14:paraId="506E5010" w14:textId="77777777" w:rsidR="00F95E20" w:rsidRPr="0070429B" w:rsidRDefault="00F95E20" w:rsidP="00F95E20">
      <w:pPr>
        <w:pStyle w:val="Dotpoint1"/>
        <w:numPr>
          <w:ilvl w:val="0"/>
          <w:numId w:val="11"/>
        </w:numPr>
        <w:rPr>
          <w:lang w:eastAsia="en-AU"/>
        </w:rPr>
      </w:pPr>
      <w:r w:rsidRPr="0070429B">
        <w:rPr>
          <w:lang w:eastAsia="en-AU"/>
        </w:rPr>
        <w:t>How many apprentices and trainees does your company (</w:t>
      </w:r>
      <w:r w:rsidRPr="0070429B">
        <w:rPr>
          <w:i/>
          <w:lang w:eastAsia="en-AU"/>
        </w:rPr>
        <w:t>or government organisation</w:t>
      </w:r>
      <w:r w:rsidRPr="0070429B">
        <w:rPr>
          <w:lang w:eastAsia="en-AU"/>
        </w:rPr>
        <w:t>) employ?</w:t>
      </w:r>
    </w:p>
    <w:p w14:paraId="33025B6B" w14:textId="77777777" w:rsidR="00F95E20" w:rsidRPr="0070429B" w:rsidRDefault="00F95E20" w:rsidP="00F95E20">
      <w:pPr>
        <w:pStyle w:val="Dotpoint1"/>
        <w:numPr>
          <w:ilvl w:val="0"/>
          <w:numId w:val="11"/>
        </w:numPr>
        <w:rPr>
          <w:lang w:eastAsia="en-AU"/>
        </w:rPr>
      </w:pPr>
      <w:r w:rsidRPr="0070429B">
        <w:rPr>
          <w:lang w:eastAsia="en-AU"/>
        </w:rPr>
        <w:t>What training program are they undertaking? (for example, plumbing and gas-fitting, hospitality, commercial cookery, construction)</w:t>
      </w:r>
    </w:p>
    <w:p w14:paraId="7C79D708" w14:textId="77777777" w:rsidR="00F95E20" w:rsidRPr="0070429B" w:rsidRDefault="00F95E20" w:rsidP="00F95E20">
      <w:pPr>
        <w:pStyle w:val="Dotpoint1"/>
        <w:numPr>
          <w:ilvl w:val="0"/>
          <w:numId w:val="11"/>
        </w:numPr>
        <w:rPr>
          <w:lang w:eastAsia="en-AU"/>
        </w:rPr>
      </w:pPr>
      <w:r w:rsidRPr="0070429B">
        <w:rPr>
          <w:lang w:eastAsia="en-AU"/>
        </w:rPr>
        <w:t>What qualification are they undertaking? (cert. III, diploma, cert. IV, cert. II etc.)</w:t>
      </w:r>
    </w:p>
    <w:p w14:paraId="693B52D4" w14:textId="77777777" w:rsidR="00F95E20" w:rsidRPr="0070429B" w:rsidRDefault="00F95E20" w:rsidP="00F95E20">
      <w:pPr>
        <w:pStyle w:val="Dotpoint1"/>
        <w:numPr>
          <w:ilvl w:val="0"/>
          <w:numId w:val="11"/>
        </w:numPr>
        <w:rPr>
          <w:lang w:eastAsia="en-AU"/>
        </w:rPr>
      </w:pPr>
      <w:r w:rsidRPr="0070429B">
        <w:rPr>
          <w:lang w:eastAsia="en-AU"/>
        </w:rPr>
        <w:t>In your opinion what proportion of these will complete their training?</w:t>
      </w:r>
    </w:p>
    <w:p w14:paraId="23E571D9" w14:textId="77777777" w:rsidR="00F95E20" w:rsidRPr="0070429B" w:rsidRDefault="00F95E20" w:rsidP="00F95E20">
      <w:pPr>
        <w:pStyle w:val="Dotpoint1"/>
        <w:numPr>
          <w:ilvl w:val="0"/>
          <w:numId w:val="11"/>
        </w:numPr>
        <w:rPr>
          <w:lang w:eastAsia="en-AU"/>
        </w:rPr>
      </w:pPr>
      <w:r w:rsidRPr="0070429B">
        <w:rPr>
          <w:lang w:eastAsia="en-AU"/>
        </w:rPr>
        <w:t xml:space="preserve">What is the proportion of completions among past apprentices and trainees? </w:t>
      </w:r>
    </w:p>
    <w:p w14:paraId="344D5BB6" w14:textId="77777777" w:rsidR="00F95E20" w:rsidRPr="0070429B" w:rsidRDefault="00F95E20" w:rsidP="00F95E20">
      <w:pPr>
        <w:pStyle w:val="Dotpoint1"/>
        <w:numPr>
          <w:ilvl w:val="0"/>
          <w:numId w:val="11"/>
        </w:numPr>
        <w:rPr>
          <w:lang w:eastAsia="en-AU"/>
        </w:rPr>
      </w:pPr>
      <w:r w:rsidRPr="0070429B">
        <w:rPr>
          <w:lang w:eastAsia="en-AU"/>
        </w:rPr>
        <w:t>What have been the main reasons for past non-completers not completing their training?</w:t>
      </w:r>
    </w:p>
    <w:p w14:paraId="16C432B5" w14:textId="77777777" w:rsidR="00F95E20" w:rsidRPr="0070429B" w:rsidRDefault="00F95E20" w:rsidP="00F95E20">
      <w:pPr>
        <w:pStyle w:val="Dotpoint1"/>
        <w:numPr>
          <w:ilvl w:val="0"/>
          <w:numId w:val="11"/>
        </w:numPr>
        <w:rPr>
          <w:lang w:eastAsia="en-AU"/>
        </w:rPr>
      </w:pPr>
      <w:r w:rsidRPr="0070429B">
        <w:rPr>
          <w:lang w:eastAsia="en-AU"/>
        </w:rPr>
        <w:t xml:space="preserve">What do you think are the key factors that helped past completers to complete their training? </w:t>
      </w:r>
    </w:p>
    <w:p w14:paraId="7FD9F835" w14:textId="77777777" w:rsidR="00F95E20" w:rsidRPr="0070429B" w:rsidRDefault="00F95E20" w:rsidP="00F95E20">
      <w:pPr>
        <w:pStyle w:val="Dotpoint1"/>
        <w:numPr>
          <w:ilvl w:val="0"/>
          <w:numId w:val="11"/>
        </w:numPr>
        <w:rPr>
          <w:lang w:eastAsia="en-AU"/>
        </w:rPr>
      </w:pPr>
      <w:r w:rsidRPr="0070429B">
        <w:rPr>
          <w:lang w:eastAsia="en-AU"/>
        </w:rPr>
        <w:t>What role do literacy and numeracy skills play in completions?</w:t>
      </w:r>
    </w:p>
    <w:p w14:paraId="6813FAC5" w14:textId="77777777" w:rsidR="00F95E20" w:rsidRPr="0070429B" w:rsidRDefault="00F95E20" w:rsidP="00F95E20">
      <w:pPr>
        <w:pStyle w:val="Dotpoint1"/>
        <w:numPr>
          <w:ilvl w:val="0"/>
          <w:numId w:val="11"/>
        </w:numPr>
        <w:rPr>
          <w:lang w:eastAsia="en-AU"/>
        </w:rPr>
      </w:pPr>
      <w:r w:rsidRPr="0070429B">
        <w:rPr>
          <w:lang w:eastAsia="en-AU"/>
        </w:rPr>
        <w:t>How important is motivation to completion?</w:t>
      </w:r>
    </w:p>
    <w:p w14:paraId="61883899" w14:textId="77777777" w:rsidR="00F95E20" w:rsidRPr="0070429B" w:rsidRDefault="00F95E20" w:rsidP="00F95E20">
      <w:pPr>
        <w:pStyle w:val="Dotpoint1"/>
        <w:numPr>
          <w:ilvl w:val="0"/>
          <w:numId w:val="11"/>
        </w:numPr>
        <w:rPr>
          <w:lang w:eastAsia="en-AU"/>
        </w:rPr>
      </w:pPr>
      <w:r w:rsidRPr="0070429B">
        <w:rPr>
          <w:lang w:eastAsia="en-AU"/>
        </w:rPr>
        <w:lastRenderedPageBreak/>
        <w:t>In comparison with apprentices and trainees that are employed with GTOs, what are the advantages for apprentices and trainees employed by private companies (</w:t>
      </w:r>
      <w:r w:rsidRPr="0070429B">
        <w:rPr>
          <w:i/>
          <w:lang w:eastAsia="en-AU"/>
        </w:rPr>
        <w:t>or government organisations</w:t>
      </w:r>
      <w:r w:rsidRPr="0070429B">
        <w:rPr>
          <w:lang w:eastAsia="en-AU"/>
        </w:rPr>
        <w:t xml:space="preserve">) like yours? </w:t>
      </w:r>
    </w:p>
    <w:p w14:paraId="41F0280A" w14:textId="77777777" w:rsidR="00F95E20" w:rsidRPr="0070429B" w:rsidRDefault="00F95E20" w:rsidP="00F95E20">
      <w:pPr>
        <w:pStyle w:val="Dotpoint1"/>
        <w:numPr>
          <w:ilvl w:val="0"/>
          <w:numId w:val="11"/>
        </w:numPr>
        <w:rPr>
          <w:lang w:eastAsia="en-AU"/>
        </w:rPr>
      </w:pPr>
      <w:r w:rsidRPr="0070429B">
        <w:rPr>
          <w:lang w:eastAsia="en-AU"/>
        </w:rPr>
        <w:t>In comparison with apprentices and trainees that are employed with GTOs, what are the disadvantages for apprentices and trainees employed by other private companies (</w:t>
      </w:r>
      <w:r w:rsidRPr="0070429B">
        <w:rPr>
          <w:i/>
          <w:lang w:eastAsia="en-AU"/>
        </w:rPr>
        <w:t>or government organisations</w:t>
      </w:r>
      <w:r w:rsidRPr="0070429B">
        <w:rPr>
          <w:lang w:eastAsia="en-AU"/>
        </w:rPr>
        <w:t xml:space="preserve">) like yours? </w:t>
      </w:r>
    </w:p>
    <w:p w14:paraId="353CD509" w14:textId="77777777" w:rsidR="00F95E20" w:rsidRPr="0070429B" w:rsidRDefault="00F95E20" w:rsidP="00F95E20">
      <w:pPr>
        <w:pStyle w:val="Dotpoint1"/>
        <w:numPr>
          <w:ilvl w:val="0"/>
          <w:numId w:val="11"/>
        </w:numPr>
        <w:rPr>
          <w:lang w:eastAsia="en-AU"/>
        </w:rPr>
      </w:pPr>
      <w:r w:rsidRPr="0070429B">
        <w:rPr>
          <w:lang w:eastAsia="en-AU"/>
        </w:rPr>
        <w:t>In hindsight how would you have changed your structures to improve the completion rates of your apprentices and trainees?</w:t>
      </w:r>
    </w:p>
    <w:p w14:paraId="79C58618" w14:textId="77777777" w:rsidR="00F95E20" w:rsidRPr="0070429B" w:rsidRDefault="00F95E20" w:rsidP="00F95E20">
      <w:pPr>
        <w:pStyle w:val="Heading3"/>
      </w:pPr>
      <w:r w:rsidRPr="0070429B">
        <w:t xml:space="preserve">Apprentices and trainees </w:t>
      </w:r>
    </w:p>
    <w:p w14:paraId="29B64008" w14:textId="77777777" w:rsidR="00F95E20" w:rsidRPr="0070429B" w:rsidRDefault="00F95E20" w:rsidP="00F95E20">
      <w:pPr>
        <w:pStyle w:val="Text"/>
      </w:pPr>
      <w:r w:rsidRPr="0070429B">
        <w:t>Note: questions 4—6 were not found to be applicable to any respondents.</w:t>
      </w:r>
    </w:p>
    <w:p w14:paraId="4FC32961" w14:textId="77777777" w:rsidR="00F95E20" w:rsidRPr="0070429B" w:rsidRDefault="00F95E20" w:rsidP="00F95E20">
      <w:pPr>
        <w:pStyle w:val="Dotpoint1"/>
        <w:numPr>
          <w:ilvl w:val="0"/>
          <w:numId w:val="12"/>
        </w:numPr>
        <w:rPr>
          <w:lang w:eastAsia="en-AU"/>
        </w:rPr>
      </w:pPr>
      <w:r w:rsidRPr="0070429B">
        <w:rPr>
          <w:lang w:eastAsia="en-AU"/>
        </w:rPr>
        <w:t>What training program are you doing? (for example, plumbing and gas-fitting, hospitality, commercial cookery, construction)</w:t>
      </w:r>
    </w:p>
    <w:p w14:paraId="0D174A1B" w14:textId="77777777" w:rsidR="00F95E20" w:rsidRPr="0070429B" w:rsidRDefault="00F95E20" w:rsidP="00F95E20">
      <w:pPr>
        <w:pStyle w:val="Dotpoint1"/>
        <w:numPr>
          <w:ilvl w:val="0"/>
          <w:numId w:val="12"/>
        </w:numPr>
        <w:rPr>
          <w:lang w:eastAsia="en-AU"/>
        </w:rPr>
      </w:pPr>
      <w:r w:rsidRPr="0070429B">
        <w:rPr>
          <w:lang w:eastAsia="en-AU"/>
        </w:rPr>
        <w:t>Why did you decide to get an apprenticeship or traineeship? Did anyone encourage you to do so?</w:t>
      </w:r>
    </w:p>
    <w:p w14:paraId="51829572" w14:textId="77777777" w:rsidR="00F95E20" w:rsidRPr="0070429B" w:rsidRDefault="00F95E20" w:rsidP="00F95E20">
      <w:pPr>
        <w:pStyle w:val="Dotpoint1"/>
        <w:numPr>
          <w:ilvl w:val="0"/>
          <w:numId w:val="12"/>
        </w:numPr>
        <w:rPr>
          <w:lang w:eastAsia="en-AU"/>
        </w:rPr>
      </w:pPr>
      <w:r w:rsidRPr="0070429B">
        <w:rPr>
          <w:lang w:eastAsia="en-AU"/>
        </w:rPr>
        <w:t>Before commencing with this company did you start an apprenticeship with a company that was/was not a group training company?</w:t>
      </w:r>
    </w:p>
    <w:p w14:paraId="19AC13A1" w14:textId="77777777" w:rsidR="00F95E20" w:rsidRPr="0070429B" w:rsidRDefault="00F95E20" w:rsidP="00F95E20">
      <w:pPr>
        <w:pStyle w:val="Dotpoint1"/>
        <w:numPr>
          <w:ilvl w:val="0"/>
          <w:numId w:val="12"/>
        </w:numPr>
        <w:rPr>
          <w:lang w:eastAsia="en-AU"/>
        </w:rPr>
      </w:pPr>
      <w:r w:rsidRPr="0070429B">
        <w:rPr>
          <w:lang w:eastAsia="en-AU"/>
        </w:rPr>
        <w:t>Were you formally registered as an apprentice by that company that was a non-group training company?</w:t>
      </w:r>
    </w:p>
    <w:p w14:paraId="7979B976" w14:textId="77777777" w:rsidR="00F95E20" w:rsidRPr="0070429B" w:rsidRDefault="00F95E20" w:rsidP="00F95E20">
      <w:pPr>
        <w:pStyle w:val="Dotpoint1"/>
        <w:numPr>
          <w:ilvl w:val="0"/>
          <w:numId w:val="12"/>
        </w:numPr>
        <w:rPr>
          <w:lang w:eastAsia="en-AU"/>
        </w:rPr>
      </w:pPr>
      <w:r w:rsidRPr="0070429B">
        <w:rPr>
          <w:lang w:eastAsia="en-AU"/>
        </w:rPr>
        <w:t>What made you decide to work for this company?</w:t>
      </w:r>
    </w:p>
    <w:p w14:paraId="4DCCE9FD" w14:textId="77777777" w:rsidR="00F95E20" w:rsidRPr="0070429B" w:rsidRDefault="00F95E20" w:rsidP="00F95E20">
      <w:pPr>
        <w:pStyle w:val="Dotpoint1"/>
        <w:numPr>
          <w:ilvl w:val="0"/>
          <w:numId w:val="12"/>
        </w:numPr>
        <w:rPr>
          <w:lang w:eastAsia="en-AU"/>
        </w:rPr>
      </w:pPr>
      <w:r w:rsidRPr="0070429B">
        <w:rPr>
          <w:lang w:eastAsia="en-AU"/>
        </w:rPr>
        <w:t>Was the experience with the direct employer the reason for moving to this GTO?</w:t>
      </w:r>
    </w:p>
    <w:p w14:paraId="49396E25" w14:textId="77777777" w:rsidR="00F95E20" w:rsidRPr="0070429B" w:rsidRDefault="00F95E20" w:rsidP="00F95E20">
      <w:pPr>
        <w:pStyle w:val="Dotpoint1"/>
        <w:numPr>
          <w:ilvl w:val="0"/>
          <w:numId w:val="12"/>
        </w:numPr>
        <w:rPr>
          <w:lang w:eastAsia="en-AU"/>
        </w:rPr>
      </w:pPr>
      <w:r w:rsidRPr="0070429B">
        <w:rPr>
          <w:lang w:eastAsia="en-AU"/>
        </w:rPr>
        <w:t>What are the main things you like about your job?</w:t>
      </w:r>
    </w:p>
    <w:p w14:paraId="3B43561C" w14:textId="77777777" w:rsidR="00F95E20" w:rsidRPr="0070429B" w:rsidRDefault="00F95E20" w:rsidP="00F95E20">
      <w:pPr>
        <w:pStyle w:val="Dotpoint1"/>
        <w:numPr>
          <w:ilvl w:val="0"/>
          <w:numId w:val="12"/>
        </w:numPr>
        <w:rPr>
          <w:lang w:eastAsia="en-AU"/>
        </w:rPr>
      </w:pPr>
      <w:r w:rsidRPr="0070429B">
        <w:rPr>
          <w:lang w:eastAsia="en-AU"/>
        </w:rPr>
        <w:t>What are the main things you dislike about your job?</w:t>
      </w:r>
    </w:p>
    <w:p w14:paraId="214B53C1" w14:textId="77777777" w:rsidR="00F95E20" w:rsidRPr="0070429B" w:rsidRDefault="00F95E20" w:rsidP="00F95E20">
      <w:pPr>
        <w:pStyle w:val="Dotpoint1"/>
        <w:numPr>
          <w:ilvl w:val="0"/>
          <w:numId w:val="12"/>
        </w:numPr>
        <w:rPr>
          <w:lang w:eastAsia="en-AU"/>
        </w:rPr>
      </w:pPr>
      <w:r w:rsidRPr="0070429B">
        <w:rPr>
          <w:lang w:eastAsia="en-AU"/>
        </w:rPr>
        <w:t>What are the main things you like about your training?</w:t>
      </w:r>
    </w:p>
    <w:p w14:paraId="61D8D5F3" w14:textId="77777777" w:rsidR="00F95E20" w:rsidRPr="0070429B" w:rsidRDefault="00F95E20" w:rsidP="00F95E20">
      <w:pPr>
        <w:pStyle w:val="Dotpoint1"/>
        <w:numPr>
          <w:ilvl w:val="0"/>
          <w:numId w:val="12"/>
        </w:numPr>
        <w:rPr>
          <w:lang w:eastAsia="en-AU"/>
        </w:rPr>
      </w:pPr>
      <w:r w:rsidRPr="0070429B">
        <w:rPr>
          <w:lang w:eastAsia="en-AU"/>
        </w:rPr>
        <w:t>What are the main things you dislike about your training?</w:t>
      </w:r>
    </w:p>
    <w:p w14:paraId="5694A604" w14:textId="77777777" w:rsidR="00F95E20" w:rsidRPr="0070429B" w:rsidRDefault="00F95E20" w:rsidP="00F95E20">
      <w:pPr>
        <w:pStyle w:val="Dotpoint1"/>
        <w:numPr>
          <w:ilvl w:val="0"/>
          <w:numId w:val="12"/>
        </w:numPr>
        <w:rPr>
          <w:lang w:eastAsia="en-AU"/>
        </w:rPr>
      </w:pPr>
      <w:r w:rsidRPr="0070429B">
        <w:rPr>
          <w:lang w:eastAsia="en-AU"/>
        </w:rPr>
        <w:t>Do you know any other apprentices or trainees that did not complete their training?</w:t>
      </w:r>
    </w:p>
    <w:p w14:paraId="1FB1C005" w14:textId="77777777" w:rsidR="00F95E20" w:rsidRPr="0070429B" w:rsidRDefault="00F95E20" w:rsidP="00F95E20">
      <w:pPr>
        <w:pStyle w:val="Dotpoint1"/>
        <w:numPr>
          <w:ilvl w:val="0"/>
          <w:numId w:val="12"/>
        </w:numPr>
        <w:rPr>
          <w:lang w:eastAsia="en-AU"/>
        </w:rPr>
      </w:pPr>
      <w:r w:rsidRPr="0070429B">
        <w:rPr>
          <w:lang w:eastAsia="en-AU"/>
        </w:rPr>
        <w:t>Why do you think these apprentices and trainees did not stay to complete their training?</w:t>
      </w:r>
    </w:p>
    <w:p w14:paraId="01204E1F" w14:textId="77777777" w:rsidR="00F95E20" w:rsidRPr="0070429B" w:rsidRDefault="00F95E20" w:rsidP="00F95E20">
      <w:pPr>
        <w:pStyle w:val="Dotpoint1"/>
        <w:numPr>
          <w:ilvl w:val="0"/>
          <w:numId w:val="12"/>
        </w:numPr>
        <w:rPr>
          <w:lang w:eastAsia="en-AU"/>
        </w:rPr>
      </w:pPr>
      <w:r w:rsidRPr="0070429B">
        <w:rPr>
          <w:lang w:eastAsia="en-AU"/>
        </w:rPr>
        <w:t>What (if anything) would make you decide to quit your training?</w:t>
      </w:r>
    </w:p>
    <w:p w14:paraId="4F61A79E" w14:textId="77777777" w:rsidR="00F95E20" w:rsidRPr="0070429B" w:rsidRDefault="00F95E20" w:rsidP="00F95E20">
      <w:pPr>
        <w:pStyle w:val="Dotpoint1"/>
        <w:numPr>
          <w:ilvl w:val="0"/>
          <w:numId w:val="12"/>
        </w:numPr>
        <w:rPr>
          <w:lang w:eastAsia="en-AU"/>
        </w:rPr>
      </w:pPr>
      <w:r w:rsidRPr="0070429B">
        <w:rPr>
          <w:lang w:eastAsia="en-AU"/>
        </w:rPr>
        <w:t>Do you think it is good to work for a group training company/non-GTO and why?</w:t>
      </w:r>
    </w:p>
    <w:p w14:paraId="7068469E" w14:textId="77777777" w:rsidR="00F95E20" w:rsidRPr="0070429B" w:rsidRDefault="00F95E20" w:rsidP="00F95E20">
      <w:pPr>
        <w:pStyle w:val="Dotpoint1"/>
        <w:numPr>
          <w:ilvl w:val="0"/>
          <w:numId w:val="12"/>
        </w:numPr>
        <w:rPr>
          <w:lang w:eastAsia="en-AU"/>
        </w:rPr>
      </w:pPr>
      <w:r w:rsidRPr="0070429B">
        <w:rPr>
          <w:lang w:eastAsia="en-AU"/>
        </w:rPr>
        <w:t>What is the best thing about your job?</w:t>
      </w:r>
    </w:p>
    <w:p w14:paraId="6B6A081E" w14:textId="77777777" w:rsidR="00F95E20" w:rsidRPr="0070429B" w:rsidRDefault="00F95E20" w:rsidP="00F95E20">
      <w:pPr>
        <w:pStyle w:val="Dotpoint1"/>
        <w:numPr>
          <w:ilvl w:val="0"/>
          <w:numId w:val="12"/>
        </w:numPr>
        <w:rPr>
          <w:lang w:eastAsia="en-AU"/>
        </w:rPr>
      </w:pPr>
      <w:r w:rsidRPr="0070429B">
        <w:rPr>
          <w:lang w:eastAsia="en-AU"/>
        </w:rPr>
        <w:t>What is the worst thing about your job?</w:t>
      </w:r>
    </w:p>
    <w:p w14:paraId="5DC65651" w14:textId="77777777" w:rsidR="00F95E20" w:rsidRPr="0070429B" w:rsidRDefault="00F95E20" w:rsidP="00F95E20">
      <w:pPr>
        <w:pStyle w:val="Dotpoint1"/>
        <w:numPr>
          <w:ilvl w:val="0"/>
          <w:numId w:val="12"/>
        </w:numPr>
        <w:rPr>
          <w:lang w:eastAsia="en-AU"/>
        </w:rPr>
      </w:pPr>
      <w:r w:rsidRPr="0070429B">
        <w:rPr>
          <w:lang w:eastAsia="en-AU"/>
        </w:rPr>
        <w:t>Would you tell anyone else to undertake an apprenticeship or traineeship?</w:t>
      </w:r>
    </w:p>
    <w:p w14:paraId="1CEA3F2A" w14:textId="77777777" w:rsidR="00F95E20" w:rsidRPr="0070429B" w:rsidRDefault="00F95E20" w:rsidP="00F95E20">
      <w:pPr>
        <w:pStyle w:val="Dotpoint1"/>
        <w:numPr>
          <w:ilvl w:val="0"/>
          <w:numId w:val="12"/>
        </w:numPr>
        <w:rPr>
          <w:lang w:eastAsia="en-AU"/>
        </w:rPr>
      </w:pPr>
      <w:r w:rsidRPr="0070429B">
        <w:rPr>
          <w:lang w:eastAsia="en-AU"/>
        </w:rPr>
        <w:t>What are the main things you would use to encourage them to pursue an apprenticeship?</w:t>
      </w:r>
      <w:bookmarkEnd w:id="40"/>
      <w:bookmarkEnd w:id="159"/>
    </w:p>
    <w:p w14:paraId="6185EAA6" w14:textId="77777777" w:rsidR="00F95E20" w:rsidRPr="0070429B" w:rsidRDefault="00F95E20" w:rsidP="00F95E20">
      <w:pPr>
        <w:spacing w:before="0" w:line="240" w:lineRule="auto"/>
        <w:rPr>
          <w:color w:val="000000"/>
          <w:lang w:eastAsia="en-AU"/>
        </w:rPr>
      </w:pPr>
      <w:r w:rsidRPr="0070429B">
        <w:rPr>
          <w:lang w:eastAsia="en-AU"/>
        </w:rPr>
        <w:br w:type="page"/>
      </w:r>
    </w:p>
    <w:bookmarkEnd w:id="52"/>
    <w:p w14:paraId="6987CB94" w14:textId="77777777" w:rsidR="00F95E20" w:rsidRPr="00A47021" w:rsidRDefault="00F95E20" w:rsidP="00F95E20">
      <w:pPr>
        <w:spacing w:before="0" w:line="240" w:lineRule="auto"/>
        <w:rPr>
          <w:rFonts w:ascii="Calibri" w:hAnsi="Calibri" w:cs="Calibri"/>
          <w:color w:val="000000"/>
          <w:sz w:val="22"/>
          <w:szCs w:val="22"/>
          <w:lang w:eastAsia="en-AU"/>
        </w:rPr>
      </w:pPr>
      <w:r w:rsidRPr="0070429B">
        <w:rPr>
          <w:noProof/>
          <w:lang w:eastAsia="en-AU"/>
        </w:rPr>
        <w:lastRenderedPageBreak/>
        <mc:AlternateContent>
          <mc:Choice Requires="wpg">
            <w:drawing>
              <wp:anchor distT="0" distB="0" distL="114300" distR="114300" simplePos="0" relativeHeight="251666432" behindDoc="0" locked="0" layoutInCell="1" allowOverlap="1" wp14:anchorId="7778F73B" wp14:editId="76B1830C">
                <wp:simplePos x="0" y="0"/>
                <wp:positionH relativeFrom="column">
                  <wp:posOffset>-1758315</wp:posOffset>
                </wp:positionH>
                <wp:positionV relativeFrom="paragraph">
                  <wp:posOffset>6992472</wp:posOffset>
                </wp:positionV>
                <wp:extent cx="7542530" cy="2756535"/>
                <wp:effectExtent l="0" t="0" r="1270" b="5715"/>
                <wp:wrapNone/>
                <wp:docPr id="16" name="Group 16"/>
                <wp:cNvGraphicFramePr/>
                <a:graphic xmlns:a="http://schemas.openxmlformats.org/drawingml/2006/main">
                  <a:graphicData uri="http://schemas.microsoft.com/office/word/2010/wordprocessingGroup">
                    <wpg:wgp>
                      <wpg:cNvGrpSpPr/>
                      <wpg:grpSpPr>
                        <a:xfrm>
                          <a:off x="0" y="0"/>
                          <a:ext cx="7542530" cy="2756535"/>
                          <a:chOff x="0" y="0"/>
                          <a:chExt cx="7542530" cy="2756535"/>
                        </a:xfrm>
                      </wpg:grpSpPr>
                      <pic:pic xmlns:pic="http://schemas.openxmlformats.org/drawingml/2006/picture">
                        <pic:nvPicPr>
                          <pic:cNvPr id="55" name="Picture 55" descr="P:\PublicationComponents\logos\NCVER LOGOS\WMF - word\No lines\NCVER_Floating_Blue.wmf"/>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882101" y="0"/>
                            <a:ext cx="2276475" cy="486410"/>
                          </a:xfrm>
                          <a:prstGeom prst="rect">
                            <a:avLst/>
                          </a:prstGeom>
                          <a:noFill/>
                          <a:ln>
                            <a:noFill/>
                          </a:ln>
                        </pic:spPr>
                      </pic:pic>
                      <pic:pic xmlns:pic="http://schemas.openxmlformats.org/drawingml/2006/picture">
                        <pic:nvPicPr>
                          <pic:cNvPr id="20" name="Picture 20" descr="P:\PublicationDesigns\Rebranding2014\Final files\NCV2717_A4_Brochure_Cover\ColourBar_CorporateBlue.jpg"/>
                          <pic:cNvPicPr>
                            <a:picLocks noChangeAspect="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2194560"/>
                            <a:ext cx="7542530" cy="561975"/>
                          </a:xfrm>
                          <a:prstGeom prst="rect">
                            <a:avLst/>
                          </a:prstGeom>
                          <a:noFill/>
                          <a:ln>
                            <a:noFill/>
                          </a:ln>
                          <a:extLst>
                            <a:ext uri="{53640926-AAD7-44D8-BBD7-CCE9431645EC}">
                              <a14:shadowObscured xmlns:a14="http://schemas.microsoft.com/office/drawing/2010/main"/>
                            </a:ext>
                          </a:extLst>
                        </pic:spPr>
                      </pic:pic>
                      <wps:wsp>
                        <wps:cNvPr id="21" name="Text Box 21"/>
                        <wps:cNvSpPr txBox="1"/>
                        <wps:spPr>
                          <a:xfrm>
                            <a:off x="2091193" y="699714"/>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0B432" w14:textId="77777777" w:rsidR="00247DAB" w:rsidRPr="006E0B9E" w:rsidRDefault="00247DAB" w:rsidP="00F95E20">
                              <w:pPr>
                                <w:jc w:val="right"/>
                                <w:rPr>
                                  <w:rFonts w:ascii="Arial" w:hAnsi="Arial" w:cs="Arial"/>
                                  <w:b/>
                                </w:rPr>
                              </w:pPr>
                              <w:r w:rsidRPr="006E0B9E">
                                <w:rPr>
                                  <w:rFonts w:ascii="Arial" w:hAnsi="Arial" w:cs="Arial"/>
                                  <w:b/>
                                </w:rPr>
                                <w:t>National Centre for Vocational Education Research</w:t>
                              </w:r>
                            </w:p>
                            <w:p w14:paraId="4CEDABD1" w14:textId="77777777" w:rsidR="00247DAB" w:rsidRPr="006E0B9E" w:rsidRDefault="00247DAB" w:rsidP="00F95E20">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4E55FF8" w14:textId="2ADF5539" w:rsidR="00247DAB" w:rsidRPr="006E0B9E" w:rsidRDefault="00247DAB" w:rsidP="00F95E20">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8" w:history="1">
                                <w:r w:rsidRPr="00C0632D">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r w:rsidRPr="00B74302">
                                <w:rPr>
                                  <w:rFonts w:ascii="Arial" w:hAnsi="Arial" w:cs="Arial"/>
                                  <w:szCs w:val="16"/>
                                </w:rPr>
                                <w:t>https://www.lsay.edu.au</w:t>
                              </w:r>
                              <w:r w:rsidRPr="006C271D">
                                <w:rPr>
                                  <w:rFonts w:ascii="Arial" w:hAnsi="Arial" w:cs="Arial"/>
                                  <w:szCs w:val="16"/>
                                </w:rPr>
                                <w:t>&gt;</w:t>
                              </w:r>
                            </w:p>
                            <w:p w14:paraId="7E9F8E46" w14:textId="13CE8990" w:rsidR="00247DAB" w:rsidRPr="006E0B9E" w:rsidRDefault="00247DAB" w:rsidP="00F95E20">
                              <w:pPr>
                                <w:pStyle w:val="Imprint"/>
                                <w:tabs>
                                  <w:tab w:val="left" w:pos="993"/>
                                  <w:tab w:val="left" w:pos="3686"/>
                                </w:tabs>
                                <w:spacing w:before="0"/>
                                <w:jc w:val="right"/>
                                <w:rPr>
                                  <w:rFonts w:ascii="Arial" w:hAnsi="Arial" w:cs="Arial"/>
                                </w:rPr>
                              </w:pPr>
                              <w:r w:rsidRPr="006E0B9E">
                                <w:rPr>
                                  <w:rFonts w:ascii="Arial" w:hAnsi="Arial" w:cs="Arial"/>
                                  <w:b/>
                                </w:rPr>
                                <w:t>Follow us:</w:t>
                              </w:r>
                              <w:r>
                                <w:rPr>
                                  <w:rFonts w:ascii="Arial" w:hAnsi="Arial" w:cs="Arial"/>
                                  <w:b/>
                                </w:rPr>
                                <w:t xml:space="preserve">        </w:t>
                              </w:r>
                              <w:r w:rsidRPr="006C271D">
                                <w:rPr>
                                  <w:rFonts w:ascii="Arial" w:hAnsi="Arial" w:cs="Arial"/>
                                  <w:szCs w:val="16"/>
                                </w:rPr>
                                <w:t>&lt;</w:t>
                              </w:r>
                              <w:r w:rsidRPr="00B74302">
                                <w:rPr>
                                  <w:rFonts w:ascii="Arial" w:hAnsi="Arial" w:cs="Arial"/>
                                  <w:szCs w:val="16"/>
                                </w:rPr>
                                <w:t>https://twitter.com/ncver</w:t>
                              </w:r>
                              <w:r w:rsidRPr="006C271D">
                                <w:rPr>
                                  <w:rFonts w:ascii="Arial" w:hAnsi="Arial" w:cs="Arial"/>
                                  <w:szCs w:val="16"/>
                                </w:rPr>
                                <w:t xml:space="preserve">&gt; </w:t>
                              </w:r>
                              <w:r>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4A2203D2" w14:textId="77777777" w:rsidR="00247DAB" w:rsidRPr="009F3844" w:rsidRDefault="00247DAB" w:rsidP="00F95E20">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 name="Picture 1" descr="P:\PublicationComponents\logos\Social Media\Twitter_blackbox.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62185" y="1828800"/>
                            <a:ext cx="141605" cy="152400"/>
                          </a:xfrm>
                          <a:prstGeom prst="rect">
                            <a:avLst/>
                          </a:prstGeom>
                          <a:noFill/>
                          <a:ln w="9525">
                            <a:noFill/>
                            <a:miter lim="800000"/>
                            <a:headEnd/>
                            <a:tailEnd/>
                          </a:ln>
                        </pic:spPr>
                      </pic:pic>
                      <pic:pic xmlns:pic="http://schemas.openxmlformats.org/drawingml/2006/picture">
                        <pic:nvPicPr>
                          <pic:cNvPr id="78" name="Picture 78" descr="P:\PublicationComponents\logos\Social Media\InBug-16px_0.png"/>
                          <pic:cNvPicPr>
                            <a:picLocks noChangeAspect="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5001371" y="1828800"/>
                            <a:ext cx="139065" cy="152400"/>
                          </a:xfrm>
                          <a:prstGeom prst="rect">
                            <a:avLst/>
                          </a:prstGeom>
                          <a:noFill/>
                          <a:ln w="9525">
                            <a:noFill/>
                            <a:miter lim="800000"/>
                            <a:headEnd/>
                            <a:tailEnd/>
                          </a:ln>
                        </pic:spPr>
                      </pic:pic>
                    </wpg:wgp>
                  </a:graphicData>
                </a:graphic>
                <wp14:sizeRelV relativeFrom="margin">
                  <wp14:pctHeight>0</wp14:pctHeight>
                </wp14:sizeRelV>
              </wp:anchor>
            </w:drawing>
          </mc:Choice>
          <mc:Fallback>
            <w:pict>
              <v:group w14:anchorId="7778F73B" id="Group 16" o:spid="_x0000_s1030" style="position:absolute;margin-left:-138.45pt;margin-top:550.6pt;width:593.9pt;height:217.05pt;z-index:251666432;mso-height-relative:margin" coordsize="75425,2756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1" type="#_x0000_t75" style="position:absolute;left:48821;width:22764;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">
                  <v:imagedata r:id="rId59" o:title="NCVER_Floating_Blue"/>
                </v:shape>
                <v:shape id="Picture 20" o:spid="_x0000_s1032" type="#_x0000_t75" style="position:absolute;top:21945;width:7542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">
                  <v:imagedata r:id="rId60" o:title="ColourBar_CorporateBlue"/>
                </v:shape>
                <v:shapetype id="_x0000_t202" coordsize="21600,21600" o:spt="202" path="m,l,21600r21600,l21600,xe">
                  <v:stroke joinstyle="miter"/>
                  <v:path gradientshapeok="t" o:connecttype="rect"/>
                </v:shapetype>
                <v:shape id="Text Box 21" o:spid="_x0000_s1033" type="#_x0000_t202" style="position:absolute;left:20911;top:6997;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460B432" w14:textId="77777777" w:rsidR="00247DAB" w:rsidRPr="006E0B9E" w:rsidRDefault="00247DAB" w:rsidP="00F95E20">
                        <w:pPr>
                          <w:jc w:val="right"/>
                          <w:rPr>
                            <w:rFonts w:ascii="Arial" w:hAnsi="Arial" w:cs="Arial"/>
                            <w:b/>
                          </w:rPr>
                        </w:pPr>
                        <w:r w:rsidRPr="006E0B9E">
                          <w:rPr>
                            <w:rFonts w:ascii="Arial" w:hAnsi="Arial" w:cs="Arial"/>
                            <w:b/>
                          </w:rPr>
                          <w:t>National Centre for Vocational Education Research</w:t>
                        </w:r>
                      </w:p>
                      <w:p w14:paraId="4CEDABD1" w14:textId="77777777" w:rsidR="00247DAB" w:rsidRPr="006E0B9E" w:rsidRDefault="00247DAB" w:rsidP="00F95E20">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4E55FF8" w14:textId="2ADF5539" w:rsidR="00247DAB" w:rsidRPr="006E0B9E" w:rsidRDefault="00247DAB" w:rsidP="00F95E20">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1" w:history="1">
                          <w:r w:rsidRPr="00C0632D">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r w:rsidRPr="00B74302">
                          <w:rPr>
                            <w:rFonts w:ascii="Arial" w:hAnsi="Arial" w:cs="Arial"/>
                            <w:szCs w:val="16"/>
                          </w:rPr>
                          <w:t>https://www.lsay.edu.au</w:t>
                        </w:r>
                        <w:r w:rsidRPr="006C271D">
                          <w:rPr>
                            <w:rFonts w:ascii="Arial" w:hAnsi="Arial" w:cs="Arial"/>
                            <w:szCs w:val="16"/>
                          </w:rPr>
                          <w:t>&gt;</w:t>
                        </w:r>
                      </w:p>
                      <w:p w14:paraId="7E9F8E46" w14:textId="13CE8990" w:rsidR="00247DAB" w:rsidRPr="006E0B9E" w:rsidRDefault="00247DAB" w:rsidP="00F95E20">
                        <w:pPr>
                          <w:pStyle w:val="Imprint"/>
                          <w:tabs>
                            <w:tab w:val="left" w:pos="993"/>
                            <w:tab w:val="left" w:pos="3686"/>
                          </w:tabs>
                          <w:spacing w:before="0"/>
                          <w:jc w:val="right"/>
                          <w:rPr>
                            <w:rFonts w:ascii="Arial" w:hAnsi="Arial" w:cs="Arial"/>
                          </w:rPr>
                        </w:pPr>
                        <w:r w:rsidRPr="006E0B9E">
                          <w:rPr>
                            <w:rFonts w:ascii="Arial" w:hAnsi="Arial" w:cs="Arial"/>
                            <w:b/>
                          </w:rPr>
                          <w:t>Follow us:</w:t>
                        </w:r>
                        <w:r>
                          <w:rPr>
                            <w:rFonts w:ascii="Arial" w:hAnsi="Arial" w:cs="Arial"/>
                            <w:b/>
                          </w:rPr>
                          <w:t xml:space="preserve">        </w:t>
                        </w:r>
                        <w:r w:rsidRPr="006C271D">
                          <w:rPr>
                            <w:rFonts w:ascii="Arial" w:hAnsi="Arial" w:cs="Arial"/>
                            <w:szCs w:val="16"/>
                          </w:rPr>
                          <w:t>&lt;</w:t>
                        </w:r>
                        <w:r w:rsidRPr="00B74302">
                          <w:rPr>
                            <w:rFonts w:ascii="Arial" w:hAnsi="Arial" w:cs="Arial"/>
                            <w:szCs w:val="16"/>
                          </w:rPr>
                          <w:t>https://twitter.com/ncver</w:t>
                        </w:r>
                        <w:r w:rsidRPr="006C271D">
                          <w:rPr>
                            <w:rFonts w:ascii="Arial" w:hAnsi="Arial" w:cs="Arial"/>
                            <w:szCs w:val="16"/>
                          </w:rPr>
                          <w:t xml:space="preserve">&gt; </w:t>
                        </w:r>
                        <w:r>
                          <w:rPr>
                            <w:rFonts w:ascii="Arial" w:hAnsi="Arial" w:cs="Arial"/>
                            <w:szCs w:val="16"/>
                          </w:rPr>
                          <w:t xml:space="preserve">        </w:t>
                        </w:r>
                        <w:r w:rsidRPr="006E0B9E">
                          <w:rPr>
                            <w:rFonts w:ascii="Arial" w:hAnsi="Arial" w:cs="Arial"/>
                          </w:rPr>
                          <w:t>&lt;http</w:t>
                        </w:r>
                        <w:r>
                          <w:rPr>
                            <w:rFonts w:ascii="Arial" w:hAnsi="Arial" w:cs="Arial"/>
                          </w:rPr>
                          <w:t>s</w:t>
                        </w:r>
                        <w:r w:rsidRPr="006E0B9E">
                          <w:rPr>
                            <w:rFonts w:ascii="Arial" w:hAnsi="Arial" w:cs="Arial"/>
                          </w:rPr>
                          <w:t>://www.linkedin.com/company/ncver&gt;</w:t>
                        </w:r>
                      </w:p>
                      <w:p w14:paraId="4A2203D2" w14:textId="77777777" w:rsidR="00247DAB" w:rsidRPr="009F3844" w:rsidRDefault="00247DAB" w:rsidP="00F95E20">
                        <w:pPr>
                          <w:rPr>
                            <w:rFonts w:ascii="Arial" w:hAnsi="Arial" w:cs="Arial"/>
                            <w:sz w:val="16"/>
                            <w:szCs w:val="16"/>
                          </w:rPr>
                        </w:pPr>
                      </w:p>
                    </w:txbxContent>
                  </v:textbox>
                </v:shape>
                <v:shape id="Picture 1" o:spid="_x0000_s1034" type="#_x0000_t75" style="position:absolute;left:35621;top:18288;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">
                  <v:imagedata r:id="rId62" o:title="Twitter_blackbox"/>
                </v:shape>
                <v:shape id="Picture 78" o:spid="_x0000_s1035" type="#_x0000_t75" style="position:absolute;left:50013;top:18288;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">
                  <v:imagedata r:id="rId63" o:title="InBug-16px_0" grayscale="t" bilevel="t"/>
                </v:shape>
              </v:group>
            </w:pict>
          </mc:Fallback>
        </mc:AlternateContent>
      </w:r>
    </w:p>
    <w:p w14:paraId="1999CE7A" w14:textId="77777777" w:rsidR="00165F7A" w:rsidRPr="00435973" w:rsidRDefault="00165F7A" w:rsidP="00B201E5"/>
    <w:sectPr w:rsidR="00165F7A" w:rsidRPr="00435973" w:rsidSect="00D32559">
      <w:footerReference w:type="even" r:id="rId64"/>
      <w:footerReference w:type="default" r:id="rId65"/>
      <w:pgSz w:w="11907" w:h="16840" w:code="9"/>
      <w:pgMar w:top="1276" w:right="2835" w:bottom="1134"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4DD4C" w14:textId="77777777" w:rsidR="00247DAB" w:rsidRDefault="00247DAB" w:rsidP="009277DD">
      <w:pPr>
        <w:spacing w:before="0"/>
      </w:pPr>
      <w:r>
        <w:separator/>
      </w:r>
    </w:p>
  </w:endnote>
  <w:endnote w:type="continuationSeparator" w:id="0">
    <w:p w14:paraId="41AE9436" w14:textId="77777777" w:rsidR="00247DAB" w:rsidRDefault="00247DAB" w:rsidP="009277D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D3B3F" w14:textId="77777777" w:rsidR="00247DAB" w:rsidRPr="00C83D73" w:rsidRDefault="00247DAB" w:rsidP="00D87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D7CAC" w14:textId="77777777" w:rsidR="00247DAB" w:rsidRPr="00C83D73" w:rsidRDefault="00247DAB" w:rsidP="00D878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77D71" w14:textId="77777777" w:rsidR="00247DAB" w:rsidRPr="004B031A" w:rsidRDefault="00247DAB" w:rsidP="00D878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A110F" w14:textId="77777777" w:rsidR="00247DAB" w:rsidRPr="00E47581" w:rsidRDefault="00247DAB" w:rsidP="00D878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9F6E8" w14:textId="42BB9051" w:rsidR="004D2054" w:rsidRPr="00D32559" w:rsidRDefault="00770EE0" w:rsidP="00D32559">
    <w:pPr>
      <w:pStyle w:val="Footer"/>
      <w:tabs>
        <w:tab w:val="clear" w:pos="9026"/>
        <w:tab w:val="left" w:pos="142"/>
        <w:tab w:val="right" w:pos="7938"/>
      </w:tabs>
      <w:ind w:left="-1985" w:right="-1985"/>
      <w:rPr>
        <w:rFonts w:ascii="Arial" w:hAnsi="Arial" w:cs="Arial"/>
        <w:b/>
        <w:color w:val="000000" w:themeColor="text1"/>
      </w:rPr>
    </w:pPr>
    <w:r w:rsidRPr="00D32559">
      <w:rPr>
        <w:rFonts w:ascii="Arial" w:hAnsi="Arial" w:cs="Arial"/>
        <w:b/>
        <w:color w:val="000000" w:themeColor="text1"/>
      </w:rPr>
      <w:fldChar w:fldCharType="begin"/>
    </w:r>
    <w:r w:rsidRPr="00D32559">
      <w:rPr>
        <w:rFonts w:ascii="Arial" w:hAnsi="Arial" w:cs="Arial"/>
        <w:b/>
        <w:color w:val="000000" w:themeColor="text1"/>
      </w:rPr>
      <w:instrText xml:space="preserve"> PAGE </w:instrText>
    </w:r>
    <w:r w:rsidRPr="00D32559">
      <w:rPr>
        <w:rFonts w:ascii="Arial" w:hAnsi="Arial" w:cs="Arial"/>
        <w:b/>
        <w:color w:val="000000" w:themeColor="text1"/>
      </w:rPr>
      <w:fldChar w:fldCharType="separate"/>
    </w:r>
    <w:r w:rsidRPr="00D32559">
      <w:rPr>
        <w:rFonts w:ascii="Arial" w:hAnsi="Arial" w:cs="Arial"/>
        <w:b/>
        <w:color w:val="000000" w:themeColor="text1"/>
      </w:rPr>
      <w:t>4</w:t>
    </w:r>
    <w:r w:rsidRPr="00D32559">
      <w:rPr>
        <w:rFonts w:ascii="Arial" w:hAnsi="Arial" w:cs="Arial"/>
        <w:b/>
        <w:color w:val="000000" w:themeColor="text1"/>
      </w:rPr>
      <w:fldChar w:fldCharType="end"/>
    </w:r>
    <w:r w:rsidR="00D32559" w:rsidRPr="00D32559">
      <w:rPr>
        <w:rFonts w:ascii="Arial" w:hAnsi="Arial" w:cs="Arial"/>
        <w:b/>
        <w:color w:val="000000" w:themeColor="text1"/>
      </w:rPr>
      <w:tab/>
    </w:r>
    <w:r w:rsidRPr="00D32559">
      <w:rPr>
        <w:rFonts w:ascii="Arial" w:hAnsi="Arial" w:cs="Arial"/>
        <w:b/>
        <w:noProof/>
      </w:rPr>
      <w:t>Completion rates for group training organisations and direct employers: how do they compare?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8FBC0" w14:textId="6745B5F4" w:rsidR="004D2054" w:rsidRPr="00D32559" w:rsidRDefault="004D2054" w:rsidP="00D878F4">
    <w:pPr>
      <w:pStyle w:val="Footer"/>
      <w:tabs>
        <w:tab w:val="right" w:pos="9923"/>
      </w:tabs>
      <w:ind w:right="-1985"/>
      <w:rPr>
        <w:rFonts w:ascii="Arial" w:hAnsi="Arial" w:cs="Arial"/>
        <w:b/>
      </w:rPr>
    </w:pPr>
    <w:r w:rsidRPr="00D32559">
      <w:rPr>
        <w:rFonts w:ascii="Arial" w:hAnsi="Arial" w:cs="Arial"/>
        <w:b/>
        <w:color w:val="000000" w:themeColor="text1"/>
      </w:rPr>
      <w:t>NCVER</w:t>
    </w:r>
    <w:r w:rsidRPr="00D32559">
      <w:rPr>
        <w:rFonts w:ascii="Arial" w:hAnsi="Arial" w:cs="Arial"/>
        <w:b/>
        <w:color w:val="000000" w:themeColor="text1"/>
      </w:rPr>
      <w:tab/>
    </w:r>
    <w:r w:rsidR="00770EE0" w:rsidRPr="00D32559">
      <w:rPr>
        <w:rFonts w:ascii="Arial" w:hAnsi="Arial" w:cs="Arial"/>
        <w:b/>
        <w:color w:val="000000" w:themeColor="text1"/>
      </w:rPr>
      <w:tab/>
    </w:r>
    <w:r w:rsidR="00770EE0" w:rsidRPr="00D32559">
      <w:rPr>
        <w:rFonts w:ascii="Arial" w:hAnsi="Arial" w:cs="Arial"/>
        <w:b/>
        <w:color w:val="000000" w:themeColor="text1"/>
      </w:rPr>
      <w:tab/>
    </w:r>
    <w:r w:rsidRPr="00D32559">
      <w:rPr>
        <w:rStyle w:val="PageNumber"/>
        <w:rFonts w:ascii="Arial" w:hAnsi="Arial" w:cs="Arial"/>
        <w:b/>
        <w:color w:val="000000" w:themeColor="text1"/>
        <w:sz w:val="17"/>
      </w:rPr>
      <w:fldChar w:fldCharType="begin"/>
    </w:r>
    <w:r w:rsidRPr="00D32559">
      <w:rPr>
        <w:rStyle w:val="PageNumber"/>
        <w:rFonts w:ascii="Arial" w:hAnsi="Arial" w:cs="Arial"/>
        <w:b/>
        <w:color w:val="000000" w:themeColor="text1"/>
        <w:sz w:val="17"/>
      </w:rPr>
      <w:instrText xml:space="preserve"> PAGE </w:instrText>
    </w:r>
    <w:r w:rsidRPr="00D32559">
      <w:rPr>
        <w:rStyle w:val="PageNumber"/>
        <w:rFonts w:ascii="Arial" w:hAnsi="Arial" w:cs="Arial"/>
        <w:b/>
        <w:color w:val="000000" w:themeColor="text1"/>
        <w:sz w:val="17"/>
      </w:rPr>
      <w:fldChar w:fldCharType="separate"/>
    </w:r>
    <w:r w:rsidRPr="00D32559">
      <w:rPr>
        <w:rStyle w:val="PageNumber"/>
        <w:rFonts w:ascii="Arial" w:hAnsi="Arial" w:cs="Arial"/>
        <w:b/>
        <w:noProof/>
        <w:color w:val="000000" w:themeColor="text1"/>
        <w:sz w:val="17"/>
      </w:rPr>
      <w:t>11</w:t>
    </w:r>
    <w:r w:rsidRPr="00D32559">
      <w:rPr>
        <w:rStyle w:val="PageNumber"/>
        <w:rFonts w:ascii="Arial" w:hAnsi="Arial" w:cs="Arial"/>
        <w:b/>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F4DA5" w14:textId="77777777" w:rsidR="004D2054" w:rsidRPr="00D32559" w:rsidRDefault="004D2054" w:rsidP="00D32559">
    <w:pPr>
      <w:pStyle w:val="Footer"/>
      <w:tabs>
        <w:tab w:val="right" w:pos="9356"/>
      </w:tabs>
      <w:ind w:left="-1985" w:right="-284"/>
      <w:rPr>
        <w:rFonts w:ascii="Arial" w:hAnsi="Arial" w:cs="Arial"/>
        <w:b/>
        <w:color w:val="000000" w:themeColor="text1"/>
      </w:rPr>
    </w:pPr>
    <w:r w:rsidRPr="00D32559">
      <w:rPr>
        <w:rFonts w:ascii="Arial" w:hAnsi="Arial" w:cs="Arial"/>
        <w:b/>
        <w:color w:val="000000" w:themeColor="text1"/>
      </w:rPr>
      <w:fldChar w:fldCharType="begin"/>
    </w:r>
    <w:r w:rsidRPr="00D32559">
      <w:rPr>
        <w:rFonts w:ascii="Arial" w:hAnsi="Arial" w:cs="Arial"/>
        <w:b/>
        <w:color w:val="000000" w:themeColor="text1"/>
      </w:rPr>
      <w:instrText xml:space="preserve"> PAGE </w:instrText>
    </w:r>
    <w:r w:rsidRPr="00D32559">
      <w:rPr>
        <w:rFonts w:ascii="Arial" w:hAnsi="Arial" w:cs="Arial"/>
        <w:b/>
        <w:color w:val="000000" w:themeColor="text1"/>
      </w:rPr>
      <w:fldChar w:fldCharType="separate"/>
    </w:r>
    <w:r w:rsidRPr="00D32559">
      <w:rPr>
        <w:rFonts w:ascii="Arial" w:hAnsi="Arial" w:cs="Arial"/>
        <w:b/>
        <w:color w:val="000000" w:themeColor="text1"/>
      </w:rPr>
      <w:t>6</w:t>
    </w:r>
    <w:r w:rsidRPr="00D32559">
      <w:rPr>
        <w:rFonts w:ascii="Arial" w:hAnsi="Arial" w:cs="Arial"/>
        <w:b/>
        <w:color w:val="000000" w:themeColor="text1"/>
      </w:rPr>
      <w:fldChar w:fldCharType="end"/>
    </w:r>
    <w:r w:rsidRPr="00D32559">
      <w:rPr>
        <w:rFonts w:ascii="Arial" w:hAnsi="Arial" w:cs="Arial"/>
        <w:b/>
        <w:color w:val="000000" w:themeColor="text1"/>
      </w:rPr>
      <w:tab/>
    </w:r>
    <w:r w:rsidRPr="00D32559">
      <w:rPr>
        <w:rFonts w:ascii="Arial" w:hAnsi="Arial" w:cs="Arial"/>
        <w:b/>
        <w:noProof/>
      </w:rPr>
      <w:t>Completion rates for group training organisations and direct employers: how do they compare?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4525B" w14:textId="63B3FBA7" w:rsidR="004D2054" w:rsidRPr="00D32559" w:rsidRDefault="00D32559" w:rsidP="00D32559">
    <w:pPr>
      <w:pStyle w:val="Footer"/>
      <w:tabs>
        <w:tab w:val="right" w:pos="9923"/>
      </w:tabs>
      <w:ind w:right="-1985"/>
      <w:rPr>
        <w:rFonts w:ascii="Arial" w:hAnsi="Arial" w:cs="Arial"/>
        <w:b/>
      </w:rPr>
    </w:pPr>
    <w:r w:rsidRPr="00D32559">
      <w:rPr>
        <w:rFonts w:ascii="Arial" w:hAnsi="Arial" w:cs="Arial"/>
        <w:b/>
        <w:color w:val="000000" w:themeColor="text1"/>
      </w:rPr>
      <w:t>NCVER</w:t>
    </w:r>
    <w:r w:rsidRPr="00D32559">
      <w:rPr>
        <w:rFonts w:ascii="Arial" w:hAnsi="Arial" w:cs="Arial"/>
        <w:b/>
        <w:color w:val="000000" w:themeColor="text1"/>
      </w:rPr>
      <w:tab/>
    </w:r>
    <w:r w:rsidRPr="00D32559">
      <w:rPr>
        <w:rFonts w:ascii="Arial" w:hAnsi="Arial" w:cs="Arial"/>
        <w:b/>
        <w:color w:val="000000" w:themeColor="text1"/>
      </w:rPr>
      <w:tab/>
    </w:r>
    <w:r w:rsidRPr="00D32559">
      <w:rPr>
        <w:rFonts w:ascii="Arial" w:hAnsi="Arial" w:cs="Arial"/>
        <w:b/>
        <w:color w:val="000000" w:themeColor="text1"/>
      </w:rPr>
      <w:tab/>
    </w:r>
    <w:r w:rsidRPr="00D32559">
      <w:rPr>
        <w:rStyle w:val="PageNumber"/>
        <w:rFonts w:ascii="Arial" w:hAnsi="Arial" w:cs="Arial"/>
        <w:b/>
        <w:color w:val="000000" w:themeColor="text1"/>
        <w:sz w:val="17"/>
      </w:rPr>
      <w:fldChar w:fldCharType="begin"/>
    </w:r>
    <w:r w:rsidRPr="00D32559">
      <w:rPr>
        <w:rStyle w:val="PageNumber"/>
        <w:rFonts w:ascii="Arial" w:hAnsi="Arial" w:cs="Arial"/>
        <w:b/>
        <w:color w:val="000000" w:themeColor="text1"/>
        <w:sz w:val="17"/>
      </w:rPr>
      <w:instrText xml:space="preserve"> PAGE </w:instrText>
    </w:r>
    <w:r w:rsidRPr="00D32559">
      <w:rPr>
        <w:rStyle w:val="PageNumber"/>
        <w:rFonts w:ascii="Arial" w:hAnsi="Arial" w:cs="Arial"/>
        <w:b/>
        <w:color w:val="000000" w:themeColor="text1"/>
        <w:sz w:val="17"/>
      </w:rPr>
      <w:fldChar w:fldCharType="separate"/>
    </w:r>
    <w:r>
      <w:rPr>
        <w:rStyle w:val="PageNumber"/>
        <w:rFonts w:ascii="Arial" w:hAnsi="Arial" w:cs="Arial"/>
        <w:b/>
        <w:color w:val="000000" w:themeColor="text1"/>
        <w:sz w:val="17"/>
      </w:rPr>
      <w:t>5</w:t>
    </w:r>
    <w:r w:rsidRPr="00D32559">
      <w:rPr>
        <w:rStyle w:val="PageNumber"/>
        <w:rFonts w:ascii="Arial" w:hAnsi="Arial" w:cs="Arial"/>
        <w:b/>
        <w:color w:val="000000" w:themeColor="text1"/>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DBCC9" w14:textId="77777777" w:rsidR="00247DAB" w:rsidRDefault="00247DAB" w:rsidP="009277DD">
      <w:pPr>
        <w:spacing w:before="0"/>
      </w:pPr>
      <w:r>
        <w:separator/>
      </w:r>
    </w:p>
  </w:footnote>
  <w:footnote w:type="continuationSeparator" w:id="0">
    <w:p w14:paraId="6C32B7A4" w14:textId="77777777" w:rsidR="00247DAB" w:rsidRDefault="00247DAB" w:rsidP="009277DD">
      <w:pPr>
        <w:spacing w:before="0"/>
      </w:pPr>
      <w:r>
        <w:continuationSeparator/>
      </w:r>
    </w:p>
  </w:footnote>
  <w:footnote w:id="1">
    <w:p w14:paraId="5DA37969" w14:textId="77777777" w:rsidR="00247DAB" w:rsidRPr="00AF08A4" w:rsidRDefault="00247DAB" w:rsidP="00C0199A">
      <w:pPr>
        <w:pStyle w:val="FootnoteText"/>
        <w:spacing w:after="80"/>
        <w:ind w:left="284" w:hanging="284"/>
        <w:rPr>
          <w:lang w:val="en-US"/>
        </w:rPr>
      </w:pPr>
      <w:r w:rsidRPr="00A418E4">
        <w:rPr>
          <w:rStyle w:val="FootnoteReference"/>
          <w:rFonts w:ascii="Trebuchet MS" w:hAnsi="Trebuchet MS"/>
        </w:rPr>
        <w:footnoteRef/>
      </w:r>
      <w:r w:rsidRPr="00A418E4">
        <w:t xml:space="preserve"> </w:t>
      </w:r>
      <w:r w:rsidRPr="00AF08A4">
        <w:tab/>
        <w:t>Note that NCVER uses a ‘trade/non-trade’ categorisation in the National Apprentices and Trainees Collection, with ‘Trades’ classified as all occupations listed under ANZSCO major group ‘3 − Technicians and trades workers’ and ‘Non-trades’ classified as all other major occupations, groups 1−2 and 4−8 (ANZSCO, version</w:t>
      </w:r>
      <w:r>
        <w:t xml:space="preserve"> </w:t>
      </w:r>
      <w:r w:rsidRPr="00AF08A4">
        <w:t>1.2). This nomenclature is used because occupations approved to be under an apprenticeship or traineeship training contract are not consistent across all jurisdictions.</w:t>
      </w:r>
    </w:p>
  </w:footnote>
  <w:footnote w:id="2">
    <w:p w14:paraId="63759FF6" w14:textId="77777777" w:rsidR="00247DAB" w:rsidRPr="003B3E02" w:rsidRDefault="00247DAB" w:rsidP="00F95E20">
      <w:pPr>
        <w:pStyle w:val="FootnoteText"/>
        <w:ind w:left="284" w:hanging="284"/>
        <w:rPr>
          <w:lang w:val="en-US"/>
        </w:rPr>
      </w:pPr>
      <w:r w:rsidRPr="00A418E4">
        <w:rPr>
          <w:rStyle w:val="FootnoteReference"/>
          <w:rFonts w:ascii="Trebuchet MS" w:hAnsi="Trebuchet MS"/>
        </w:rPr>
        <w:footnoteRef/>
      </w:r>
      <w:r w:rsidRPr="00A418E4">
        <w:t xml:space="preserve"> </w:t>
      </w:r>
      <w:bookmarkStart w:id="54" w:name="_Hlk14963763"/>
      <w:r w:rsidRPr="00AF08A4">
        <w:tab/>
        <w:t>Data for completion rates are not yet available after 2013 for trades and 2014 for non-trades</w:t>
      </w:r>
      <w:bookmarkEnd w:id="54"/>
      <w:r w:rsidRPr="00AF08A4">
        <w:t xml:space="preserve">. Most apprenticeships (usually in trades) </w:t>
      </w:r>
      <w:r w:rsidRPr="00AF08A4">
        <w:rPr>
          <w:noProof/>
        </w:rPr>
        <w:t>are not completed</w:t>
      </w:r>
      <w:r w:rsidRPr="00AF08A4">
        <w:t xml:space="preserve"> for approximately four years after commencement; and there is a lag between completion and the submission of completion records from </w:t>
      </w:r>
      <w:r w:rsidRPr="00AF08A4">
        <w:rPr>
          <w:noProof/>
        </w:rPr>
        <w:t>employers,</w:t>
      </w:r>
      <w:r w:rsidRPr="00AF08A4">
        <w:t xml:space="preserve"> compounded by some apprenticeships taking longer than four years to complete (Harvey 2010). Traineeships (usually non-trades) generally take two years or fewer and so rates can </w:t>
      </w:r>
      <w:r w:rsidRPr="00AF08A4">
        <w:rPr>
          <w:noProof/>
        </w:rPr>
        <w:t>be computed</w:t>
      </w:r>
      <w:r w:rsidRPr="00AF08A4">
        <w:t xml:space="preserve"> for more recent years. That is, apprentices who commenced in or after 2013 and trainees who commenced in or after 2014 and have not withdrawn are still active or have only very recently completed at the time of writing.</w:t>
      </w:r>
      <w:r w:rsidRPr="00D55904">
        <w:t xml:space="preserve"> </w:t>
      </w:r>
    </w:p>
  </w:footnote>
  <w:footnote w:id="3">
    <w:p w14:paraId="32869302" w14:textId="77777777" w:rsidR="00247DAB" w:rsidRPr="00AF08A4" w:rsidRDefault="00247DAB" w:rsidP="00F95E20">
      <w:pPr>
        <w:pStyle w:val="FootnoteText"/>
        <w:ind w:left="284" w:hanging="284"/>
      </w:pPr>
      <w:r w:rsidRPr="00A418E4">
        <w:rPr>
          <w:rStyle w:val="FootnoteReference"/>
          <w:rFonts w:ascii="Trebuchet MS" w:hAnsi="Trebuchet MS"/>
        </w:rPr>
        <w:footnoteRef/>
      </w:r>
      <w:r w:rsidRPr="00A418E4">
        <w:t xml:space="preserve"> </w:t>
      </w:r>
      <w:r w:rsidRPr="00AF08A4">
        <w:tab/>
        <w:t>For more information</w:t>
      </w:r>
      <w:r>
        <w:t xml:space="preserve"> see</w:t>
      </w:r>
      <w:r w:rsidRPr="00AF08A4">
        <w:t xml:space="preserve"> &lt;https://www.ncver.edu.au/__data/assets/pdf_file/0036/6481935/A-and-T-rates-Terms_and_definitions_2018.pdf&gt;.</w:t>
      </w:r>
    </w:p>
  </w:footnote>
  <w:footnote w:id="4">
    <w:p w14:paraId="6FC28A1E" w14:textId="77777777" w:rsidR="00247DAB" w:rsidRPr="00AF08A4" w:rsidRDefault="00247DAB" w:rsidP="00F95E20">
      <w:pPr>
        <w:pStyle w:val="FootnoteText"/>
        <w:ind w:right="-284"/>
        <w:rPr>
          <w:spacing w:val="-4"/>
        </w:rPr>
      </w:pPr>
      <w:r w:rsidRPr="00AF08A4">
        <w:rPr>
          <w:rStyle w:val="FootnoteReference"/>
          <w:spacing w:val="-4"/>
        </w:rPr>
        <w:footnoteRef/>
      </w:r>
      <w:bookmarkStart w:id="80" w:name="_Hlk14421833"/>
      <w:r w:rsidRPr="00AF08A4">
        <w:rPr>
          <w:spacing w:val="-4"/>
        </w:rPr>
        <w:t xml:space="preserve"> &lt;http://www.abs.gov.au/ausstats/abs@.nsf/products/F3614B9BB5A9F1DDCA256BD000287CA7?OpenDocument</w:t>
      </w:r>
      <w:bookmarkEnd w:id="80"/>
      <w:r w:rsidRPr="00AF08A4">
        <w:rPr>
          <w:spacing w:val="-4"/>
        </w:rPr>
        <w:t>&gt;.</w:t>
      </w:r>
    </w:p>
  </w:footnote>
  <w:footnote w:id="5">
    <w:p w14:paraId="459882BF" w14:textId="77777777" w:rsidR="00247DAB" w:rsidRPr="00286D0C" w:rsidRDefault="00247DAB" w:rsidP="00DF6455">
      <w:pPr>
        <w:pStyle w:val="FootnoteText"/>
        <w:ind w:left="284" w:hanging="284"/>
      </w:pPr>
      <w:r w:rsidRPr="00F972D5">
        <w:rPr>
          <w:rStyle w:val="FootnoteReference"/>
          <w:rFonts w:ascii="Trebuchet MS" w:hAnsi="Trebuchet MS"/>
        </w:rPr>
        <w:footnoteRef/>
      </w:r>
      <w:r w:rsidRPr="00F972D5">
        <w:t xml:space="preserve"> </w:t>
      </w:r>
      <w:r w:rsidRPr="00F972D5">
        <w:tab/>
      </w:r>
      <w:r w:rsidRPr="00286D0C">
        <w:t xml:space="preserve">2008 is the first year that cancellations information is available. </w:t>
      </w:r>
    </w:p>
  </w:footnote>
  <w:footnote w:id="6">
    <w:p w14:paraId="5BA1B9C0" w14:textId="77777777" w:rsidR="00247DAB" w:rsidRPr="000B25B1" w:rsidRDefault="00247DAB" w:rsidP="00F95E20">
      <w:pPr>
        <w:pStyle w:val="FootnoteText"/>
        <w:ind w:left="284" w:hanging="284"/>
      </w:pPr>
      <w:r w:rsidRPr="000B25B1">
        <w:rPr>
          <w:rStyle w:val="FootnoteReference"/>
        </w:rPr>
        <w:footnoteRef/>
      </w:r>
      <w:r w:rsidRPr="000B25B1">
        <w:t xml:space="preserve"> </w:t>
      </w:r>
      <w:r w:rsidRPr="000B25B1">
        <w:tab/>
        <w:t>Examples include the national incentive provided by the Australian Brick and Blocklaying Training Foundation for brickies and the state-based incentive from Construction Skills Queensland for carpenters (</w:t>
      </w:r>
      <w:r>
        <w:t>n</w:t>
      </w:r>
      <w:r w:rsidRPr="000B25B1">
        <w:t>ote that this incentive is no longer available)</w:t>
      </w:r>
      <w:r>
        <w:t>.</w:t>
      </w:r>
      <w:r w:rsidRPr="000B25B1">
        <w:t xml:space="preserve"> </w:t>
      </w:r>
    </w:p>
  </w:footnote>
  <w:footnote w:id="7">
    <w:p w14:paraId="665FDE1A" w14:textId="77777777" w:rsidR="00247DAB" w:rsidRPr="00DF02EC" w:rsidRDefault="00247DAB" w:rsidP="00F95E20">
      <w:pPr>
        <w:pStyle w:val="FootnoteText"/>
        <w:ind w:left="284" w:hanging="284"/>
        <w:rPr>
          <w:lang w:val="en-US"/>
        </w:rPr>
      </w:pPr>
      <w:r w:rsidRPr="000B25B1">
        <w:rPr>
          <w:rStyle w:val="FootnoteReference"/>
        </w:rPr>
        <w:footnoteRef/>
      </w:r>
      <w:r w:rsidRPr="000B25B1">
        <w:t xml:space="preserve"> </w:t>
      </w:r>
      <w:r w:rsidRPr="000B25B1">
        <w:tab/>
        <w:t>2008 is the first year that cancellations information is available.</w:t>
      </w:r>
    </w:p>
  </w:footnote>
  <w:footnote w:id="8">
    <w:p w14:paraId="06D8861B" w14:textId="77777777" w:rsidR="00247DAB" w:rsidRPr="00DF65F9" w:rsidRDefault="00247DAB" w:rsidP="00DF65F9">
      <w:pPr>
        <w:pStyle w:val="FootnoteText"/>
        <w:spacing w:after="80"/>
        <w:ind w:left="284" w:hanging="284"/>
      </w:pPr>
      <w:r w:rsidRPr="00DF65F9">
        <w:rPr>
          <w:rStyle w:val="FootnoteReference"/>
          <w:rFonts w:ascii="Trebuchet MS" w:hAnsi="Trebuchet MS"/>
        </w:rPr>
        <w:footnoteRef/>
      </w:r>
      <w:r w:rsidRPr="00DF65F9">
        <w:t xml:space="preserve"> </w:t>
      </w:r>
      <w:bookmarkStart w:id="122" w:name="_Hlk14966728"/>
      <w:r w:rsidRPr="00DF65F9">
        <w:tab/>
        <w:t>Insufficient data are available for transferred apprentices and trainees prior to 2009, while apprentices and trainees who started after 2015 are assumed to have not yet completed and are not included in the dataset.</w:t>
      </w:r>
      <w:bookmarkEnd w:id="122"/>
    </w:p>
  </w:footnote>
  <w:footnote w:id="9">
    <w:p w14:paraId="3B9D7A8C" w14:textId="77777777" w:rsidR="00247DAB" w:rsidRPr="00DF65F9" w:rsidRDefault="00247DAB" w:rsidP="00DF65F9">
      <w:pPr>
        <w:pStyle w:val="FootnoteText"/>
        <w:spacing w:after="80"/>
        <w:ind w:left="284" w:right="-143" w:hanging="284"/>
      </w:pPr>
      <w:r w:rsidRPr="00DF65F9">
        <w:rPr>
          <w:rStyle w:val="FootnoteReference"/>
          <w:rFonts w:ascii="Trebuchet MS" w:hAnsi="Trebuchet MS"/>
        </w:rPr>
        <w:footnoteRef/>
      </w:r>
      <w:r w:rsidRPr="00DF65F9">
        <w:t xml:space="preserve"> </w:t>
      </w:r>
      <w:r w:rsidRPr="00DF65F9">
        <w:tab/>
        <w:t>Mean 19.9 years, standard deviation 3.9, when they began their apprenticeship or traineeship compared with those who completed with another employer (mean 19.0 years, standard deviation 2.3).</w:t>
      </w:r>
    </w:p>
  </w:footnote>
  <w:footnote w:id="10">
    <w:p w14:paraId="2373244E" w14:textId="77777777" w:rsidR="00247DAB" w:rsidRPr="00033D3D" w:rsidRDefault="00247DAB" w:rsidP="00DF65F9">
      <w:pPr>
        <w:pStyle w:val="FootnoteText"/>
        <w:spacing w:after="80"/>
        <w:ind w:left="284" w:hanging="284"/>
        <w:rPr>
          <w:lang w:val="en-US"/>
        </w:rPr>
      </w:pPr>
      <w:r w:rsidRPr="00DF65F9">
        <w:rPr>
          <w:rStyle w:val="FootnoteReference"/>
          <w:rFonts w:ascii="Trebuchet MS" w:hAnsi="Trebuchet MS"/>
        </w:rPr>
        <w:footnoteRef/>
      </w:r>
      <w:r w:rsidRPr="00DF65F9">
        <w:t xml:space="preserve"> </w:t>
      </w:r>
      <w:r w:rsidRPr="00DF65F9">
        <w:tab/>
        <w:t>t(1422) = 4.19, p&lt;0.0001.</w:t>
      </w:r>
    </w:p>
  </w:footnote>
  <w:footnote w:id="11">
    <w:p w14:paraId="134476D7" w14:textId="77777777" w:rsidR="00247DAB" w:rsidRPr="00DF65F9" w:rsidRDefault="00247DAB" w:rsidP="00DF65F9">
      <w:pPr>
        <w:pStyle w:val="FootnoteText"/>
        <w:tabs>
          <w:tab w:val="clear" w:pos="1418"/>
          <w:tab w:val="left" w:pos="1134"/>
        </w:tabs>
        <w:spacing w:after="80"/>
        <w:ind w:left="284" w:hanging="284"/>
      </w:pPr>
      <w:r w:rsidRPr="00DF65F9">
        <w:rPr>
          <w:rStyle w:val="FootnoteReference"/>
          <w:rFonts w:ascii="Trebuchet MS" w:hAnsi="Trebuchet MS"/>
        </w:rPr>
        <w:footnoteRef/>
      </w:r>
      <w:r w:rsidRPr="00DF65F9">
        <w:t xml:space="preserve"> </w:t>
      </w:r>
      <w:r w:rsidRPr="00DF65F9">
        <w:tab/>
        <w:t>Mean 19.1 years, standard deviation 3.2 compared with those who did not (mean 19.5, standard deviation 3.3). t(279) = 1.01, p = 0.32.</w:t>
      </w:r>
    </w:p>
  </w:footnote>
  <w:footnote w:id="12">
    <w:p w14:paraId="448FD9EA" w14:textId="77777777" w:rsidR="00247DAB" w:rsidRPr="00DF65F9" w:rsidRDefault="00247DAB" w:rsidP="00DF65F9">
      <w:pPr>
        <w:pStyle w:val="FootnoteText"/>
        <w:spacing w:after="80"/>
        <w:ind w:left="284" w:hanging="284"/>
        <w:rPr>
          <w:lang w:val="en-US"/>
        </w:rPr>
      </w:pPr>
      <w:r w:rsidRPr="00DF65F9">
        <w:rPr>
          <w:rStyle w:val="FootnoteReference"/>
          <w:rFonts w:ascii="Trebuchet MS" w:hAnsi="Trebuchet MS"/>
        </w:rPr>
        <w:footnoteRef/>
      </w:r>
      <w:r w:rsidRPr="00DF65F9">
        <w:t xml:space="preserve"> </w:t>
      </w:r>
      <w:r w:rsidRPr="00DF65F9">
        <w:tab/>
        <w:t>Insufficient data are available for transferred apprentices and trainees prior to 2009, while apprentices and trainees who started after 2015 are assumed to have not yet completed and are not included in the dataset.</w:t>
      </w:r>
    </w:p>
  </w:footnote>
  <w:footnote w:id="13">
    <w:p w14:paraId="5DA7CE9B" w14:textId="77777777" w:rsidR="00247DAB" w:rsidRPr="008375A2" w:rsidRDefault="00247DAB" w:rsidP="00F95E20">
      <w:pPr>
        <w:pStyle w:val="FootnoteText"/>
        <w:ind w:left="284" w:hanging="284"/>
      </w:pPr>
      <w:r w:rsidRPr="003F5442">
        <w:rPr>
          <w:rStyle w:val="FootnoteReference"/>
          <w:rFonts w:ascii="Trebuchet MS" w:hAnsi="Trebuchet MS"/>
          <w:szCs w:val="16"/>
        </w:rPr>
        <w:footnoteRef/>
      </w:r>
      <w:r w:rsidRPr="003F5442">
        <w:rPr>
          <w:szCs w:val="16"/>
        </w:rPr>
        <w:t xml:space="preserve"> </w:t>
      </w:r>
      <w:r>
        <w:tab/>
      </w:r>
      <w:r w:rsidRPr="008375A2">
        <w:t>The GTO and direct employer respondents representing their organisations were asked to forward information about the research via a flyer or email to their apprentices</w:t>
      </w:r>
      <w:r>
        <w:t xml:space="preserve"> and trainees</w:t>
      </w:r>
      <w:r w:rsidRPr="008375A2">
        <w:t xml:space="preserve">. Only one apprentice from a GTO and two from direct employers responded. Consequently, this part of the qualitative study is reported only as vignettes. </w:t>
      </w:r>
    </w:p>
    <w:p w14:paraId="09AE0008" w14:textId="77777777" w:rsidR="00247DAB" w:rsidRPr="00A52017" w:rsidRDefault="00247DAB" w:rsidP="00F95E20">
      <w:pPr>
        <w:pStyle w:val="FootnoteText"/>
        <w:rPr>
          <w:lang w:val="en-US"/>
        </w:rPr>
      </w:pPr>
    </w:p>
  </w:footnote>
  <w:footnote w:id="14">
    <w:p w14:paraId="7343DFB6" w14:textId="77777777" w:rsidR="00247DAB" w:rsidRPr="00355C72" w:rsidRDefault="00247DAB" w:rsidP="00F95E20">
      <w:pPr>
        <w:pStyle w:val="FootnoteText"/>
        <w:ind w:left="284" w:hanging="284"/>
      </w:pPr>
      <w:r w:rsidRPr="00570337">
        <w:rPr>
          <w:rStyle w:val="FootnoteReference"/>
          <w:rFonts w:ascii="Trebuchet MS" w:hAnsi="Trebuchet MS"/>
        </w:rPr>
        <w:footnoteRef/>
      </w:r>
      <w:r w:rsidRPr="00355C72">
        <w:t xml:space="preserve"> </w:t>
      </w:r>
      <w:r>
        <w:tab/>
      </w:r>
      <w:r w:rsidRPr="00355C72">
        <w:t>NCVER’s data on withdrawals as a percentage of commencements in the first six months of the contract for the period 2012—17 show no real change for Australia as a whole, but New South Wales and South Australia experienced a</w:t>
      </w:r>
      <w:r>
        <w:t xml:space="preserve"> slight general</w:t>
      </w:r>
      <w:r w:rsidRPr="00355C72">
        <w:t xml:space="preserve"> increase, Victoria</w:t>
      </w:r>
      <w:r>
        <w:t xml:space="preserve">, </w:t>
      </w:r>
      <w:r w:rsidRPr="00355C72">
        <w:t>Western Australia</w:t>
      </w:r>
      <w:r>
        <w:t xml:space="preserve"> and the Australian Capital Territory</w:t>
      </w:r>
      <w:r w:rsidRPr="00355C72">
        <w:t xml:space="preserve"> a</w:t>
      </w:r>
      <w:r>
        <w:t xml:space="preserve"> general</w:t>
      </w:r>
      <w:r w:rsidRPr="00355C72">
        <w:t xml:space="preserve"> decline, while Queensland, Tasmania</w:t>
      </w:r>
      <w:r>
        <w:t xml:space="preserve"> and</w:t>
      </w:r>
      <w:r w:rsidRPr="00355C72">
        <w:t xml:space="preserve"> the Northern Territory were</w:t>
      </w:r>
      <w:r>
        <w:t xml:space="preserve"> generally</w:t>
      </w:r>
      <w:r w:rsidRPr="00355C72">
        <w:t xml:space="preserve"> stable (NCVER 2018b).</w:t>
      </w:r>
    </w:p>
  </w:footnote>
  <w:footnote w:id="15">
    <w:p w14:paraId="0DEA3AC9" w14:textId="77777777" w:rsidR="00247DAB" w:rsidRPr="00FE20EF" w:rsidRDefault="00247DAB" w:rsidP="00F95E20">
      <w:pPr>
        <w:pStyle w:val="FootnoteText"/>
        <w:ind w:left="284" w:hanging="284"/>
      </w:pPr>
      <w:r w:rsidRPr="00FE20EF">
        <w:rPr>
          <w:rStyle w:val="FootnoteReference"/>
        </w:rPr>
        <w:footnoteRef/>
      </w:r>
      <w:r w:rsidRPr="00FE20EF">
        <w:t xml:space="preserve"> </w:t>
      </w:r>
      <w:r>
        <w:tab/>
      </w:r>
      <w:r w:rsidRPr="00FE20EF">
        <w:t>Not all non-completions equate to no job, a situation that can artificially reduce apparent completion rates. Note, however, that NCVER merges two or more contracts where apprentices or trainees are known to have transferred to another employer and commenced a new contract. This measure helps to reduce the number of contracts used as the basis for computing completion rates, resulting in more realistic (and slightly higher) rates.</w:t>
      </w:r>
    </w:p>
  </w:footnote>
  <w:footnote w:id="16">
    <w:p w14:paraId="6DDDF99F" w14:textId="77777777" w:rsidR="00247DAB" w:rsidRPr="00B62ACD" w:rsidRDefault="00247DAB" w:rsidP="00F95E20">
      <w:pPr>
        <w:pStyle w:val="FootnoteText"/>
        <w:ind w:left="284" w:hanging="284"/>
        <w:rPr>
          <w:lang w:val="en-US"/>
        </w:rPr>
      </w:pPr>
      <w:r w:rsidRPr="00FE20EF">
        <w:rPr>
          <w:rStyle w:val="FootnoteReference"/>
        </w:rPr>
        <w:footnoteRef/>
      </w:r>
      <w:r w:rsidRPr="00FE20EF">
        <w:t xml:space="preserve"> </w:t>
      </w:r>
      <w:r>
        <w:tab/>
      </w:r>
      <w:r w:rsidRPr="00FE20EF">
        <w:t>Non-GTOs that are members of a trade association.</w:t>
      </w:r>
    </w:p>
  </w:footnote>
  <w:footnote w:id="17">
    <w:p w14:paraId="77BE4956" w14:textId="77777777" w:rsidR="00247DAB" w:rsidRPr="00F6240C" w:rsidRDefault="00247DAB" w:rsidP="00F95E20">
      <w:pPr>
        <w:pStyle w:val="FootnoteText"/>
        <w:ind w:left="284" w:hanging="284"/>
      </w:pPr>
      <w:r w:rsidRPr="00D967E3">
        <w:rPr>
          <w:rStyle w:val="FootnoteReference"/>
          <w:rFonts w:ascii="Trebuchet MS" w:hAnsi="Trebuchet MS"/>
          <w:szCs w:val="16"/>
        </w:rPr>
        <w:footnoteRef/>
      </w:r>
      <w:r w:rsidRPr="00D967E3">
        <w:rPr>
          <w:szCs w:val="16"/>
        </w:rPr>
        <w:t xml:space="preserve"> </w:t>
      </w:r>
      <w:r>
        <w:tab/>
      </w:r>
      <w:r w:rsidRPr="00F6240C">
        <w:t>A contract of training is a legal agreement between an employer and an apprentice or trainee which defines the rights and responsibilities of each party. These include the employer guaranteeing to train the apprentice or trainee in the agreed occupation or training area and to allow time off work to attend any required off-the-job training; and the apprentice or trainee agreeing to learn all aspects of the occupation or training area and to work for the employer for a specified period. It supersedes the indenture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9776B" w14:textId="77777777" w:rsidR="00247DAB" w:rsidRPr="00026143" w:rsidRDefault="00247DAB" w:rsidP="00D878F4">
    <w:pPr>
      <w:pStyle w:val="Header"/>
    </w:pPr>
    <w:r w:rsidRPr="00214ED0">
      <w:rPr>
        <w:noProof/>
        <w:lang w:eastAsia="en-AU"/>
      </w:rPr>
      <w:drawing>
        <wp:anchor distT="0" distB="0" distL="114300" distR="114300" simplePos="0" relativeHeight="251659264" behindDoc="1" locked="0" layoutInCell="1" allowOverlap="1" wp14:anchorId="747E679D" wp14:editId="3059F4B6">
          <wp:simplePos x="0" y="0"/>
          <wp:positionH relativeFrom="column">
            <wp:posOffset>0</wp:posOffset>
          </wp:positionH>
          <wp:positionV relativeFrom="paragraph">
            <wp:posOffset>-635</wp:posOffset>
          </wp:positionV>
          <wp:extent cx="5930153" cy="101167"/>
          <wp:effectExtent l="0" t="0" r="0" b="0"/>
          <wp:wrapNone/>
          <wp:docPr id="6" name="Picture 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FA260" w14:textId="77777777" w:rsidR="00247DAB" w:rsidRPr="00D66D9A" w:rsidRDefault="00247DAB" w:rsidP="00D878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FE0285C"/>
    <w:lvl w:ilvl="0">
      <w:start w:val="1"/>
      <w:numFmt w:val="decimal"/>
      <w:pStyle w:val="ListNumber"/>
      <w:lvlText w:val="%1."/>
      <w:lvlJc w:val="left"/>
      <w:pPr>
        <w:tabs>
          <w:tab w:val="num" w:pos="360"/>
        </w:tabs>
        <w:ind w:left="360" w:hanging="360"/>
      </w:pPr>
    </w:lvl>
  </w:abstractNum>
  <w:abstractNum w:abstractNumId="1" w15:restartNumberingAfterBreak="0">
    <w:nsid w:val="06E66813"/>
    <w:multiLevelType w:val="hybridMultilevel"/>
    <w:tmpl w:val="C9B48646"/>
    <w:lvl w:ilvl="0" w:tplc="0C09000F">
      <w:start w:val="1"/>
      <w:numFmt w:val="decimal"/>
      <w:lvlText w:val="%1."/>
      <w:lvlJc w:val="left"/>
      <w:pPr>
        <w:ind w:left="644" w:hanging="360"/>
      </w:pPr>
      <w:rPr>
        <w:rFonts w:hint="default"/>
      </w:rPr>
    </w:lvl>
    <w:lvl w:ilvl="1" w:tplc="4410AFD6">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93A51CF"/>
    <w:multiLevelType w:val="multilevel"/>
    <w:tmpl w:val="D0F008C8"/>
    <w:numStyleLink w:val="BulletList"/>
  </w:abstractNum>
  <w:abstractNum w:abstractNumId="3" w15:restartNumberingAfterBreak="0">
    <w:nsid w:val="32261B66"/>
    <w:multiLevelType w:val="hybridMultilevel"/>
    <w:tmpl w:val="B1963794"/>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4A97C7B"/>
    <w:multiLevelType w:val="hybridMultilevel"/>
    <w:tmpl w:val="7B3C39CE"/>
    <w:lvl w:ilvl="0" w:tplc="0C09000F">
      <w:start w:val="1"/>
      <w:numFmt w:val="decimal"/>
      <w:lvlText w:val="%1."/>
      <w:lvlJc w:val="left"/>
      <w:pPr>
        <w:ind w:left="644" w:hanging="360"/>
      </w:pPr>
      <w:rPr>
        <w:rFonts w:hint="default"/>
      </w:rPr>
    </w:lvl>
    <w:lvl w:ilvl="1" w:tplc="4410AFD6">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5A70002"/>
    <w:multiLevelType w:val="multilevel"/>
    <w:tmpl w:val="726ADEAE"/>
    <w:numStyleLink w:val="NumberList"/>
  </w:abstractNum>
  <w:abstractNum w:abstractNumId="6" w15:restartNumberingAfterBreak="0">
    <w:nsid w:val="4A12699E"/>
    <w:multiLevelType w:val="hybridMultilevel"/>
    <w:tmpl w:val="3E08133E"/>
    <w:lvl w:ilvl="0" w:tplc="0C09000F">
      <w:start w:val="1"/>
      <w:numFmt w:val="decimal"/>
      <w:lvlText w:val="%1."/>
      <w:lvlJc w:val="left"/>
      <w:pPr>
        <w:ind w:left="644" w:hanging="360"/>
      </w:pPr>
      <w:rPr>
        <w:rFont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563F6513"/>
    <w:multiLevelType w:val="hybridMultilevel"/>
    <w:tmpl w:val="C4048052"/>
    <w:lvl w:ilvl="0" w:tplc="0C09000F">
      <w:start w:val="1"/>
      <w:numFmt w:val="decimal"/>
      <w:lvlText w:val="%1."/>
      <w:lvlJc w:val="left"/>
      <w:pPr>
        <w:ind w:left="644" w:hanging="360"/>
      </w:pPr>
      <w:rPr>
        <w:rFonts w:hint="default"/>
      </w:rPr>
    </w:lvl>
    <w:lvl w:ilvl="1" w:tplc="4410AFD6">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EB17309"/>
    <w:multiLevelType w:val="multilevel"/>
    <w:tmpl w:val="726ADEAE"/>
    <w:styleLink w:val="NumberList"/>
    <w:lvl w:ilvl="0">
      <w:start w:val="1"/>
      <w:numFmt w:val="decimal"/>
      <w:lvlText w:val="%1."/>
      <w:lvlJc w:val="left"/>
      <w:pPr>
        <w:tabs>
          <w:tab w:val="num" w:pos="357"/>
        </w:tabs>
        <w:ind w:left="360" w:hanging="360"/>
      </w:pPr>
      <w:rPr>
        <w:rFonts w:hint="default"/>
      </w:rPr>
    </w:lvl>
    <w:lvl w:ilvl="1">
      <w:start w:val="1"/>
      <w:numFmt w:val="lowerLetter"/>
      <w:pStyle w:val="ListNumber2"/>
      <w:lvlText w:val="%2."/>
      <w:lvlJc w:val="left"/>
      <w:pPr>
        <w:tabs>
          <w:tab w:val="num" w:pos="641"/>
        </w:tabs>
        <w:ind w:left="641" w:hanging="357"/>
      </w:pPr>
      <w:rPr>
        <w:rFonts w:hint="default"/>
      </w:rPr>
    </w:lvl>
    <w:lvl w:ilvl="2">
      <w:start w:val="1"/>
      <w:numFmt w:val="lowerRoman"/>
      <w:pStyle w:val="ListNumber3"/>
      <w:lvlText w:val="%3."/>
      <w:lvlJc w:val="left"/>
      <w:pPr>
        <w:tabs>
          <w:tab w:val="num" w:pos="924"/>
        </w:tabs>
        <w:ind w:left="924" w:hanging="357"/>
      </w:pPr>
      <w:rPr>
        <w:rFonts w:hint="default"/>
      </w:rPr>
    </w:lvl>
    <w:lvl w:ilvl="3">
      <w:start w:val="1"/>
      <w:numFmt w:val="decimal"/>
      <w:pStyle w:val="ListNumber4"/>
      <w:lvlText w:val="%4."/>
      <w:lvlJc w:val="left"/>
      <w:pPr>
        <w:tabs>
          <w:tab w:val="num" w:pos="1208"/>
        </w:tabs>
        <w:ind w:left="1208" w:hanging="357"/>
      </w:pPr>
      <w:rPr>
        <w:rFonts w:hint="default"/>
      </w:rPr>
    </w:lvl>
    <w:lvl w:ilvl="4">
      <w:start w:val="1"/>
      <w:numFmt w:val="lowerLetter"/>
      <w:pStyle w:val="ListNumber5"/>
      <w:lvlText w:val="%5."/>
      <w:lvlJc w:val="left"/>
      <w:pPr>
        <w:tabs>
          <w:tab w:val="num" w:pos="1491"/>
        </w:tabs>
        <w:ind w:left="1491" w:hanging="357"/>
      </w:pPr>
      <w:rPr>
        <w:rFonts w:hint="default"/>
      </w:rPr>
    </w:lvl>
    <w:lvl w:ilvl="5">
      <w:start w:val="1"/>
      <w:numFmt w:val="lowerRoman"/>
      <w:pStyle w:val="ListNumber6"/>
      <w:lvlText w:val="%6."/>
      <w:lvlJc w:val="left"/>
      <w:pPr>
        <w:tabs>
          <w:tab w:val="num" w:pos="1775"/>
        </w:tabs>
        <w:ind w:left="1775" w:hanging="357"/>
      </w:pPr>
      <w:rPr>
        <w:rFonts w:hint="default"/>
      </w:rPr>
    </w:lvl>
    <w:lvl w:ilvl="6">
      <w:start w:val="1"/>
      <w:numFmt w:val="decimal"/>
      <w:pStyle w:val="ListNumber7"/>
      <w:lvlText w:val="%7."/>
      <w:lvlJc w:val="left"/>
      <w:pPr>
        <w:tabs>
          <w:tab w:val="num" w:pos="2058"/>
        </w:tabs>
        <w:ind w:left="2058" w:hanging="357"/>
      </w:pPr>
      <w:rPr>
        <w:rFonts w:hint="default"/>
      </w:rPr>
    </w:lvl>
    <w:lvl w:ilvl="7">
      <w:start w:val="1"/>
      <w:numFmt w:val="lowerLetter"/>
      <w:pStyle w:val="ListNumber8"/>
      <w:lvlText w:val="%8."/>
      <w:lvlJc w:val="left"/>
      <w:pPr>
        <w:tabs>
          <w:tab w:val="num" w:pos="2342"/>
        </w:tabs>
        <w:ind w:left="2342" w:hanging="357"/>
      </w:pPr>
      <w:rPr>
        <w:rFonts w:hint="default"/>
      </w:rPr>
    </w:lvl>
    <w:lvl w:ilvl="8">
      <w:start w:val="1"/>
      <w:numFmt w:val="lowerRoman"/>
      <w:pStyle w:val="ListNumber9"/>
      <w:lvlText w:val="%9."/>
      <w:lvlJc w:val="left"/>
      <w:pPr>
        <w:tabs>
          <w:tab w:val="num" w:pos="2625"/>
        </w:tabs>
        <w:ind w:left="2625" w:hanging="357"/>
      </w:pPr>
      <w:rPr>
        <w:rFonts w:hint="default"/>
      </w:rPr>
    </w:lvl>
  </w:abstractNum>
  <w:abstractNum w:abstractNumId="10" w15:restartNumberingAfterBreak="0">
    <w:nsid w:val="60722E83"/>
    <w:multiLevelType w:val="multilevel"/>
    <w:tmpl w:val="D0F008C8"/>
    <w:styleLink w:val="BulletList"/>
    <w:lvl w:ilvl="0">
      <w:start w:val="1"/>
      <w:numFmt w:val="bullet"/>
      <w:lvlText w:val=""/>
      <w:lvlJc w:val="left"/>
      <w:pPr>
        <w:tabs>
          <w:tab w:val="num" w:pos="357"/>
        </w:tabs>
        <w:ind w:left="360" w:hanging="360"/>
      </w:pPr>
      <w:rPr>
        <w:rFonts w:ascii="Wingdings 2" w:hAnsi="Wingdings 2" w:hint="default"/>
      </w:rPr>
    </w:lvl>
    <w:lvl w:ilvl="1">
      <w:start w:val="1"/>
      <w:numFmt w:val="bullet"/>
      <w:pStyle w:val="ListBullet2"/>
      <w:lvlText w:val="‒"/>
      <w:lvlJc w:val="left"/>
      <w:pPr>
        <w:tabs>
          <w:tab w:val="num" w:pos="641"/>
        </w:tabs>
        <w:ind w:left="641" w:hanging="357"/>
      </w:pPr>
      <w:rPr>
        <w:rFonts w:ascii="Arial" w:hAnsi="Arial" w:hint="default"/>
      </w:rPr>
    </w:lvl>
    <w:lvl w:ilvl="2">
      <w:start w:val="1"/>
      <w:numFmt w:val="bullet"/>
      <w:pStyle w:val="ListBullet3"/>
      <w:lvlText w:val=""/>
      <w:lvlJc w:val="left"/>
      <w:pPr>
        <w:tabs>
          <w:tab w:val="num" w:pos="924"/>
        </w:tabs>
        <w:ind w:left="924" w:hanging="357"/>
      </w:pPr>
      <w:rPr>
        <w:rFonts w:ascii="Symbol" w:hAnsi="Symbol" w:hint="default"/>
        <w:color w:val="auto"/>
      </w:rPr>
    </w:lvl>
    <w:lvl w:ilvl="3">
      <w:start w:val="1"/>
      <w:numFmt w:val="bullet"/>
      <w:pStyle w:val="ListBullet4"/>
      <w:lvlText w:val=""/>
      <w:lvlJc w:val="left"/>
      <w:pPr>
        <w:tabs>
          <w:tab w:val="num" w:pos="1208"/>
        </w:tabs>
        <w:ind w:left="1208" w:hanging="357"/>
      </w:pPr>
      <w:rPr>
        <w:rFonts w:ascii="Symbol" w:hAnsi="Symbol" w:hint="default"/>
        <w:color w:val="auto"/>
      </w:rPr>
    </w:lvl>
    <w:lvl w:ilvl="4">
      <w:start w:val="1"/>
      <w:numFmt w:val="bullet"/>
      <w:pStyle w:val="ListBullet5"/>
      <w:lvlText w:val="○"/>
      <w:lvlJc w:val="left"/>
      <w:pPr>
        <w:tabs>
          <w:tab w:val="num" w:pos="1491"/>
        </w:tabs>
        <w:ind w:left="1491" w:hanging="357"/>
      </w:pPr>
      <w:rPr>
        <w:rFonts w:ascii="Arial" w:hAnsi="Arial" w:hint="default"/>
      </w:rPr>
    </w:lvl>
    <w:lvl w:ilvl="5">
      <w:start w:val="1"/>
      <w:numFmt w:val="bullet"/>
      <w:pStyle w:val="ListBullet6"/>
      <w:lvlText w:val=""/>
      <w:lvlJc w:val="left"/>
      <w:pPr>
        <w:tabs>
          <w:tab w:val="num" w:pos="1775"/>
        </w:tabs>
        <w:ind w:left="1775" w:hanging="357"/>
      </w:pPr>
      <w:rPr>
        <w:rFonts w:ascii="Wingdings 2" w:hAnsi="Wingdings 2" w:hint="default"/>
      </w:rPr>
    </w:lvl>
    <w:lvl w:ilvl="6">
      <w:start w:val="1"/>
      <w:numFmt w:val="bullet"/>
      <w:pStyle w:val="ListBullet7"/>
      <w:lvlText w:val="‒"/>
      <w:lvlJc w:val="left"/>
      <w:pPr>
        <w:tabs>
          <w:tab w:val="num" w:pos="2058"/>
        </w:tabs>
        <w:ind w:left="2058" w:hanging="357"/>
      </w:pPr>
      <w:rPr>
        <w:rFonts w:ascii="Arial" w:hAnsi="Arial" w:hint="default"/>
      </w:rPr>
    </w:lvl>
    <w:lvl w:ilvl="7">
      <w:start w:val="1"/>
      <w:numFmt w:val="bullet"/>
      <w:pStyle w:val="ListBullet8"/>
      <w:lvlText w:val=""/>
      <w:lvlJc w:val="left"/>
      <w:pPr>
        <w:tabs>
          <w:tab w:val="num" w:pos="2342"/>
        </w:tabs>
        <w:ind w:left="2342" w:hanging="357"/>
      </w:pPr>
      <w:rPr>
        <w:rFonts w:ascii="Symbol" w:hAnsi="Symbol" w:hint="default"/>
        <w:color w:val="auto"/>
      </w:rPr>
    </w:lvl>
    <w:lvl w:ilvl="8">
      <w:start w:val="1"/>
      <w:numFmt w:val="bullet"/>
      <w:pStyle w:val="ListBullet9"/>
      <w:lvlText w:val=""/>
      <w:lvlJc w:val="left"/>
      <w:pPr>
        <w:tabs>
          <w:tab w:val="num" w:pos="2625"/>
        </w:tabs>
        <w:ind w:left="2625" w:hanging="357"/>
      </w:pPr>
      <w:rPr>
        <w:rFonts w:ascii="Symbol" w:hAnsi="Symbol" w:hint="default"/>
        <w:color w:val="auto"/>
      </w:rPr>
    </w:lvl>
  </w:abstractNum>
  <w:abstractNum w:abstractNumId="11"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5"/>
  </w:num>
  <w:num w:numId="5">
    <w:abstractNumId w:val="12"/>
  </w:num>
  <w:num w:numId="6">
    <w:abstractNumId w:val="11"/>
  </w:num>
  <w:num w:numId="7">
    <w:abstractNumId w:val="8"/>
  </w:num>
  <w:num w:numId="8">
    <w:abstractNumId w:val="3"/>
  </w:num>
  <w:num w:numId="9">
    <w:abstractNumId w:val="6"/>
  </w:num>
  <w:num w:numId="10">
    <w:abstractNumId w:val="1"/>
  </w:num>
  <w:num w:numId="11">
    <w:abstractNumId w:val="7"/>
  </w:num>
  <w:num w:numId="12">
    <w:abstractNumId w:val="4"/>
  </w:num>
  <w:num w:numId="13">
    <w:abstractNumId w:val="0"/>
  </w:num>
  <w:num w:numId="1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hideSpellingErrors/>
  <w:hideGrammaticalErrors/>
  <w:proofState w:spelling="clean" w:grammar="clean"/>
  <w:doNotTrackFormatting/>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awNDQwMjA1NTc0NzdR0lEKTi0uzszPAykwNKoFANbPKi4tAAAA"/>
  </w:docVars>
  <w:rsids>
    <w:rsidRoot w:val="00F95E20"/>
    <w:rsid w:val="00000528"/>
    <w:rsid w:val="00014073"/>
    <w:rsid w:val="00044BB5"/>
    <w:rsid w:val="00057EF4"/>
    <w:rsid w:val="00091B8D"/>
    <w:rsid w:val="00095368"/>
    <w:rsid w:val="000A618A"/>
    <w:rsid w:val="000D745F"/>
    <w:rsid w:val="000F398A"/>
    <w:rsid w:val="0011759D"/>
    <w:rsid w:val="00133F74"/>
    <w:rsid w:val="00145BBE"/>
    <w:rsid w:val="00165E69"/>
    <w:rsid w:val="00165F7A"/>
    <w:rsid w:val="001D0445"/>
    <w:rsid w:val="0020491D"/>
    <w:rsid w:val="002151C6"/>
    <w:rsid w:val="00226ECE"/>
    <w:rsid w:val="00236C21"/>
    <w:rsid w:val="00247DAB"/>
    <w:rsid w:val="002531B7"/>
    <w:rsid w:val="00260195"/>
    <w:rsid w:val="00260C7D"/>
    <w:rsid w:val="00272AD9"/>
    <w:rsid w:val="002764DB"/>
    <w:rsid w:val="002952CC"/>
    <w:rsid w:val="002B5AD5"/>
    <w:rsid w:val="003033E3"/>
    <w:rsid w:val="00385F55"/>
    <w:rsid w:val="0039402C"/>
    <w:rsid w:val="003B13E0"/>
    <w:rsid w:val="003D0315"/>
    <w:rsid w:val="003F5442"/>
    <w:rsid w:val="003F6A6D"/>
    <w:rsid w:val="00410751"/>
    <w:rsid w:val="004310EE"/>
    <w:rsid w:val="00435973"/>
    <w:rsid w:val="004622CA"/>
    <w:rsid w:val="00473C35"/>
    <w:rsid w:val="004A462B"/>
    <w:rsid w:val="004B6AB7"/>
    <w:rsid w:val="004C06ED"/>
    <w:rsid w:val="004D0A79"/>
    <w:rsid w:val="004D2054"/>
    <w:rsid w:val="004D7D50"/>
    <w:rsid w:val="004F53DD"/>
    <w:rsid w:val="005141F0"/>
    <w:rsid w:val="00570337"/>
    <w:rsid w:val="00584BD1"/>
    <w:rsid w:val="005B561A"/>
    <w:rsid w:val="005E1B18"/>
    <w:rsid w:val="00656D26"/>
    <w:rsid w:val="006917FC"/>
    <w:rsid w:val="00694D74"/>
    <w:rsid w:val="00696D45"/>
    <w:rsid w:val="006C0B43"/>
    <w:rsid w:val="006F7A5C"/>
    <w:rsid w:val="007046F5"/>
    <w:rsid w:val="00770EE0"/>
    <w:rsid w:val="007862A8"/>
    <w:rsid w:val="0079123A"/>
    <w:rsid w:val="007B35A5"/>
    <w:rsid w:val="008273D7"/>
    <w:rsid w:val="00841D22"/>
    <w:rsid w:val="008A0ED8"/>
    <w:rsid w:val="008B0707"/>
    <w:rsid w:val="008F592B"/>
    <w:rsid w:val="00916771"/>
    <w:rsid w:val="009277DD"/>
    <w:rsid w:val="0093374B"/>
    <w:rsid w:val="00991BD7"/>
    <w:rsid w:val="00A00AAC"/>
    <w:rsid w:val="00A14063"/>
    <w:rsid w:val="00A418E4"/>
    <w:rsid w:val="00A4360F"/>
    <w:rsid w:val="00A4643B"/>
    <w:rsid w:val="00A81F9A"/>
    <w:rsid w:val="00A83832"/>
    <w:rsid w:val="00AC5BC9"/>
    <w:rsid w:val="00AD52E5"/>
    <w:rsid w:val="00B201E5"/>
    <w:rsid w:val="00B21594"/>
    <w:rsid w:val="00B21C31"/>
    <w:rsid w:val="00B45A3C"/>
    <w:rsid w:val="00B555F4"/>
    <w:rsid w:val="00B74302"/>
    <w:rsid w:val="00C0199A"/>
    <w:rsid w:val="00C0632D"/>
    <w:rsid w:val="00C24752"/>
    <w:rsid w:val="00C27618"/>
    <w:rsid w:val="00C74B1F"/>
    <w:rsid w:val="00CC0FEE"/>
    <w:rsid w:val="00CC30A2"/>
    <w:rsid w:val="00CF342B"/>
    <w:rsid w:val="00D04555"/>
    <w:rsid w:val="00D119C4"/>
    <w:rsid w:val="00D141DE"/>
    <w:rsid w:val="00D32559"/>
    <w:rsid w:val="00D374B7"/>
    <w:rsid w:val="00D5402A"/>
    <w:rsid w:val="00D861C9"/>
    <w:rsid w:val="00D878F4"/>
    <w:rsid w:val="00D967E3"/>
    <w:rsid w:val="00DA3E5D"/>
    <w:rsid w:val="00DA45FA"/>
    <w:rsid w:val="00DA6E25"/>
    <w:rsid w:val="00DB5A51"/>
    <w:rsid w:val="00DF6455"/>
    <w:rsid w:val="00DF65F9"/>
    <w:rsid w:val="00E13283"/>
    <w:rsid w:val="00E17368"/>
    <w:rsid w:val="00E20324"/>
    <w:rsid w:val="00E517D0"/>
    <w:rsid w:val="00ED51E1"/>
    <w:rsid w:val="00ED6D20"/>
    <w:rsid w:val="00EE3BC9"/>
    <w:rsid w:val="00EE52A4"/>
    <w:rsid w:val="00EE6290"/>
    <w:rsid w:val="00F50F88"/>
    <w:rsid w:val="00F533E3"/>
    <w:rsid w:val="00F76AED"/>
    <w:rsid w:val="00F908C3"/>
    <w:rsid w:val="00F95E20"/>
    <w:rsid w:val="00F972D5"/>
    <w:rsid w:val="00FB592B"/>
    <w:rsid w:val="00FC204A"/>
    <w:rsid w:val="00FD6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162A1D"/>
  <w15:chartTrackingRefBased/>
  <w15:docId w15:val="{FDAF6F1B-DCA0-49E0-8766-A0BA92A70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3"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133F74"/>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133F74"/>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133F74"/>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133F74"/>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133F74"/>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133F74"/>
    <w:pPr>
      <w:keepNext/>
      <w:outlineLvl w:val="4"/>
    </w:pPr>
    <w:rPr>
      <w:rFonts w:ascii="Tahoma" w:hAnsi="Tahoma"/>
      <w:b/>
    </w:rPr>
  </w:style>
  <w:style w:type="paragraph" w:styleId="Heading6">
    <w:name w:val="heading 6"/>
    <w:basedOn w:val="Normal"/>
    <w:next w:val="Normal"/>
    <w:link w:val="Heading6Char"/>
    <w:uiPriority w:val="9"/>
    <w:qFormat/>
    <w:rsid w:val="00133F74"/>
    <w:pPr>
      <w:keepNext/>
      <w:ind w:left="2977"/>
      <w:outlineLvl w:val="5"/>
    </w:pPr>
    <w:rPr>
      <w:rFonts w:ascii="Tahoma" w:hAnsi="Tahoma"/>
      <w:sz w:val="20"/>
    </w:rPr>
  </w:style>
  <w:style w:type="paragraph" w:styleId="Heading7">
    <w:name w:val="heading 7"/>
    <w:basedOn w:val="Normal"/>
    <w:next w:val="Normal"/>
    <w:link w:val="Heading7Char"/>
    <w:uiPriority w:val="9"/>
    <w:qFormat/>
    <w:rsid w:val="00133F74"/>
    <w:pPr>
      <w:keepNext/>
      <w:jc w:val="center"/>
      <w:outlineLvl w:val="6"/>
    </w:pPr>
    <w:rPr>
      <w:rFonts w:ascii="Tahoma" w:hAnsi="Tahoma"/>
      <w:spacing w:val="20"/>
      <w:sz w:val="20"/>
    </w:rPr>
  </w:style>
  <w:style w:type="paragraph" w:styleId="Heading8">
    <w:name w:val="heading 8"/>
    <w:basedOn w:val="Normal"/>
    <w:next w:val="Normal"/>
    <w:link w:val="Heading8Char"/>
    <w:uiPriority w:val="9"/>
    <w:qFormat/>
    <w:rsid w:val="00133F74"/>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unhideWhenUsed/>
    <w:rsid w:val="0079123A"/>
    <w:pPr>
      <w:outlineLvl w:val="8"/>
    </w:pPr>
    <w:rPr>
      <w:rFonts w:asciiTheme="minorHAnsi" w:hAnsiTheme="minorHAnsi"/>
      <w:b/>
      <w:i/>
      <w:smallCaps/>
      <w:color w:val="823B0B"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3F74"/>
    <w:rPr>
      <w:rFonts w:ascii="Arial" w:hAnsi="Arial" w:cs="Tahoma"/>
      <w:sz w:val="28"/>
      <w:lang w:val="en-AU"/>
    </w:rPr>
  </w:style>
  <w:style w:type="character" w:customStyle="1" w:styleId="Heading1Char">
    <w:name w:val="Heading 1 Char"/>
    <w:basedOn w:val="DefaultParagraphFont"/>
    <w:link w:val="Heading1"/>
    <w:uiPriority w:val="9"/>
    <w:rsid w:val="00133F74"/>
    <w:rPr>
      <w:rFonts w:ascii="Arial" w:hAnsi="Arial" w:cs="Tahoma"/>
      <w:color w:val="000000"/>
      <w:kern w:val="28"/>
      <w:sz w:val="48"/>
      <w:szCs w:val="56"/>
      <w:lang w:val="en-AU"/>
    </w:rPr>
  </w:style>
  <w:style w:type="paragraph" w:styleId="Title">
    <w:name w:val="Title"/>
    <w:basedOn w:val="Normal"/>
    <w:link w:val="TitleChar"/>
    <w:uiPriority w:val="17"/>
    <w:qFormat/>
    <w:rsid w:val="00133F74"/>
    <w:pPr>
      <w:pBdr>
        <w:bottom w:val="single" w:sz="8" w:space="4" w:color="4472C4" w:themeColor="accent1"/>
      </w:pBdr>
      <w:spacing w:before="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133F74"/>
    <w:rPr>
      <w:rFonts w:ascii="Arial" w:hAnsi="Arial" w:cs="Tahoma"/>
      <w:color w:val="000000"/>
      <w:sz w:val="24"/>
      <w:lang w:val="en-AU"/>
    </w:rPr>
  </w:style>
  <w:style w:type="character" w:customStyle="1" w:styleId="Heading4Char">
    <w:name w:val="Heading 4 Char"/>
    <w:basedOn w:val="DefaultParagraphFont"/>
    <w:link w:val="Heading4"/>
    <w:uiPriority w:val="9"/>
    <w:rsid w:val="00133F74"/>
    <w:rPr>
      <w:rFonts w:ascii="Arial" w:hAnsi="Arial"/>
      <w:i/>
      <w:sz w:val="22"/>
      <w:lang w:val="en-AU"/>
    </w:rPr>
  </w:style>
  <w:style w:type="character" w:customStyle="1" w:styleId="Heading5Char">
    <w:name w:val="Heading 5 Char"/>
    <w:basedOn w:val="DefaultParagraphFont"/>
    <w:link w:val="Heading5"/>
    <w:uiPriority w:val="9"/>
    <w:rsid w:val="00133F74"/>
    <w:rPr>
      <w:rFonts w:ascii="Tahoma" w:hAnsi="Tahoma"/>
      <w:b/>
      <w:sz w:val="19"/>
      <w:lang w:val="en-AU"/>
    </w:rPr>
  </w:style>
  <w:style w:type="character" w:customStyle="1" w:styleId="Heading6Char">
    <w:name w:val="Heading 6 Char"/>
    <w:basedOn w:val="DefaultParagraphFont"/>
    <w:link w:val="Heading6"/>
    <w:uiPriority w:val="9"/>
    <w:rsid w:val="00133F74"/>
    <w:rPr>
      <w:rFonts w:ascii="Tahoma" w:hAnsi="Tahoma"/>
      <w:lang w:val="en-AU"/>
    </w:rPr>
  </w:style>
  <w:style w:type="character" w:customStyle="1" w:styleId="Heading7Char">
    <w:name w:val="Heading 7 Char"/>
    <w:basedOn w:val="DefaultParagraphFont"/>
    <w:link w:val="Heading7"/>
    <w:uiPriority w:val="9"/>
    <w:rsid w:val="00133F74"/>
    <w:rPr>
      <w:rFonts w:ascii="Tahoma" w:hAnsi="Tahoma"/>
      <w:spacing w:val="20"/>
      <w:lang w:val="en-AU"/>
    </w:rPr>
  </w:style>
  <w:style w:type="character" w:customStyle="1" w:styleId="Heading8Char">
    <w:name w:val="Heading 8 Char"/>
    <w:basedOn w:val="DefaultParagraphFont"/>
    <w:link w:val="Heading8"/>
    <w:uiPriority w:val="9"/>
    <w:rsid w:val="00133F74"/>
    <w:rPr>
      <w:rFonts w:ascii="Tahoma" w:hAnsi="Tahoma"/>
      <w:color w:val="C0C0C0"/>
      <w:spacing w:val="60"/>
      <w:lang w:val="en-AU"/>
    </w:rPr>
  </w:style>
  <w:style w:type="character" w:customStyle="1" w:styleId="TitleChar">
    <w:name w:val="Title Char"/>
    <w:basedOn w:val="DefaultParagraphFont"/>
    <w:link w:val="Title"/>
    <w:uiPriority w:val="17"/>
    <w:rsid w:val="00133F74"/>
    <w:rPr>
      <w:rFonts w:asciiTheme="majorHAnsi" w:eastAsiaTheme="majorEastAsia" w:hAnsiTheme="majorHAnsi" w:cstheme="majorBidi"/>
      <w:color w:val="323E4F" w:themeColor="text2" w:themeShade="BF"/>
      <w:spacing w:val="5"/>
      <w:kern w:val="28"/>
      <w:sz w:val="52"/>
      <w:szCs w:val="52"/>
      <w:lang w:val="en-AU"/>
    </w:rPr>
  </w:style>
  <w:style w:type="paragraph" w:styleId="Subtitle">
    <w:name w:val="Subtitle"/>
    <w:basedOn w:val="Normal"/>
    <w:next w:val="Normal"/>
    <w:link w:val="SubtitleChar"/>
    <w:uiPriority w:val="18"/>
    <w:qFormat/>
    <w:rsid w:val="00133F74"/>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8"/>
    <w:rsid w:val="00133F74"/>
    <w:rPr>
      <w:rFonts w:asciiTheme="majorHAnsi" w:eastAsiaTheme="majorEastAsia" w:hAnsiTheme="majorHAnsi" w:cstheme="majorBidi"/>
      <w:i/>
      <w:iCs/>
      <w:color w:val="4472C4" w:themeColor="accent1"/>
      <w:spacing w:val="15"/>
      <w:sz w:val="24"/>
      <w:szCs w:val="24"/>
      <w:lang w:val="en-AU"/>
    </w:rPr>
  </w:style>
  <w:style w:type="character" w:styleId="IntenseEmphasis">
    <w:name w:val="Intense Emphasis"/>
    <w:basedOn w:val="DefaultParagraphFont"/>
    <w:uiPriority w:val="21"/>
    <w:qFormat/>
    <w:rsid w:val="00133F74"/>
    <w:rPr>
      <w:i/>
      <w:iCs/>
      <w:color w:val="4472C4" w:themeColor="accent1"/>
    </w:rPr>
  </w:style>
  <w:style w:type="paragraph" w:styleId="IntenseQuote">
    <w:name w:val="Intense Quote"/>
    <w:basedOn w:val="Normal"/>
    <w:next w:val="Normal"/>
    <w:link w:val="IntenseQuoteChar"/>
    <w:uiPriority w:val="30"/>
    <w:qFormat/>
    <w:rsid w:val="00133F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133F74"/>
    <w:rPr>
      <w:rFonts w:ascii="Trebuchet MS" w:hAnsi="Trebuchet MS"/>
      <w:b/>
      <w:bCs/>
      <w:i/>
      <w:iCs/>
      <w:color w:val="4472C4" w:themeColor="accent1"/>
      <w:sz w:val="19"/>
      <w:lang w:val="en-AU"/>
    </w:rPr>
  </w:style>
  <w:style w:type="paragraph" w:customStyle="1" w:styleId="Tabletext">
    <w:name w:val="Table text"/>
    <w:next w:val="Text"/>
    <w:uiPriority w:val="39"/>
    <w:qFormat/>
    <w:rsid w:val="00133F74"/>
    <w:pPr>
      <w:spacing w:before="40" w:after="40"/>
    </w:pPr>
    <w:rPr>
      <w:rFonts w:ascii="Arial" w:hAnsi="Arial"/>
      <w:sz w:val="16"/>
      <w:lang w:val="en-AU"/>
    </w:rPr>
  </w:style>
  <w:style w:type="paragraph" w:styleId="Caption">
    <w:name w:val="caption"/>
    <w:basedOn w:val="Normal"/>
    <w:next w:val="Normal"/>
    <w:uiPriority w:val="12"/>
    <w:qFormat/>
    <w:rsid w:val="00133F74"/>
    <w:pPr>
      <w:spacing w:before="360" w:after="80" w:line="240" w:lineRule="auto"/>
      <w:ind w:left="851" w:hanging="851"/>
    </w:pPr>
    <w:rPr>
      <w:rFonts w:ascii="Tahoma" w:eastAsia="Trebuchet MS" w:hAnsi="Tahoma"/>
      <w:b/>
      <w:iCs/>
      <w:sz w:val="17"/>
      <w:szCs w:val="18"/>
      <w:lang w:val="en-US"/>
    </w:rPr>
  </w:style>
  <w:style w:type="paragraph" w:customStyle="1" w:styleId="HiddenText">
    <w:name w:val="Hidden Text"/>
    <w:basedOn w:val="Normal"/>
    <w:uiPriority w:val="10"/>
    <w:qFormat/>
    <w:rsid w:val="00133F74"/>
    <w:pPr>
      <w:spacing w:line="324" w:lineRule="auto"/>
    </w:pPr>
    <w:rPr>
      <w:rFonts w:eastAsia="Trebuchet MS"/>
      <w:i/>
      <w:vanish/>
      <w:color w:val="0A8CFF"/>
      <w:szCs w:val="19"/>
      <w:lang w:val="en-US"/>
    </w:rPr>
  </w:style>
  <w:style w:type="paragraph" w:customStyle="1" w:styleId="Citation">
    <w:name w:val="Citation"/>
    <w:basedOn w:val="Normal"/>
    <w:uiPriority w:val="13"/>
    <w:qFormat/>
    <w:rsid w:val="00133F74"/>
    <w:pPr>
      <w:spacing w:before="40" w:line="240" w:lineRule="auto"/>
      <w:ind w:left="567" w:hanging="567"/>
    </w:pPr>
    <w:rPr>
      <w:rFonts w:ascii="Arial" w:eastAsia="Trebuchet MS" w:hAnsi="Arial"/>
      <w:sz w:val="15"/>
      <w:szCs w:val="19"/>
      <w:lang w:val="en-US"/>
    </w:rPr>
  </w:style>
  <w:style w:type="paragraph" w:customStyle="1" w:styleId="Author">
    <w:name w:val="Author"/>
    <w:basedOn w:val="Heading2"/>
    <w:uiPriority w:val="16"/>
    <w:qFormat/>
    <w:rsid w:val="00133F74"/>
    <w:pPr>
      <w:spacing w:before="0"/>
      <w:ind w:right="-369"/>
    </w:pPr>
  </w:style>
  <w:style w:type="paragraph" w:styleId="TOCHeading">
    <w:name w:val="TOC Heading"/>
    <w:basedOn w:val="Heading1"/>
    <w:next w:val="Normal"/>
    <w:uiPriority w:val="39"/>
    <w:unhideWhenUsed/>
    <w:qFormat/>
    <w:rsid w:val="00133F74"/>
    <w:pPr>
      <w:keepLines/>
      <w:spacing w:before="480" w:after="0" w:line="260" w:lineRule="exact"/>
      <w:outlineLvl w:val="9"/>
    </w:pPr>
    <w:rPr>
      <w:rFonts w:asciiTheme="majorHAnsi" w:eastAsiaTheme="majorEastAsia" w:hAnsiTheme="majorHAnsi" w:cstheme="majorBidi"/>
      <w:b/>
      <w:bCs/>
      <w:color w:val="2F5496" w:themeColor="accent1" w:themeShade="BF"/>
      <w:kern w:val="0"/>
      <w:sz w:val="28"/>
      <w:szCs w:val="28"/>
    </w:rPr>
  </w:style>
  <w:style w:type="paragraph" w:styleId="FootnoteText">
    <w:name w:val="footnote text"/>
    <w:basedOn w:val="Normal"/>
    <w:link w:val="FootnoteTextChar"/>
    <w:uiPriority w:val="99"/>
    <w:unhideWhenUsed/>
    <w:rsid w:val="00260195"/>
    <w:pPr>
      <w:tabs>
        <w:tab w:val="left" w:pos="1418"/>
      </w:tabs>
      <w:spacing w:before="0" w:line="312" w:lineRule="auto"/>
      <w:ind w:left="170" w:hanging="170"/>
    </w:pPr>
    <w:rPr>
      <w:sz w:val="16"/>
    </w:rPr>
  </w:style>
  <w:style w:type="character" w:customStyle="1" w:styleId="FootnoteTextChar">
    <w:name w:val="Footnote Text Char"/>
    <w:basedOn w:val="DefaultParagraphFont"/>
    <w:link w:val="FootnoteText"/>
    <w:uiPriority w:val="99"/>
    <w:rsid w:val="00260195"/>
    <w:rPr>
      <w:sz w:val="16"/>
      <w:szCs w:val="20"/>
    </w:rPr>
  </w:style>
  <w:style w:type="character" w:styleId="FootnoteReference">
    <w:name w:val="footnote reference"/>
    <w:basedOn w:val="DefaultParagraphFont"/>
    <w:uiPriority w:val="99"/>
    <w:semiHidden/>
    <w:unhideWhenUsed/>
    <w:rsid w:val="0093374B"/>
    <w:rPr>
      <w:rFonts w:asciiTheme="minorHAnsi" w:hAnsiTheme="minorHAnsi"/>
      <w:b w:val="0"/>
      <w:i w:val="0"/>
      <w:sz w:val="16"/>
      <w:vertAlign w:val="baseline"/>
    </w:rPr>
  </w:style>
  <w:style w:type="paragraph" w:styleId="TOC1">
    <w:name w:val="toc 1"/>
    <w:basedOn w:val="Normal"/>
    <w:next w:val="Normal"/>
    <w:autoRedefine/>
    <w:uiPriority w:val="39"/>
    <w:unhideWhenUsed/>
    <w:rsid w:val="00226ECE"/>
    <w:pPr>
      <w:tabs>
        <w:tab w:val="left" w:pos="6804"/>
      </w:tabs>
      <w:ind w:right="1985"/>
    </w:pPr>
  </w:style>
  <w:style w:type="paragraph" w:styleId="TOC2">
    <w:name w:val="toc 2"/>
    <w:basedOn w:val="Normal"/>
    <w:next w:val="Normal"/>
    <w:autoRedefine/>
    <w:uiPriority w:val="39"/>
    <w:unhideWhenUsed/>
    <w:rsid w:val="00226ECE"/>
    <w:pPr>
      <w:tabs>
        <w:tab w:val="left" w:pos="6804"/>
      </w:tabs>
      <w:spacing w:before="20" w:after="20"/>
      <w:ind w:left="284"/>
    </w:pPr>
  </w:style>
  <w:style w:type="paragraph" w:styleId="TOC3">
    <w:name w:val="toc 3"/>
    <w:basedOn w:val="Normal"/>
    <w:next w:val="Normal"/>
    <w:autoRedefine/>
    <w:uiPriority w:val="39"/>
    <w:semiHidden/>
    <w:unhideWhenUsed/>
    <w:rsid w:val="00226ECE"/>
    <w:pPr>
      <w:tabs>
        <w:tab w:val="left" w:pos="6804"/>
      </w:tabs>
      <w:spacing w:before="20" w:after="20"/>
      <w:ind w:left="442"/>
    </w:pPr>
  </w:style>
  <w:style w:type="paragraph" w:styleId="TOC4">
    <w:name w:val="toc 4"/>
    <w:basedOn w:val="Normal"/>
    <w:next w:val="Normal"/>
    <w:autoRedefine/>
    <w:uiPriority w:val="39"/>
    <w:semiHidden/>
    <w:unhideWhenUsed/>
    <w:rsid w:val="00C74B1F"/>
    <w:pPr>
      <w:tabs>
        <w:tab w:val="left" w:pos="6804"/>
      </w:tabs>
      <w:spacing w:before="20" w:after="20"/>
      <w:ind w:left="658"/>
    </w:pPr>
  </w:style>
  <w:style w:type="paragraph" w:styleId="TOC6">
    <w:name w:val="toc 6"/>
    <w:basedOn w:val="Normal"/>
    <w:next w:val="Normal"/>
    <w:autoRedefine/>
    <w:uiPriority w:val="39"/>
    <w:semiHidden/>
    <w:unhideWhenUsed/>
    <w:rsid w:val="00226ECE"/>
    <w:pPr>
      <w:tabs>
        <w:tab w:val="left" w:pos="6804"/>
      </w:tabs>
      <w:spacing w:before="20" w:after="20"/>
      <w:ind w:left="760"/>
    </w:pPr>
  </w:style>
  <w:style w:type="paragraph" w:styleId="TOC7">
    <w:name w:val="toc 7"/>
    <w:basedOn w:val="Normal"/>
    <w:next w:val="Normal"/>
    <w:autoRedefine/>
    <w:uiPriority w:val="39"/>
    <w:semiHidden/>
    <w:unhideWhenUsed/>
    <w:rsid w:val="00C74B1F"/>
    <w:pPr>
      <w:tabs>
        <w:tab w:val="left" w:pos="6804"/>
      </w:tabs>
      <w:spacing w:before="20" w:after="20"/>
      <w:ind w:left="1140"/>
    </w:pPr>
  </w:style>
  <w:style w:type="paragraph" w:styleId="TOC8">
    <w:name w:val="toc 8"/>
    <w:basedOn w:val="Normal"/>
    <w:next w:val="Normal"/>
    <w:autoRedefine/>
    <w:uiPriority w:val="39"/>
    <w:semiHidden/>
    <w:unhideWhenUsed/>
    <w:rsid w:val="00C74B1F"/>
    <w:pPr>
      <w:tabs>
        <w:tab w:val="left" w:pos="6804"/>
      </w:tabs>
      <w:spacing w:before="20" w:after="20"/>
      <w:ind w:left="1332"/>
    </w:pPr>
  </w:style>
  <w:style w:type="paragraph" w:styleId="TOC5">
    <w:name w:val="toc 5"/>
    <w:basedOn w:val="Normal"/>
    <w:next w:val="Normal"/>
    <w:autoRedefine/>
    <w:uiPriority w:val="39"/>
    <w:semiHidden/>
    <w:unhideWhenUsed/>
    <w:rsid w:val="00C74B1F"/>
    <w:pPr>
      <w:tabs>
        <w:tab w:val="left" w:pos="6804"/>
      </w:tabs>
      <w:spacing w:before="20" w:after="20"/>
      <w:ind w:left="760"/>
    </w:pPr>
  </w:style>
  <w:style w:type="numbering" w:customStyle="1" w:styleId="BulletList">
    <w:name w:val="BulletList"/>
    <w:uiPriority w:val="99"/>
    <w:rsid w:val="008B0707"/>
    <w:pPr>
      <w:numPr>
        <w:numId w:val="1"/>
      </w:numPr>
    </w:pPr>
  </w:style>
  <w:style w:type="paragraph" w:styleId="ListBullet">
    <w:name w:val="List Bullet"/>
    <w:basedOn w:val="Normal"/>
    <w:unhideWhenUsed/>
    <w:qFormat/>
    <w:rsid w:val="00133F74"/>
    <w:pPr>
      <w:widowControl w:val="0"/>
      <w:spacing w:before="0" w:after="60" w:line="240" w:lineRule="auto"/>
      <w:ind w:left="284" w:hanging="284"/>
    </w:pPr>
    <w:rPr>
      <w:rFonts w:ascii="Times New Roman" w:hAnsi="Times New Roman"/>
      <w:sz w:val="24"/>
    </w:rPr>
  </w:style>
  <w:style w:type="paragraph" w:styleId="ListBullet2">
    <w:name w:val="List Bullet 2"/>
    <w:basedOn w:val="Normal"/>
    <w:uiPriority w:val="99"/>
    <w:unhideWhenUsed/>
    <w:rsid w:val="00694D74"/>
    <w:pPr>
      <w:numPr>
        <w:ilvl w:val="1"/>
        <w:numId w:val="2"/>
      </w:numPr>
      <w:ind w:left="585" w:hanging="284"/>
    </w:pPr>
  </w:style>
  <w:style w:type="paragraph" w:styleId="ListBullet3">
    <w:name w:val="List Bullet 3"/>
    <w:basedOn w:val="Normal"/>
    <w:uiPriority w:val="99"/>
    <w:unhideWhenUsed/>
    <w:rsid w:val="00694D74"/>
    <w:pPr>
      <w:numPr>
        <w:ilvl w:val="2"/>
        <w:numId w:val="2"/>
      </w:numPr>
      <w:ind w:left="851" w:hanging="284"/>
    </w:pPr>
  </w:style>
  <w:style w:type="paragraph" w:styleId="ListBullet4">
    <w:name w:val="List Bullet 4"/>
    <w:basedOn w:val="Normal"/>
    <w:uiPriority w:val="99"/>
    <w:unhideWhenUsed/>
    <w:rsid w:val="00694D74"/>
    <w:pPr>
      <w:numPr>
        <w:ilvl w:val="3"/>
        <w:numId w:val="2"/>
      </w:numPr>
      <w:ind w:left="1140" w:hanging="284"/>
    </w:pPr>
  </w:style>
  <w:style w:type="paragraph" w:styleId="ListBullet5">
    <w:name w:val="List Bullet 5"/>
    <w:basedOn w:val="Normal"/>
    <w:uiPriority w:val="99"/>
    <w:unhideWhenUsed/>
    <w:rsid w:val="00694D74"/>
    <w:pPr>
      <w:numPr>
        <w:ilvl w:val="4"/>
        <w:numId w:val="2"/>
      </w:numPr>
      <w:ind w:left="1418" w:hanging="284"/>
    </w:pPr>
  </w:style>
  <w:style w:type="numbering" w:customStyle="1" w:styleId="NumberList">
    <w:name w:val="NumberList"/>
    <w:uiPriority w:val="99"/>
    <w:rsid w:val="004D0A79"/>
    <w:pPr>
      <w:numPr>
        <w:numId w:val="3"/>
      </w:numPr>
    </w:pPr>
  </w:style>
  <w:style w:type="paragraph" w:customStyle="1" w:styleId="ListBullet6">
    <w:name w:val="List Bullet 6"/>
    <w:basedOn w:val="Normal"/>
    <w:uiPriority w:val="99"/>
    <w:unhideWhenUsed/>
    <w:rsid w:val="00694D74"/>
    <w:pPr>
      <w:numPr>
        <w:ilvl w:val="5"/>
        <w:numId w:val="2"/>
      </w:numPr>
      <w:tabs>
        <w:tab w:val="left" w:pos="1775"/>
      </w:tabs>
      <w:ind w:left="1702" w:hanging="284"/>
    </w:pPr>
  </w:style>
  <w:style w:type="paragraph" w:customStyle="1" w:styleId="ListBullet7">
    <w:name w:val="List Bullet 7"/>
    <w:basedOn w:val="Normal"/>
    <w:uiPriority w:val="99"/>
    <w:unhideWhenUsed/>
    <w:rsid w:val="00694D74"/>
    <w:pPr>
      <w:numPr>
        <w:ilvl w:val="6"/>
        <w:numId w:val="2"/>
      </w:numPr>
      <w:tabs>
        <w:tab w:val="left" w:pos="2058"/>
      </w:tabs>
      <w:ind w:left="2002" w:hanging="284"/>
    </w:pPr>
  </w:style>
  <w:style w:type="paragraph" w:customStyle="1" w:styleId="ListBullet8">
    <w:name w:val="List Bullet 8"/>
    <w:basedOn w:val="Normal"/>
    <w:uiPriority w:val="99"/>
    <w:unhideWhenUsed/>
    <w:rsid w:val="00694D74"/>
    <w:pPr>
      <w:numPr>
        <w:ilvl w:val="7"/>
        <w:numId w:val="2"/>
      </w:numPr>
      <w:tabs>
        <w:tab w:val="left" w:pos="2342"/>
      </w:tabs>
      <w:ind w:left="2269" w:hanging="284"/>
    </w:pPr>
  </w:style>
  <w:style w:type="paragraph" w:customStyle="1" w:styleId="ListBullet9">
    <w:name w:val="List Bullet 9"/>
    <w:basedOn w:val="Normal"/>
    <w:uiPriority w:val="99"/>
    <w:unhideWhenUsed/>
    <w:rsid w:val="00694D74"/>
    <w:pPr>
      <w:numPr>
        <w:ilvl w:val="8"/>
        <w:numId w:val="2"/>
      </w:numPr>
      <w:tabs>
        <w:tab w:val="left" w:pos="2625"/>
      </w:tabs>
      <w:ind w:left="2563" w:hanging="284"/>
    </w:pPr>
  </w:style>
  <w:style w:type="paragraph" w:styleId="ListNumber">
    <w:name w:val="List Number"/>
    <w:basedOn w:val="Normal"/>
    <w:qFormat/>
    <w:rsid w:val="00133F74"/>
    <w:pPr>
      <w:numPr>
        <w:numId w:val="13"/>
      </w:numPr>
      <w:contextualSpacing/>
    </w:pPr>
  </w:style>
  <w:style w:type="paragraph" w:styleId="ListNumber2">
    <w:name w:val="List Number 2"/>
    <w:basedOn w:val="Normal"/>
    <w:uiPriority w:val="99"/>
    <w:unhideWhenUsed/>
    <w:rsid w:val="00694D74"/>
    <w:pPr>
      <w:numPr>
        <w:ilvl w:val="1"/>
        <w:numId w:val="4"/>
      </w:numPr>
      <w:ind w:left="573" w:hanging="284"/>
    </w:pPr>
  </w:style>
  <w:style w:type="paragraph" w:styleId="ListNumber3">
    <w:name w:val="List Number 3"/>
    <w:basedOn w:val="Normal"/>
    <w:uiPriority w:val="99"/>
    <w:unhideWhenUsed/>
    <w:rsid w:val="00694D74"/>
    <w:pPr>
      <w:numPr>
        <w:ilvl w:val="2"/>
        <w:numId w:val="4"/>
      </w:numPr>
      <w:ind w:left="857" w:hanging="284"/>
    </w:pPr>
  </w:style>
  <w:style w:type="paragraph" w:styleId="ListNumber4">
    <w:name w:val="List Number 4"/>
    <w:basedOn w:val="Normal"/>
    <w:uiPriority w:val="99"/>
    <w:unhideWhenUsed/>
    <w:rsid w:val="00694D74"/>
    <w:pPr>
      <w:numPr>
        <w:ilvl w:val="3"/>
        <w:numId w:val="4"/>
      </w:numPr>
      <w:ind w:left="1135" w:hanging="284"/>
    </w:pPr>
  </w:style>
  <w:style w:type="paragraph" w:styleId="ListNumber5">
    <w:name w:val="List Number 5"/>
    <w:basedOn w:val="Normal"/>
    <w:uiPriority w:val="99"/>
    <w:unhideWhenUsed/>
    <w:rsid w:val="00694D74"/>
    <w:pPr>
      <w:numPr>
        <w:ilvl w:val="4"/>
        <w:numId w:val="4"/>
      </w:numPr>
      <w:ind w:left="1418" w:hanging="284"/>
    </w:pPr>
  </w:style>
  <w:style w:type="paragraph" w:customStyle="1" w:styleId="ListNumber6">
    <w:name w:val="List Number 6"/>
    <w:basedOn w:val="Normal"/>
    <w:uiPriority w:val="99"/>
    <w:unhideWhenUsed/>
    <w:rsid w:val="00694D74"/>
    <w:pPr>
      <w:numPr>
        <w:ilvl w:val="5"/>
        <w:numId w:val="4"/>
      </w:numPr>
      <w:tabs>
        <w:tab w:val="left" w:pos="1775"/>
      </w:tabs>
      <w:ind w:left="1702" w:hanging="284"/>
    </w:pPr>
  </w:style>
  <w:style w:type="paragraph" w:customStyle="1" w:styleId="ListNumber7">
    <w:name w:val="List Number 7"/>
    <w:basedOn w:val="Normal"/>
    <w:uiPriority w:val="99"/>
    <w:unhideWhenUsed/>
    <w:rsid w:val="00694D74"/>
    <w:pPr>
      <w:numPr>
        <w:ilvl w:val="6"/>
        <w:numId w:val="4"/>
      </w:numPr>
      <w:tabs>
        <w:tab w:val="left" w:pos="2058"/>
      </w:tabs>
      <w:ind w:left="1985" w:hanging="284"/>
    </w:pPr>
  </w:style>
  <w:style w:type="paragraph" w:customStyle="1" w:styleId="ListNumber8">
    <w:name w:val="List Number 8"/>
    <w:basedOn w:val="Normal"/>
    <w:uiPriority w:val="99"/>
    <w:unhideWhenUsed/>
    <w:rsid w:val="00694D74"/>
    <w:pPr>
      <w:numPr>
        <w:ilvl w:val="7"/>
        <w:numId w:val="4"/>
      </w:numPr>
      <w:tabs>
        <w:tab w:val="left" w:pos="2342"/>
      </w:tabs>
      <w:ind w:left="2269" w:hanging="284"/>
    </w:pPr>
  </w:style>
  <w:style w:type="paragraph" w:customStyle="1" w:styleId="ListNumber9">
    <w:name w:val="List Number 9"/>
    <w:basedOn w:val="Normal"/>
    <w:uiPriority w:val="99"/>
    <w:unhideWhenUsed/>
    <w:rsid w:val="00694D74"/>
    <w:pPr>
      <w:numPr>
        <w:ilvl w:val="8"/>
        <w:numId w:val="4"/>
      </w:numPr>
      <w:tabs>
        <w:tab w:val="left" w:pos="2625"/>
      </w:tabs>
      <w:ind w:left="2552" w:hanging="284"/>
    </w:pPr>
  </w:style>
  <w:style w:type="table" w:customStyle="1" w:styleId="NCVERTable">
    <w:name w:val="NCVER Table"/>
    <w:basedOn w:val="TableNormal"/>
    <w:uiPriority w:val="99"/>
    <w:rsid w:val="005E1B18"/>
    <w:rPr>
      <w:rFonts w:ascii="Arial" w:hAnsi="Arial"/>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table" w:styleId="TableGrid">
    <w:name w:val="Table Grid"/>
    <w:basedOn w:val="TableNormal"/>
    <w:uiPriority w:val="39"/>
    <w:rsid w:val="00A14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7DD"/>
    <w:pPr>
      <w:tabs>
        <w:tab w:val="center" w:pos="4513"/>
        <w:tab w:val="right" w:pos="9026"/>
      </w:tabs>
      <w:spacing w:before="0"/>
    </w:pPr>
  </w:style>
  <w:style w:type="character" w:customStyle="1" w:styleId="HeaderChar">
    <w:name w:val="Header Char"/>
    <w:basedOn w:val="DefaultParagraphFont"/>
    <w:link w:val="Header"/>
    <w:uiPriority w:val="99"/>
    <w:rsid w:val="009277DD"/>
  </w:style>
  <w:style w:type="paragraph" w:styleId="Footer">
    <w:name w:val="footer"/>
    <w:basedOn w:val="Normal"/>
    <w:link w:val="FooterChar"/>
    <w:uiPriority w:val="99"/>
    <w:unhideWhenUsed/>
    <w:rsid w:val="00694D74"/>
    <w:pPr>
      <w:tabs>
        <w:tab w:val="center" w:pos="4513"/>
        <w:tab w:val="right" w:pos="9026"/>
      </w:tabs>
      <w:spacing w:before="0" w:line="367" w:lineRule="auto"/>
    </w:pPr>
    <w:rPr>
      <w:sz w:val="17"/>
    </w:rPr>
  </w:style>
  <w:style w:type="character" w:customStyle="1" w:styleId="FooterChar">
    <w:name w:val="Footer Char"/>
    <w:basedOn w:val="DefaultParagraphFont"/>
    <w:link w:val="Footer"/>
    <w:uiPriority w:val="99"/>
    <w:rsid w:val="00694D74"/>
    <w:rPr>
      <w:rFonts w:ascii="Arial" w:hAnsi="Arial"/>
      <w:sz w:val="17"/>
    </w:rPr>
  </w:style>
  <w:style w:type="paragraph" w:styleId="Quote">
    <w:name w:val="Quote"/>
    <w:basedOn w:val="Text"/>
    <w:link w:val="QuoteChar"/>
    <w:uiPriority w:val="29"/>
    <w:qFormat/>
    <w:rsid w:val="00133F74"/>
    <w:pPr>
      <w:tabs>
        <w:tab w:val="right" w:pos="7853"/>
      </w:tabs>
      <w:spacing w:before="80"/>
      <w:ind w:left="567" w:right="652"/>
    </w:pPr>
    <w:rPr>
      <w:sz w:val="17"/>
    </w:rPr>
  </w:style>
  <w:style w:type="character" w:customStyle="1" w:styleId="QuoteChar">
    <w:name w:val="Quote Char"/>
    <w:basedOn w:val="DefaultParagraphFont"/>
    <w:link w:val="Quote"/>
    <w:uiPriority w:val="29"/>
    <w:rsid w:val="00133F74"/>
    <w:rPr>
      <w:rFonts w:ascii="Trebuchet MS" w:hAnsi="Trebuchet MS"/>
      <w:sz w:val="17"/>
      <w:lang w:val="en-AU"/>
    </w:rPr>
  </w:style>
  <w:style w:type="paragraph" w:customStyle="1" w:styleId="Tableheading1">
    <w:name w:val="Table heading 1"/>
    <w:basedOn w:val="Normal"/>
    <w:uiPriority w:val="39"/>
    <w:rsid w:val="00B201E5"/>
    <w:pPr>
      <w:spacing w:before="0"/>
    </w:pPr>
    <w:rPr>
      <w:rFonts w:ascii="Arial Bold" w:hAnsi="Arial Bold"/>
      <w:b/>
      <w:sz w:val="17"/>
    </w:rPr>
  </w:style>
  <w:style w:type="paragraph" w:customStyle="1" w:styleId="Tableheading2">
    <w:name w:val="Table heading 2"/>
    <w:basedOn w:val="Tableheading1"/>
    <w:uiPriority w:val="39"/>
    <w:qFormat/>
    <w:rsid w:val="00133F74"/>
    <w:pPr>
      <w:spacing w:line="240" w:lineRule="auto"/>
      <w:jc w:val="center"/>
    </w:pPr>
    <w:rPr>
      <w:rFonts w:ascii="Arial" w:eastAsia="Trebuchet MS" w:hAnsi="Arial"/>
      <w:b w:val="0"/>
      <w:szCs w:val="19"/>
      <w:lang w:val="en-US"/>
    </w:rPr>
  </w:style>
  <w:style w:type="paragraph" w:customStyle="1" w:styleId="Tableheading3">
    <w:name w:val="Table heading 3"/>
    <w:basedOn w:val="Tableheading2"/>
    <w:uiPriority w:val="39"/>
    <w:qFormat/>
    <w:rsid w:val="00133F74"/>
    <w:pPr>
      <w:jc w:val="left"/>
    </w:pPr>
    <w:rPr>
      <w:i/>
    </w:rPr>
  </w:style>
  <w:style w:type="paragraph" w:customStyle="1" w:styleId="Tips">
    <w:name w:val="Tips"/>
    <w:basedOn w:val="Normal"/>
    <w:autoRedefine/>
    <w:rsid w:val="0079123A"/>
    <w:pPr>
      <w:jc w:val="center"/>
    </w:pPr>
    <w:rPr>
      <w:rFonts w:ascii="Calibri" w:eastAsiaTheme="minorEastAsia" w:hAnsi="Calibri" w:cs="Arial"/>
      <w:color w:val="454545"/>
      <w:lang w:eastAsia="en-AU"/>
    </w:rPr>
  </w:style>
  <w:style w:type="paragraph" w:customStyle="1" w:styleId="TableText0">
    <w:name w:val="Table Text"/>
    <w:basedOn w:val="Normal"/>
    <w:autoRedefine/>
    <w:rsid w:val="0079123A"/>
    <w:rPr>
      <w:rFonts w:asciiTheme="minorHAnsi" w:hAnsiTheme="minorHAnsi" w:cstheme="minorHAnsi"/>
      <w:b/>
      <w:sz w:val="20"/>
    </w:rPr>
  </w:style>
  <w:style w:type="character" w:customStyle="1" w:styleId="Heading9Char">
    <w:name w:val="Heading 9 Char"/>
    <w:basedOn w:val="DefaultParagraphFont"/>
    <w:link w:val="Heading9"/>
    <w:uiPriority w:val="9"/>
    <w:semiHidden/>
    <w:rsid w:val="0079123A"/>
    <w:rPr>
      <w:b/>
      <w:i/>
      <w:smallCaps/>
      <w:color w:val="823B0B" w:themeColor="accent2" w:themeShade="7F"/>
    </w:rPr>
  </w:style>
  <w:style w:type="character" w:styleId="Hyperlink">
    <w:name w:val="Hyperlink"/>
    <w:unhideWhenUsed/>
    <w:rsid w:val="0079123A"/>
    <w:rPr>
      <w:color w:val="0070C0"/>
      <w:u w:val="single"/>
    </w:rPr>
  </w:style>
  <w:style w:type="character" w:styleId="Strong">
    <w:name w:val="Strong"/>
    <w:uiPriority w:val="22"/>
    <w:qFormat/>
    <w:rsid w:val="00133F74"/>
    <w:rPr>
      <w:b/>
      <w:bCs/>
    </w:rPr>
  </w:style>
  <w:style w:type="character" w:styleId="Emphasis">
    <w:name w:val="Emphasis"/>
    <w:basedOn w:val="DefaultParagraphFont"/>
    <w:uiPriority w:val="20"/>
    <w:qFormat/>
    <w:rsid w:val="00133F74"/>
    <w:rPr>
      <w:i/>
      <w:iCs/>
    </w:rPr>
  </w:style>
  <w:style w:type="paragraph" w:styleId="NoSpacing">
    <w:name w:val="No Spacing"/>
    <w:link w:val="NoSpacingChar"/>
    <w:uiPriority w:val="1"/>
    <w:qFormat/>
    <w:rsid w:val="00133F74"/>
    <w:rPr>
      <w:rFonts w:ascii="Trebuchet MS" w:hAnsi="Trebuchet MS"/>
      <w:sz w:val="19"/>
      <w:lang w:val="en-AU"/>
    </w:rPr>
  </w:style>
  <w:style w:type="character" w:customStyle="1" w:styleId="NoSpacingChar">
    <w:name w:val="No Spacing Char"/>
    <w:basedOn w:val="DefaultParagraphFont"/>
    <w:link w:val="NoSpacing"/>
    <w:uiPriority w:val="1"/>
    <w:rsid w:val="0079123A"/>
    <w:rPr>
      <w:rFonts w:ascii="Trebuchet MS" w:hAnsi="Trebuchet MS"/>
      <w:sz w:val="19"/>
      <w:lang w:val="en-AU"/>
    </w:rPr>
  </w:style>
  <w:style w:type="paragraph" w:styleId="ListParagraph">
    <w:name w:val="List Paragraph"/>
    <w:basedOn w:val="Normal"/>
    <w:uiPriority w:val="33"/>
    <w:qFormat/>
    <w:rsid w:val="00133F74"/>
    <w:pPr>
      <w:ind w:left="720"/>
      <w:contextualSpacing/>
    </w:pPr>
  </w:style>
  <w:style w:type="character" w:styleId="SubtleEmphasis">
    <w:name w:val="Subtle Emphasis"/>
    <w:uiPriority w:val="19"/>
    <w:qFormat/>
    <w:rsid w:val="0079123A"/>
    <w:rPr>
      <w:i/>
      <w:iCs/>
      <w:color w:val="404040" w:themeColor="text1" w:themeTint="BF"/>
    </w:rPr>
  </w:style>
  <w:style w:type="character" w:styleId="SubtleReference">
    <w:name w:val="Subtle Reference"/>
    <w:basedOn w:val="DefaultParagraphFont"/>
    <w:uiPriority w:val="31"/>
    <w:qFormat/>
    <w:rsid w:val="0079123A"/>
    <w:rPr>
      <w:smallCaps/>
      <w:color w:val="5A5A5A" w:themeColor="text1" w:themeTint="A5"/>
    </w:rPr>
  </w:style>
  <w:style w:type="character" w:styleId="IntenseReference">
    <w:name w:val="Intense Reference"/>
    <w:uiPriority w:val="32"/>
    <w:semiHidden/>
    <w:qFormat/>
    <w:rsid w:val="0079123A"/>
    <w:rPr>
      <w:b/>
      <w:bCs/>
      <w:smallCaps/>
      <w:color w:val="4472C4" w:themeColor="accent1"/>
      <w:spacing w:val="5"/>
    </w:rPr>
  </w:style>
  <w:style w:type="character" w:styleId="BookTitle">
    <w:name w:val="Book Title"/>
    <w:aliases w:val="Content Description"/>
    <w:uiPriority w:val="33"/>
    <w:semiHidden/>
    <w:qFormat/>
    <w:rsid w:val="0079123A"/>
    <w:rPr>
      <w:b/>
      <w:bCs/>
      <w:i/>
      <w:iCs/>
      <w:spacing w:val="5"/>
    </w:rPr>
  </w:style>
  <w:style w:type="paragraph" w:customStyle="1" w:styleId="Text">
    <w:name w:val="Text"/>
    <w:link w:val="TextChar"/>
    <w:uiPriority w:val="99"/>
    <w:qFormat/>
    <w:rsid w:val="00133F74"/>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133F74"/>
    <w:rPr>
      <w:rFonts w:ascii="Trebuchet MS" w:hAnsi="Trebuchet MS"/>
      <w:sz w:val="19"/>
      <w:lang w:val="en-AU"/>
    </w:rPr>
  </w:style>
  <w:style w:type="character" w:styleId="PageNumber">
    <w:name w:val="page number"/>
    <w:basedOn w:val="DefaultParagraphFont"/>
    <w:rsid w:val="00F95E20"/>
    <w:rPr>
      <w:rFonts w:ascii="Tahoma" w:hAnsi="Tahoma"/>
      <w:sz w:val="18"/>
    </w:rPr>
  </w:style>
  <w:style w:type="paragraph" w:customStyle="1" w:styleId="Tablehead1">
    <w:name w:val="Tablehead1"/>
    <w:rsid w:val="00F95E20"/>
    <w:pPr>
      <w:spacing w:before="80" w:after="80"/>
    </w:pPr>
    <w:rPr>
      <w:rFonts w:ascii="Arial" w:hAnsi="Arial"/>
      <w:b/>
      <w:sz w:val="17"/>
      <w:lang w:val="en-AU"/>
    </w:rPr>
  </w:style>
  <w:style w:type="paragraph" w:customStyle="1" w:styleId="References">
    <w:name w:val="References"/>
    <w:rsid w:val="00F95E20"/>
    <w:pPr>
      <w:spacing w:before="80"/>
      <w:ind w:left="284" w:right="-369" w:hanging="284"/>
    </w:pPr>
    <w:rPr>
      <w:rFonts w:ascii="Trebuchet MS" w:hAnsi="Trebuchet MS"/>
      <w:sz w:val="18"/>
      <w:lang w:val="en-AU"/>
    </w:rPr>
  </w:style>
  <w:style w:type="paragraph" w:customStyle="1" w:styleId="Tablehead2">
    <w:name w:val="Tablehead2"/>
    <w:basedOn w:val="Tablehead1"/>
    <w:rsid w:val="00F95E20"/>
    <w:pPr>
      <w:tabs>
        <w:tab w:val="left" w:pos="992"/>
      </w:tabs>
      <w:spacing w:before="20" w:after="20"/>
    </w:pPr>
    <w:rPr>
      <w:b w:val="0"/>
    </w:rPr>
  </w:style>
  <w:style w:type="paragraph" w:customStyle="1" w:styleId="Tablehead3">
    <w:name w:val="Tablehead3"/>
    <w:basedOn w:val="Tablehead2"/>
    <w:rsid w:val="00F95E20"/>
    <w:rPr>
      <w:i/>
    </w:rPr>
  </w:style>
  <w:style w:type="paragraph" w:styleId="TableofFigures">
    <w:name w:val="table of figures"/>
    <w:basedOn w:val="TOC1"/>
    <w:next w:val="Normal"/>
    <w:uiPriority w:val="99"/>
    <w:rsid w:val="00F95E20"/>
    <w:pPr>
      <w:tabs>
        <w:tab w:val="left" w:pos="284"/>
        <w:tab w:val="right" w:pos="6804"/>
      </w:tabs>
      <w:spacing w:before="80" w:line="300" w:lineRule="exact"/>
      <w:ind w:right="1984"/>
    </w:pPr>
    <w:rPr>
      <w:noProof/>
      <w:color w:val="000000"/>
      <w:szCs w:val="19"/>
    </w:rPr>
  </w:style>
  <w:style w:type="paragraph" w:customStyle="1" w:styleId="Imprint">
    <w:name w:val="Imprint"/>
    <w:basedOn w:val="Normal"/>
    <w:rsid w:val="00F95E20"/>
    <w:pPr>
      <w:spacing w:line="260" w:lineRule="atLeast"/>
    </w:pPr>
    <w:rPr>
      <w:sz w:val="16"/>
    </w:rPr>
  </w:style>
  <w:style w:type="paragraph" w:customStyle="1" w:styleId="Figuretitle">
    <w:name w:val="Figuretitle"/>
    <w:basedOn w:val="Normal"/>
    <w:rsid w:val="00F95E20"/>
    <w:pPr>
      <w:spacing w:before="360" w:after="80" w:line="240" w:lineRule="auto"/>
      <w:ind w:left="851" w:hanging="851"/>
    </w:pPr>
    <w:rPr>
      <w:rFonts w:ascii="Arial" w:hAnsi="Arial"/>
      <w:b/>
      <w:sz w:val="17"/>
    </w:rPr>
  </w:style>
  <w:style w:type="paragraph" w:customStyle="1" w:styleId="Dotpoint1">
    <w:name w:val="Dotpoint1"/>
    <w:rsid w:val="00F95E20"/>
    <w:pPr>
      <w:numPr>
        <w:numId w:val="5"/>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F95E20"/>
    <w:pPr>
      <w:numPr>
        <w:numId w:val="6"/>
      </w:numPr>
      <w:tabs>
        <w:tab w:val="clear" w:pos="284"/>
        <w:tab w:val="left" w:pos="567"/>
      </w:tabs>
      <w:ind w:left="568" w:hanging="284"/>
    </w:pPr>
  </w:style>
  <w:style w:type="paragraph" w:customStyle="1" w:styleId="NumberedListContinuing">
    <w:name w:val="NumberedListContinuing"/>
    <w:basedOn w:val="Dotpoint1"/>
    <w:rsid w:val="00F95E20"/>
    <w:pPr>
      <w:numPr>
        <w:numId w:val="7"/>
      </w:numPr>
      <w:tabs>
        <w:tab w:val="clear" w:pos="284"/>
      </w:tabs>
    </w:pPr>
    <w:rPr>
      <w:lang w:eastAsia="en-AU"/>
    </w:rPr>
  </w:style>
  <w:style w:type="paragraph" w:customStyle="1" w:styleId="Source">
    <w:name w:val="Source"/>
    <w:rsid w:val="00F95E20"/>
    <w:pPr>
      <w:spacing w:before="40"/>
      <w:ind w:left="567" w:hanging="567"/>
    </w:pPr>
    <w:rPr>
      <w:rFonts w:ascii="Arial" w:hAnsi="Arial"/>
      <w:sz w:val="15"/>
      <w:lang w:val="en-AU"/>
    </w:rPr>
  </w:style>
  <w:style w:type="paragraph" w:styleId="NormalWeb">
    <w:name w:val="Normal (Web)"/>
    <w:basedOn w:val="Normal"/>
    <w:uiPriority w:val="99"/>
    <w:rsid w:val="00F95E20"/>
    <w:pPr>
      <w:spacing w:before="100" w:beforeAutospacing="1" w:after="240"/>
    </w:pPr>
    <w:rPr>
      <w:sz w:val="18"/>
      <w:szCs w:val="18"/>
    </w:rPr>
  </w:style>
  <w:style w:type="paragraph" w:customStyle="1" w:styleId="Titlepage">
    <w:name w:val="Title page"/>
    <w:basedOn w:val="Heading1"/>
    <w:link w:val="TitlepageChar"/>
    <w:qFormat/>
    <w:rsid w:val="00133F74"/>
    <w:pPr>
      <w:ind w:left="567"/>
    </w:pPr>
    <w:rPr>
      <w:rFonts w:cs="Arial"/>
      <w:sz w:val="55"/>
      <w:szCs w:val="55"/>
    </w:rPr>
  </w:style>
  <w:style w:type="paragraph" w:styleId="BalloonText">
    <w:name w:val="Balloon Text"/>
    <w:basedOn w:val="Normal"/>
    <w:link w:val="BalloonTextChar"/>
    <w:uiPriority w:val="99"/>
    <w:semiHidden/>
    <w:rsid w:val="00F95E2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20"/>
    <w:rPr>
      <w:rFonts w:ascii="Tahoma" w:eastAsia="Times New Roman" w:hAnsi="Tahoma" w:cs="Tahoma"/>
      <w:sz w:val="16"/>
      <w:szCs w:val="16"/>
      <w:lang w:val="en-AU"/>
    </w:rPr>
  </w:style>
  <w:style w:type="character" w:styleId="PlaceholderText">
    <w:name w:val="Placeholder Text"/>
    <w:basedOn w:val="DefaultParagraphFont"/>
    <w:uiPriority w:val="99"/>
    <w:semiHidden/>
    <w:rsid w:val="00F95E20"/>
    <w:rPr>
      <w:color w:val="808080"/>
    </w:rPr>
  </w:style>
  <w:style w:type="paragraph" w:customStyle="1" w:styleId="Tabletitle">
    <w:name w:val="Tabletitle"/>
    <w:next w:val="Text"/>
    <w:rsid w:val="00F95E20"/>
    <w:pPr>
      <w:spacing w:before="360" w:after="80"/>
      <w:ind w:left="851" w:hanging="851"/>
    </w:pPr>
    <w:rPr>
      <w:rFonts w:ascii="Arial" w:hAnsi="Arial"/>
      <w:b/>
      <w:sz w:val="17"/>
      <w:lang w:val="en-AU"/>
    </w:rPr>
  </w:style>
  <w:style w:type="paragraph" w:customStyle="1" w:styleId="PublicationTitle">
    <w:name w:val="Publication Title"/>
    <w:uiPriority w:val="99"/>
    <w:qFormat/>
    <w:rsid w:val="00133F74"/>
    <w:pPr>
      <w:spacing w:before="3200" w:after="840"/>
      <w:ind w:left="1701"/>
    </w:pPr>
    <w:rPr>
      <w:rFonts w:ascii="Tahoma" w:hAnsi="Tahoma" w:cs="Tahoma"/>
      <w:color w:val="000000"/>
      <w:kern w:val="28"/>
      <w:sz w:val="56"/>
      <w:szCs w:val="56"/>
      <w:lang w:val="en-AU"/>
    </w:rPr>
  </w:style>
  <w:style w:type="paragraph" w:customStyle="1" w:styleId="Contents">
    <w:name w:val="Contents"/>
    <w:uiPriority w:val="99"/>
    <w:qFormat/>
    <w:rsid w:val="00133F74"/>
    <w:pPr>
      <w:spacing w:after="1200"/>
    </w:pPr>
    <w:rPr>
      <w:rFonts w:ascii="Arial" w:hAnsi="Arial" w:cs="Arial"/>
      <w:color w:val="000000"/>
      <w:kern w:val="28"/>
      <w:sz w:val="48"/>
      <w:szCs w:val="48"/>
      <w:lang w:val="en-AU"/>
    </w:rPr>
  </w:style>
  <w:style w:type="paragraph" w:customStyle="1" w:styleId="Abouttheresearchpubtitle">
    <w:name w:val="About the research pub title"/>
    <w:uiPriority w:val="99"/>
    <w:qFormat/>
    <w:rsid w:val="00133F74"/>
    <w:pPr>
      <w:spacing w:before="360"/>
    </w:pPr>
    <w:rPr>
      <w:rFonts w:ascii="Arial" w:hAnsi="Arial" w:cs="Tahoma"/>
      <w:i/>
      <w:sz w:val="28"/>
      <w:lang w:val="en-AU"/>
    </w:rPr>
  </w:style>
  <w:style w:type="paragraph" w:customStyle="1" w:styleId="Keymessages">
    <w:name w:val="Key messages"/>
    <w:uiPriority w:val="1"/>
    <w:qFormat/>
    <w:rsid w:val="00133F74"/>
    <w:pPr>
      <w:spacing w:before="360"/>
    </w:pPr>
    <w:rPr>
      <w:rFonts w:ascii="Arial" w:hAnsi="Arial" w:cs="Tahoma"/>
      <w:sz w:val="28"/>
      <w:lang w:val="en-AU"/>
    </w:rPr>
  </w:style>
  <w:style w:type="paragraph" w:customStyle="1" w:styleId="Organisation">
    <w:name w:val="Organisation"/>
    <w:basedOn w:val="Normal"/>
    <w:uiPriority w:val="1"/>
    <w:qFormat/>
    <w:rsid w:val="00133F74"/>
    <w:pPr>
      <w:spacing w:before="120" w:line="240" w:lineRule="auto"/>
      <w:ind w:left="1701"/>
    </w:pPr>
    <w:rPr>
      <w:rFonts w:ascii="Tahoma" w:hAnsi="Tahoma" w:cs="Tahoma"/>
      <w:sz w:val="24"/>
    </w:rPr>
  </w:style>
  <w:style w:type="paragraph" w:customStyle="1" w:styleId="Heading20">
    <w:name w:val="Heading2"/>
    <w:basedOn w:val="Heading3"/>
    <w:rsid w:val="00F95E20"/>
    <w:pPr>
      <w:keepNext/>
      <w:spacing w:after="240"/>
    </w:pPr>
    <w:rPr>
      <w:rFonts w:ascii="Garamond" w:hAnsi="Garamond"/>
      <w:i/>
      <w:sz w:val="32"/>
      <w:szCs w:val="32"/>
      <w:lang w:eastAsia="en-AU"/>
    </w:rPr>
  </w:style>
  <w:style w:type="paragraph" w:styleId="CommentText">
    <w:name w:val="annotation text"/>
    <w:basedOn w:val="Normal"/>
    <w:link w:val="CommentTextChar"/>
    <w:uiPriority w:val="99"/>
    <w:semiHidden/>
    <w:rsid w:val="00F95E20"/>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F95E20"/>
    <w:rPr>
      <w:rFonts w:ascii="Times New Roman" w:eastAsia="Times New Roman" w:hAnsi="Times New Roman" w:cs="Times New Roman"/>
      <w:lang w:val="en-AU" w:eastAsia="en-AU"/>
    </w:rPr>
  </w:style>
  <w:style w:type="paragraph" w:styleId="CommentSubject">
    <w:name w:val="annotation subject"/>
    <w:basedOn w:val="CommentText"/>
    <w:next w:val="CommentText"/>
    <w:link w:val="CommentSubjectChar"/>
    <w:uiPriority w:val="99"/>
    <w:semiHidden/>
    <w:rsid w:val="00F95E20"/>
    <w:rPr>
      <w:b/>
      <w:bCs/>
    </w:rPr>
  </w:style>
  <w:style w:type="character" w:customStyle="1" w:styleId="CommentSubjectChar">
    <w:name w:val="Comment Subject Char"/>
    <w:basedOn w:val="CommentTextChar"/>
    <w:link w:val="CommentSubject"/>
    <w:uiPriority w:val="99"/>
    <w:semiHidden/>
    <w:rsid w:val="00F95E20"/>
    <w:rPr>
      <w:rFonts w:ascii="Times New Roman" w:eastAsia="Times New Roman" w:hAnsi="Times New Roman" w:cs="Times New Roman"/>
      <w:b/>
      <w:bCs/>
      <w:lang w:val="en-AU" w:eastAsia="en-AU"/>
    </w:rPr>
  </w:style>
  <w:style w:type="character" w:styleId="FollowedHyperlink">
    <w:name w:val="FollowedHyperlink"/>
    <w:uiPriority w:val="99"/>
    <w:rsid w:val="00F95E20"/>
    <w:rPr>
      <w:color w:val="800080"/>
      <w:u w:val="single"/>
    </w:rPr>
  </w:style>
  <w:style w:type="paragraph" w:styleId="Revision">
    <w:name w:val="Revision"/>
    <w:hidden/>
    <w:uiPriority w:val="99"/>
    <w:rsid w:val="00F95E20"/>
    <w:rPr>
      <w:sz w:val="22"/>
      <w:lang w:val="en-AU" w:eastAsia="en-AU"/>
    </w:rPr>
  </w:style>
  <w:style w:type="paragraph" w:customStyle="1" w:styleId="TableFont">
    <w:name w:val="TableFont"/>
    <w:basedOn w:val="Normal"/>
    <w:link w:val="TableFontChar"/>
    <w:uiPriority w:val="99"/>
    <w:rsid w:val="00F95E20"/>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F95E20"/>
    <w:rPr>
      <w:rFonts w:ascii="Arial" w:eastAsia="Times New Roman" w:hAnsi="Arial" w:cs="Arial"/>
      <w:color w:val="000000"/>
      <w:sz w:val="18"/>
      <w:lang w:val="en-GB"/>
    </w:rPr>
  </w:style>
  <w:style w:type="paragraph" w:customStyle="1" w:styleId="BulletList1">
    <w:name w:val="Bullet List 1"/>
    <w:rsid w:val="00F95E20"/>
    <w:pPr>
      <w:tabs>
        <w:tab w:val="num" w:pos="757"/>
      </w:tabs>
      <w:ind w:left="757" w:hanging="397"/>
    </w:pPr>
    <w:rPr>
      <w:rFonts w:ascii="Verdana" w:hAnsi="Verdana"/>
      <w:sz w:val="19"/>
      <w:szCs w:val="19"/>
      <w:lang w:val="en-AU" w:eastAsia="en-AU"/>
    </w:rPr>
  </w:style>
  <w:style w:type="paragraph" w:customStyle="1" w:styleId="NumericalList">
    <w:name w:val="Numerical List"/>
    <w:basedOn w:val="Text"/>
    <w:rsid w:val="00F95E20"/>
    <w:pPr>
      <w:tabs>
        <w:tab w:val="left" w:pos="404"/>
      </w:tabs>
      <w:spacing w:before="0" w:line="240" w:lineRule="auto"/>
      <w:ind w:left="389" w:hanging="389"/>
    </w:pPr>
    <w:rPr>
      <w:rFonts w:ascii="Verdana" w:hAnsi="Verdana" w:cs="Arial"/>
      <w:lang w:eastAsia="en-AU"/>
    </w:rPr>
  </w:style>
  <w:style w:type="paragraph" w:customStyle="1" w:styleId="Default">
    <w:name w:val="Default"/>
    <w:rsid w:val="00F95E20"/>
    <w:pPr>
      <w:autoSpaceDE w:val="0"/>
      <w:autoSpaceDN w:val="0"/>
      <w:adjustRightInd w:val="0"/>
    </w:pPr>
    <w:rPr>
      <w:rFonts w:ascii="Garamond" w:eastAsia="Calibri" w:hAnsi="Garamond" w:cs="Garamond"/>
      <w:color w:val="000000"/>
      <w:sz w:val="24"/>
      <w:szCs w:val="24"/>
      <w:lang w:val="en-AU"/>
    </w:rPr>
  </w:style>
  <w:style w:type="paragraph" w:customStyle="1" w:styleId="Reference">
    <w:name w:val="Reference"/>
    <w:basedOn w:val="Text"/>
    <w:rsid w:val="00F95E20"/>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133F74"/>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133F74"/>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F95E20"/>
    <w:rPr>
      <w:sz w:val="18"/>
      <w:szCs w:val="18"/>
    </w:rPr>
  </w:style>
  <w:style w:type="paragraph" w:styleId="Bibliography">
    <w:name w:val="Bibliography"/>
    <w:basedOn w:val="Normal"/>
    <w:next w:val="Normal"/>
    <w:uiPriority w:val="37"/>
    <w:semiHidden/>
    <w:rsid w:val="00F95E20"/>
  </w:style>
  <w:style w:type="paragraph" w:styleId="BlockText">
    <w:name w:val="Block Text"/>
    <w:basedOn w:val="Normal"/>
    <w:uiPriority w:val="99"/>
    <w:semiHidden/>
    <w:rsid w:val="00F95E20"/>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uiPriority w:val="99"/>
    <w:semiHidden/>
    <w:rsid w:val="00F95E20"/>
    <w:pPr>
      <w:spacing w:after="120"/>
    </w:pPr>
    <w:rPr>
      <w:sz w:val="16"/>
      <w:szCs w:val="16"/>
    </w:rPr>
  </w:style>
  <w:style w:type="character" w:customStyle="1" w:styleId="BodyText3Char">
    <w:name w:val="Body Text 3 Char"/>
    <w:basedOn w:val="DefaultParagraphFont"/>
    <w:link w:val="BodyText3"/>
    <w:uiPriority w:val="99"/>
    <w:semiHidden/>
    <w:rsid w:val="00F95E20"/>
    <w:rPr>
      <w:rFonts w:ascii="Trebuchet MS" w:eastAsia="Times New Roman" w:hAnsi="Trebuchet MS" w:cs="Times New Roman"/>
      <w:sz w:val="16"/>
      <w:szCs w:val="16"/>
      <w:lang w:val="en-AU"/>
    </w:rPr>
  </w:style>
  <w:style w:type="paragraph" w:styleId="BodyText">
    <w:name w:val="Body Text"/>
    <w:basedOn w:val="Normal"/>
    <w:link w:val="BodyTextChar"/>
    <w:uiPriority w:val="99"/>
    <w:semiHidden/>
    <w:unhideWhenUsed/>
    <w:rsid w:val="00F95E20"/>
    <w:pPr>
      <w:spacing w:after="120"/>
    </w:pPr>
  </w:style>
  <w:style w:type="character" w:customStyle="1" w:styleId="BodyTextChar">
    <w:name w:val="Body Text Char"/>
    <w:basedOn w:val="DefaultParagraphFont"/>
    <w:link w:val="BodyText"/>
    <w:uiPriority w:val="99"/>
    <w:semiHidden/>
    <w:rsid w:val="00F95E20"/>
    <w:rPr>
      <w:rFonts w:ascii="Trebuchet MS" w:eastAsia="Times New Roman" w:hAnsi="Trebuchet MS" w:cs="Times New Roman"/>
      <w:sz w:val="19"/>
      <w:lang w:val="en-AU"/>
    </w:rPr>
  </w:style>
  <w:style w:type="paragraph" w:styleId="BodyTextFirstIndent">
    <w:name w:val="Body Text First Indent"/>
    <w:basedOn w:val="Normal"/>
    <w:link w:val="BodyTextFirstIndentChar"/>
    <w:uiPriority w:val="99"/>
    <w:semiHidden/>
    <w:rsid w:val="00F95E20"/>
    <w:pPr>
      <w:ind w:firstLine="360"/>
    </w:pPr>
    <w:rPr>
      <w:b/>
    </w:rPr>
  </w:style>
  <w:style w:type="character" w:customStyle="1" w:styleId="BodyTextFirstIndentChar">
    <w:name w:val="Body Text First Indent Char"/>
    <w:basedOn w:val="BodyTextChar"/>
    <w:link w:val="BodyTextFirstIndent"/>
    <w:uiPriority w:val="99"/>
    <w:semiHidden/>
    <w:rsid w:val="00F95E20"/>
    <w:rPr>
      <w:rFonts w:ascii="Trebuchet MS" w:eastAsia="Times New Roman" w:hAnsi="Trebuchet MS" w:cs="Times New Roman"/>
      <w:b/>
      <w:sz w:val="19"/>
      <w:lang w:val="en-AU"/>
    </w:rPr>
  </w:style>
  <w:style w:type="paragraph" w:styleId="BodyTextIndent">
    <w:name w:val="Body Text Indent"/>
    <w:basedOn w:val="Normal"/>
    <w:link w:val="BodyTextIndentChar"/>
    <w:uiPriority w:val="99"/>
    <w:semiHidden/>
    <w:unhideWhenUsed/>
    <w:rsid w:val="00F95E20"/>
    <w:pPr>
      <w:spacing w:after="120"/>
      <w:ind w:left="283"/>
    </w:pPr>
  </w:style>
  <w:style w:type="character" w:customStyle="1" w:styleId="BodyTextIndentChar">
    <w:name w:val="Body Text Indent Char"/>
    <w:basedOn w:val="DefaultParagraphFont"/>
    <w:link w:val="BodyTextIndent"/>
    <w:uiPriority w:val="99"/>
    <w:semiHidden/>
    <w:rsid w:val="00F95E20"/>
    <w:rPr>
      <w:rFonts w:ascii="Trebuchet MS" w:eastAsia="Times New Roman" w:hAnsi="Trebuchet MS" w:cs="Times New Roman"/>
      <w:sz w:val="19"/>
      <w:lang w:val="en-AU"/>
    </w:rPr>
  </w:style>
  <w:style w:type="paragraph" w:styleId="BodyTextFirstIndent2">
    <w:name w:val="Body Text First Indent 2"/>
    <w:basedOn w:val="Normal"/>
    <w:link w:val="BodyTextFirstIndent2Char"/>
    <w:uiPriority w:val="99"/>
    <w:semiHidden/>
    <w:rsid w:val="00F95E20"/>
    <w:pPr>
      <w:ind w:left="360" w:firstLine="360"/>
    </w:pPr>
  </w:style>
  <w:style w:type="character" w:customStyle="1" w:styleId="BodyTextFirstIndent2Char">
    <w:name w:val="Body Text First Indent 2 Char"/>
    <w:basedOn w:val="BodyTextIndentChar"/>
    <w:link w:val="BodyTextFirstIndent2"/>
    <w:uiPriority w:val="99"/>
    <w:semiHidden/>
    <w:rsid w:val="00F95E20"/>
    <w:rPr>
      <w:rFonts w:ascii="Trebuchet MS" w:eastAsia="Times New Roman" w:hAnsi="Trebuchet MS" w:cs="Times New Roman"/>
      <w:sz w:val="19"/>
      <w:lang w:val="en-AU"/>
    </w:rPr>
  </w:style>
  <w:style w:type="paragraph" w:styleId="BodyTextIndent2">
    <w:name w:val="Body Text Indent 2"/>
    <w:basedOn w:val="Normal"/>
    <w:link w:val="BodyTextIndent2Char"/>
    <w:uiPriority w:val="99"/>
    <w:semiHidden/>
    <w:rsid w:val="00F95E20"/>
    <w:pPr>
      <w:spacing w:after="120" w:line="480" w:lineRule="auto"/>
      <w:ind w:left="283"/>
    </w:pPr>
  </w:style>
  <w:style w:type="character" w:customStyle="1" w:styleId="BodyTextIndent2Char">
    <w:name w:val="Body Text Indent 2 Char"/>
    <w:basedOn w:val="DefaultParagraphFont"/>
    <w:link w:val="BodyTextIndent2"/>
    <w:uiPriority w:val="99"/>
    <w:semiHidden/>
    <w:rsid w:val="00F95E20"/>
    <w:rPr>
      <w:rFonts w:ascii="Trebuchet MS" w:eastAsia="Times New Roman" w:hAnsi="Trebuchet MS" w:cs="Times New Roman"/>
      <w:sz w:val="19"/>
      <w:lang w:val="en-AU"/>
    </w:rPr>
  </w:style>
  <w:style w:type="paragraph" w:styleId="BodyTextIndent3">
    <w:name w:val="Body Text Indent 3"/>
    <w:basedOn w:val="Normal"/>
    <w:link w:val="BodyTextIndent3Char"/>
    <w:uiPriority w:val="99"/>
    <w:semiHidden/>
    <w:rsid w:val="00F95E2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5E20"/>
    <w:rPr>
      <w:rFonts w:ascii="Trebuchet MS" w:eastAsia="Times New Roman" w:hAnsi="Trebuchet MS" w:cs="Times New Roman"/>
      <w:sz w:val="16"/>
      <w:szCs w:val="16"/>
      <w:lang w:val="en-AU"/>
    </w:rPr>
  </w:style>
  <w:style w:type="paragraph" w:styleId="Closing">
    <w:name w:val="Closing"/>
    <w:basedOn w:val="Normal"/>
    <w:link w:val="ClosingChar"/>
    <w:uiPriority w:val="99"/>
    <w:semiHidden/>
    <w:rsid w:val="00F95E20"/>
    <w:pPr>
      <w:spacing w:before="0" w:line="240" w:lineRule="auto"/>
      <w:ind w:left="4252"/>
    </w:pPr>
  </w:style>
  <w:style w:type="character" w:customStyle="1" w:styleId="ClosingChar">
    <w:name w:val="Closing Char"/>
    <w:basedOn w:val="DefaultParagraphFont"/>
    <w:link w:val="Closing"/>
    <w:uiPriority w:val="99"/>
    <w:semiHidden/>
    <w:rsid w:val="00F95E20"/>
    <w:rPr>
      <w:rFonts w:ascii="Trebuchet MS" w:eastAsia="Times New Roman" w:hAnsi="Trebuchet MS" w:cs="Times New Roman"/>
      <w:sz w:val="19"/>
      <w:lang w:val="en-AU"/>
    </w:rPr>
  </w:style>
  <w:style w:type="paragraph" w:styleId="Date">
    <w:name w:val="Date"/>
    <w:basedOn w:val="Normal"/>
    <w:next w:val="Normal"/>
    <w:link w:val="DateChar"/>
    <w:uiPriority w:val="99"/>
    <w:semiHidden/>
    <w:rsid w:val="00F95E20"/>
  </w:style>
  <w:style w:type="character" w:customStyle="1" w:styleId="DateChar">
    <w:name w:val="Date Char"/>
    <w:basedOn w:val="DefaultParagraphFont"/>
    <w:link w:val="Date"/>
    <w:uiPriority w:val="99"/>
    <w:semiHidden/>
    <w:rsid w:val="00F95E20"/>
    <w:rPr>
      <w:rFonts w:ascii="Trebuchet MS" w:eastAsia="Times New Roman" w:hAnsi="Trebuchet MS" w:cs="Times New Roman"/>
      <w:sz w:val="19"/>
      <w:lang w:val="en-AU"/>
    </w:rPr>
  </w:style>
  <w:style w:type="paragraph" w:styleId="DocumentMap">
    <w:name w:val="Document Map"/>
    <w:basedOn w:val="Normal"/>
    <w:link w:val="DocumentMapChar"/>
    <w:uiPriority w:val="99"/>
    <w:semiHidden/>
    <w:rsid w:val="00F95E2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5E20"/>
    <w:rPr>
      <w:rFonts w:ascii="Tahoma" w:eastAsia="Times New Roman" w:hAnsi="Tahoma" w:cs="Tahoma"/>
      <w:sz w:val="16"/>
      <w:szCs w:val="16"/>
      <w:lang w:val="en-AU"/>
    </w:rPr>
  </w:style>
  <w:style w:type="paragraph" w:styleId="E-mailSignature">
    <w:name w:val="E-mail Signature"/>
    <w:basedOn w:val="Normal"/>
    <w:link w:val="E-mailSignatureChar"/>
    <w:uiPriority w:val="99"/>
    <w:semiHidden/>
    <w:rsid w:val="00F95E20"/>
    <w:pPr>
      <w:spacing w:before="0" w:line="240" w:lineRule="auto"/>
    </w:pPr>
  </w:style>
  <w:style w:type="character" w:customStyle="1" w:styleId="E-mailSignatureChar">
    <w:name w:val="E-mail Signature Char"/>
    <w:basedOn w:val="DefaultParagraphFont"/>
    <w:link w:val="E-mailSignature"/>
    <w:uiPriority w:val="99"/>
    <w:semiHidden/>
    <w:rsid w:val="00F95E20"/>
    <w:rPr>
      <w:rFonts w:ascii="Trebuchet MS" w:eastAsia="Times New Roman" w:hAnsi="Trebuchet MS" w:cs="Times New Roman"/>
      <w:sz w:val="19"/>
      <w:lang w:val="en-AU"/>
    </w:rPr>
  </w:style>
  <w:style w:type="paragraph" w:styleId="EndnoteText">
    <w:name w:val="endnote text"/>
    <w:basedOn w:val="Normal"/>
    <w:link w:val="EndnoteTextChar"/>
    <w:uiPriority w:val="99"/>
    <w:semiHidden/>
    <w:rsid w:val="00F95E20"/>
    <w:pPr>
      <w:spacing w:before="0" w:line="240" w:lineRule="auto"/>
    </w:pPr>
    <w:rPr>
      <w:sz w:val="20"/>
    </w:rPr>
  </w:style>
  <w:style w:type="character" w:customStyle="1" w:styleId="EndnoteTextChar">
    <w:name w:val="Endnote Text Char"/>
    <w:basedOn w:val="DefaultParagraphFont"/>
    <w:link w:val="EndnoteText"/>
    <w:uiPriority w:val="99"/>
    <w:semiHidden/>
    <w:rsid w:val="00F95E20"/>
    <w:rPr>
      <w:rFonts w:ascii="Trebuchet MS" w:eastAsia="Times New Roman" w:hAnsi="Trebuchet MS" w:cs="Times New Roman"/>
      <w:lang w:val="en-AU"/>
    </w:rPr>
  </w:style>
  <w:style w:type="paragraph" w:styleId="EnvelopeAddress">
    <w:name w:val="envelope address"/>
    <w:basedOn w:val="Normal"/>
    <w:uiPriority w:val="99"/>
    <w:semiHidden/>
    <w:rsid w:val="00F95E2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5E20"/>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F95E20"/>
    <w:pPr>
      <w:spacing w:before="0" w:line="240" w:lineRule="auto"/>
    </w:pPr>
    <w:rPr>
      <w:i/>
      <w:iCs/>
    </w:rPr>
  </w:style>
  <w:style w:type="character" w:customStyle="1" w:styleId="HTMLAddressChar">
    <w:name w:val="HTML Address Char"/>
    <w:basedOn w:val="DefaultParagraphFont"/>
    <w:link w:val="HTMLAddress"/>
    <w:uiPriority w:val="99"/>
    <w:semiHidden/>
    <w:rsid w:val="00F95E20"/>
    <w:rPr>
      <w:rFonts w:ascii="Trebuchet MS" w:eastAsia="Times New Roman" w:hAnsi="Trebuchet MS" w:cs="Times New Roman"/>
      <w:i/>
      <w:iCs/>
      <w:sz w:val="19"/>
      <w:lang w:val="en-AU"/>
    </w:rPr>
  </w:style>
  <w:style w:type="paragraph" w:styleId="HTMLPreformatted">
    <w:name w:val="HTML Preformatted"/>
    <w:basedOn w:val="Normal"/>
    <w:link w:val="HTMLPreformattedChar"/>
    <w:uiPriority w:val="99"/>
    <w:semiHidden/>
    <w:rsid w:val="00F95E20"/>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F95E20"/>
    <w:rPr>
      <w:rFonts w:ascii="Consolas" w:eastAsia="Times New Roman" w:hAnsi="Consolas" w:cs="Consolas"/>
      <w:lang w:val="en-AU"/>
    </w:rPr>
  </w:style>
  <w:style w:type="paragraph" w:styleId="Index1">
    <w:name w:val="index 1"/>
    <w:basedOn w:val="Normal"/>
    <w:next w:val="Normal"/>
    <w:autoRedefine/>
    <w:uiPriority w:val="99"/>
    <w:semiHidden/>
    <w:rsid w:val="00F95E20"/>
    <w:pPr>
      <w:spacing w:before="0" w:line="240" w:lineRule="auto"/>
      <w:ind w:left="190" w:hanging="190"/>
    </w:pPr>
  </w:style>
  <w:style w:type="paragraph" w:styleId="Index2">
    <w:name w:val="index 2"/>
    <w:basedOn w:val="Normal"/>
    <w:next w:val="Normal"/>
    <w:autoRedefine/>
    <w:uiPriority w:val="99"/>
    <w:semiHidden/>
    <w:rsid w:val="00F95E20"/>
    <w:pPr>
      <w:spacing w:before="0" w:line="240" w:lineRule="auto"/>
      <w:ind w:left="380" w:hanging="190"/>
    </w:pPr>
  </w:style>
  <w:style w:type="paragraph" w:styleId="Index3">
    <w:name w:val="index 3"/>
    <w:basedOn w:val="Normal"/>
    <w:next w:val="Normal"/>
    <w:autoRedefine/>
    <w:uiPriority w:val="99"/>
    <w:semiHidden/>
    <w:rsid w:val="00F95E20"/>
    <w:pPr>
      <w:spacing w:before="0" w:line="240" w:lineRule="auto"/>
      <w:ind w:left="570" w:hanging="190"/>
    </w:pPr>
  </w:style>
  <w:style w:type="paragraph" w:styleId="Index4">
    <w:name w:val="index 4"/>
    <w:basedOn w:val="Normal"/>
    <w:next w:val="Normal"/>
    <w:autoRedefine/>
    <w:uiPriority w:val="99"/>
    <w:semiHidden/>
    <w:rsid w:val="00F95E20"/>
    <w:pPr>
      <w:spacing w:before="0" w:line="240" w:lineRule="auto"/>
      <w:ind w:left="760" w:hanging="190"/>
    </w:pPr>
  </w:style>
  <w:style w:type="paragraph" w:styleId="Index5">
    <w:name w:val="index 5"/>
    <w:basedOn w:val="Normal"/>
    <w:next w:val="Normal"/>
    <w:autoRedefine/>
    <w:uiPriority w:val="99"/>
    <w:semiHidden/>
    <w:rsid w:val="00F95E20"/>
    <w:pPr>
      <w:spacing w:before="0" w:line="240" w:lineRule="auto"/>
      <w:ind w:left="950" w:hanging="190"/>
    </w:pPr>
  </w:style>
  <w:style w:type="paragraph" w:styleId="Index6">
    <w:name w:val="index 6"/>
    <w:basedOn w:val="Normal"/>
    <w:next w:val="Normal"/>
    <w:autoRedefine/>
    <w:uiPriority w:val="99"/>
    <w:semiHidden/>
    <w:rsid w:val="00F95E20"/>
    <w:pPr>
      <w:spacing w:before="0" w:line="240" w:lineRule="auto"/>
      <w:ind w:left="1140" w:hanging="190"/>
    </w:pPr>
  </w:style>
  <w:style w:type="paragraph" w:styleId="Index7">
    <w:name w:val="index 7"/>
    <w:basedOn w:val="Normal"/>
    <w:next w:val="Normal"/>
    <w:autoRedefine/>
    <w:uiPriority w:val="99"/>
    <w:semiHidden/>
    <w:rsid w:val="00F95E20"/>
    <w:pPr>
      <w:spacing w:before="0" w:line="240" w:lineRule="auto"/>
      <w:ind w:left="1330" w:hanging="190"/>
    </w:pPr>
  </w:style>
  <w:style w:type="paragraph" w:styleId="Index8">
    <w:name w:val="index 8"/>
    <w:basedOn w:val="Normal"/>
    <w:next w:val="Normal"/>
    <w:autoRedefine/>
    <w:uiPriority w:val="99"/>
    <w:semiHidden/>
    <w:rsid w:val="00F95E20"/>
    <w:pPr>
      <w:spacing w:before="0" w:line="240" w:lineRule="auto"/>
      <w:ind w:left="1520" w:hanging="190"/>
    </w:pPr>
  </w:style>
  <w:style w:type="paragraph" w:styleId="Index9">
    <w:name w:val="index 9"/>
    <w:basedOn w:val="Normal"/>
    <w:next w:val="Normal"/>
    <w:autoRedefine/>
    <w:uiPriority w:val="99"/>
    <w:semiHidden/>
    <w:rsid w:val="00F95E20"/>
    <w:pPr>
      <w:spacing w:before="0" w:line="240" w:lineRule="auto"/>
      <w:ind w:left="1710" w:hanging="190"/>
    </w:pPr>
  </w:style>
  <w:style w:type="paragraph" w:styleId="IndexHeading">
    <w:name w:val="index heading"/>
    <w:basedOn w:val="Normal"/>
    <w:next w:val="Index1"/>
    <w:uiPriority w:val="99"/>
    <w:semiHidden/>
    <w:rsid w:val="00F95E20"/>
    <w:rPr>
      <w:rFonts w:asciiTheme="majorHAnsi" w:eastAsiaTheme="majorEastAsia" w:hAnsiTheme="majorHAnsi" w:cstheme="majorBidi"/>
      <w:b/>
      <w:bCs/>
    </w:rPr>
  </w:style>
  <w:style w:type="paragraph" w:styleId="List">
    <w:name w:val="List"/>
    <w:basedOn w:val="Normal"/>
    <w:uiPriority w:val="99"/>
    <w:semiHidden/>
    <w:rsid w:val="00F95E20"/>
    <w:pPr>
      <w:ind w:left="283" w:hanging="283"/>
      <w:contextualSpacing/>
    </w:pPr>
  </w:style>
  <w:style w:type="paragraph" w:styleId="List2">
    <w:name w:val="List 2"/>
    <w:basedOn w:val="Normal"/>
    <w:uiPriority w:val="99"/>
    <w:semiHidden/>
    <w:rsid w:val="00F95E20"/>
    <w:pPr>
      <w:ind w:left="566" w:hanging="283"/>
      <w:contextualSpacing/>
    </w:pPr>
  </w:style>
  <w:style w:type="paragraph" w:styleId="List3">
    <w:name w:val="List 3"/>
    <w:basedOn w:val="Normal"/>
    <w:uiPriority w:val="99"/>
    <w:semiHidden/>
    <w:rsid w:val="00F95E20"/>
    <w:pPr>
      <w:ind w:left="849" w:hanging="283"/>
      <w:contextualSpacing/>
    </w:pPr>
  </w:style>
  <w:style w:type="paragraph" w:styleId="List4">
    <w:name w:val="List 4"/>
    <w:basedOn w:val="Normal"/>
    <w:uiPriority w:val="99"/>
    <w:semiHidden/>
    <w:rsid w:val="00F95E20"/>
    <w:pPr>
      <w:ind w:left="1132" w:hanging="283"/>
      <w:contextualSpacing/>
    </w:pPr>
  </w:style>
  <w:style w:type="paragraph" w:styleId="List5">
    <w:name w:val="List 5"/>
    <w:basedOn w:val="Normal"/>
    <w:uiPriority w:val="99"/>
    <w:semiHidden/>
    <w:rsid w:val="00F95E20"/>
    <w:pPr>
      <w:ind w:left="1415" w:hanging="283"/>
      <w:contextualSpacing/>
    </w:pPr>
  </w:style>
  <w:style w:type="paragraph" w:styleId="ListContinue">
    <w:name w:val="List Continue"/>
    <w:basedOn w:val="Normal"/>
    <w:uiPriority w:val="99"/>
    <w:semiHidden/>
    <w:rsid w:val="00F95E20"/>
    <w:pPr>
      <w:spacing w:after="120"/>
      <w:ind w:left="283"/>
      <w:contextualSpacing/>
    </w:pPr>
  </w:style>
  <w:style w:type="paragraph" w:styleId="ListContinue2">
    <w:name w:val="List Continue 2"/>
    <w:basedOn w:val="Normal"/>
    <w:uiPriority w:val="99"/>
    <w:semiHidden/>
    <w:rsid w:val="00F95E20"/>
    <w:pPr>
      <w:spacing w:after="120"/>
      <w:ind w:left="566"/>
      <w:contextualSpacing/>
    </w:pPr>
  </w:style>
  <w:style w:type="paragraph" w:styleId="ListContinue3">
    <w:name w:val="List Continue 3"/>
    <w:basedOn w:val="Normal"/>
    <w:uiPriority w:val="99"/>
    <w:semiHidden/>
    <w:rsid w:val="00F95E20"/>
    <w:pPr>
      <w:spacing w:after="120"/>
      <w:ind w:left="849"/>
      <w:contextualSpacing/>
    </w:pPr>
  </w:style>
  <w:style w:type="paragraph" w:styleId="ListContinue4">
    <w:name w:val="List Continue 4"/>
    <w:basedOn w:val="Normal"/>
    <w:uiPriority w:val="99"/>
    <w:semiHidden/>
    <w:rsid w:val="00F95E20"/>
    <w:pPr>
      <w:spacing w:after="120"/>
      <w:ind w:left="1132"/>
      <w:contextualSpacing/>
    </w:pPr>
  </w:style>
  <w:style w:type="paragraph" w:styleId="ListContinue5">
    <w:name w:val="List Continue 5"/>
    <w:basedOn w:val="Normal"/>
    <w:uiPriority w:val="99"/>
    <w:semiHidden/>
    <w:rsid w:val="00F95E20"/>
    <w:pPr>
      <w:spacing w:after="120"/>
      <w:ind w:left="1415"/>
      <w:contextualSpacing/>
    </w:pPr>
  </w:style>
  <w:style w:type="paragraph" w:styleId="MacroText">
    <w:name w:val="macro"/>
    <w:link w:val="MacroTextChar"/>
    <w:uiPriority w:val="99"/>
    <w:semiHidden/>
    <w:rsid w:val="00F95E20"/>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F95E20"/>
    <w:rPr>
      <w:rFonts w:ascii="Consolas" w:eastAsia="Times New Roman" w:hAnsi="Consolas" w:cs="Consolas"/>
      <w:lang w:val="en-AU"/>
    </w:rPr>
  </w:style>
  <w:style w:type="paragraph" w:styleId="MessageHeader">
    <w:name w:val="Message Header"/>
    <w:basedOn w:val="Normal"/>
    <w:link w:val="MessageHeaderChar"/>
    <w:uiPriority w:val="99"/>
    <w:semiHidden/>
    <w:rsid w:val="00F95E20"/>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5E20"/>
    <w:rPr>
      <w:rFonts w:asciiTheme="majorHAnsi" w:eastAsiaTheme="majorEastAsia" w:hAnsiTheme="majorHAnsi" w:cstheme="majorBidi"/>
      <w:sz w:val="24"/>
      <w:szCs w:val="24"/>
      <w:shd w:val="pct20" w:color="auto" w:fill="auto"/>
      <w:lang w:val="en-AU"/>
    </w:rPr>
  </w:style>
  <w:style w:type="paragraph" w:styleId="NormalIndent">
    <w:name w:val="Normal Indent"/>
    <w:basedOn w:val="Normal"/>
    <w:uiPriority w:val="99"/>
    <w:semiHidden/>
    <w:rsid w:val="00F95E20"/>
    <w:pPr>
      <w:ind w:left="720"/>
    </w:pPr>
  </w:style>
  <w:style w:type="paragraph" w:styleId="NoteHeading">
    <w:name w:val="Note Heading"/>
    <w:basedOn w:val="Normal"/>
    <w:next w:val="Normal"/>
    <w:link w:val="NoteHeadingChar"/>
    <w:uiPriority w:val="99"/>
    <w:semiHidden/>
    <w:rsid w:val="00F95E20"/>
    <w:pPr>
      <w:spacing w:before="0" w:line="240" w:lineRule="auto"/>
    </w:pPr>
  </w:style>
  <w:style w:type="character" w:customStyle="1" w:styleId="NoteHeadingChar">
    <w:name w:val="Note Heading Char"/>
    <w:basedOn w:val="DefaultParagraphFont"/>
    <w:link w:val="NoteHeading"/>
    <w:uiPriority w:val="99"/>
    <w:semiHidden/>
    <w:rsid w:val="00F95E20"/>
    <w:rPr>
      <w:rFonts w:ascii="Trebuchet MS" w:eastAsia="Times New Roman" w:hAnsi="Trebuchet MS" w:cs="Times New Roman"/>
      <w:sz w:val="19"/>
      <w:lang w:val="en-AU"/>
    </w:rPr>
  </w:style>
  <w:style w:type="paragraph" w:styleId="Salutation">
    <w:name w:val="Salutation"/>
    <w:basedOn w:val="Normal"/>
    <w:next w:val="Normal"/>
    <w:link w:val="SalutationChar"/>
    <w:uiPriority w:val="99"/>
    <w:semiHidden/>
    <w:rsid w:val="00F95E20"/>
  </w:style>
  <w:style w:type="character" w:customStyle="1" w:styleId="SalutationChar">
    <w:name w:val="Salutation Char"/>
    <w:basedOn w:val="DefaultParagraphFont"/>
    <w:link w:val="Salutation"/>
    <w:uiPriority w:val="99"/>
    <w:semiHidden/>
    <w:rsid w:val="00F95E20"/>
    <w:rPr>
      <w:rFonts w:ascii="Trebuchet MS" w:eastAsia="Times New Roman" w:hAnsi="Trebuchet MS" w:cs="Times New Roman"/>
      <w:sz w:val="19"/>
      <w:lang w:val="en-AU"/>
    </w:rPr>
  </w:style>
  <w:style w:type="paragraph" w:styleId="Signature">
    <w:name w:val="Signature"/>
    <w:basedOn w:val="Normal"/>
    <w:link w:val="SignatureChar"/>
    <w:uiPriority w:val="99"/>
    <w:semiHidden/>
    <w:rsid w:val="00F95E20"/>
    <w:pPr>
      <w:spacing w:before="0" w:line="240" w:lineRule="auto"/>
      <w:ind w:left="4252"/>
    </w:pPr>
  </w:style>
  <w:style w:type="character" w:customStyle="1" w:styleId="SignatureChar">
    <w:name w:val="Signature Char"/>
    <w:basedOn w:val="DefaultParagraphFont"/>
    <w:link w:val="Signature"/>
    <w:uiPriority w:val="99"/>
    <w:semiHidden/>
    <w:rsid w:val="00F95E20"/>
    <w:rPr>
      <w:rFonts w:ascii="Trebuchet MS" w:eastAsia="Times New Roman" w:hAnsi="Trebuchet MS" w:cs="Times New Roman"/>
      <w:sz w:val="19"/>
      <w:lang w:val="en-AU"/>
    </w:rPr>
  </w:style>
  <w:style w:type="paragraph" w:styleId="TableofAuthorities">
    <w:name w:val="table of authorities"/>
    <w:basedOn w:val="Normal"/>
    <w:next w:val="Normal"/>
    <w:uiPriority w:val="99"/>
    <w:semiHidden/>
    <w:rsid w:val="00F95E20"/>
    <w:pPr>
      <w:ind w:left="190" w:hanging="190"/>
    </w:pPr>
  </w:style>
  <w:style w:type="paragraph" w:styleId="TOAHeading">
    <w:name w:val="toa heading"/>
    <w:basedOn w:val="Normal"/>
    <w:next w:val="Normal"/>
    <w:uiPriority w:val="99"/>
    <w:semiHidden/>
    <w:rsid w:val="00F95E20"/>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unhideWhenUsed/>
    <w:rsid w:val="00F95E20"/>
    <w:pPr>
      <w:spacing w:after="100"/>
      <w:ind w:left="1520"/>
    </w:pPr>
  </w:style>
  <w:style w:type="paragraph" w:customStyle="1" w:styleId="NumberedList">
    <w:name w:val="NumberedList"/>
    <w:uiPriority w:val="1"/>
    <w:qFormat/>
    <w:rsid w:val="00133F74"/>
    <w:pPr>
      <w:numPr>
        <w:numId w:val="14"/>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95E20"/>
    <w:rPr>
      <w:color w:val="605E5C"/>
      <w:shd w:val="clear" w:color="auto" w:fill="E1DFDD"/>
    </w:rPr>
  </w:style>
  <w:style w:type="character" w:styleId="EndnoteReference">
    <w:name w:val="endnote reference"/>
    <w:basedOn w:val="DefaultParagraphFont"/>
    <w:uiPriority w:val="99"/>
    <w:semiHidden/>
    <w:unhideWhenUsed/>
    <w:rsid w:val="00F95E20"/>
    <w:rPr>
      <w:vertAlign w:val="superscript"/>
    </w:rPr>
  </w:style>
  <w:style w:type="paragraph" w:customStyle="1" w:styleId="Authors">
    <w:name w:val="Authors"/>
    <w:uiPriority w:val="99"/>
    <w:qFormat/>
    <w:rsid w:val="00133F74"/>
    <w:pPr>
      <w:ind w:left="1701" w:right="-1"/>
    </w:pPr>
    <w:rPr>
      <w:rFonts w:ascii="Tahoma" w:hAnsi="Tahoma" w:cs="Tahoma"/>
      <w:sz w:val="28"/>
      <w:lang w:val="en-AU"/>
    </w:rPr>
  </w:style>
  <w:style w:type="paragraph" w:customStyle="1" w:styleId="Abouttheresearch">
    <w:name w:val="About the research"/>
    <w:uiPriority w:val="1"/>
    <w:qFormat/>
    <w:rsid w:val="00133F74"/>
    <w:rPr>
      <w:rFonts w:ascii="Tahoma" w:hAnsi="Tahoma" w:cs="Tahoma"/>
      <w:color w:val="000000"/>
      <w:kern w:val="28"/>
      <w:sz w:val="56"/>
      <w:szCs w:val="56"/>
      <w:lang w:val="en-AU"/>
    </w:rPr>
  </w:style>
  <w:style w:type="paragraph" w:customStyle="1" w:styleId="Titlepagesubtitle">
    <w:name w:val="Title page sub title"/>
    <w:basedOn w:val="Titlepage"/>
    <w:link w:val="TitlepagesubtitleChar"/>
    <w:uiPriority w:val="1"/>
    <w:qFormat/>
    <w:rsid w:val="00133F74"/>
    <w:pPr>
      <w:spacing w:after="120"/>
      <w:ind w:left="0"/>
    </w:pPr>
    <w:rPr>
      <w:sz w:val="44"/>
      <w:szCs w:val="44"/>
    </w:rPr>
  </w:style>
  <w:style w:type="character" w:customStyle="1" w:styleId="TitlepagesubtitleChar">
    <w:name w:val="Title page sub title Char"/>
    <w:basedOn w:val="TitlepageChar"/>
    <w:link w:val="Titlepagesubtitle"/>
    <w:uiPriority w:val="1"/>
    <w:rsid w:val="00133F74"/>
    <w:rPr>
      <w:rFonts w:ascii="Arial" w:hAnsi="Arial" w:cs="Arial"/>
      <w:color w:val="000000"/>
      <w:kern w:val="28"/>
      <w:sz w:val="44"/>
      <w:szCs w:val="44"/>
      <w:lang w:val="en-AU"/>
    </w:rPr>
  </w:style>
  <w:style w:type="paragraph" w:customStyle="1" w:styleId="Title1">
    <w:name w:val="Title1"/>
    <w:basedOn w:val="Normal"/>
    <w:next w:val="Title"/>
    <w:uiPriority w:val="10"/>
    <w:semiHidden/>
    <w:qFormat/>
    <w:rsid w:val="00133F74"/>
    <w:pPr>
      <w:pBdr>
        <w:bottom w:val="single" w:sz="8" w:space="4" w:color="4F81BD"/>
      </w:pBdr>
      <w:spacing w:before="0" w:after="300" w:line="240" w:lineRule="auto"/>
      <w:contextualSpacing/>
    </w:pPr>
    <w:rPr>
      <w:rFonts w:ascii="Calibri" w:hAnsi="Calibri"/>
      <w:color w:val="17365D"/>
      <w:spacing w:val="5"/>
      <w:kern w:val="28"/>
      <w:sz w:val="52"/>
      <w:szCs w:val="52"/>
    </w:rPr>
  </w:style>
  <w:style w:type="paragraph" w:customStyle="1" w:styleId="Subtitle1">
    <w:name w:val="Subtitle1"/>
    <w:basedOn w:val="Normal"/>
    <w:next w:val="Normal"/>
    <w:uiPriority w:val="18"/>
    <w:qFormat/>
    <w:rsid w:val="00133F74"/>
    <w:pPr>
      <w:numPr>
        <w:ilvl w:val="1"/>
      </w:numPr>
      <w:spacing w:before="0" w:after="120" w:line="240" w:lineRule="auto"/>
    </w:pPr>
    <w:rPr>
      <w:rFonts w:ascii="Arial" w:hAnsi="Arial"/>
      <w:color w:val="0081C6"/>
      <w:kern w:val="28"/>
      <w:sz w:val="44"/>
      <w:szCs w:val="22"/>
      <w:lang w:val="en-US"/>
    </w:rPr>
  </w:style>
  <w:style w:type="character" w:customStyle="1" w:styleId="IntenseEmphasis1">
    <w:name w:val="Intense Emphasis1"/>
    <w:basedOn w:val="DefaultParagraphFont"/>
    <w:uiPriority w:val="21"/>
    <w:qFormat/>
    <w:rsid w:val="00133F74"/>
    <w:rPr>
      <w:i/>
      <w:iCs/>
      <w:color w:val="0081C6"/>
    </w:rPr>
  </w:style>
  <w:style w:type="paragraph" w:customStyle="1" w:styleId="IntenseQuote1">
    <w:name w:val="Intense Quote1"/>
    <w:basedOn w:val="Normal"/>
    <w:next w:val="Normal"/>
    <w:uiPriority w:val="30"/>
    <w:qFormat/>
    <w:rsid w:val="00133F74"/>
    <w:pPr>
      <w:pBdr>
        <w:top w:val="single" w:sz="4" w:space="10" w:color="0081C6"/>
        <w:bottom w:val="single" w:sz="4" w:space="10" w:color="0081C6"/>
      </w:pBdr>
      <w:spacing w:before="360" w:after="360" w:line="324" w:lineRule="auto"/>
      <w:ind w:left="864" w:right="864"/>
      <w:jc w:val="center"/>
    </w:pPr>
    <w:rPr>
      <w:rFonts w:eastAsia="Trebuchet MS"/>
      <w:i/>
      <w:iCs/>
      <w:color w:val="0081C6"/>
      <w:szCs w:val="19"/>
      <w:lang w:val="en-US"/>
    </w:rPr>
  </w:style>
  <w:style w:type="character" w:customStyle="1" w:styleId="TitlepageChar">
    <w:name w:val="Title page Char"/>
    <w:basedOn w:val="Heading1Char"/>
    <w:link w:val="Titlepage"/>
    <w:rsid w:val="00133F74"/>
    <w:rPr>
      <w:rFonts w:ascii="Arial" w:hAnsi="Arial" w:cs="Arial"/>
      <w:color w:val="000000"/>
      <w:kern w:val="28"/>
      <w:sz w:val="55"/>
      <w:szCs w:val="55"/>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say.edu.au" TargetMode="External"/><Relationship Id="rId26" Type="http://schemas.openxmlformats.org/officeDocument/2006/relationships/image" Target="media/image9.emf"/><Relationship Id="rId39" Type="http://schemas.openxmlformats.org/officeDocument/2006/relationships/chart" Target="charts/chart4.xml"/><Relationship Id="rId21" Type="http://schemas.openxmlformats.org/officeDocument/2006/relationships/hyperlink" Target="https://www.lsay.edu.au" TargetMode="External"/><Relationship Id="rId34" Type="http://schemas.openxmlformats.org/officeDocument/2006/relationships/footer" Target="footer6.xml"/><Relationship Id="rId42" Type="http://schemas.openxmlformats.org/officeDocument/2006/relationships/chart" Target="charts/chart7.xml"/><Relationship Id="rId47" Type="http://schemas.openxmlformats.org/officeDocument/2006/relationships/hyperlink" Target="https://www.business.gov.au/assistance/australian-apprenticeships-incentives-programme" TargetMode="External"/><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ced.edu.au" TargetMode="External"/><Relationship Id="rId24" Type="http://schemas.openxmlformats.org/officeDocument/2006/relationships/footer" Target="footer4.xml"/><Relationship Id="rId32" Type="http://schemas.openxmlformats.org/officeDocument/2006/relationships/header" Target="header2.xml"/><Relationship Id="rId37" Type="http://schemas.openxmlformats.org/officeDocument/2006/relationships/image" Target="media/image15.png"/><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image" Target="media/image19.png"/><Relationship Id="rId58" Type="http://schemas.openxmlformats.org/officeDocument/2006/relationships/hyperlink" Target="mailto:ncver@ncver.edu.au"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1.emf"/><Relationship Id="rId36" Type="http://schemas.openxmlformats.org/officeDocument/2006/relationships/chart" Target="charts/chart2.xml"/><Relationship Id="rId49" Type="http://schemas.openxmlformats.org/officeDocument/2006/relationships/hyperlink" Target="https://www.ncver.edu.au/__data/assets/pdf_file/0021/2903403/Terms-and-definitions.pdf" TargetMode="External"/><Relationship Id="rId57" Type="http://schemas.openxmlformats.org/officeDocument/2006/relationships/image" Target="media/image23.jpeg"/><Relationship Id="rId61" Type="http://schemas.openxmlformats.org/officeDocument/2006/relationships/hyperlink" Target="mailto:ncver@ncver.edu.au" TargetMode="External"/><Relationship Id="rId10" Type="http://schemas.openxmlformats.org/officeDocument/2006/relationships/image" Target="media/image3.jpeg"/><Relationship Id="rId19" Type="http://schemas.openxmlformats.org/officeDocument/2006/relationships/image" Target="media/image60.wmf"/><Relationship Id="rId31" Type="http://schemas.openxmlformats.org/officeDocument/2006/relationships/image" Target="media/image14.emf"/><Relationship Id="rId44" Type="http://schemas.openxmlformats.org/officeDocument/2006/relationships/chart" Target="charts/chart9.xml"/><Relationship Id="rId52" Type="http://schemas.openxmlformats.org/officeDocument/2006/relationships/image" Target="media/image18.png"/><Relationship Id="rId60" Type="http://schemas.openxmlformats.org/officeDocument/2006/relationships/image" Target="media/image25.jpeg"/><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chart" Target="charts/chart1.xml"/><Relationship Id="rId43" Type="http://schemas.openxmlformats.org/officeDocument/2006/relationships/chart" Target="charts/chart8.xml"/><Relationship Id="rId48" Type="http://schemas.openxmlformats.org/officeDocument/2006/relationships/hyperlink" Target="https://www.avetra.org.au/data/Conference_2003_pres./37_Axel_Bender.pdf" TargetMode="External"/><Relationship Id="rId56" Type="http://schemas.openxmlformats.org/officeDocument/2006/relationships/image" Target="media/image22.wmf"/><Relationship Id="rId64"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8.emf"/><Relationship Id="rId33" Type="http://schemas.openxmlformats.org/officeDocument/2006/relationships/footer" Target="footer5.xml"/><Relationship Id="rId38" Type="http://schemas.openxmlformats.org/officeDocument/2006/relationships/chart" Target="charts/chart3.xml"/><Relationship Id="rId46" Type="http://schemas.openxmlformats.org/officeDocument/2006/relationships/hyperlink" Target="https://www.australianapprenticeships.gov.au/sites/d8ausapps/files/2019-05/National%20Standards%20for%20GTOs.pdf" TargetMode="External"/><Relationship Id="rId59" Type="http://schemas.openxmlformats.org/officeDocument/2006/relationships/image" Target="media/image24.wmf"/><Relationship Id="rId67" Type="http://schemas.openxmlformats.org/officeDocument/2006/relationships/theme" Target="theme/theme1.xml"/><Relationship Id="rId20" Type="http://schemas.openxmlformats.org/officeDocument/2006/relationships/hyperlink" Target="mailto:ncver@ncver.edu.au" TargetMode="External"/><Relationship Id="rId41" Type="http://schemas.openxmlformats.org/officeDocument/2006/relationships/chart" Target="charts/chart6.xml"/><Relationship Id="rId54" Type="http://schemas.openxmlformats.org/officeDocument/2006/relationships/image" Target="media/image20.png"/><Relationship Id="rId62"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shafiqrahman\AppData\Roaming\OpenText\DM\Temp\NCVER_DMS-%23199943-v4-completion_rates_x_stat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iselodwyer\AppData\Roaming\OpenText\DM\Temp\NCVER_DMS-%23201536-v4-Group_training_paradox_-_completion_rat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liselodwyer\AppData\Roaming\OpenText\DM\Temp\NCVER_DMS-%23201536-v4-Group_training_paradox_-_completion_rat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2" Type="http://schemas.openxmlformats.org/officeDocument/2006/relationships/oleObject" Target="file:///C:\Users\patrickkorbel\AppData\Roaming\OpenText\DM\Temp\NCVER_DMS-%23203626-v3-ECA_analysis_with_cod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hafiqrahman\AppData\Roaming\OpenText\DM\Temp\NCVER_DMS-%23199683-v4-Results_from_ECA_completions_and_cancellations_data.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02040280837526"/>
          <c:y val="0.117906709667892"/>
          <c:w val="0.83228937007874015"/>
          <c:h val="0.55767017074824532"/>
        </c:manualLayout>
      </c:layout>
      <c:lineChart>
        <c:grouping val="standard"/>
        <c:varyColors val="0"/>
        <c:ser>
          <c:idx val="0"/>
          <c:order val="0"/>
          <c:tx>
            <c:strRef>
              <c:f>'compl rates 02-14'!$C$5</c:f>
              <c:strCache>
                <c:ptCount val="1"/>
                <c:pt idx="0">
                  <c:v>GTOs trades</c:v>
                </c:pt>
              </c:strCache>
            </c:strRef>
          </c:tx>
          <c:spPr>
            <a:ln w="28575" cap="rnd">
              <a:solidFill>
                <a:srgbClr val="7030A0"/>
              </a:solidFill>
              <a:prstDash val="sysDash"/>
              <a:round/>
            </a:ln>
            <a:effectLst/>
          </c:spPr>
          <c:marker>
            <c:symbol val="none"/>
          </c:marker>
          <c:cat>
            <c:strRef>
              <c:f>'compl rates 02-14'!$A$6:$A$18</c:f>
              <c:strCache>
                <c:ptCount val="13"/>
                <c:pt idx="0">
                  <c:v>'02</c:v>
                </c:pt>
                <c:pt idx="1">
                  <c:v>'03</c:v>
                </c:pt>
                <c:pt idx="2">
                  <c:v>'04</c:v>
                </c:pt>
                <c:pt idx="3">
                  <c:v>'05</c:v>
                </c:pt>
                <c:pt idx="4">
                  <c:v>'06</c:v>
                </c:pt>
                <c:pt idx="5">
                  <c:v>'07</c:v>
                </c:pt>
                <c:pt idx="6">
                  <c:v>'08</c:v>
                </c:pt>
                <c:pt idx="7">
                  <c:v>'09</c:v>
                </c:pt>
                <c:pt idx="8">
                  <c:v>'10</c:v>
                </c:pt>
                <c:pt idx="9">
                  <c:v>'11</c:v>
                </c:pt>
                <c:pt idx="10">
                  <c:v>'12</c:v>
                </c:pt>
                <c:pt idx="11">
                  <c:v>'13</c:v>
                </c:pt>
                <c:pt idx="12">
                  <c:v>'14</c:v>
                </c:pt>
              </c:strCache>
            </c:strRef>
          </c:cat>
          <c:val>
            <c:numRef>
              <c:f>'compl rates 02-14'!$C$6:$C$18</c:f>
              <c:numCache>
                <c:formatCode>0.0</c:formatCode>
                <c:ptCount val="13"/>
                <c:pt idx="0">
                  <c:v>49.8</c:v>
                </c:pt>
                <c:pt idx="1">
                  <c:v>49.1</c:v>
                </c:pt>
                <c:pt idx="2">
                  <c:v>49</c:v>
                </c:pt>
                <c:pt idx="3">
                  <c:v>49.2</c:v>
                </c:pt>
                <c:pt idx="4" formatCode="General">
                  <c:v>49.4</c:v>
                </c:pt>
                <c:pt idx="5" formatCode="General">
                  <c:v>45.9</c:v>
                </c:pt>
                <c:pt idx="6" formatCode="General">
                  <c:v>45</c:v>
                </c:pt>
                <c:pt idx="7" formatCode="General">
                  <c:v>47.6</c:v>
                </c:pt>
                <c:pt idx="8" formatCode="General">
                  <c:v>44.8</c:v>
                </c:pt>
                <c:pt idx="9" formatCode="General">
                  <c:v>44.8</c:v>
                </c:pt>
                <c:pt idx="10" formatCode="General">
                  <c:v>43.8</c:v>
                </c:pt>
                <c:pt idx="11" formatCode="General">
                  <c:v>45.1</c:v>
                </c:pt>
              </c:numCache>
            </c:numRef>
          </c:val>
          <c:smooth val="0"/>
          <c:extLst>
            <c:ext xmlns:c16="http://schemas.microsoft.com/office/drawing/2014/chart" uri="{C3380CC4-5D6E-409C-BE32-E72D297353CC}">
              <c16:uniqueId val="{00000000-ECCD-4997-B758-DCC42AB2C2E6}"/>
            </c:ext>
          </c:extLst>
        </c:ser>
        <c:ser>
          <c:idx val="1"/>
          <c:order val="1"/>
          <c:tx>
            <c:strRef>
              <c:f>'compl rates 02-14'!$E$5</c:f>
              <c:strCache>
                <c:ptCount val="1"/>
                <c:pt idx="0">
                  <c:v>GTOs non-trades</c:v>
                </c:pt>
              </c:strCache>
            </c:strRef>
          </c:tx>
          <c:spPr>
            <a:ln w="28575" cap="rnd">
              <a:solidFill>
                <a:srgbClr val="7030A0"/>
              </a:solidFill>
              <a:prstDash val="solid"/>
              <a:round/>
            </a:ln>
            <a:effectLst/>
          </c:spPr>
          <c:marker>
            <c:symbol val="none"/>
          </c:marker>
          <c:cat>
            <c:strRef>
              <c:f>'compl rates 02-14'!$A$6:$A$18</c:f>
              <c:strCache>
                <c:ptCount val="13"/>
                <c:pt idx="0">
                  <c:v>'02</c:v>
                </c:pt>
                <c:pt idx="1">
                  <c:v>'03</c:v>
                </c:pt>
                <c:pt idx="2">
                  <c:v>'04</c:v>
                </c:pt>
                <c:pt idx="3">
                  <c:v>'05</c:v>
                </c:pt>
                <c:pt idx="4">
                  <c:v>'06</c:v>
                </c:pt>
                <c:pt idx="5">
                  <c:v>'07</c:v>
                </c:pt>
                <c:pt idx="6">
                  <c:v>'08</c:v>
                </c:pt>
                <c:pt idx="7">
                  <c:v>'09</c:v>
                </c:pt>
                <c:pt idx="8">
                  <c:v>'10</c:v>
                </c:pt>
                <c:pt idx="9">
                  <c:v>'11</c:v>
                </c:pt>
                <c:pt idx="10">
                  <c:v>'12</c:v>
                </c:pt>
                <c:pt idx="11">
                  <c:v>'13</c:v>
                </c:pt>
                <c:pt idx="12">
                  <c:v>'14</c:v>
                </c:pt>
              </c:strCache>
            </c:strRef>
          </c:cat>
          <c:val>
            <c:numRef>
              <c:f>'compl rates 02-14'!$E$6:$E$18</c:f>
              <c:numCache>
                <c:formatCode>0.0</c:formatCode>
                <c:ptCount val="13"/>
                <c:pt idx="0">
                  <c:v>53.6</c:v>
                </c:pt>
                <c:pt idx="1">
                  <c:v>53.2</c:v>
                </c:pt>
                <c:pt idx="2">
                  <c:v>52</c:v>
                </c:pt>
                <c:pt idx="3">
                  <c:v>52.9</c:v>
                </c:pt>
                <c:pt idx="4" formatCode="General">
                  <c:v>52.9</c:v>
                </c:pt>
                <c:pt idx="5" formatCode="General">
                  <c:v>55</c:v>
                </c:pt>
                <c:pt idx="6" formatCode="General">
                  <c:v>55.5</c:v>
                </c:pt>
                <c:pt idx="7" formatCode="General">
                  <c:v>56.1</c:v>
                </c:pt>
                <c:pt idx="8" formatCode="General">
                  <c:v>58</c:v>
                </c:pt>
                <c:pt idx="9" formatCode="General">
                  <c:v>58.7</c:v>
                </c:pt>
                <c:pt idx="10" formatCode="General">
                  <c:v>58.8</c:v>
                </c:pt>
                <c:pt idx="11" formatCode="General">
                  <c:v>62.7</c:v>
                </c:pt>
                <c:pt idx="12" formatCode="General">
                  <c:v>61.9</c:v>
                </c:pt>
              </c:numCache>
            </c:numRef>
          </c:val>
          <c:smooth val="0"/>
          <c:extLst>
            <c:ext xmlns:c16="http://schemas.microsoft.com/office/drawing/2014/chart" uri="{C3380CC4-5D6E-409C-BE32-E72D297353CC}">
              <c16:uniqueId val="{00000001-ECCD-4997-B758-DCC42AB2C2E6}"/>
            </c:ext>
          </c:extLst>
        </c:ser>
        <c:ser>
          <c:idx val="2"/>
          <c:order val="2"/>
          <c:tx>
            <c:strRef>
              <c:f>'compl rates 02-14'!$B$5</c:f>
              <c:strCache>
                <c:ptCount val="1"/>
                <c:pt idx="0">
                  <c:v>Direct employers trades</c:v>
                </c:pt>
              </c:strCache>
            </c:strRef>
          </c:tx>
          <c:spPr>
            <a:ln w="28575" cap="rnd">
              <a:solidFill>
                <a:srgbClr val="439539"/>
              </a:solidFill>
              <a:prstDash val="sysDash"/>
              <a:round/>
            </a:ln>
            <a:effectLst/>
          </c:spPr>
          <c:marker>
            <c:symbol val="none"/>
          </c:marker>
          <c:cat>
            <c:strRef>
              <c:f>'compl rates 02-14'!$A$6:$A$18</c:f>
              <c:strCache>
                <c:ptCount val="13"/>
                <c:pt idx="0">
                  <c:v>'02</c:v>
                </c:pt>
                <c:pt idx="1">
                  <c:v>'03</c:v>
                </c:pt>
                <c:pt idx="2">
                  <c:v>'04</c:v>
                </c:pt>
                <c:pt idx="3">
                  <c:v>'05</c:v>
                </c:pt>
                <c:pt idx="4">
                  <c:v>'06</c:v>
                </c:pt>
                <c:pt idx="5">
                  <c:v>'07</c:v>
                </c:pt>
                <c:pt idx="6">
                  <c:v>'08</c:v>
                </c:pt>
                <c:pt idx="7">
                  <c:v>'09</c:v>
                </c:pt>
                <c:pt idx="8">
                  <c:v>'10</c:v>
                </c:pt>
                <c:pt idx="9">
                  <c:v>'11</c:v>
                </c:pt>
                <c:pt idx="10">
                  <c:v>'12</c:v>
                </c:pt>
                <c:pt idx="11">
                  <c:v>'13</c:v>
                </c:pt>
                <c:pt idx="12">
                  <c:v>'14</c:v>
                </c:pt>
              </c:strCache>
            </c:strRef>
          </c:cat>
          <c:val>
            <c:numRef>
              <c:f>'compl rates 02-14'!$B$6:$B$18</c:f>
              <c:numCache>
                <c:formatCode>0.0</c:formatCode>
                <c:ptCount val="13"/>
                <c:pt idx="0">
                  <c:v>45</c:v>
                </c:pt>
                <c:pt idx="1">
                  <c:v>43.8</c:v>
                </c:pt>
                <c:pt idx="2">
                  <c:v>45.4</c:v>
                </c:pt>
                <c:pt idx="3">
                  <c:v>46.1</c:v>
                </c:pt>
                <c:pt idx="4" formatCode="General">
                  <c:v>45.9</c:v>
                </c:pt>
                <c:pt idx="5" formatCode="General">
                  <c:v>45.7</c:v>
                </c:pt>
                <c:pt idx="6" formatCode="General">
                  <c:v>46.3</c:v>
                </c:pt>
                <c:pt idx="7" formatCode="General">
                  <c:v>47.8</c:v>
                </c:pt>
                <c:pt idx="8" formatCode="General">
                  <c:v>46.9</c:v>
                </c:pt>
                <c:pt idx="9" formatCode="General">
                  <c:v>47.2</c:v>
                </c:pt>
                <c:pt idx="10" formatCode="General">
                  <c:v>49.1</c:v>
                </c:pt>
                <c:pt idx="11" formatCode="General">
                  <c:v>47.8</c:v>
                </c:pt>
              </c:numCache>
            </c:numRef>
          </c:val>
          <c:smooth val="0"/>
          <c:extLst>
            <c:ext xmlns:c16="http://schemas.microsoft.com/office/drawing/2014/chart" uri="{C3380CC4-5D6E-409C-BE32-E72D297353CC}">
              <c16:uniqueId val="{00000002-ECCD-4997-B758-DCC42AB2C2E6}"/>
            </c:ext>
          </c:extLst>
        </c:ser>
        <c:ser>
          <c:idx val="3"/>
          <c:order val="3"/>
          <c:tx>
            <c:strRef>
              <c:f>'compl rates 02-14'!$D$5</c:f>
              <c:strCache>
                <c:ptCount val="1"/>
                <c:pt idx="0">
                  <c:v>Direct employers non-trades</c:v>
                </c:pt>
              </c:strCache>
            </c:strRef>
          </c:tx>
          <c:spPr>
            <a:ln w="28575" cap="rnd">
              <a:solidFill>
                <a:srgbClr val="70AD47"/>
              </a:solidFill>
              <a:prstDash val="solid"/>
              <a:round/>
            </a:ln>
            <a:effectLst/>
          </c:spPr>
          <c:marker>
            <c:symbol val="none"/>
          </c:marker>
          <c:cat>
            <c:strRef>
              <c:f>'compl rates 02-14'!$A$6:$A$18</c:f>
              <c:strCache>
                <c:ptCount val="13"/>
                <c:pt idx="0">
                  <c:v>'02</c:v>
                </c:pt>
                <c:pt idx="1">
                  <c:v>'03</c:v>
                </c:pt>
                <c:pt idx="2">
                  <c:v>'04</c:v>
                </c:pt>
                <c:pt idx="3">
                  <c:v>'05</c:v>
                </c:pt>
                <c:pt idx="4">
                  <c:v>'06</c:v>
                </c:pt>
                <c:pt idx="5">
                  <c:v>'07</c:v>
                </c:pt>
                <c:pt idx="6">
                  <c:v>'08</c:v>
                </c:pt>
                <c:pt idx="7">
                  <c:v>'09</c:v>
                </c:pt>
                <c:pt idx="8">
                  <c:v>'10</c:v>
                </c:pt>
                <c:pt idx="9">
                  <c:v>'11</c:v>
                </c:pt>
                <c:pt idx="10">
                  <c:v>'12</c:v>
                </c:pt>
                <c:pt idx="11">
                  <c:v>'13</c:v>
                </c:pt>
                <c:pt idx="12">
                  <c:v>'14</c:v>
                </c:pt>
              </c:strCache>
            </c:strRef>
          </c:cat>
          <c:val>
            <c:numRef>
              <c:f>'compl rates 02-14'!$D$6:$D$18</c:f>
              <c:numCache>
                <c:formatCode>0.0</c:formatCode>
                <c:ptCount val="13"/>
                <c:pt idx="0">
                  <c:v>49.1</c:v>
                </c:pt>
                <c:pt idx="1">
                  <c:v>49.7</c:v>
                </c:pt>
                <c:pt idx="2">
                  <c:v>51.6</c:v>
                </c:pt>
                <c:pt idx="3">
                  <c:v>52</c:v>
                </c:pt>
                <c:pt idx="4" formatCode="General">
                  <c:v>52.5</c:v>
                </c:pt>
                <c:pt idx="5" formatCode="General">
                  <c:v>53.5</c:v>
                </c:pt>
                <c:pt idx="6" formatCode="General">
                  <c:v>55.5</c:v>
                </c:pt>
                <c:pt idx="7" formatCode="General">
                  <c:v>56.2</c:v>
                </c:pt>
                <c:pt idx="8" formatCode="General">
                  <c:v>55.8</c:v>
                </c:pt>
                <c:pt idx="9" formatCode="General">
                  <c:v>56.3</c:v>
                </c:pt>
                <c:pt idx="10" formatCode="General">
                  <c:v>58.8</c:v>
                </c:pt>
                <c:pt idx="11" formatCode="General">
                  <c:v>56.9</c:v>
                </c:pt>
                <c:pt idx="12" formatCode="General">
                  <c:v>54.4</c:v>
                </c:pt>
              </c:numCache>
            </c:numRef>
          </c:val>
          <c:smooth val="0"/>
          <c:extLst>
            <c:ext xmlns:c16="http://schemas.microsoft.com/office/drawing/2014/chart" uri="{C3380CC4-5D6E-409C-BE32-E72D297353CC}">
              <c16:uniqueId val="{00000003-ECCD-4997-B758-DCC42AB2C2E6}"/>
            </c:ext>
          </c:extLst>
        </c:ser>
        <c:dLbls>
          <c:showLegendKey val="0"/>
          <c:showVal val="0"/>
          <c:showCatName val="0"/>
          <c:showSerName val="0"/>
          <c:showPercent val="0"/>
          <c:showBubbleSize val="0"/>
        </c:dLbls>
        <c:smooth val="0"/>
        <c:axId val="908746408"/>
        <c:axId val="908751984"/>
      </c:lineChart>
      <c:catAx>
        <c:axId val="908746408"/>
        <c:scaling>
          <c:orientation val="minMax"/>
        </c:scaling>
        <c:delete val="0"/>
        <c:axPos val="b"/>
        <c:title>
          <c:tx>
            <c:rich>
              <a:bodyPr/>
              <a:lstStyle/>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Year commenced</a:t>
                </a:r>
              </a:p>
            </c:rich>
          </c:tx>
          <c:overlay val="0"/>
        </c:title>
        <c:numFmt formatCode="General" sourceLinked="1"/>
        <c:majorTickMark val="out"/>
        <c:minorTickMark val="none"/>
        <c:tickLblPos val="nextTo"/>
        <c:spPr>
          <a:noFill/>
          <a:ln w="9525" cap="flat" cmpd="sng" algn="ctr">
            <a:solidFill>
              <a:sysClr val="windowText" lastClr="000000">
                <a:lumMod val="65000"/>
                <a:lumOff val="35000"/>
              </a:sys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8751984"/>
        <c:crosses val="autoZero"/>
        <c:auto val="1"/>
        <c:lblAlgn val="ctr"/>
        <c:lblOffset val="100"/>
        <c:noMultiLvlLbl val="0"/>
      </c:catAx>
      <c:valAx>
        <c:axId val="908751984"/>
        <c:scaling>
          <c:orientation val="minMax"/>
          <c:max val="65"/>
          <c:min val="40"/>
        </c:scaling>
        <c:delete val="0"/>
        <c:axPos val="l"/>
        <c:title>
          <c:tx>
            <c:rich>
              <a:bodyPr/>
              <a:lstStyle/>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Completion rate (%)</a:t>
                </a:r>
              </a:p>
            </c:rich>
          </c:tx>
          <c:layout>
            <c:manualLayout>
              <c:xMode val="edge"/>
              <c:yMode val="edge"/>
              <c:x val="1.0857646943509654E-2"/>
              <c:y val="0.17111031575598504"/>
            </c:manualLayout>
          </c:layout>
          <c:overlay val="0"/>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8746408"/>
        <c:crosses val="autoZero"/>
        <c:crossBetween val="midCat"/>
      </c:valAx>
      <c:spPr>
        <a:ln>
          <a:noFill/>
        </a:ln>
      </c:spPr>
    </c:plotArea>
    <c:legend>
      <c:legendPos val="b"/>
      <c:layout>
        <c:manualLayout>
          <c:xMode val="edge"/>
          <c:yMode val="edge"/>
          <c:x val="3.6185552892844919E-2"/>
          <c:y val="0.82901771276859149"/>
          <c:w val="0.93986032180760026"/>
          <c:h val="0.12179475297926239"/>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67031256862422"/>
          <c:y val="4.0911154241640504E-2"/>
          <c:w val="0.82848155559427328"/>
          <c:h val="0.83849988245195006"/>
        </c:manualLayout>
      </c:layout>
      <c:barChart>
        <c:barDir val="bar"/>
        <c:grouping val="clustered"/>
        <c:varyColors val="0"/>
        <c:ser>
          <c:idx val="0"/>
          <c:order val="0"/>
          <c:tx>
            <c:strRef>
              <c:f>'trades x empl status '!$K$5</c:f>
              <c:strCache>
                <c:ptCount val="1"/>
                <c:pt idx="0">
                  <c:v>ECA (n=491)</c:v>
                </c:pt>
              </c:strCache>
            </c:strRef>
          </c:tx>
          <c:spPr>
            <a:solidFill>
              <a:srgbClr val="439539"/>
            </a:solidFill>
            <a:ln>
              <a:noFill/>
            </a:ln>
          </c:spPr>
          <c:invertIfNegative val="0"/>
          <c:cat>
            <c:strRef>
              <c:f>'trades x empl status '!$I$6:$I$16</c:f>
              <c:strCache>
                <c:ptCount val="11"/>
                <c:pt idx="0">
                  <c:v>Other</c:v>
                </c:pt>
                <c:pt idx="1">
                  <c:v>Powered equipment and appliances</c:v>
                </c:pt>
                <c:pt idx="2">
                  <c:v>Plumbing</c:v>
                </c:pt>
                <c:pt idx="3">
                  <c:v>Interior construction</c:v>
                </c:pt>
                <c:pt idx="4">
                  <c:v>Horticulture</c:v>
                </c:pt>
                <c:pt idx="5">
                  <c:v>Food and cooking</c:v>
                </c:pt>
                <c:pt idx="6">
                  <c:v>Engineering</c:v>
                </c:pt>
                <c:pt idx="7">
                  <c:v>Electrical</c:v>
                </c:pt>
                <c:pt idx="8">
                  <c:v>Cabinetry and carpentry</c:v>
                </c:pt>
                <c:pt idx="9">
                  <c:v>Building and construction</c:v>
                </c:pt>
                <c:pt idx="10">
                  <c:v>Automotive</c:v>
                </c:pt>
              </c:strCache>
            </c:strRef>
          </c:cat>
          <c:val>
            <c:numRef>
              <c:f>'trades x empl status '!$K$6:$K$16</c:f>
              <c:numCache>
                <c:formatCode>General</c:formatCode>
                <c:ptCount val="11"/>
                <c:pt idx="1">
                  <c:v>1.8</c:v>
                </c:pt>
                <c:pt idx="2">
                  <c:v>3.7</c:v>
                </c:pt>
                <c:pt idx="3">
                  <c:v>8.6</c:v>
                </c:pt>
                <c:pt idx="4">
                  <c:v>3.9</c:v>
                </c:pt>
                <c:pt idx="5">
                  <c:v>2.6</c:v>
                </c:pt>
                <c:pt idx="6">
                  <c:v>10.4</c:v>
                </c:pt>
                <c:pt idx="7">
                  <c:v>12.2</c:v>
                </c:pt>
                <c:pt idx="8">
                  <c:v>47.3</c:v>
                </c:pt>
                <c:pt idx="9">
                  <c:v>3.7</c:v>
                </c:pt>
                <c:pt idx="10">
                  <c:v>5.9</c:v>
                </c:pt>
              </c:numCache>
            </c:numRef>
          </c:val>
          <c:extLst>
            <c:ext xmlns:c16="http://schemas.microsoft.com/office/drawing/2014/chart" uri="{C3380CC4-5D6E-409C-BE32-E72D297353CC}">
              <c16:uniqueId val="{00000000-4C01-48AE-8C52-BF061DA07491}"/>
            </c:ext>
          </c:extLst>
        </c:ser>
        <c:ser>
          <c:idx val="1"/>
          <c:order val="1"/>
          <c:tx>
            <c:strRef>
              <c:f>'trades x empl status '!$J$5</c:f>
              <c:strCache>
                <c:ptCount val="1"/>
                <c:pt idx="0">
                  <c:v>Other Employers (n=223)</c:v>
                </c:pt>
              </c:strCache>
            </c:strRef>
          </c:tx>
          <c:spPr>
            <a:solidFill>
              <a:srgbClr val="78278B"/>
            </a:solidFill>
            <a:ln>
              <a:noFill/>
            </a:ln>
          </c:spPr>
          <c:invertIfNegative val="0"/>
          <c:cat>
            <c:strRef>
              <c:f>'trades x empl status '!$I$6:$I$16</c:f>
              <c:strCache>
                <c:ptCount val="11"/>
                <c:pt idx="0">
                  <c:v>Other</c:v>
                </c:pt>
                <c:pt idx="1">
                  <c:v>Powered equipment and appliances</c:v>
                </c:pt>
                <c:pt idx="2">
                  <c:v>Plumbing</c:v>
                </c:pt>
                <c:pt idx="3">
                  <c:v>Interior construction</c:v>
                </c:pt>
                <c:pt idx="4">
                  <c:v>Horticulture</c:v>
                </c:pt>
                <c:pt idx="5">
                  <c:v>Food and cooking</c:v>
                </c:pt>
                <c:pt idx="6">
                  <c:v>Engineering</c:v>
                </c:pt>
                <c:pt idx="7">
                  <c:v>Electrical</c:v>
                </c:pt>
                <c:pt idx="8">
                  <c:v>Cabinetry and carpentry</c:v>
                </c:pt>
                <c:pt idx="9">
                  <c:v>Building and construction</c:v>
                </c:pt>
                <c:pt idx="10">
                  <c:v>Automotive</c:v>
                </c:pt>
              </c:strCache>
            </c:strRef>
          </c:cat>
          <c:val>
            <c:numRef>
              <c:f>'trades x empl status '!$J$6:$J$16</c:f>
              <c:numCache>
                <c:formatCode>General</c:formatCode>
                <c:ptCount val="11"/>
                <c:pt idx="0">
                  <c:v>0.4</c:v>
                </c:pt>
                <c:pt idx="1">
                  <c:v>1.8</c:v>
                </c:pt>
                <c:pt idx="2">
                  <c:v>5.4</c:v>
                </c:pt>
                <c:pt idx="3">
                  <c:v>9.9</c:v>
                </c:pt>
                <c:pt idx="4">
                  <c:v>5.8</c:v>
                </c:pt>
                <c:pt idx="5">
                  <c:v>4</c:v>
                </c:pt>
                <c:pt idx="6">
                  <c:v>5.4</c:v>
                </c:pt>
                <c:pt idx="7">
                  <c:v>9.9</c:v>
                </c:pt>
                <c:pt idx="8">
                  <c:v>50.7</c:v>
                </c:pt>
                <c:pt idx="9">
                  <c:v>3.6</c:v>
                </c:pt>
                <c:pt idx="10">
                  <c:v>3.1</c:v>
                </c:pt>
              </c:numCache>
            </c:numRef>
          </c:val>
          <c:extLst>
            <c:ext xmlns:c16="http://schemas.microsoft.com/office/drawing/2014/chart" uri="{C3380CC4-5D6E-409C-BE32-E72D297353CC}">
              <c16:uniqueId val="{00000001-4C01-48AE-8C52-BF061DA07491}"/>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l"/>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b"/>
        <c:majorGridlines>
          <c:spPr>
            <a:ln>
              <a:noFill/>
            </a:ln>
          </c:spPr>
        </c:majorGridlines>
        <c:title>
          <c:tx>
            <c:rich>
              <a:bodyPr/>
              <a:lstStyle/>
              <a:p>
                <a:pPr>
                  <a:defRPr/>
                </a:pPr>
                <a:r>
                  <a:rPr lang="en-US"/>
                  <a:t>Per cent</a:t>
                </a:r>
              </a:p>
            </c:rich>
          </c:tx>
          <c:overlay val="0"/>
        </c:title>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69082582541585036"/>
          <c:y val="0.63936530867436459"/>
          <c:w val="0.30608727418578835"/>
          <c:h val="0.14409721394085803"/>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45229342826296"/>
          <c:y val="5.3880506958702515E-2"/>
          <c:w val="0.73168222165996111"/>
          <c:h val="0.73107206549331116"/>
        </c:manualLayout>
      </c:layout>
      <c:lineChart>
        <c:grouping val="standard"/>
        <c:varyColors val="0"/>
        <c:ser>
          <c:idx val="0"/>
          <c:order val="0"/>
          <c:tx>
            <c:strRef>
              <c:f>'compl rates &amp; economic activity'!$B$12</c:f>
              <c:strCache>
                <c:ptCount val="1"/>
                <c:pt idx="0">
                  <c:v>GTOs</c:v>
                </c:pt>
              </c:strCache>
            </c:strRef>
          </c:tx>
          <c:spPr>
            <a:ln w="19050">
              <a:solidFill>
                <a:srgbClr val="78278B"/>
              </a:solidFill>
            </a:ln>
          </c:spPr>
          <c:marker>
            <c:symbol val="none"/>
          </c:marker>
          <c:cat>
            <c:strRef>
              <c:f>'compl rates &amp; economic activity'!$A$13:$A$29</c:f>
              <c:strCache>
                <c:ptCount val="17"/>
                <c:pt idx="0">
                  <c:v>'02</c:v>
                </c:pt>
                <c:pt idx="1">
                  <c:v>'03</c:v>
                </c:pt>
                <c:pt idx="2">
                  <c:v>'04</c:v>
                </c:pt>
                <c:pt idx="3">
                  <c:v>'05</c:v>
                </c:pt>
                <c:pt idx="4">
                  <c:v>'06</c:v>
                </c:pt>
                <c:pt idx="5">
                  <c:v>'07</c:v>
                </c:pt>
                <c:pt idx="6">
                  <c:v>'08</c:v>
                </c:pt>
                <c:pt idx="7">
                  <c:v>'09</c:v>
                </c:pt>
                <c:pt idx="8">
                  <c:v>'10</c:v>
                </c:pt>
                <c:pt idx="9">
                  <c:v>'11</c:v>
                </c:pt>
                <c:pt idx="10">
                  <c:v>'12</c:v>
                </c:pt>
                <c:pt idx="11">
                  <c:v>'13</c:v>
                </c:pt>
                <c:pt idx="12">
                  <c:v>'14</c:v>
                </c:pt>
                <c:pt idx="13">
                  <c:v>'15</c:v>
                </c:pt>
                <c:pt idx="14">
                  <c:v>'16</c:v>
                </c:pt>
                <c:pt idx="15">
                  <c:v>'17</c:v>
                </c:pt>
                <c:pt idx="16">
                  <c:v>'18</c:v>
                </c:pt>
              </c:strCache>
            </c:strRef>
          </c:cat>
          <c:val>
            <c:numRef>
              <c:f>'compl rates &amp; economic activity'!$B$13:$B$29</c:f>
              <c:numCache>
                <c:formatCode>General</c:formatCode>
                <c:ptCount val="17"/>
                <c:pt idx="0">
                  <c:v>52</c:v>
                </c:pt>
                <c:pt idx="1">
                  <c:v>51.4</c:v>
                </c:pt>
                <c:pt idx="2">
                  <c:v>50.5</c:v>
                </c:pt>
                <c:pt idx="3">
                  <c:v>51.1</c:v>
                </c:pt>
                <c:pt idx="4">
                  <c:v>51</c:v>
                </c:pt>
                <c:pt idx="5">
                  <c:v>49.8</c:v>
                </c:pt>
                <c:pt idx="6">
                  <c:v>49.5</c:v>
                </c:pt>
                <c:pt idx="7">
                  <c:v>51.6</c:v>
                </c:pt>
                <c:pt idx="8">
                  <c:v>50.5</c:v>
                </c:pt>
                <c:pt idx="9">
                  <c:v>51</c:v>
                </c:pt>
                <c:pt idx="10">
                  <c:v>50.8</c:v>
                </c:pt>
                <c:pt idx="11">
                  <c:v>52.4</c:v>
                </c:pt>
              </c:numCache>
            </c:numRef>
          </c:val>
          <c:smooth val="0"/>
          <c:extLst>
            <c:ext xmlns:c16="http://schemas.microsoft.com/office/drawing/2014/chart" uri="{C3380CC4-5D6E-409C-BE32-E72D297353CC}">
              <c16:uniqueId val="{00000000-48C8-4415-B410-93D55665D193}"/>
            </c:ext>
          </c:extLst>
        </c:ser>
        <c:ser>
          <c:idx val="1"/>
          <c:order val="1"/>
          <c:tx>
            <c:strRef>
              <c:f>'compl rates &amp; economic activity'!$L$12</c:f>
              <c:strCache>
                <c:ptCount val="1"/>
                <c:pt idx="0">
                  <c:v>Direct employers</c:v>
                </c:pt>
              </c:strCache>
            </c:strRef>
          </c:tx>
          <c:spPr>
            <a:ln w="19050">
              <a:solidFill>
                <a:srgbClr val="000000"/>
              </a:solidFill>
            </a:ln>
          </c:spPr>
          <c:marker>
            <c:symbol val="none"/>
          </c:marker>
          <c:cat>
            <c:strRef>
              <c:f>'compl rates &amp; economic activity'!$A$13:$A$29</c:f>
              <c:strCache>
                <c:ptCount val="17"/>
                <c:pt idx="0">
                  <c:v>'02</c:v>
                </c:pt>
                <c:pt idx="1">
                  <c:v>'03</c:v>
                </c:pt>
                <c:pt idx="2">
                  <c:v>'04</c:v>
                </c:pt>
                <c:pt idx="3">
                  <c:v>'05</c:v>
                </c:pt>
                <c:pt idx="4">
                  <c:v>'06</c:v>
                </c:pt>
                <c:pt idx="5">
                  <c:v>'07</c:v>
                </c:pt>
                <c:pt idx="6">
                  <c:v>'08</c:v>
                </c:pt>
                <c:pt idx="7">
                  <c:v>'09</c:v>
                </c:pt>
                <c:pt idx="8">
                  <c:v>'10</c:v>
                </c:pt>
                <c:pt idx="9">
                  <c:v>'11</c:v>
                </c:pt>
                <c:pt idx="10">
                  <c:v>'12</c:v>
                </c:pt>
                <c:pt idx="11">
                  <c:v>'13</c:v>
                </c:pt>
                <c:pt idx="12">
                  <c:v>'14</c:v>
                </c:pt>
                <c:pt idx="13">
                  <c:v>'15</c:v>
                </c:pt>
                <c:pt idx="14">
                  <c:v>'16</c:v>
                </c:pt>
                <c:pt idx="15">
                  <c:v>'17</c:v>
                </c:pt>
                <c:pt idx="16">
                  <c:v>'18</c:v>
                </c:pt>
              </c:strCache>
            </c:strRef>
          </c:cat>
          <c:val>
            <c:numRef>
              <c:f>'compl rates &amp; economic activity'!$L$13:$L$29</c:f>
              <c:numCache>
                <c:formatCode>General</c:formatCode>
                <c:ptCount val="17"/>
                <c:pt idx="0">
                  <c:v>48.1</c:v>
                </c:pt>
                <c:pt idx="1">
                  <c:v>48.2</c:v>
                </c:pt>
                <c:pt idx="2">
                  <c:v>49.8</c:v>
                </c:pt>
                <c:pt idx="3">
                  <c:v>50.3</c:v>
                </c:pt>
                <c:pt idx="4">
                  <c:v>50.5</c:v>
                </c:pt>
                <c:pt idx="5">
                  <c:v>50.9</c:v>
                </c:pt>
                <c:pt idx="6">
                  <c:v>52.5</c:v>
                </c:pt>
                <c:pt idx="7">
                  <c:v>53.6</c:v>
                </c:pt>
                <c:pt idx="8">
                  <c:v>52.9</c:v>
                </c:pt>
                <c:pt idx="9">
                  <c:v>53.5</c:v>
                </c:pt>
                <c:pt idx="10">
                  <c:v>55.7</c:v>
                </c:pt>
                <c:pt idx="11">
                  <c:v>53</c:v>
                </c:pt>
              </c:numCache>
            </c:numRef>
          </c:val>
          <c:smooth val="0"/>
          <c:extLst>
            <c:ext xmlns:c16="http://schemas.microsoft.com/office/drawing/2014/chart" uri="{C3380CC4-5D6E-409C-BE32-E72D297353CC}">
              <c16:uniqueId val="{00000001-48C8-4415-B410-93D55665D193}"/>
            </c:ext>
          </c:extLst>
        </c:ser>
        <c:dLbls>
          <c:showLegendKey val="0"/>
          <c:showVal val="0"/>
          <c:showCatName val="0"/>
          <c:showSerName val="0"/>
          <c:showPercent val="0"/>
          <c:showBubbleSize val="0"/>
        </c:dLbls>
        <c:marker val="1"/>
        <c:smooth val="0"/>
        <c:axId val="908746408"/>
        <c:axId val="908751984"/>
      </c:lineChart>
      <c:lineChart>
        <c:grouping val="standard"/>
        <c:varyColors val="0"/>
        <c:ser>
          <c:idx val="2"/>
          <c:order val="2"/>
          <c:tx>
            <c:strRef>
              <c:f>'compl rates &amp; economic activity'!$V$12</c:f>
              <c:strCache>
                <c:ptCount val="1"/>
                <c:pt idx="0">
                  <c:v>Unemployment rate</c:v>
                </c:pt>
              </c:strCache>
            </c:strRef>
          </c:tx>
          <c:spPr>
            <a:ln w="19050">
              <a:solidFill>
                <a:srgbClr val="439539"/>
              </a:solidFill>
            </a:ln>
          </c:spPr>
          <c:marker>
            <c:symbol val="none"/>
          </c:marker>
          <c:cat>
            <c:strRef>
              <c:f>'compl rates &amp; economic activity'!$A$13:$A$29</c:f>
              <c:strCache>
                <c:ptCount val="17"/>
                <c:pt idx="0">
                  <c:v>'02</c:v>
                </c:pt>
                <c:pt idx="1">
                  <c:v>'03</c:v>
                </c:pt>
                <c:pt idx="2">
                  <c:v>'04</c:v>
                </c:pt>
                <c:pt idx="3">
                  <c:v>'05</c:v>
                </c:pt>
                <c:pt idx="4">
                  <c:v>'06</c:v>
                </c:pt>
                <c:pt idx="5">
                  <c:v>'07</c:v>
                </c:pt>
                <c:pt idx="6">
                  <c:v>'08</c:v>
                </c:pt>
                <c:pt idx="7">
                  <c:v>'09</c:v>
                </c:pt>
                <c:pt idx="8">
                  <c:v>'10</c:v>
                </c:pt>
                <c:pt idx="9">
                  <c:v>'11</c:v>
                </c:pt>
                <c:pt idx="10">
                  <c:v>'12</c:v>
                </c:pt>
                <c:pt idx="11">
                  <c:v>'13</c:v>
                </c:pt>
                <c:pt idx="12">
                  <c:v>'14</c:v>
                </c:pt>
                <c:pt idx="13">
                  <c:v>'15</c:v>
                </c:pt>
                <c:pt idx="14">
                  <c:v>'16</c:v>
                </c:pt>
                <c:pt idx="15">
                  <c:v>'17</c:v>
                </c:pt>
                <c:pt idx="16">
                  <c:v>'18</c:v>
                </c:pt>
              </c:strCache>
            </c:strRef>
          </c:cat>
          <c:val>
            <c:numRef>
              <c:f>'compl rates &amp; economic activity'!$V$13:$V$29</c:f>
              <c:numCache>
                <c:formatCode>0.00</c:formatCode>
                <c:ptCount val="17"/>
                <c:pt idx="0">
                  <c:v>6.3676173393113809</c:v>
                </c:pt>
                <c:pt idx="1">
                  <c:v>5.9286979054167226</c:v>
                </c:pt>
                <c:pt idx="2">
                  <c:v>5.394725774186365</c:v>
                </c:pt>
                <c:pt idx="3">
                  <c:v>5.0324801974204041</c:v>
                </c:pt>
                <c:pt idx="4">
                  <c:v>4.7822922911811077</c:v>
                </c:pt>
                <c:pt idx="5">
                  <c:v>4.3769541635270643</c:v>
                </c:pt>
                <c:pt idx="6">
                  <c:v>4.2341583847704944</c:v>
                </c:pt>
                <c:pt idx="7">
                  <c:v>5.5606662238705331</c:v>
                </c:pt>
                <c:pt idx="8">
                  <c:v>5.2113262436089496</c:v>
                </c:pt>
                <c:pt idx="9">
                  <c:v>5.0810916902549348</c:v>
                </c:pt>
                <c:pt idx="10">
                  <c:v>5.2235755894783651</c:v>
                </c:pt>
                <c:pt idx="11">
                  <c:v>5.6619757382654301</c:v>
                </c:pt>
                <c:pt idx="12">
                  <c:v>6.0767579197209818</c:v>
                </c:pt>
                <c:pt idx="13">
                  <c:v>6.0542105075388264</c:v>
                </c:pt>
                <c:pt idx="14">
                  <c:v>5.7099014340563459</c:v>
                </c:pt>
                <c:pt idx="15">
                  <c:v>5.5911804050145761</c:v>
                </c:pt>
                <c:pt idx="16" formatCode="General">
                  <c:v>5.2977840170049104</c:v>
                </c:pt>
              </c:numCache>
            </c:numRef>
          </c:val>
          <c:smooth val="0"/>
          <c:extLst>
            <c:ext xmlns:c16="http://schemas.microsoft.com/office/drawing/2014/chart" uri="{C3380CC4-5D6E-409C-BE32-E72D297353CC}">
              <c16:uniqueId val="{00000002-48C8-4415-B410-93D55665D193}"/>
            </c:ext>
          </c:extLst>
        </c:ser>
        <c:ser>
          <c:idx val="4"/>
          <c:order val="3"/>
          <c:tx>
            <c:strRef>
              <c:f>'compl rates &amp; economic activity'!$AF$12</c:f>
              <c:strCache>
                <c:ptCount val="1"/>
                <c:pt idx="0">
                  <c:v>GDP </c:v>
                </c:pt>
              </c:strCache>
            </c:strRef>
          </c:tx>
          <c:spPr>
            <a:ln w="19050">
              <a:solidFill>
                <a:srgbClr val="70AD47"/>
              </a:solidFill>
              <a:prstDash val="sysDash"/>
            </a:ln>
          </c:spPr>
          <c:marker>
            <c:symbol val="none"/>
          </c:marker>
          <c:cat>
            <c:strRef>
              <c:f>'compl rates &amp; economic activity'!$A$13:$A$29</c:f>
              <c:strCache>
                <c:ptCount val="17"/>
                <c:pt idx="0">
                  <c:v>'02</c:v>
                </c:pt>
                <c:pt idx="1">
                  <c:v>'03</c:v>
                </c:pt>
                <c:pt idx="2">
                  <c:v>'04</c:v>
                </c:pt>
                <c:pt idx="3">
                  <c:v>'05</c:v>
                </c:pt>
                <c:pt idx="4">
                  <c:v>'06</c:v>
                </c:pt>
                <c:pt idx="5">
                  <c:v>'07</c:v>
                </c:pt>
                <c:pt idx="6">
                  <c:v>'08</c:v>
                </c:pt>
                <c:pt idx="7">
                  <c:v>'09</c:v>
                </c:pt>
                <c:pt idx="8">
                  <c:v>'10</c:v>
                </c:pt>
                <c:pt idx="9">
                  <c:v>'11</c:v>
                </c:pt>
                <c:pt idx="10">
                  <c:v>'12</c:v>
                </c:pt>
                <c:pt idx="11">
                  <c:v>'13</c:v>
                </c:pt>
                <c:pt idx="12">
                  <c:v>'14</c:v>
                </c:pt>
                <c:pt idx="13">
                  <c:v>'15</c:v>
                </c:pt>
                <c:pt idx="14">
                  <c:v>'16</c:v>
                </c:pt>
                <c:pt idx="15">
                  <c:v>'17</c:v>
                </c:pt>
                <c:pt idx="16">
                  <c:v>'18</c:v>
                </c:pt>
              </c:strCache>
            </c:strRef>
          </c:cat>
          <c:val>
            <c:numRef>
              <c:f>'compl rates &amp; economic activity'!$AF$13:$AF$29</c:f>
              <c:numCache>
                <c:formatCode>General</c:formatCode>
                <c:ptCount val="17"/>
                <c:pt idx="0">
                  <c:v>4</c:v>
                </c:pt>
                <c:pt idx="1">
                  <c:v>3</c:v>
                </c:pt>
                <c:pt idx="2">
                  <c:v>4.0999999999999996</c:v>
                </c:pt>
                <c:pt idx="3" formatCode="0.0;\-0.0;0.0;@">
                  <c:v>3.2</c:v>
                </c:pt>
                <c:pt idx="4" formatCode="0.0;\-0.0;0.0;@">
                  <c:v>2.8</c:v>
                </c:pt>
                <c:pt idx="5" formatCode="0.0;\-0.0;0.0;@">
                  <c:v>3.8</c:v>
                </c:pt>
                <c:pt idx="6" formatCode="0.0;\-0.0;0.0;@">
                  <c:v>3.7</c:v>
                </c:pt>
                <c:pt idx="7" formatCode="0.0;\-0.0;0.0;@">
                  <c:v>1.9</c:v>
                </c:pt>
                <c:pt idx="8" formatCode="0.0;\-0.0;0.0;@">
                  <c:v>2.1</c:v>
                </c:pt>
                <c:pt idx="9" formatCode="0.0;\-0.0;0.0;@">
                  <c:v>2.5</c:v>
                </c:pt>
                <c:pt idx="10" formatCode="0.0;\-0.0;0.0;@">
                  <c:v>3.9</c:v>
                </c:pt>
                <c:pt idx="11" formatCode="0.0;\-0.0;0.0;@">
                  <c:v>2.6</c:v>
                </c:pt>
                <c:pt idx="12" formatCode="0.0;\-0.0;0.0;@">
                  <c:v>2.6</c:v>
                </c:pt>
                <c:pt idx="13" formatCode="0.0;\-0.0;0.0;@">
                  <c:v>2.2999999999999998</c:v>
                </c:pt>
                <c:pt idx="14" formatCode="0.0;\-0.0;0.0;@">
                  <c:v>2.8</c:v>
                </c:pt>
                <c:pt idx="15" formatCode="0.0;\-0.0;0.0;@">
                  <c:v>2.2999999999999998</c:v>
                </c:pt>
                <c:pt idx="16" formatCode="0.0;\-0.0;0.0;@">
                  <c:v>2.8</c:v>
                </c:pt>
              </c:numCache>
            </c:numRef>
          </c:val>
          <c:smooth val="0"/>
          <c:extLst>
            <c:ext xmlns:c16="http://schemas.microsoft.com/office/drawing/2014/chart" uri="{C3380CC4-5D6E-409C-BE32-E72D297353CC}">
              <c16:uniqueId val="{00000003-48C8-4415-B410-93D55665D193}"/>
            </c:ext>
          </c:extLst>
        </c:ser>
        <c:dLbls>
          <c:showLegendKey val="0"/>
          <c:showVal val="0"/>
          <c:showCatName val="0"/>
          <c:showSerName val="0"/>
          <c:showPercent val="0"/>
          <c:showBubbleSize val="0"/>
        </c:dLbls>
        <c:marker val="1"/>
        <c:smooth val="0"/>
        <c:axId val="787699416"/>
        <c:axId val="787701384"/>
      </c:lineChart>
      <c:catAx>
        <c:axId val="908746408"/>
        <c:scaling>
          <c:orientation val="minMax"/>
        </c:scaling>
        <c:delete val="0"/>
        <c:axPos val="b"/>
        <c:title>
          <c:tx>
            <c:rich>
              <a:bodyPr/>
              <a:lstStyle/>
              <a:p>
                <a:pPr>
                  <a:defRPr/>
                </a:pPr>
                <a:r>
                  <a:rPr lang="en-US"/>
                  <a:t>Year commenced</a:t>
                </a:r>
              </a:p>
            </c:rich>
          </c:tx>
          <c:overlay val="0"/>
        </c:title>
        <c:numFmt formatCode="General" sourceLinked="1"/>
        <c:majorTickMark val="out"/>
        <c:minorTickMark val="none"/>
        <c:tickLblPos val="nextTo"/>
        <c:spPr>
          <a:ln>
            <a:solidFill>
              <a:schemeClr val="tx1"/>
            </a:solidFill>
          </a:ln>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crossAx val="908751984"/>
        <c:crosses val="autoZero"/>
        <c:auto val="1"/>
        <c:lblAlgn val="ctr"/>
        <c:lblOffset val="100"/>
        <c:noMultiLvlLbl val="0"/>
      </c:catAx>
      <c:valAx>
        <c:axId val="908751984"/>
        <c:scaling>
          <c:orientation val="minMax"/>
          <c:max val="100"/>
          <c:min val="40"/>
        </c:scaling>
        <c:delete val="0"/>
        <c:axPos val="l"/>
        <c:title>
          <c:tx>
            <c:rich>
              <a:bodyPr/>
              <a:lstStyle/>
              <a:p>
                <a:pPr>
                  <a:defRPr sz="800" b="1">
                    <a:solidFill>
                      <a:sysClr val="windowText" lastClr="000000"/>
                    </a:solidFill>
                    <a:latin typeface="Arial" panose="020B0604020202020204" pitchFamily="34" charset="0"/>
                    <a:cs typeface="Arial" panose="020B0604020202020204" pitchFamily="34" charset="0"/>
                  </a:defRPr>
                </a:pPr>
                <a:r>
                  <a:rPr lang="en-US" b="1"/>
                  <a:t> Completion rate (%)</a:t>
                </a:r>
              </a:p>
            </c:rich>
          </c:tx>
          <c:overlay val="0"/>
        </c:title>
        <c:numFmt formatCode="0" sourceLinked="0"/>
        <c:majorTickMark val="out"/>
        <c:minorTickMark val="none"/>
        <c:tickLblPos val="nextTo"/>
        <c:spPr>
          <a:ln>
            <a:solidFill>
              <a:schemeClr val="tx1"/>
            </a:solidFill>
          </a:ln>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crossAx val="908746408"/>
        <c:crosses val="autoZero"/>
        <c:crossBetween val="midCat"/>
      </c:valAx>
      <c:valAx>
        <c:axId val="787701384"/>
        <c:scaling>
          <c:orientation val="minMax"/>
          <c:max val="10"/>
          <c:min val="-1"/>
        </c:scaling>
        <c:delete val="0"/>
        <c:axPos val="r"/>
        <c:title>
          <c:tx>
            <c:rich>
              <a:bodyPr/>
              <a:lstStyle/>
              <a:p>
                <a:pPr>
                  <a:defRPr sz="700" b="1"/>
                </a:pPr>
                <a:r>
                  <a:rPr lang="en-US" sz="700" b="1"/>
                  <a:t>Unemployment rate and percentage change in GDP </a:t>
                </a:r>
              </a:p>
              <a:p>
                <a:pPr>
                  <a:defRPr sz="700" b="1"/>
                </a:pPr>
                <a:endParaRPr lang="en-US" sz="700" b="1"/>
              </a:p>
            </c:rich>
          </c:tx>
          <c:overlay val="0"/>
        </c:title>
        <c:numFmt formatCode="0" sourceLinked="0"/>
        <c:majorTickMark val="out"/>
        <c:minorTickMark val="none"/>
        <c:tickLblPos val="nextTo"/>
        <c:crossAx val="787699416"/>
        <c:crosses val="max"/>
        <c:crossBetween val="between"/>
      </c:valAx>
      <c:catAx>
        <c:axId val="787699416"/>
        <c:scaling>
          <c:orientation val="minMax"/>
        </c:scaling>
        <c:delete val="1"/>
        <c:axPos val="b"/>
        <c:numFmt formatCode="General" sourceLinked="1"/>
        <c:majorTickMark val="out"/>
        <c:minorTickMark val="none"/>
        <c:tickLblPos val="nextTo"/>
        <c:crossAx val="787701384"/>
        <c:crosses val="autoZero"/>
        <c:auto val="1"/>
        <c:lblAlgn val="ctr"/>
        <c:lblOffset val="100"/>
        <c:noMultiLvlLbl val="0"/>
      </c:catAx>
    </c:plotArea>
    <c:legend>
      <c:legendPos val="b"/>
      <c:layout>
        <c:manualLayout>
          <c:xMode val="edge"/>
          <c:yMode val="edge"/>
          <c:x val="6.2276371361518618E-2"/>
          <c:y val="0.93197896654670742"/>
          <c:w val="0.87544725727696282"/>
          <c:h val="6.8021033453292565E-2"/>
        </c:manualLayout>
      </c:layout>
      <c:overlay val="0"/>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664479440069995E-2"/>
          <c:y val="3.9458795922045008E-2"/>
          <c:w val="0.6200802889410657"/>
          <c:h val="0.81231517935258091"/>
        </c:manualLayout>
      </c:layout>
      <c:lineChart>
        <c:grouping val="standard"/>
        <c:varyColors val="0"/>
        <c:ser>
          <c:idx val="3"/>
          <c:order val="1"/>
          <c:tx>
            <c:strRef>
              <c:f>SME!$D$7</c:f>
              <c:strCache>
                <c:ptCount val="1"/>
                <c:pt idx="0">
                  <c:v>GTOs (excl. Queensland)</c:v>
                </c:pt>
              </c:strCache>
            </c:strRef>
          </c:tx>
          <c:spPr>
            <a:ln>
              <a:solidFill>
                <a:srgbClr val="78278B"/>
              </a:solidFill>
              <a:prstDash val="solid"/>
            </a:ln>
          </c:spPr>
          <c:marker>
            <c:symbol val="none"/>
          </c:marker>
          <c:val>
            <c:numRef>
              <c:f>SME!$E$7:$I$7</c:f>
              <c:numCache>
                <c:formatCode>General</c:formatCode>
                <c:ptCount val="5"/>
                <c:pt idx="0">
                  <c:v>58</c:v>
                </c:pt>
                <c:pt idx="1">
                  <c:v>58.5</c:v>
                </c:pt>
                <c:pt idx="2">
                  <c:v>58.6</c:v>
                </c:pt>
                <c:pt idx="3">
                  <c:v>63.8</c:v>
                </c:pt>
                <c:pt idx="4">
                  <c:v>62.3</c:v>
                </c:pt>
              </c:numCache>
            </c:numRef>
          </c:val>
          <c:smooth val="0"/>
          <c:extLst>
            <c:ext xmlns:c16="http://schemas.microsoft.com/office/drawing/2014/chart" uri="{C3380CC4-5D6E-409C-BE32-E72D297353CC}">
              <c16:uniqueId val="{00000000-3929-49C3-B340-B931F46A93E3}"/>
            </c:ext>
          </c:extLst>
        </c:ser>
        <c:ser>
          <c:idx val="1"/>
          <c:order val="2"/>
          <c:tx>
            <c:strRef>
              <c:f>SME!$D$8</c:f>
              <c:strCache>
                <c:ptCount val="1"/>
                <c:pt idx="0">
                  <c:v>Small and medium direct employers</c:v>
                </c:pt>
              </c:strCache>
            </c:strRef>
          </c:tx>
          <c:spPr>
            <a:ln w="28575" cap="sq">
              <a:solidFill>
                <a:srgbClr val="439539"/>
              </a:solidFill>
              <a:prstDash val="solid"/>
            </a:ln>
          </c:spPr>
          <c:marker>
            <c:symbol val="none"/>
          </c:marker>
          <c:cat>
            <c:numRef>
              <c:f>SME!$E$1:$I$1</c:f>
              <c:numCache>
                <c:formatCode>General</c:formatCode>
                <c:ptCount val="5"/>
                <c:pt idx="0">
                  <c:v>2010</c:v>
                </c:pt>
                <c:pt idx="1">
                  <c:v>2011</c:v>
                </c:pt>
                <c:pt idx="2">
                  <c:v>2012</c:v>
                </c:pt>
                <c:pt idx="3">
                  <c:v>2013</c:v>
                </c:pt>
                <c:pt idx="4">
                  <c:v>2014</c:v>
                </c:pt>
              </c:numCache>
            </c:numRef>
          </c:cat>
          <c:val>
            <c:numRef>
              <c:f>SME!$E$8:$I$8</c:f>
              <c:numCache>
                <c:formatCode>General</c:formatCode>
                <c:ptCount val="5"/>
                <c:pt idx="0">
                  <c:v>53.2</c:v>
                </c:pt>
                <c:pt idx="1">
                  <c:v>54.3</c:v>
                </c:pt>
                <c:pt idx="2">
                  <c:v>55.8</c:v>
                </c:pt>
                <c:pt idx="3">
                  <c:v>53</c:v>
                </c:pt>
                <c:pt idx="4">
                  <c:v>51.8</c:v>
                </c:pt>
              </c:numCache>
            </c:numRef>
          </c:val>
          <c:smooth val="0"/>
          <c:extLst>
            <c:ext xmlns:c16="http://schemas.microsoft.com/office/drawing/2014/chart" uri="{C3380CC4-5D6E-409C-BE32-E72D297353CC}">
              <c16:uniqueId val="{00000001-3929-49C3-B340-B931F46A93E3}"/>
            </c:ext>
          </c:extLst>
        </c:ser>
        <c:ser>
          <c:idx val="2"/>
          <c:order val="3"/>
          <c:tx>
            <c:strRef>
              <c:f>SME!$D$9</c:f>
              <c:strCache>
                <c:ptCount val="1"/>
                <c:pt idx="0">
                  <c:v>Large direct employers</c:v>
                </c:pt>
              </c:strCache>
            </c:strRef>
          </c:tx>
          <c:spPr>
            <a:ln w="28575">
              <a:solidFill>
                <a:sysClr val="windowText" lastClr="000000"/>
              </a:solidFill>
            </a:ln>
          </c:spPr>
          <c:marker>
            <c:symbol val="none"/>
          </c:marker>
          <c:cat>
            <c:numRef>
              <c:f>SME!$E$1:$I$1</c:f>
              <c:numCache>
                <c:formatCode>General</c:formatCode>
                <c:ptCount val="5"/>
                <c:pt idx="0">
                  <c:v>2010</c:v>
                </c:pt>
                <c:pt idx="1">
                  <c:v>2011</c:v>
                </c:pt>
                <c:pt idx="2">
                  <c:v>2012</c:v>
                </c:pt>
                <c:pt idx="3">
                  <c:v>2013</c:v>
                </c:pt>
                <c:pt idx="4">
                  <c:v>2014</c:v>
                </c:pt>
              </c:numCache>
            </c:numRef>
          </c:cat>
          <c:val>
            <c:numRef>
              <c:f>SME!$E$9:$I$9</c:f>
              <c:numCache>
                <c:formatCode>General</c:formatCode>
                <c:ptCount val="5"/>
                <c:pt idx="0">
                  <c:v>59</c:v>
                </c:pt>
                <c:pt idx="1">
                  <c:v>57.8</c:v>
                </c:pt>
                <c:pt idx="2">
                  <c:v>60.7</c:v>
                </c:pt>
                <c:pt idx="3">
                  <c:v>59.5</c:v>
                </c:pt>
                <c:pt idx="4">
                  <c:v>54.9</c:v>
                </c:pt>
              </c:numCache>
            </c:numRef>
          </c:val>
          <c:smooth val="0"/>
          <c:extLst>
            <c:ext xmlns:c16="http://schemas.microsoft.com/office/drawing/2014/chart" uri="{C3380CC4-5D6E-409C-BE32-E72D297353CC}">
              <c16:uniqueId val="{00000002-3929-49C3-B340-B931F46A93E3}"/>
            </c:ext>
          </c:extLst>
        </c:ser>
        <c:dLbls>
          <c:showLegendKey val="0"/>
          <c:showVal val="0"/>
          <c:showCatName val="0"/>
          <c:showSerName val="0"/>
          <c:showPercent val="0"/>
          <c:showBubbleSize val="0"/>
        </c:dLbls>
        <c:smooth val="0"/>
        <c:axId val="208068992"/>
        <c:axId val="202089600"/>
        <c:extLst>
          <c:ext xmlns:c15="http://schemas.microsoft.com/office/drawing/2012/chart" uri="{02D57815-91ED-43cb-92C2-25804820EDAC}">
            <c15:filteredLineSeries>
              <c15:ser>
                <c:idx val="0"/>
                <c:order val="0"/>
                <c:tx>
                  <c:strRef>
                    <c:extLst>
                      <c:ext uri="{02D57815-91ED-43cb-92C2-25804820EDAC}">
                        <c15:formulaRef>
                          <c15:sqref>SME!$D$6</c15:sqref>
                        </c15:formulaRef>
                      </c:ext>
                    </c:extLst>
                    <c:strCache>
                      <c:ptCount val="1"/>
                      <c:pt idx="0">
                        <c:v>GTOs</c:v>
                      </c:pt>
                    </c:strCache>
                  </c:strRef>
                </c:tx>
                <c:spPr>
                  <a:ln cap="sq">
                    <a:solidFill>
                      <a:srgbClr val="78278B"/>
                    </a:solidFill>
                    <a:prstDash val="solid"/>
                    <a:round/>
                  </a:ln>
                </c:spPr>
                <c:marker>
                  <c:symbol val="none"/>
                </c:marker>
                <c:cat>
                  <c:numRef>
                    <c:extLst>
                      <c:ext uri="{02D57815-91ED-43cb-92C2-25804820EDAC}">
                        <c15:formulaRef>
                          <c15:sqref>SME!$E$1:$I$1</c15:sqref>
                        </c15:formulaRef>
                      </c:ext>
                    </c:extLst>
                    <c:numCache>
                      <c:formatCode>General</c:formatCode>
                      <c:ptCount val="5"/>
                      <c:pt idx="0">
                        <c:v>2010</c:v>
                      </c:pt>
                      <c:pt idx="1">
                        <c:v>2011</c:v>
                      </c:pt>
                      <c:pt idx="2">
                        <c:v>2012</c:v>
                      </c:pt>
                      <c:pt idx="3">
                        <c:v>2013</c:v>
                      </c:pt>
                      <c:pt idx="4">
                        <c:v>2014</c:v>
                      </c:pt>
                    </c:numCache>
                  </c:numRef>
                </c:cat>
                <c:val>
                  <c:numRef>
                    <c:extLst>
                      <c:ext uri="{02D57815-91ED-43cb-92C2-25804820EDAC}">
                        <c15:formulaRef>
                          <c15:sqref>SME!$E$6:$I$6</c15:sqref>
                        </c15:formulaRef>
                      </c:ext>
                    </c:extLst>
                    <c:numCache>
                      <c:formatCode>General</c:formatCode>
                      <c:ptCount val="5"/>
                      <c:pt idx="0">
                        <c:v>58</c:v>
                      </c:pt>
                      <c:pt idx="1">
                        <c:v>58.7</c:v>
                      </c:pt>
                      <c:pt idx="2">
                        <c:v>58.8</c:v>
                      </c:pt>
                      <c:pt idx="3">
                        <c:v>62.4</c:v>
                      </c:pt>
                      <c:pt idx="4">
                        <c:v>61.9</c:v>
                      </c:pt>
                    </c:numCache>
                  </c:numRef>
                </c:val>
                <c:smooth val="0"/>
                <c:extLst>
                  <c:ext xmlns:c16="http://schemas.microsoft.com/office/drawing/2014/chart" uri="{C3380CC4-5D6E-409C-BE32-E72D297353CC}">
                    <c16:uniqueId val="{00000003-3929-49C3-B340-B931F46A93E3}"/>
                  </c:ext>
                </c:extLst>
              </c15:ser>
            </c15:filteredLineSeries>
          </c:ext>
        </c:extLst>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80"/>
        </c:scaling>
        <c:delete val="0"/>
        <c:axPos val="l"/>
        <c:majorGridlines>
          <c:spPr>
            <a:ln>
              <a:noFill/>
            </a:ln>
          </c:spPr>
        </c:majorGridlines>
        <c:title>
          <c:tx>
            <c:rich>
              <a:bodyPr rot="-5400000" vert="horz"/>
              <a:lstStyle/>
              <a:p>
                <a:pPr>
                  <a:defRPr sz="800">
                    <a:latin typeface="Arial" panose="020B0604020202020204" pitchFamily="34" charset="0"/>
                    <a:cs typeface="Arial" panose="020B0604020202020204" pitchFamily="34" charset="0"/>
                  </a:defRPr>
                </a:pPr>
                <a:r>
                  <a:rPr lang="en-AU" sz="800">
                    <a:latin typeface="Arial" panose="020B0604020202020204" pitchFamily="34" charset="0"/>
                    <a:cs typeface="Arial" panose="020B0604020202020204" pitchFamily="34" charset="0"/>
                  </a:rPr>
                  <a:t>Completion rate (%)</a:t>
                </a:r>
              </a:p>
            </c:rich>
          </c:tx>
          <c:layout>
            <c:manualLayout>
              <c:xMode val="edge"/>
              <c:yMode val="edge"/>
              <c:x val="9.2725002116670896E-3"/>
              <c:y val="0.23219887082460017"/>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r"/>
      <c:layout>
        <c:manualLayout>
          <c:xMode val="edge"/>
          <c:yMode val="edge"/>
          <c:x val="0.75277770722208115"/>
          <c:y val="0.45309918993938708"/>
          <c:w val="0.24722222222222223"/>
          <c:h val="0.3955599614796351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664479440069995E-2"/>
          <c:y val="3.9458795922045008E-2"/>
          <c:w val="0.63319335083114614"/>
          <c:h val="0.81231517935258091"/>
        </c:manualLayout>
      </c:layout>
      <c:lineChart>
        <c:grouping val="standard"/>
        <c:varyColors val="0"/>
        <c:ser>
          <c:idx val="3"/>
          <c:order val="1"/>
          <c:tx>
            <c:strRef>
              <c:f>'[Chart in Microsoft Word]SME'!$D$3</c:f>
              <c:strCache>
                <c:ptCount val="1"/>
                <c:pt idx="0">
                  <c:v>GTOs (excl. Queensland)</c:v>
                </c:pt>
              </c:strCache>
            </c:strRef>
          </c:tx>
          <c:spPr>
            <a:ln>
              <a:solidFill>
                <a:srgbClr val="78278B"/>
              </a:solidFill>
              <a:prstDash val="solid"/>
            </a:ln>
          </c:spPr>
          <c:marker>
            <c:symbol val="none"/>
          </c:marker>
          <c:cat>
            <c:strLit>
              <c:ptCount val="5"/>
              <c:pt idx="0">
                <c:v>2010</c:v>
              </c:pt>
              <c:pt idx="1">
                <c:v>2011</c:v>
              </c:pt>
              <c:pt idx="2">
                <c:v>2012</c:v>
              </c:pt>
              <c:pt idx="3">
                <c:v>2013</c:v>
              </c:pt>
              <c:pt idx="4">
                <c:v>2014</c:v>
              </c:pt>
              <c:extLst>
                <c:ext xmlns:c15="http://schemas.microsoft.com/office/drawing/2012/chart" uri="{02D57815-91ED-43cb-92C2-25804820EDAC}">
                  <c15:autoCat val="1"/>
                </c:ext>
              </c:extLst>
            </c:strLit>
          </c:cat>
          <c:val>
            <c:numRef>
              <c:f>'[Chart in Microsoft Word]SME'!$E$3:$H$3</c:f>
              <c:numCache>
                <c:formatCode>General</c:formatCode>
                <c:ptCount val="4"/>
                <c:pt idx="0">
                  <c:v>47.2</c:v>
                </c:pt>
                <c:pt idx="1">
                  <c:v>46.3</c:v>
                </c:pt>
                <c:pt idx="2">
                  <c:v>45.5</c:v>
                </c:pt>
                <c:pt idx="3">
                  <c:v>46.7</c:v>
                </c:pt>
              </c:numCache>
              <c:extLst/>
            </c:numRef>
          </c:val>
          <c:smooth val="0"/>
          <c:extLst>
            <c:ext xmlns:c16="http://schemas.microsoft.com/office/drawing/2014/chart" uri="{C3380CC4-5D6E-409C-BE32-E72D297353CC}">
              <c16:uniqueId val="{00000000-9055-4D46-94A0-E2C12AB942C5}"/>
            </c:ext>
          </c:extLst>
        </c:ser>
        <c:ser>
          <c:idx val="1"/>
          <c:order val="2"/>
          <c:tx>
            <c:strRef>
              <c:f>'[Chart in Microsoft Word]SME'!$D$4</c:f>
              <c:strCache>
                <c:ptCount val="1"/>
                <c:pt idx="0">
                  <c:v>Small and medium direct employers</c:v>
                </c:pt>
              </c:strCache>
            </c:strRef>
          </c:tx>
          <c:spPr>
            <a:ln cap="sq">
              <a:solidFill>
                <a:srgbClr val="439539"/>
              </a:solidFill>
              <a:prstDash val="solid"/>
            </a:ln>
          </c:spPr>
          <c:marker>
            <c:symbol val="none"/>
          </c:marker>
          <c:cat>
            <c:numRef>
              <c:f>'[Chart in Microsoft Word]SME'!$E$1:$I$1</c:f>
              <c:numCache>
                <c:formatCode>General</c:formatCode>
                <c:ptCount val="4"/>
                <c:pt idx="0">
                  <c:v>2010</c:v>
                </c:pt>
                <c:pt idx="1">
                  <c:v>2011</c:v>
                </c:pt>
                <c:pt idx="2">
                  <c:v>2012</c:v>
                </c:pt>
                <c:pt idx="3">
                  <c:v>2013</c:v>
                </c:pt>
              </c:numCache>
              <c:extLst/>
            </c:numRef>
          </c:cat>
          <c:val>
            <c:numRef>
              <c:f>'[Chart in Microsoft Word]SME'!$E$4:$I$4</c:f>
              <c:numCache>
                <c:formatCode>General</c:formatCode>
                <c:ptCount val="4"/>
                <c:pt idx="0">
                  <c:v>42.4</c:v>
                </c:pt>
                <c:pt idx="1">
                  <c:v>42</c:v>
                </c:pt>
                <c:pt idx="2">
                  <c:v>43.3</c:v>
                </c:pt>
                <c:pt idx="3">
                  <c:v>41.8</c:v>
                </c:pt>
              </c:numCache>
              <c:extLst/>
            </c:numRef>
          </c:val>
          <c:smooth val="0"/>
          <c:extLst>
            <c:ext xmlns:c16="http://schemas.microsoft.com/office/drawing/2014/chart" uri="{C3380CC4-5D6E-409C-BE32-E72D297353CC}">
              <c16:uniqueId val="{00000001-9055-4D46-94A0-E2C12AB942C5}"/>
            </c:ext>
          </c:extLst>
        </c:ser>
        <c:ser>
          <c:idx val="2"/>
          <c:order val="3"/>
          <c:tx>
            <c:strRef>
              <c:f>'[Chart in Microsoft Word]SME'!$D$5</c:f>
              <c:strCache>
                <c:ptCount val="1"/>
                <c:pt idx="0">
                  <c:v>Large direct employers</c:v>
                </c:pt>
              </c:strCache>
            </c:strRef>
          </c:tx>
          <c:spPr>
            <a:ln>
              <a:solidFill>
                <a:sysClr val="windowText" lastClr="000000"/>
              </a:solidFill>
            </a:ln>
          </c:spPr>
          <c:marker>
            <c:symbol val="none"/>
          </c:marker>
          <c:cat>
            <c:numRef>
              <c:f>'[Chart in Microsoft Word]SME'!$E$1:$I$1</c:f>
              <c:numCache>
                <c:formatCode>General</c:formatCode>
                <c:ptCount val="4"/>
                <c:pt idx="0">
                  <c:v>2010</c:v>
                </c:pt>
                <c:pt idx="1">
                  <c:v>2011</c:v>
                </c:pt>
                <c:pt idx="2">
                  <c:v>2012</c:v>
                </c:pt>
                <c:pt idx="3">
                  <c:v>2013</c:v>
                </c:pt>
              </c:numCache>
              <c:extLst/>
            </c:numRef>
          </c:cat>
          <c:val>
            <c:numRef>
              <c:f>'[Chart in Microsoft Word]SME'!$E$5:$I$5</c:f>
              <c:numCache>
                <c:formatCode>General</c:formatCode>
                <c:ptCount val="4"/>
                <c:pt idx="0">
                  <c:v>67.599999999999994</c:v>
                </c:pt>
                <c:pt idx="1">
                  <c:v>64.400000000000006</c:v>
                </c:pt>
                <c:pt idx="2">
                  <c:v>65</c:v>
                </c:pt>
                <c:pt idx="3">
                  <c:v>60.4</c:v>
                </c:pt>
              </c:numCache>
              <c:extLst/>
            </c:numRef>
          </c:val>
          <c:smooth val="0"/>
          <c:extLst>
            <c:ext xmlns:c16="http://schemas.microsoft.com/office/drawing/2014/chart" uri="{C3380CC4-5D6E-409C-BE32-E72D297353CC}">
              <c16:uniqueId val="{00000002-9055-4D46-94A0-E2C12AB942C5}"/>
            </c:ext>
          </c:extLst>
        </c:ser>
        <c:dLbls>
          <c:showLegendKey val="0"/>
          <c:showVal val="0"/>
          <c:showCatName val="0"/>
          <c:showSerName val="0"/>
          <c:showPercent val="0"/>
          <c:showBubbleSize val="0"/>
        </c:dLbls>
        <c:smooth val="0"/>
        <c:axId val="208068992"/>
        <c:axId val="202089600"/>
        <c:extLst>
          <c:ext xmlns:c15="http://schemas.microsoft.com/office/drawing/2012/chart" uri="{02D57815-91ED-43cb-92C2-25804820EDAC}">
            <c15:filteredLineSeries>
              <c15:ser>
                <c:idx val="0"/>
                <c:order val="0"/>
                <c:tx>
                  <c:strRef>
                    <c:extLst>
                      <c:ext uri="{02D57815-91ED-43cb-92C2-25804820EDAC}">
                        <c15:formulaRef>
                          <c15:sqref>'[Chart in Microsoft Word]SME'!$D$2</c15:sqref>
                        </c15:formulaRef>
                      </c:ext>
                    </c:extLst>
                    <c:strCache>
                      <c:ptCount val="1"/>
                      <c:pt idx="0">
                        <c:v>GTOs</c:v>
                      </c:pt>
                    </c:strCache>
                  </c:strRef>
                </c:tx>
                <c:spPr>
                  <a:ln cap="sq">
                    <a:solidFill>
                      <a:srgbClr val="78278B"/>
                    </a:solidFill>
                    <a:prstDash val="solid"/>
                    <a:round/>
                  </a:ln>
                </c:spPr>
                <c:marker>
                  <c:symbol val="none"/>
                </c:marker>
                <c:cat>
                  <c:numRef>
                    <c:extLst>
                      <c:ext uri="{02D57815-91ED-43cb-92C2-25804820EDAC}">
                        <c15:formulaRef>
                          <c15:sqref>'[Chart in Microsoft Word]SME'!$E$1:$I$1</c15:sqref>
                        </c15:formulaRef>
                      </c:ext>
                    </c:extLst>
                    <c:numCache>
                      <c:formatCode>General</c:formatCode>
                      <c:ptCount val="4"/>
                      <c:pt idx="0">
                        <c:v>2010</c:v>
                      </c:pt>
                      <c:pt idx="1">
                        <c:v>2011</c:v>
                      </c:pt>
                      <c:pt idx="2">
                        <c:v>2012</c:v>
                      </c:pt>
                      <c:pt idx="3">
                        <c:v>2013</c:v>
                      </c:pt>
                    </c:numCache>
                  </c:numRef>
                </c:cat>
                <c:val>
                  <c:numRef>
                    <c:extLst>
                      <c:ext uri="{02D57815-91ED-43cb-92C2-25804820EDAC}">
                        <c15:formulaRef>
                          <c15:sqref>'[Chart in Microsoft Word]SME'!$E$2:$I$2</c15:sqref>
                        </c15:formulaRef>
                      </c:ext>
                    </c:extLst>
                    <c:numCache>
                      <c:formatCode>General</c:formatCode>
                      <c:ptCount val="4"/>
                      <c:pt idx="0">
                        <c:v>44.7</c:v>
                      </c:pt>
                      <c:pt idx="1">
                        <c:v>45</c:v>
                      </c:pt>
                      <c:pt idx="2">
                        <c:v>44.1</c:v>
                      </c:pt>
                      <c:pt idx="3">
                        <c:v>45.1</c:v>
                      </c:pt>
                    </c:numCache>
                  </c:numRef>
                </c:val>
                <c:smooth val="0"/>
                <c:extLst>
                  <c:ext xmlns:c16="http://schemas.microsoft.com/office/drawing/2014/chart" uri="{C3380CC4-5D6E-409C-BE32-E72D297353CC}">
                    <c16:uniqueId val="{00000003-9055-4D46-94A0-E2C12AB942C5}"/>
                  </c:ext>
                </c:extLst>
              </c15:ser>
            </c15:filteredLineSeries>
          </c:ext>
        </c:extLst>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80"/>
        </c:scaling>
        <c:delete val="0"/>
        <c:axPos val="l"/>
        <c:majorGridlines>
          <c:spPr>
            <a:ln>
              <a:noFill/>
            </a:ln>
          </c:spPr>
        </c:majorGridlines>
        <c:title>
          <c:tx>
            <c:rich>
              <a:bodyPr rot="-5400000" vert="horz"/>
              <a:lstStyle/>
              <a:p>
                <a:pPr>
                  <a:defRPr sz="900">
                    <a:latin typeface="Arial" panose="020B0604020202020204" pitchFamily="34" charset="0"/>
                    <a:cs typeface="Arial" panose="020B0604020202020204" pitchFamily="34" charset="0"/>
                  </a:defRPr>
                </a:pPr>
                <a:r>
                  <a:rPr lang="en-AU" sz="900">
                    <a:latin typeface="Arial" panose="020B0604020202020204" pitchFamily="34" charset="0"/>
                    <a:cs typeface="Arial" panose="020B0604020202020204" pitchFamily="34" charset="0"/>
                  </a:rPr>
                  <a:t>Completion rate (%)</a:t>
                </a:r>
              </a:p>
            </c:rich>
          </c:tx>
          <c:layout>
            <c:manualLayout>
              <c:xMode val="edge"/>
              <c:yMode val="edge"/>
              <c:x val="3.8257333672534425E-3"/>
              <c:y val="0.23878754738990959"/>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r"/>
      <c:layout>
        <c:manualLayout>
          <c:xMode val="edge"/>
          <c:yMode val="edge"/>
          <c:x val="0.75277777777777777"/>
          <c:y val="0.484640565762613"/>
          <c:w val="0.24722222222222223"/>
          <c:h val="0.3736107465733449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664479440069995E-2"/>
          <c:y val="3.9458795922045008E-2"/>
          <c:w val="0.63319335083114614"/>
          <c:h val="0.81231517935258091"/>
        </c:manualLayout>
      </c:layout>
      <c:lineChart>
        <c:grouping val="standard"/>
        <c:varyColors val="0"/>
        <c:ser>
          <c:idx val="3"/>
          <c:order val="1"/>
          <c:tx>
            <c:strRef>
              <c:f>'Comparison group'!$D$7</c:f>
              <c:strCache>
                <c:ptCount val="1"/>
                <c:pt idx="0">
                  <c:v>GTOs (excl. Queensland)</c:v>
                </c:pt>
              </c:strCache>
            </c:strRef>
          </c:tx>
          <c:spPr>
            <a:ln cmpd="sng">
              <a:solidFill>
                <a:srgbClr val="7030A0"/>
              </a:solidFill>
              <a:prstDash val="solid"/>
            </a:ln>
          </c:spPr>
          <c:marker>
            <c:symbol val="none"/>
          </c:marker>
          <c:val>
            <c:numRef>
              <c:f>'Comparison group'!$E$7:$I$7</c:f>
              <c:numCache>
                <c:formatCode>General</c:formatCode>
                <c:ptCount val="5"/>
                <c:pt idx="0">
                  <c:v>62.1</c:v>
                </c:pt>
                <c:pt idx="1">
                  <c:v>62</c:v>
                </c:pt>
                <c:pt idx="2">
                  <c:v>60.9</c:v>
                </c:pt>
                <c:pt idx="3">
                  <c:v>65.8</c:v>
                </c:pt>
                <c:pt idx="4">
                  <c:v>61.4</c:v>
                </c:pt>
              </c:numCache>
            </c:numRef>
          </c:val>
          <c:smooth val="0"/>
          <c:extLst>
            <c:ext xmlns:c16="http://schemas.microsoft.com/office/drawing/2014/chart" uri="{C3380CC4-5D6E-409C-BE32-E72D297353CC}">
              <c16:uniqueId val="{00000000-D5DA-489F-AB61-7CB3199E0FB2}"/>
            </c:ext>
          </c:extLst>
        </c:ser>
        <c:ser>
          <c:idx val="1"/>
          <c:order val="2"/>
          <c:tx>
            <c:strRef>
              <c:f>'Comparison group'!$D$8</c:f>
              <c:strCache>
                <c:ptCount val="1"/>
                <c:pt idx="0">
                  <c:v>Small and medium direct employers</c:v>
                </c:pt>
              </c:strCache>
            </c:strRef>
          </c:tx>
          <c:spPr>
            <a:ln cap="sq">
              <a:solidFill>
                <a:srgbClr val="439539"/>
              </a:solidFill>
              <a:prstDash val="solid"/>
            </a:ln>
          </c:spPr>
          <c:marker>
            <c:symbol val="none"/>
          </c:marker>
          <c:cat>
            <c:numRef>
              <c:f>'Comparison group'!$E$1:$I$1</c:f>
              <c:numCache>
                <c:formatCode>General</c:formatCode>
                <c:ptCount val="5"/>
                <c:pt idx="0">
                  <c:v>2010</c:v>
                </c:pt>
                <c:pt idx="1">
                  <c:v>2011</c:v>
                </c:pt>
                <c:pt idx="2">
                  <c:v>2012</c:v>
                </c:pt>
                <c:pt idx="3">
                  <c:v>2013</c:v>
                </c:pt>
                <c:pt idx="4">
                  <c:v>2014</c:v>
                </c:pt>
              </c:numCache>
            </c:numRef>
          </c:cat>
          <c:val>
            <c:numRef>
              <c:f>'Comparison group'!$E$8:$I$8</c:f>
              <c:numCache>
                <c:formatCode>General</c:formatCode>
                <c:ptCount val="5"/>
                <c:pt idx="0">
                  <c:v>57</c:v>
                </c:pt>
                <c:pt idx="1">
                  <c:v>57.9</c:v>
                </c:pt>
                <c:pt idx="2">
                  <c:v>58</c:v>
                </c:pt>
                <c:pt idx="3">
                  <c:v>54.3</c:v>
                </c:pt>
                <c:pt idx="4">
                  <c:v>55.3</c:v>
                </c:pt>
              </c:numCache>
            </c:numRef>
          </c:val>
          <c:smooth val="0"/>
          <c:extLst>
            <c:ext xmlns:c16="http://schemas.microsoft.com/office/drawing/2014/chart" uri="{C3380CC4-5D6E-409C-BE32-E72D297353CC}">
              <c16:uniqueId val="{00000001-D5DA-489F-AB61-7CB3199E0FB2}"/>
            </c:ext>
          </c:extLst>
        </c:ser>
        <c:ser>
          <c:idx val="2"/>
          <c:order val="3"/>
          <c:tx>
            <c:strRef>
              <c:f>'Comparison group'!$D$9</c:f>
              <c:strCache>
                <c:ptCount val="1"/>
                <c:pt idx="0">
                  <c:v>Large direct employers</c:v>
                </c:pt>
              </c:strCache>
            </c:strRef>
          </c:tx>
          <c:spPr>
            <a:ln>
              <a:solidFill>
                <a:sysClr val="windowText" lastClr="000000"/>
              </a:solidFill>
            </a:ln>
          </c:spPr>
          <c:marker>
            <c:symbol val="none"/>
          </c:marker>
          <c:cat>
            <c:numRef>
              <c:f>'Comparison group'!$E$1:$I$1</c:f>
              <c:numCache>
                <c:formatCode>General</c:formatCode>
                <c:ptCount val="5"/>
                <c:pt idx="0">
                  <c:v>2010</c:v>
                </c:pt>
                <c:pt idx="1">
                  <c:v>2011</c:v>
                </c:pt>
                <c:pt idx="2">
                  <c:v>2012</c:v>
                </c:pt>
                <c:pt idx="3">
                  <c:v>2013</c:v>
                </c:pt>
                <c:pt idx="4">
                  <c:v>2014</c:v>
                </c:pt>
              </c:numCache>
            </c:numRef>
          </c:cat>
          <c:val>
            <c:numRef>
              <c:f>'Comparison group'!$E$9:$I$9</c:f>
              <c:numCache>
                <c:formatCode>General</c:formatCode>
                <c:ptCount val="5"/>
                <c:pt idx="0">
                  <c:v>57.9</c:v>
                </c:pt>
                <c:pt idx="1">
                  <c:v>55.6</c:v>
                </c:pt>
                <c:pt idx="2">
                  <c:v>57.5</c:v>
                </c:pt>
                <c:pt idx="3">
                  <c:v>55.9</c:v>
                </c:pt>
                <c:pt idx="4">
                  <c:v>53.7</c:v>
                </c:pt>
              </c:numCache>
            </c:numRef>
          </c:val>
          <c:smooth val="0"/>
          <c:extLst>
            <c:ext xmlns:c16="http://schemas.microsoft.com/office/drawing/2014/chart" uri="{C3380CC4-5D6E-409C-BE32-E72D297353CC}">
              <c16:uniqueId val="{00000002-D5DA-489F-AB61-7CB3199E0FB2}"/>
            </c:ext>
          </c:extLst>
        </c:ser>
        <c:dLbls>
          <c:showLegendKey val="0"/>
          <c:showVal val="0"/>
          <c:showCatName val="0"/>
          <c:showSerName val="0"/>
          <c:showPercent val="0"/>
          <c:showBubbleSize val="0"/>
        </c:dLbls>
        <c:smooth val="0"/>
        <c:axId val="208068992"/>
        <c:axId val="202089600"/>
        <c:extLst>
          <c:ext xmlns:c15="http://schemas.microsoft.com/office/drawing/2012/chart" uri="{02D57815-91ED-43cb-92C2-25804820EDAC}">
            <c15:filteredLineSeries>
              <c15:ser>
                <c:idx val="0"/>
                <c:order val="0"/>
                <c:tx>
                  <c:strRef>
                    <c:extLst>
                      <c:ext uri="{02D57815-91ED-43cb-92C2-25804820EDAC}">
                        <c15:formulaRef>
                          <c15:sqref>'Comparison group'!$D$6</c15:sqref>
                        </c15:formulaRef>
                      </c:ext>
                    </c:extLst>
                    <c:strCache>
                      <c:ptCount val="1"/>
                      <c:pt idx="0">
                        <c:v>GTOs</c:v>
                      </c:pt>
                    </c:strCache>
                  </c:strRef>
                </c:tx>
                <c:spPr>
                  <a:ln cap="sq">
                    <a:solidFill>
                      <a:srgbClr val="78278B"/>
                    </a:solidFill>
                    <a:prstDash val="solid"/>
                    <a:round/>
                  </a:ln>
                </c:spPr>
                <c:marker>
                  <c:symbol val="none"/>
                </c:marker>
                <c:cat>
                  <c:numRef>
                    <c:extLst>
                      <c:ext uri="{02D57815-91ED-43cb-92C2-25804820EDAC}">
                        <c15:formulaRef>
                          <c15:sqref>'Comparison group'!$E$1:$I$1</c15:sqref>
                        </c15:formulaRef>
                      </c:ext>
                    </c:extLst>
                    <c:numCache>
                      <c:formatCode>General</c:formatCode>
                      <c:ptCount val="5"/>
                      <c:pt idx="0">
                        <c:v>2010</c:v>
                      </c:pt>
                      <c:pt idx="1">
                        <c:v>2011</c:v>
                      </c:pt>
                      <c:pt idx="2">
                        <c:v>2012</c:v>
                      </c:pt>
                      <c:pt idx="3">
                        <c:v>2013</c:v>
                      </c:pt>
                      <c:pt idx="4">
                        <c:v>2014</c:v>
                      </c:pt>
                    </c:numCache>
                  </c:numRef>
                </c:cat>
                <c:val>
                  <c:numRef>
                    <c:extLst>
                      <c:ext uri="{02D57815-91ED-43cb-92C2-25804820EDAC}">
                        <c15:formulaRef>
                          <c15:sqref>'Comparison group'!$E$6:$I$6</c15:sqref>
                        </c15:formulaRef>
                      </c:ext>
                    </c:extLst>
                    <c:numCache>
                      <c:formatCode>General</c:formatCode>
                      <c:ptCount val="5"/>
                      <c:pt idx="0">
                        <c:v>61.4</c:v>
                      </c:pt>
                      <c:pt idx="1">
                        <c:v>61.3</c:v>
                      </c:pt>
                      <c:pt idx="2">
                        <c:v>60.8</c:v>
                      </c:pt>
                      <c:pt idx="3">
                        <c:v>65.7</c:v>
                      </c:pt>
                      <c:pt idx="4">
                        <c:v>61.4</c:v>
                      </c:pt>
                    </c:numCache>
                  </c:numRef>
                </c:val>
                <c:smooth val="0"/>
                <c:extLst>
                  <c:ext xmlns:c16="http://schemas.microsoft.com/office/drawing/2014/chart" uri="{C3380CC4-5D6E-409C-BE32-E72D297353CC}">
                    <c16:uniqueId val="{00000003-D5DA-489F-AB61-7CB3199E0FB2}"/>
                  </c:ext>
                </c:extLst>
              </c15:ser>
            </c15:filteredLineSeries>
          </c:ext>
        </c:extLst>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80"/>
        </c:scaling>
        <c:delete val="0"/>
        <c:axPos val="l"/>
        <c:majorGridlines>
          <c:spPr>
            <a:ln>
              <a:noFill/>
            </a:ln>
          </c:spPr>
        </c:majorGridlines>
        <c:title>
          <c:tx>
            <c:rich>
              <a:bodyPr rot="-5400000" vert="horz"/>
              <a:lstStyle/>
              <a:p>
                <a:pPr>
                  <a:defRPr/>
                </a:pPr>
                <a:r>
                  <a:rPr lang="en-AU"/>
                  <a:t>Completion rate (%)</a:t>
                </a:r>
              </a:p>
            </c:rich>
          </c:tx>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r"/>
      <c:layout>
        <c:manualLayout>
          <c:xMode val="edge"/>
          <c:yMode val="edge"/>
          <c:x val="0.73721293296245138"/>
          <c:y val="0.41474352555641525"/>
          <c:w val="0.26016446016631872"/>
          <c:h val="0.41793272950707744"/>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664479440069995E-2"/>
          <c:y val="3.9458795922045008E-2"/>
          <c:w val="0.63319335083114614"/>
          <c:h val="0.81231517935258091"/>
        </c:manualLayout>
      </c:layout>
      <c:lineChart>
        <c:grouping val="standard"/>
        <c:varyColors val="0"/>
        <c:ser>
          <c:idx val="3"/>
          <c:order val="1"/>
          <c:tx>
            <c:strRef>
              <c:f>'Comparison group'!$D$3</c:f>
              <c:strCache>
                <c:ptCount val="1"/>
                <c:pt idx="0">
                  <c:v>GTOs (excl. Queensland)</c:v>
                </c:pt>
              </c:strCache>
            </c:strRef>
          </c:tx>
          <c:spPr>
            <a:ln>
              <a:solidFill>
                <a:srgbClr val="7030A0"/>
              </a:solidFill>
              <a:prstDash val="solid"/>
            </a:ln>
          </c:spPr>
          <c:marker>
            <c:symbol val="none"/>
          </c:marker>
          <c:val>
            <c:numRef>
              <c:f>'Comparison group'!$E$3:$H$3</c:f>
              <c:numCache>
                <c:formatCode>General</c:formatCode>
                <c:ptCount val="4"/>
                <c:pt idx="0">
                  <c:v>47.1</c:v>
                </c:pt>
                <c:pt idx="1">
                  <c:v>45.5</c:v>
                </c:pt>
                <c:pt idx="2">
                  <c:v>43.8</c:v>
                </c:pt>
                <c:pt idx="3">
                  <c:v>43.8</c:v>
                </c:pt>
              </c:numCache>
            </c:numRef>
          </c:val>
          <c:smooth val="0"/>
          <c:extLst>
            <c:ext xmlns:c16="http://schemas.microsoft.com/office/drawing/2014/chart" uri="{C3380CC4-5D6E-409C-BE32-E72D297353CC}">
              <c16:uniqueId val="{00000000-8CD3-4171-9B46-4258E281C0AB}"/>
            </c:ext>
          </c:extLst>
        </c:ser>
        <c:ser>
          <c:idx val="1"/>
          <c:order val="2"/>
          <c:tx>
            <c:strRef>
              <c:f>'Comparison group'!$D$4</c:f>
              <c:strCache>
                <c:ptCount val="1"/>
                <c:pt idx="0">
                  <c:v>Small and medium direct employers</c:v>
                </c:pt>
              </c:strCache>
            </c:strRef>
          </c:tx>
          <c:spPr>
            <a:ln cap="sq">
              <a:solidFill>
                <a:srgbClr val="439539"/>
              </a:solidFill>
              <a:prstDash val="solid"/>
            </a:ln>
          </c:spPr>
          <c:marker>
            <c:symbol val="none"/>
          </c:marker>
          <c:cat>
            <c:numRef>
              <c:f>'Comparison group'!$E$1:$H$1</c:f>
              <c:numCache>
                <c:formatCode>General</c:formatCode>
                <c:ptCount val="4"/>
                <c:pt idx="0">
                  <c:v>2010</c:v>
                </c:pt>
                <c:pt idx="1">
                  <c:v>2011</c:v>
                </c:pt>
                <c:pt idx="2">
                  <c:v>2012</c:v>
                </c:pt>
                <c:pt idx="3">
                  <c:v>2013</c:v>
                </c:pt>
              </c:numCache>
            </c:numRef>
          </c:cat>
          <c:val>
            <c:numRef>
              <c:f>'Comparison group'!$E$4:$H$4</c:f>
              <c:numCache>
                <c:formatCode>General</c:formatCode>
                <c:ptCount val="4"/>
                <c:pt idx="0">
                  <c:v>38.6</c:v>
                </c:pt>
                <c:pt idx="1">
                  <c:v>37.4</c:v>
                </c:pt>
                <c:pt idx="2">
                  <c:v>38.200000000000003</c:v>
                </c:pt>
                <c:pt idx="3">
                  <c:v>36.9</c:v>
                </c:pt>
              </c:numCache>
            </c:numRef>
          </c:val>
          <c:smooth val="0"/>
          <c:extLst>
            <c:ext xmlns:c16="http://schemas.microsoft.com/office/drawing/2014/chart" uri="{C3380CC4-5D6E-409C-BE32-E72D297353CC}">
              <c16:uniqueId val="{00000001-8CD3-4171-9B46-4258E281C0AB}"/>
            </c:ext>
          </c:extLst>
        </c:ser>
        <c:ser>
          <c:idx val="2"/>
          <c:order val="3"/>
          <c:tx>
            <c:strRef>
              <c:f>'Comparison group'!$D$5</c:f>
              <c:strCache>
                <c:ptCount val="1"/>
                <c:pt idx="0">
                  <c:v>Large direct employers</c:v>
                </c:pt>
              </c:strCache>
            </c:strRef>
          </c:tx>
          <c:spPr>
            <a:ln>
              <a:solidFill>
                <a:sysClr val="windowText" lastClr="000000"/>
              </a:solidFill>
            </a:ln>
          </c:spPr>
          <c:marker>
            <c:symbol val="none"/>
          </c:marker>
          <c:cat>
            <c:numRef>
              <c:f>'Comparison group'!$E$1:$H$1</c:f>
              <c:numCache>
                <c:formatCode>General</c:formatCode>
                <c:ptCount val="4"/>
                <c:pt idx="0">
                  <c:v>2010</c:v>
                </c:pt>
                <c:pt idx="1">
                  <c:v>2011</c:v>
                </c:pt>
                <c:pt idx="2">
                  <c:v>2012</c:v>
                </c:pt>
                <c:pt idx="3">
                  <c:v>2013</c:v>
                </c:pt>
              </c:numCache>
            </c:numRef>
          </c:cat>
          <c:val>
            <c:numRef>
              <c:f>'Comparison group'!$E$5:$H$5</c:f>
              <c:numCache>
                <c:formatCode>General</c:formatCode>
                <c:ptCount val="4"/>
                <c:pt idx="0">
                  <c:v>63.4</c:v>
                </c:pt>
                <c:pt idx="1">
                  <c:v>62.3</c:v>
                </c:pt>
                <c:pt idx="2">
                  <c:v>58.5</c:v>
                </c:pt>
                <c:pt idx="3">
                  <c:v>60.5</c:v>
                </c:pt>
              </c:numCache>
            </c:numRef>
          </c:val>
          <c:smooth val="0"/>
          <c:extLst>
            <c:ext xmlns:c16="http://schemas.microsoft.com/office/drawing/2014/chart" uri="{C3380CC4-5D6E-409C-BE32-E72D297353CC}">
              <c16:uniqueId val="{00000002-8CD3-4171-9B46-4258E281C0AB}"/>
            </c:ext>
          </c:extLst>
        </c:ser>
        <c:dLbls>
          <c:showLegendKey val="0"/>
          <c:showVal val="0"/>
          <c:showCatName val="0"/>
          <c:showSerName val="0"/>
          <c:showPercent val="0"/>
          <c:showBubbleSize val="0"/>
        </c:dLbls>
        <c:smooth val="0"/>
        <c:axId val="208068992"/>
        <c:axId val="202089600"/>
        <c:extLst>
          <c:ext xmlns:c15="http://schemas.microsoft.com/office/drawing/2012/chart" uri="{02D57815-91ED-43cb-92C2-25804820EDAC}">
            <c15:filteredLineSeries>
              <c15:ser>
                <c:idx val="0"/>
                <c:order val="0"/>
                <c:tx>
                  <c:strRef>
                    <c:extLst>
                      <c:ext uri="{02D57815-91ED-43cb-92C2-25804820EDAC}">
                        <c15:formulaRef>
                          <c15:sqref>'Comparison group'!$D$2</c15:sqref>
                        </c15:formulaRef>
                      </c:ext>
                    </c:extLst>
                    <c:strCache>
                      <c:ptCount val="1"/>
                      <c:pt idx="0">
                        <c:v>GTOs</c:v>
                      </c:pt>
                    </c:strCache>
                  </c:strRef>
                </c:tx>
                <c:spPr>
                  <a:ln cap="sq">
                    <a:solidFill>
                      <a:srgbClr val="78278B"/>
                    </a:solidFill>
                    <a:prstDash val="solid"/>
                    <a:round/>
                  </a:ln>
                </c:spPr>
                <c:marker>
                  <c:symbol val="none"/>
                </c:marker>
                <c:cat>
                  <c:numRef>
                    <c:extLst>
                      <c:ext uri="{02D57815-91ED-43cb-92C2-25804820EDAC}">
                        <c15:formulaRef>
                          <c15:sqref>'Comparison group'!$E$1:$H$1</c15:sqref>
                        </c15:formulaRef>
                      </c:ext>
                    </c:extLst>
                    <c:numCache>
                      <c:formatCode>General</c:formatCode>
                      <c:ptCount val="4"/>
                      <c:pt idx="0">
                        <c:v>2010</c:v>
                      </c:pt>
                      <c:pt idx="1">
                        <c:v>2011</c:v>
                      </c:pt>
                      <c:pt idx="2">
                        <c:v>2012</c:v>
                      </c:pt>
                      <c:pt idx="3">
                        <c:v>2013</c:v>
                      </c:pt>
                    </c:numCache>
                  </c:numRef>
                </c:cat>
                <c:val>
                  <c:numRef>
                    <c:extLst>
                      <c:ext uri="{02D57815-91ED-43cb-92C2-25804820EDAC}">
                        <c15:formulaRef>
                          <c15:sqref>'Comparison group'!$E$2:$H$2</c15:sqref>
                        </c15:formulaRef>
                      </c:ext>
                    </c:extLst>
                    <c:numCache>
                      <c:formatCode>General</c:formatCode>
                      <c:ptCount val="4"/>
                      <c:pt idx="0">
                        <c:v>44.9</c:v>
                      </c:pt>
                      <c:pt idx="1">
                        <c:v>44.1</c:v>
                      </c:pt>
                      <c:pt idx="2">
                        <c:v>42.6</c:v>
                      </c:pt>
                      <c:pt idx="3">
                        <c:v>42.4</c:v>
                      </c:pt>
                    </c:numCache>
                  </c:numRef>
                </c:val>
                <c:smooth val="0"/>
                <c:extLst>
                  <c:ext xmlns:c16="http://schemas.microsoft.com/office/drawing/2014/chart" uri="{C3380CC4-5D6E-409C-BE32-E72D297353CC}">
                    <c16:uniqueId val="{00000003-8CD3-4171-9B46-4258E281C0AB}"/>
                  </c:ext>
                </c:extLst>
              </c15:ser>
            </c15:filteredLineSeries>
          </c:ext>
        </c:extLst>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80"/>
        </c:scaling>
        <c:delete val="0"/>
        <c:axPos val="l"/>
        <c:majorGridlines>
          <c:spPr>
            <a:ln>
              <a:noFill/>
            </a:ln>
          </c:spPr>
        </c:majorGridlines>
        <c:title>
          <c:tx>
            <c:rich>
              <a:bodyPr rot="-5400000" vert="horz"/>
              <a:lstStyle/>
              <a:p>
                <a:pPr>
                  <a:defRPr/>
                </a:pPr>
                <a:r>
                  <a:rPr lang="en-AU"/>
                  <a:t>Completion rate (%)</a:t>
                </a:r>
              </a:p>
            </c:rich>
          </c:tx>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r"/>
      <c:layout>
        <c:manualLayout>
          <c:xMode val="edge"/>
          <c:yMode val="edge"/>
          <c:x val="0.75433376455368695"/>
          <c:y val="0.51601540814592417"/>
          <c:w val="0.24566623544631305"/>
          <c:h val="0.34759833078419156"/>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43285214348206"/>
          <c:y val="5.0925925925925923E-2"/>
          <c:w val="0.84190962258343183"/>
          <c:h val="0.81422863808690582"/>
        </c:manualLayout>
      </c:layout>
      <c:lineChart>
        <c:grouping val="standard"/>
        <c:varyColors val="0"/>
        <c:ser>
          <c:idx val="0"/>
          <c:order val="0"/>
          <c:tx>
            <c:strRef>
              <c:f>'age x status x year commenced'!$J$5</c:f>
              <c:strCache>
                <c:ptCount val="1"/>
                <c:pt idx="0">
                  <c:v>Cancelled (n=1007)</c:v>
                </c:pt>
              </c:strCache>
            </c:strRef>
          </c:tx>
          <c:spPr>
            <a:ln w="28575" cap="rnd">
              <a:solidFill>
                <a:srgbClr val="78278B"/>
              </a:solidFill>
              <a:round/>
            </a:ln>
            <a:effectLst/>
          </c:spPr>
          <c:marker>
            <c:symbol val="none"/>
          </c:marker>
          <c:trendline>
            <c:spPr>
              <a:ln w="28575" cap="rnd">
                <a:solidFill>
                  <a:srgbClr val="7030A0"/>
                </a:solidFill>
                <a:prstDash val="sysDot"/>
              </a:ln>
              <a:effectLst/>
            </c:spPr>
            <c:trendlineType val="linear"/>
            <c:dispRSqr val="0"/>
            <c:dispEq val="0"/>
          </c:trendline>
          <c:cat>
            <c:numRef>
              <c:f>'age x status x year commenced'!$I$8:$I$34</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'age x status x year commenced'!$L$8:$L$34</c:f>
              <c:numCache>
                <c:formatCode>General</c:formatCode>
                <c:ptCount val="27"/>
                <c:pt idx="11" formatCode="###0.0000">
                  <c:v>17.343600273785079</c:v>
                </c:pt>
                <c:pt idx="12" formatCode="###0.0000">
                  <c:v>18.595125435228994</c:v>
                </c:pt>
                <c:pt idx="13" formatCode="###0.0000">
                  <c:v>18.510651292581478</c:v>
                </c:pt>
                <c:pt idx="14" formatCode="###0.0000">
                  <c:v>19.356537043886384</c:v>
                </c:pt>
                <c:pt idx="15" formatCode="###0.0000">
                  <c:v>18.992525394928169</c:v>
                </c:pt>
                <c:pt idx="16" formatCode="###0.0000">
                  <c:v>19.109828514345974</c:v>
                </c:pt>
                <c:pt idx="17" formatCode="###0.0000">
                  <c:v>19.12936344969199</c:v>
                </c:pt>
                <c:pt idx="18" formatCode="###0.0000">
                  <c:v>19.505532972942767</c:v>
                </c:pt>
                <c:pt idx="19" formatCode="###0.0000">
                  <c:v>18.823609936787861</c:v>
                </c:pt>
              </c:numCache>
            </c:numRef>
          </c:val>
          <c:smooth val="0"/>
          <c:extLst>
            <c:ext xmlns:c16="http://schemas.microsoft.com/office/drawing/2014/chart" uri="{C3380CC4-5D6E-409C-BE32-E72D297353CC}">
              <c16:uniqueId val="{00000001-58C2-4657-812D-DE595CF5AFC9}"/>
            </c:ext>
          </c:extLst>
        </c:ser>
        <c:ser>
          <c:idx val="1"/>
          <c:order val="1"/>
          <c:tx>
            <c:strRef>
              <c:f>'age x status x year commenced'!$M$5</c:f>
              <c:strCache>
                <c:ptCount val="1"/>
                <c:pt idx="0">
                  <c:v>Completed (n=1516)</c:v>
                </c:pt>
              </c:strCache>
            </c:strRef>
          </c:tx>
          <c:spPr>
            <a:ln w="28575" cap="rnd">
              <a:solidFill>
                <a:srgbClr val="70AD47"/>
              </a:solidFill>
              <a:round/>
            </a:ln>
            <a:effectLst/>
          </c:spPr>
          <c:marker>
            <c:symbol val="none"/>
          </c:marker>
          <c:trendline>
            <c:spPr>
              <a:ln w="28575" cap="rnd">
                <a:solidFill>
                  <a:srgbClr val="70AD47"/>
                </a:solidFill>
                <a:prstDash val="sysDot"/>
              </a:ln>
              <a:effectLst/>
            </c:spPr>
            <c:trendlineType val="linear"/>
            <c:dispRSqr val="0"/>
            <c:dispEq val="0"/>
          </c:trendline>
          <c:cat>
            <c:numRef>
              <c:f>'age x status x year commenced'!$I$8:$I$34</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'age x status x year commenced'!$O$8:$O$34</c:f>
              <c:numCache>
                <c:formatCode>###0.0000</c:formatCode>
                <c:ptCount val="27"/>
                <c:pt idx="0">
                  <c:v>19.868583162217661</c:v>
                </c:pt>
                <c:pt idx="1">
                  <c:v>19.571330791043316</c:v>
                </c:pt>
                <c:pt idx="2">
                  <c:v>18.64150174028282</c:v>
                </c:pt>
                <c:pt idx="3">
                  <c:v>19.598854158744643</c:v>
                </c:pt>
                <c:pt idx="4">
                  <c:v>19.404219861321902</c:v>
                </c:pt>
                <c:pt idx="5">
                  <c:v>18.874472550037229</c:v>
                </c:pt>
                <c:pt idx="6">
                  <c:v>19.117647421548867</c:v>
                </c:pt>
                <c:pt idx="7">
                  <c:v>20.827914670317131</c:v>
                </c:pt>
                <c:pt idx="8">
                  <c:v>18.621581684545859</c:v>
                </c:pt>
                <c:pt idx="9">
                  <c:v>20.799974782953285</c:v>
                </c:pt>
                <c:pt idx="10">
                  <c:v>19.577654360119265</c:v>
                </c:pt>
                <c:pt idx="11">
                  <c:v>19.148528405201919</c:v>
                </c:pt>
                <c:pt idx="12">
                  <c:v>20.768811003909875</c:v>
                </c:pt>
                <c:pt idx="13">
                  <c:v>19.548670496192134</c:v>
                </c:pt>
                <c:pt idx="14">
                  <c:v>22.630490121434448</c:v>
                </c:pt>
                <c:pt idx="15">
                  <c:v>19.416998832387161</c:v>
                </c:pt>
                <c:pt idx="16">
                  <c:v>19.532808238070434</c:v>
                </c:pt>
                <c:pt idx="17">
                  <c:v>20.418370978781667</c:v>
                </c:pt>
                <c:pt idx="18">
                  <c:v>19.506730549851699</c:v>
                </c:pt>
              </c:numCache>
            </c:numRef>
          </c:val>
          <c:smooth val="0"/>
          <c:extLst>
            <c:ext xmlns:c16="http://schemas.microsoft.com/office/drawing/2014/chart" uri="{C3380CC4-5D6E-409C-BE32-E72D297353CC}">
              <c16:uniqueId val="{00000003-58C2-4657-812D-DE595CF5AFC9}"/>
            </c:ext>
          </c:extLst>
        </c:ser>
        <c:dLbls>
          <c:showLegendKey val="0"/>
          <c:showVal val="0"/>
          <c:showCatName val="0"/>
          <c:showSerName val="0"/>
          <c:showPercent val="0"/>
          <c:showBubbleSize val="0"/>
        </c:dLbls>
        <c:smooth val="0"/>
        <c:axId val="908746408"/>
        <c:axId val="908751984"/>
      </c:lineChart>
      <c:catAx>
        <c:axId val="90874640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8751984"/>
        <c:crosses val="autoZero"/>
        <c:auto val="1"/>
        <c:lblAlgn val="ctr"/>
        <c:lblOffset val="100"/>
        <c:tickLblSkip val="2"/>
        <c:tickMarkSkip val="1"/>
        <c:noMultiLvlLbl val="0"/>
      </c:catAx>
      <c:valAx>
        <c:axId val="908751984"/>
        <c:scaling>
          <c:orientation val="minMax"/>
          <c:min val="15"/>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Mean age when commenced apprenticeship</a:t>
                </a:r>
              </a:p>
            </c:rich>
          </c:tx>
          <c:layout>
            <c:manualLayout>
              <c:xMode val="edge"/>
              <c:yMode val="edge"/>
              <c:x val="2.2960351898005184E-2"/>
              <c:y val="0.1261348963212395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8746408"/>
        <c:crosses val="autoZero"/>
        <c:crossBetween val="midCat"/>
      </c:valAx>
      <c:spPr>
        <a:noFill/>
        <a:ln>
          <a:noFill/>
        </a:ln>
        <a:effectLst/>
      </c:spPr>
    </c:plotArea>
    <c:legend>
      <c:legendPos val="r"/>
      <c:layout>
        <c:manualLayout>
          <c:xMode val="edge"/>
          <c:yMode val="edge"/>
          <c:x val="0.68686181251303235"/>
          <c:y val="5.1640784485272671E-2"/>
          <c:w val="0.28791830088073794"/>
          <c:h val="0.160607319918343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4144816272965876"/>
          <c:y val="4.0911154241640504E-2"/>
          <c:w val="0.50620384951881015"/>
          <c:h val="0.83801296896711441"/>
        </c:manualLayout>
      </c:layout>
      <c:barChart>
        <c:barDir val="bar"/>
        <c:grouping val="clustered"/>
        <c:varyColors val="0"/>
        <c:ser>
          <c:idx val="0"/>
          <c:order val="0"/>
          <c:tx>
            <c:strRef>
              <c:f>'trade x status 2008-2016'!$I$4:$L$4</c:f>
              <c:strCache>
                <c:ptCount val="1"/>
                <c:pt idx="0">
                  <c:v>Cancelled</c:v>
                </c:pt>
              </c:strCache>
            </c:strRef>
          </c:tx>
          <c:spPr>
            <a:solidFill>
              <a:srgbClr val="7030A0"/>
            </a:solidFill>
            <a:ln>
              <a:noFill/>
            </a:ln>
          </c:spPr>
          <c:invertIfNegative val="0"/>
          <c:cat>
            <c:strRef>
              <c:f>'trade x status 2008-2016'!$H$6:$H$16</c:f>
              <c:strCache>
                <c:ptCount val="11"/>
                <c:pt idx="0">
                  <c:v>Other</c:v>
                </c:pt>
                <c:pt idx="1">
                  <c:v>Powered equipment and appliances</c:v>
                </c:pt>
                <c:pt idx="2">
                  <c:v>Food and cooking</c:v>
                </c:pt>
                <c:pt idx="3">
                  <c:v>Horticulture</c:v>
                </c:pt>
                <c:pt idx="4">
                  <c:v>Plumbing</c:v>
                </c:pt>
                <c:pt idx="5">
                  <c:v>Building and construction</c:v>
                </c:pt>
                <c:pt idx="6">
                  <c:v>Automotive</c:v>
                </c:pt>
                <c:pt idx="7">
                  <c:v>Interior construction</c:v>
                </c:pt>
                <c:pt idx="8">
                  <c:v>Engineering</c:v>
                </c:pt>
                <c:pt idx="9">
                  <c:v>Electrical</c:v>
                </c:pt>
                <c:pt idx="10">
                  <c:v>Cabinetry and carpentry</c:v>
                </c:pt>
              </c:strCache>
            </c:strRef>
          </c:cat>
          <c:val>
            <c:numRef>
              <c:f>'trade x status 2008-2016'!$K$6:$K$16</c:f>
              <c:numCache>
                <c:formatCode>###0.0</c:formatCode>
                <c:ptCount val="11"/>
                <c:pt idx="0">
                  <c:v>0.39721946375372391</c:v>
                </c:pt>
                <c:pt idx="1">
                  <c:v>2.2840119165839128</c:v>
                </c:pt>
                <c:pt idx="2">
                  <c:v>7.9443892750744789</c:v>
                </c:pt>
                <c:pt idx="3">
                  <c:v>4.6673286991062559</c:v>
                </c:pt>
                <c:pt idx="4">
                  <c:v>3.8728897715988087</c:v>
                </c:pt>
                <c:pt idx="5">
                  <c:v>4.5680238331678256</c:v>
                </c:pt>
                <c:pt idx="6">
                  <c:v>4.0714995034756702</c:v>
                </c:pt>
                <c:pt idx="7">
                  <c:v>12.909632571996028</c:v>
                </c:pt>
                <c:pt idx="8">
                  <c:v>5.6603773584905666</c:v>
                </c:pt>
                <c:pt idx="9">
                  <c:v>9.3346573982125118</c:v>
                </c:pt>
                <c:pt idx="10">
                  <c:v>44.289970208540218</c:v>
                </c:pt>
              </c:numCache>
            </c:numRef>
          </c:val>
          <c:extLst>
            <c:ext xmlns:c16="http://schemas.microsoft.com/office/drawing/2014/chart" uri="{C3380CC4-5D6E-409C-BE32-E72D297353CC}">
              <c16:uniqueId val="{00000000-E8A2-4007-9B61-1B34127F3901}"/>
            </c:ext>
          </c:extLst>
        </c:ser>
        <c:ser>
          <c:idx val="1"/>
          <c:order val="1"/>
          <c:tx>
            <c:strRef>
              <c:f>'trade x status 2008-2016'!$M$4:$P$4</c:f>
              <c:strCache>
                <c:ptCount val="1"/>
                <c:pt idx="0">
                  <c:v>Completed</c:v>
                </c:pt>
              </c:strCache>
            </c:strRef>
          </c:tx>
          <c:spPr>
            <a:solidFill>
              <a:srgbClr val="70AD47"/>
            </a:solidFill>
            <a:ln>
              <a:noFill/>
            </a:ln>
          </c:spPr>
          <c:invertIfNegative val="0"/>
          <c:cat>
            <c:strRef>
              <c:f>'trade x status 2008-2016'!$H$6:$H$16</c:f>
              <c:strCache>
                <c:ptCount val="11"/>
                <c:pt idx="0">
                  <c:v>Other</c:v>
                </c:pt>
                <c:pt idx="1">
                  <c:v>Powered equipment and appliances</c:v>
                </c:pt>
                <c:pt idx="2">
                  <c:v>Food and cooking</c:v>
                </c:pt>
                <c:pt idx="3">
                  <c:v>Horticulture</c:v>
                </c:pt>
                <c:pt idx="4">
                  <c:v>Plumbing</c:v>
                </c:pt>
                <c:pt idx="5">
                  <c:v>Building and construction</c:v>
                </c:pt>
                <c:pt idx="6">
                  <c:v>Automotive</c:v>
                </c:pt>
                <c:pt idx="7">
                  <c:v>Interior construction</c:v>
                </c:pt>
                <c:pt idx="8">
                  <c:v>Engineering</c:v>
                </c:pt>
                <c:pt idx="9">
                  <c:v>Electrical</c:v>
                </c:pt>
                <c:pt idx="10">
                  <c:v>Cabinetry and carpentry</c:v>
                </c:pt>
              </c:strCache>
            </c:strRef>
          </c:cat>
          <c:val>
            <c:numRef>
              <c:f>'trade x status 2008-2016'!$O$6:$O$16</c:f>
              <c:numCache>
                <c:formatCode>###0.0</c:formatCode>
                <c:ptCount val="11"/>
                <c:pt idx="0">
                  <c:v>0.33003300330033003</c:v>
                </c:pt>
                <c:pt idx="1">
                  <c:v>1.9801980198019802</c:v>
                </c:pt>
                <c:pt idx="2">
                  <c:v>2.3102310231023102</c:v>
                </c:pt>
                <c:pt idx="3">
                  <c:v>3.3003300330032999</c:v>
                </c:pt>
                <c:pt idx="4">
                  <c:v>3.6303630363036308</c:v>
                </c:pt>
                <c:pt idx="5">
                  <c:v>3.9603960396039604</c:v>
                </c:pt>
                <c:pt idx="6">
                  <c:v>5.6105610561056105</c:v>
                </c:pt>
                <c:pt idx="7">
                  <c:v>9.4059405940594054</c:v>
                </c:pt>
                <c:pt idx="8">
                  <c:v>9.7359735973597363</c:v>
                </c:pt>
                <c:pt idx="9">
                  <c:v>11.386138613861387</c:v>
                </c:pt>
                <c:pt idx="10">
                  <c:v>48.349834983498354</c:v>
                </c:pt>
              </c:numCache>
            </c:numRef>
          </c:val>
          <c:extLst>
            <c:ext xmlns:c16="http://schemas.microsoft.com/office/drawing/2014/chart" uri="{C3380CC4-5D6E-409C-BE32-E72D297353CC}">
              <c16:uniqueId val="{00000001-E8A2-4007-9B61-1B34127F3901}"/>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l"/>
        <c:numFmt formatCode="General" sourceLinked="1"/>
        <c:majorTickMark val="none"/>
        <c:minorTickMark val="none"/>
        <c:tickLblPos val="nextTo"/>
        <c:spPr>
          <a:ln w="952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b"/>
        <c:majorGridlines>
          <c:spPr>
            <a:ln>
              <a:noFill/>
            </a:ln>
          </c:spPr>
        </c:majorGridlines>
        <c:title>
          <c:tx>
            <c:rich>
              <a:bodyPr/>
              <a:lstStyle/>
              <a:p>
                <a:pPr>
                  <a:defRPr/>
                </a:pPr>
                <a:r>
                  <a:rPr lang="en-US"/>
                  <a:t>Per cent all trades</a:t>
                </a:r>
              </a:p>
            </c:rich>
          </c:tx>
          <c:overlay val="0"/>
        </c:title>
        <c:numFmt formatCode="###0.0" sourceLinked="1"/>
        <c:majorTickMark val="out"/>
        <c:minorTickMark val="none"/>
        <c:tickLblPos val="nextTo"/>
        <c:spPr>
          <a:ln w="952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1916864558596847"/>
          <c:y val="0.6497883133029424"/>
          <c:w val="0.14908530183727034"/>
          <c:h val="0.15704898466639042"/>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99781277340333"/>
          <c:y val="3.9458795922045008E-2"/>
          <c:w val="0.81930446194225726"/>
          <c:h val="0.83880521231779492"/>
        </c:manualLayout>
      </c:layout>
      <c:lineChart>
        <c:grouping val="standard"/>
        <c:varyColors val="0"/>
        <c:ser>
          <c:idx val="0"/>
          <c:order val="0"/>
          <c:tx>
            <c:strRef>
              <c:f>'age compl vs transferred'!$C$17</c:f>
              <c:strCache>
                <c:ptCount val="1"/>
                <c:pt idx="0">
                  <c:v>Other employer</c:v>
                </c:pt>
              </c:strCache>
            </c:strRef>
          </c:tx>
          <c:spPr>
            <a:ln cap="sq">
              <a:solidFill>
                <a:srgbClr val="78278B"/>
              </a:solidFill>
              <a:prstDash val="solid"/>
              <a:round/>
            </a:ln>
          </c:spPr>
          <c:marker>
            <c:symbol val="none"/>
          </c:marker>
          <c:cat>
            <c:numRef>
              <c:f>'age compl vs transferred'!$A$18:$A$24</c:f>
              <c:numCache>
                <c:formatCode>General</c:formatCode>
                <c:ptCount val="7"/>
                <c:pt idx="0">
                  <c:v>2009</c:v>
                </c:pt>
                <c:pt idx="1">
                  <c:v>2010</c:v>
                </c:pt>
                <c:pt idx="2">
                  <c:v>2011</c:v>
                </c:pt>
                <c:pt idx="3">
                  <c:v>2012</c:v>
                </c:pt>
                <c:pt idx="4">
                  <c:v>2013</c:v>
                </c:pt>
                <c:pt idx="5">
                  <c:v>2014</c:v>
                </c:pt>
                <c:pt idx="6">
                  <c:v>2015</c:v>
                </c:pt>
              </c:numCache>
            </c:numRef>
          </c:cat>
          <c:val>
            <c:numRef>
              <c:f>'age compl vs transferred'!$C$18:$C$24</c:f>
              <c:numCache>
                <c:formatCode>###0.0000</c:formatCode>
                <c:ptCount val="7"/>
                <c:pt idx="0">
                  <c:v>18.411190965092402</c:v>
                </c:pt>
                <c:pt idx="1">
                  <c:v>18.606433949349761</c:v>
                </c:pt>
                <c:pt idx="2">
                  <c:v>19.535883590640609</c:v>
                </c:pt>
                <c:pt idx="3">
                  <c:v>18.71647920561464</c:v>
                </c:pt>
                <c:pt idx="4">
                  <c:v>19.186173853524984</c:v>
                </c:pt>
                <c:pt idx="5">
                  <c:v>19.109949598655966</c:v>
                </c:pt>
                <c:pt idx="6">
                  <c:v>19.326032397900981</c:v>
                </c:pt>
              </c:numCache>
            </c:numRef>
          </c:val>
          <c:smooth val="0"/>
          <c:extLst>
            <c:ext xmlns:c16="http://schemas.microsoft.com/office/drawing/2014/chart" uri="{C3380CC4-5D6E-409C-BE32-E72D297353CC}">
              <c16:uniqueId val="{00000000-FDF8-4CA9-BBA4-1D98212CB061}"/>
            </c:ext>
          </c:extLst>
        </c:ser>
        <c:ser>
          <c:idx val="1"/>
          <c:order val="1"/>
          <c:tx>
            <c:strRef>
              <c:f>'age compl vs transferred'!$B$17</c:f>
              <c:strCache>
                <c:ptCount val="1"/>
                <c:pt idx="0">
                  <c:v>ECA</c:v>
                </c:pt>
              </c:strCache>
            </c:strRef>
          </c:tx>
          <c:spPr>
            <a:ln cap="sq">
              <a:solidFill>
                <a:srgbClr val="439539"/>
              </a:solidFill>
              <a:prstDash val="solid"/>
            </a:ln>
          </c:spPr>
          <c:marker>
            <c:symbol val="none"/>
          </c:marker>
          <c:cat>
            <c:numRef>
              <c:f>'age compl vs transferred'!$A$18:$A$24</c:f>
              <c:numCache>
                <c:formatCode>General</c:formatCode>
                <c:ptCount val="7"/>
                <c:pt idx="0">
                  <c:v>2009</c:v>
                </c:pt>
                <c:pt idx="1">
                  <c:v>2010</c:v>
                </c:pt>
                <c:pt idx="2">
                  <c:v>2011</c:v>
                </c:pt>
                <c:pt idx="3">
                  <c:v>2012</c:v>
                </c:pt>
                <c:pt idx="4">
                  <c:v>2013</c:v>
                </c:pt>
                <c:pt idx="5">
                  <c:v>2014</c:v>
                </c:pt>
                <c:pt idx="6">
                  <c:v>2015</c:v>
                </c:pt>
              </c:numCache>
            </c:numRef>
          </c:cat>
          <c:val>
            <c:numRef>
              <c:f>'age compl vs transferred'!$B$18:$B$24</c:f>
              <c:numCache>
                <c:formatCode>###0.0000</c:formatCode>
                <c:ptCount val="7"/>
                <c:pt idx="0">
                  <c:v>20.768811003909875</c:v>
                </c:pt>
                <c:pt idx="1">
                  <c:v>19.548670496192134</c:v>
                </c:pt>
                <c:pt idx="2">
                  <c:v>22.630490121434448</c:v>
                </c:pt>
                <c:pt idx="3">
                  <c:v>19.416998832387161</c:v>
                </c:pt>
                <c:pt idx="4">
                  <c:v>19.532808238070434</c:v>
                </c:pt>
                <c:pt idx="5">
                  <c:v>20.418370978781667</c:v>
                </c:pt>
                <c:pt idx="6">
                  <c:v>19.506730549851699</c:v>
                </c:pt>
              </c:numCache>
            </c:numRef>
          </c:val>
          <c:smooth val="0"/>
          <c:extLst>
            <c:ext xmlns:c16="http://schemas.microsoft.com/office/drawing/2014/chart" uri="{C3380CC4-5D6E-409C-BE32-E72D297353CC}">
              <c16:uniqueId val="{00000001-FDF8-4CA9-BBA4-1D98212CB061}"/>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in val="17"/>
        </c:scaling>
        <c:delete val="0"/>
        <c:axPos val="l"/>
        <c:majorGridlines>
          <c:spPr>
            <a:ln>
              <a:noFill/>
            </a:ln>
          </c:spPr>
        </c:majorGridlines>
        <c:title>
          <c:tx>
            <c:rich>
              <a:bodyPr rot="-5400000" vert="horz"/>
              <a:lstStyle/>
              <a:p>
                <a:pPr>
                  <a:defRPr/>
                </a:pPr>
                <a:r>
                  <a:rPr lang="en-US"/>
                  <a:t>Age in years</a:t>
                </a:r>
              </a:p>
            </c:rich>
          </c:tx>
          <c:layout>
            <c:manualLayout>
              <c:xMode val="edge"/>
              <c:yMode val="edge"/>
              <c:x val="1.0927384076990369E-3"/>
              <c:y val="0.31047242842257144"/>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0.49445472440944882"/>
          <c:y val="0.14398148148148149"/>
          <c:w val="0.44997900262467189"/>
          <c:h val="0.1074485588930796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0.59743</cdr:x>
      <cdr:y>0.08389</cdr:y>
    </cdr:from>
    <cdr:to>
      <cdr:x>0.59743</cdr:x>
      <cdr:y>0.77398</cdr:y>
    </cdr:to>
    <cdr:cxnSp macro="">
      <cdr:nvCxnSpPr>
        <cdr:cNvPr id="2" name="Straight Connector 1">
          <a:extLst xmlns:a="http://schemas.openxmlformats.org/drawingml/2006/main">
            <a:ext uri="{FF2B5EF4-FFF2-40B4-BE49-F238E27FC236}">
              <a16:creationId xmlns:a16="http://schemas.microsoft.com/office/drawing/2014/main" id="{56E562B1-A1C3-460A-9BC9-7E2F0D516AA2}"/>
            </a:ext>
          </a:extLst>
        </cdr:cNvPr>
        <cdr:cNvCxnSpPr/>
      </cdr:nvCxnSpPr>
      <cdr:spPr>
        <a:xfrm xmlns:a="http://schemas.openxmlformats.org/drawingml/2006/main">
          <a:off x="3008389" y="218790"/>
          <a:ext cx="0" cy="1799716"/>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0.15495</cdr:x>
      <cdr:y>0.086</cdr:y>
    </cdr:from>
    <cdr:to>
      <cdr:x>0.15495</cdr:x>
      <cdr:y>0.7729</cdr:y>
    </cdr:to>
    <cdr:cxnSp macro="">
      <cdr:nvCxnSpPr>
        <cdr:cNvPr id="5" name="Straight Connector 4">
          <a:extLst xmlns:a="http://schemas.openxmlformats.org/drawingml/2006/main">
            <a:ext uri="{FF2B5EF4-FFF2-40B4-BE49-F238E27FC236}">
              <a16:creationId xmlns:a16="http://schemas.microsoft.com/office/drawing/2014/main" id="{56E562B1-A1C3-460A-9BC9-7E2F0D516AA2}"/>
            </a:ext>
          </a:extLst>
        </cdr:cNvPr>
        <cdr:cNvCxnSpPr/>
      </cdr:nvCxnSpPr>
      <cdr:spPr>
        <a:xfrm xmlns:a="http://schemas.openxmlformats.org/drawingml/2006/main">
          <a:off x="780234" y="224294"/>
          <a:ext cx="0" cy="1791397"/>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0.14662</cdr:x>
      <cdr:y>0.07969</cdr:y>
    </cdr:from>
    <cdr:to>
      <cdr:x>0.29298</cdr:x>
      <cdr:y>0.28153</cdr:y>
    </cdr:to>
    <cdr:sp macro="" textlink="">
      <cdr:nvSpPr>
        <cdr:cNvPr id="6" name="TextBox 5">
          <a:extLst xmlns:a="http://schemas.openxmlformats.org/drawingml/2006/main">
            <a:ext uri="{FF2B5EF4-FFF2-40B4-BE49-F238E27FC236}">
              <a16:creationId xmlns:a16="http://schemas.microsoft.com/office/drawing/2014/main" id="{0CFDD4C6-ED03-4E7C-9E15-410C5A321CC0}"/>
            </a:ext>
          </a:extLst>
        </cdr:cNvPr>
        <cdr:cNvSpPr txBox="1"/>
      </cdr:nvSpPr>
      <cdr:spPr>
        <a:xfrm xmlns:a="http://schemas.openxmlformats.org/drawingml/2006/main">
          <a:off x="712635" y="207838"/>
          <a:ext cx="711352" cy="5263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Start of mining boom</a:t>
          </a:r>
        </a:p>
      </cdr:txBody>
    </cdr:sp>
  </cdr:relSizeAnchor>
  <cdr:relSizeAnchor xmlns:cdr="http://schemas.openxmlformats.org/drawingml/2006/chartDrawing">
    <cdr:from>
      <cdr:x>0.36841</cdr:x>
      <cdr:y>0.1675</cdr:y>
    </cdr:from>
    <cdr:to>
      <cdr:x>0.51486</cdr:x>
      <cdr:y>0.23033</cdr:y>
    </cdr:to>
    <cdr:sp macro="" textlink="">
      <cdr:nvSpPr>
        <cdr:cNvPr id="7" name="TextBox 1">
          <a:extLst xmlns:a="http://schemas.openxmlformats.org/drawingml/2006/main">
            <a:ext uri="{FF2B5EF4-FFF2-40B4-BE49-F238E27FC236}">
              <a16:creationId xmlns:a16="http://schemas.microsoft.com/office/drawing/2014/main" id="{288D8520-698E-4720-9E90-36A0DA61DEFE}"/>
            </a:ext>
          </a:extLst>
        </cdr:cNvPr>
        <cdr:cNvSpPr txBox="1"/>
      </cdr:nvSpPr>
      <cdr:spPr>
        <a:xfrm xmlns:a="http://schemas.openxmlformats.org/drawingml/2006/main">
          <a:off x="1790570" y="436828"/>
          <a:ext cx="711789" cy="1638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t>Peak of GFC</a:t>
          </a:r>
        </a:p>
      </cdr:txBody>
    </cdr:sp>
  </cdr:relSizeAnchor>
  <cdr:relSizeAnchor xmlns:cdr="http://schemas.openxmlformats.org/drawingml/2006/chartDrawing">
    <cdr:from>
      <cdr:x>0.59189</cdr:x>
      <cdr:y>0.06592</cdr:y>
    </cdr:from>
    <cdr:to>
      <cdr:x>0.81432</cdr:x>
      <cdr:y>0.28782</cdr:y>
    </cdr:to>
    <cdr:sp macro="" textlink="">
      <cdr:nvSpPr>
        <cdr:cNvPr id="8" name="TextBox 1">
          <a:extLst xmlns:a="http://schemas.openxmlformats.org/drawingml/2006/main">
            <a:ext uri="{FF2B5EF4-FFF2-40B4-BE49-F238E27FC236}">
              <a16:creationId xmlns:a16="http://schemas.microsoft.com/office/drawing/2014/main" id="{288D8520-698E-4720-9E90-36A0DA61DEFE}"/>
            </a:ext>
          </a:extLst>
        </cdr:cNvPr>
        <cdr:cNvSpPr txBox="1"/>
      </cdr:nvSpPr>
      <cdr:spPr>
        <a:xfrm xmlns:a="http://schemas.openxmlformats.org/drawingml/2006/main">
          <a:off x="2876777" y="171916"/>
          <a:ext cx="1081074" cy="578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t>End</a:t>
          </a:r>
          <a:r>
            <a:rPr lang="en-AU" sz="800" baseline="0"/>
            <a:t> </a:t>
          </a:r>
          <a:r>
            <a:rPr lang="en-AU" sz="800"/>
            <a:t>of  mining boom and</a:t>
          </a:r>
          <a:r>
            <a:rPr lang="en-AU" sz="800" baseline="0"/>
            <a:t> collapse of auto manufacturing, new Coalition Govt </a:t>
          </a:r>
          <a:endParaRPr lang="en-AU" sz="800"/>
        </a:p>
      </cdr:txBody>
    </cdr:sp>
  </cdr:relSizeAnchor>
  <cdr:relSizeAnchor xmlns:cdr="http://schemas.openxmlformats.org/drawingml/2006/chartDrawing">
    <cdr:from>
      <cdr:x>0.3317</cdr:x>
      <cdr:y>0.08527</cdr:y>
    </cdr:from>
    <cdr:to>
      <cdr:x>0.3317</cdr:x>
      <cdr:y>0.77217</cdr:y>
    </cdr:to>
    <cdr:cxnSp macro="">
      <cdr:nvCxnSpPr>
        <cdr:cNvPr id="9" name="Straight Connector 8">
          <a:extLst xmlns:a="http://schemas.openxmlformats.org/drawingml/2006/main">
            <a:ext uri="{FF2B5EF4-FFF2-40B4-BE49-F238E27FC236}">
              <a16:creationId xmlns:a16="http://schemas.microsoft.com/office/drawing/2014/main" id="{56E562B1-A1C3-460A-9BC9-7E2F0D516AA2}"/>
            </a:ext>
          </a:extLst>
        </cdr:cNvPr>
        <cdr:cNvCxnSpPr/>
      </cdr:nvCxnSpPr>
      <cdr:spPr>
        <a:xfrm xmlns:a="http://schemas.openxmlformats.org/drawingml/2006/main">
          <a:off x="1670292" y="222389"/>
          <a:ext cx="0" cy="1791397"/>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0.19463</cdr:x>
      <cdr:y>0.24486</cdr:y>
    </cdr:from>
    <cdr:to>
      <cdr:x>0.34107</cdr:x>
      <cdr:y>0.3077</cdr:y>
    </cdr:to>
    <cdr:sp macro="" textlink="">
      <cdr:nvSpPr>
        <cdr:cNvPr id="10" name="TextBox 1">
          <a:extLst xmlns:a="http://schemas.openxmlformats.org/drawingml/2006/main">
            <a:ext uri="{FF2B5EF4-FFF2-40B4-BE49-F238E27FC236}">
              <a16:creationId xmlns:a16="http://schemas.microsoft.com/office/drawing/2014/main" id="{576480BF-FB40-4D5F-8A50-5ACE87DF48E0}"/>
            </a:ext>
          </a:extLst>
        </cdr:cNvPr>
        <cdr:cNvSpPr txBox="1"/>
      </cdr:nvSpPr>
      <cdr:spPr>
        <a:xfrm xmlns:a="http://schemas.openxmlformats.org/drawingml/2006/main">
          <a:off x="1005403" y="678708"/>
          <a:ext cx="756458" cy="1741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a:t>New</a:t>
          </a:r>
          <a:r>
            <a:rPr lang="en-AU" sz="800" baseline="0"/>
            <a:t> Labor Govt </a:t>
          </a:r>
          <a:endParaRPr lang="en-AU" sz="800"/>
        </a:p>
      </cdr:txBody>
    </cdr:sp>
  </cdr:relSizeAnchor>
  <cdr:relSizeAnchor xmlns:cdr="http://schemas.openxmlformats.org/drawingml/2006/chartDrawing">
    <cdr:from>
      <cdr:x>0.37898</cdr:x>
      <cdr:y>0.08937</cdr:y>
    </cdr:from>
    <cdr:to>
      <cdr:x>0.37898</cdr:x>
      <cdr:y>0.77628</cdr:y>
    </cdr:to>
    <cdr:cxnSp macro="">
      <cdr:nvCxnSpPr>
        <cdr:cNvPr id="11" name="Straight Connector 10">
          <a:extLst xmlns:a="http://schemas.openxmlformats.org/drawingml/2006/main">
            <a:ext uri="{FF2B5EF4-FFF2-40B4-BE49-F238E27FC236}">
              <a16:creationId xmlns:a16="http://schemas.microsoft.com/office/drawing/2014/main" id="{971B6690-3280-45BC-8412-7437D2764D2B}"/>
            </a:ext>
          </a:extLst>
        </cdr:cNvPr>
        <cdr:cNvCxnSpPr/>
      </cdr:nvCxnSpPr>
      <cdr:spPr>
        <a:xfrm xmlns:a="http://schemas.openxmlformats.org/drawingml/2006/main">
          <a:off x="1908373" y="233081"/>
          <a:ext cx="0" cy="1791424"/>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7EC86-4140-4AF4-AC12-24DB42FE3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52</Pages>
  <Words>14318</Words>
  <Characters>81617</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Lisel O'Dwyer</dc:creator>
  <cp:keywords/>
  <dc:description/>
  <cp:lastModifiedBy>Lea-Ann Harris</cp:lastModifiedBy>
  <cp:revision>2</cp:revision>
  <cp:lastPrinted>2019-10-01T07:20:00Z</cp:lastPrinted>
  <dcterms:created xsi:type="dcterms:W3CDTF">2019-10-10T22:23:00Z</dcterms:created>
  <dcterms:modified xsi:type="dcterms:W3CDTF">2019-10-10T22:23:00Z</dcterms:modified>
</cp:coreProperties>
</file>