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0288" behindDoc="0" locked="0" layoutInCell="1" allowOverlap="1" wp14:anchorId="14272432" wp14:editId="71087D52">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bookmarkEnd w:id="0"/>
    <w:bookmarkEnd w:id="1"/>
    <w:p w14:paraId="326F67E4" w14:textId="64688092" w:rsidR="009E231A" w:rsidRPr="005C2FCF" w:rsidRDefault="001F0E4F" w:rsidP="00AB7E26">
      <w:pPr>
        <w:pStyle w:val="PublicationTitle"/>
        <w:spacing w:before="1600"/>
      </w:pPr>
      <w:r>
        <w:t>VET qualification completion rates 2022:</w:t>
      </w:r>
      <w:r w:rsidR="00A566CC">
        <w:t xml:space="preserve"> </w:t>
      </w:r>
      <w:r>
        <w:t>explanatory notes</w:t>
      </w:r>
    </w:p>
    <w:p w14:paraId="76F15178" w14:textId="7A8C1AD4" w:rsidR="00177827" w:rsidRDefault="00806C1C" w:rsidP="00940830">
      <w:pPr>
        <w:pStyle w:val="Authors"/>
      </w:pPr>
      <w:bookmarkStart w:id="2" w:name="_Toc98394874"/>
      <w:bookmarkStart w:id="3" w:name="_Toc296423678"/>
      <w:bookmarkStart w:id="4" w:name="_Toc296497509"/>
      <w:r>
        <w:t>Author</w:t>
      </w:r>
      <w:bookmarkEnd w:id="2"/>
    </w:p>
    <w:bookmarkEnd w:id="3"/>
    <w:bookmarkEnd w:id="4"/>
    <w:p w14:paraId="22CF58EA" w14:textId="727C0FCF" w:rsidR="009E231A" w:rsidRDefault="001F0E4F" w:rsidP="00940830">
      <w:pPr>
        <w:pStyle w:val="Organisation"/>
      </w:pPr>
      <w:r>
        <w:t>National Centre for Vocational Education Research</w:t>
      </w:r>
    </w:p>
    <w:p w14:paraId="1C776140" w14:textId="2B16A6E3" w:rsidR="001F0E4F" w:rsidRDefault="001F0E4F" w:rsidP="00940830">
      <w:pPr>
        <w:pStyle w:val="Organisation"/>
      </w:pPr>
      <w:r w:rsidRPr="000609E2">
        <w:t>Revised: August 2023</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77777777" w:rsidR="006C5DA9" w:rsidRPr="006C5DA9" w:rsidRDefault="00116D1E" w:rsidP="00A9334E">
      <w:pPr>
        <w:pStyle w:val="Text"/>
        <w:ind w:left="2552"/>
      </w:pPr>
      <w:r>
        <w:rPr>
          <w:noProof/>
          <w:lang w:eastAsia="en-AU"/>
        </w:rPr>
        <mc:AlternateContent>
          <mc:Choice Requires="wps">
            <w:drawing>
              <wp:anchor distT="0" distB="0" distL="114300" distR="114300" simplePos="0" relativeHeight="251657216" behindDoc="0" locked="0" layoutInCell="1" allowOverlap="1" wp14:anchorId="069D2468" wp14:editId="52808657">
                <wp:simplePos x="0" y="0"/>
                <wp:positionH relativeFrom="column">
                  <wp:posOffset>1563370</wp:posOffset>
                </wp:positionH>
                <wp:positionV relativeFrom="margin">
                  <wp:posOffset>5907405</wp:posOffset>
                </wp:positionV>
                <wp:extent cx="3825875" cy="2360930"/>
                <wp:effectExtent l="1270" t="1905" r="1905"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875" cy="236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3407B" w14:textId="77777777" w:rsidR="009E17EF" w:rsidRDefault="009E17EF" w:rsidP="000C1642">
                            <w:pPr>
                              <w:pStyle w:val="Imprint"/>
                            </w:pPr>
                          </w:p>
                          <w:p w14:paraId="0C6D8501" w14:textId="6B7CD64D" w:rsidR="007E52E6" w:rsidRPr="00B57CC9" w:rsidRDefault="009E17EF" w:rsidP="00B57CC9">
                            <w:pPr>
                              <w:pStyle w:val="Text"/>
                              <w:shd w:val="clear" w:color="auto" w:fill="000000" w:themeFill="text1"/>
                            </w:pPr>
                            <w:r w:rsidRPr="000C1642">
                              <w:t xml:space="preserve">This document was produced </w:t>
                            </w:r>
                            <w:r w:rsidR="001F0E4F">
                              <w:t xml:space="preserve">as an added resource for </w:t>
                            </w:r>
                            <w:r w:rsidRPr="000C1642">
                              <w:t xml:space="preserve">the </w:t>
                            </w:r>
                            <w:r w:rsidR="001F0E4F">
                              <w:rPr>
                                <w:i/>
                              </w:rPr>
                              <w:t>VET qualification completion rates 2022</w:t>
                            </w:r>
                            <w:r w:rsidRPr="000C1642">
                              <w:t xml:space="preserve"> </w:t>
                            </w:r>
                            <w:r w:rsidR="001F0E4F">
                              <w:t>publication</w:t>
                            </w:r>
                            <w:r w:rsidRPr="000C1642">
                              <w:t xml:space="preserve">. The </w:t>
                            </w:r>
                            <w:r w:rsidR="001F0E4F">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 xml:space="preserve">&gt;.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2468" id="_x0000_t202" coordsize="21600,21600" o:spt="202" path="m,l,21600r21600,l21600,xe">
                <v:stroke joinstyle="miter"/>
                <v:path gradientshapeok="t" o:connecttype="rect"/>
              </v:shapetype>
              <v:shape id="Text Box 10" o:spid="_x0000_s1026" type="#_x0000_t202" style="position:absolute;left:0;text-align:left;margin-left:123.1pt;margin-top:465.15pt;width:301.25pt;height:1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" filled="f" stroked="f">
                <v:textbox>
                  <w:txbxContent>
                    <w:p w14:paraId="3D23407B" w14:textId="77777777" w:rsidR="009E17EF" w:rsidRDefault="009E17EF" w:rsidP="000C1642">
                      <w:pPr>
                        <w:pStyle w:val="Imprint"/>
                      </w:pPr>
                    </w:p>
                    <w:p w14:paraId="0C6D8501" w14:textId="6B7CD64D" w:rsidR="007E52E6" w:rsidRPr="00B57CC9" w:rsidRDefault="009E17EF" w:rsidP="00B57CC9">
                      <w:pPr>
                        <w:pStyle w:val="Text"/>
                        <w:shd w:val="clear" w:color="auto" w:fill="000000" w:themeFill="text1"/>
                      </w:pPr>
                      <w:r w:rsidRPr="000C1642">
                        <w:t xml:space="preserve">This document was produced </w:t>
                      </w:r>
                      <w:r w:rsidR="001F0E4F">
                        <w:t xml:space="preserve">as an added resource for </w:t>
                      </w:r>
                      <w:r w:rsidRPr="000C1642">
                        <w:t xml:space="preserve">the </w:t>
                      </w:r>
                      <w:r w:rsidR="001F0E4F">
                        <w:rPr>
                          <w:i/>
                        </w:rPr>
                        <w:t>VET qualification completion rates 2022</w:t>
                      </w:r>
                      <w:r w:rsidRPr="000C1642">
                        <w:t xml:space="preserve"> </w:t>
                      </w:r>
                      <w:r w:rsidR="001F0E4F">
                        <w:t>publication</w:t>
                      </w:r>
                      <w:r w:rsidRPr="000C1642">
                        <w:t xml:space="preserve">. The </w:t>
                      </w:r>
                      <w:r w:rsidR="001F0E4F">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 xml:space="preserve">&gt;.  </w:t>
                      </w:r>
                    </w:p>
                  </w:txbxContent>
                </v:textbox>
                <w10:wrap anchory="margin"/>
              </v:shape>
            </w:pict>
          </mc:Fallback>
        </mc:AlternateContent>
      </w:r>
    </w:p>
    <w:p w14:paraId="246CE739" w14:textId="77777777" w:rsidR="001B43CF" w:rsidRDefault="001B43CF" w:rsidP="00A9334E">
      <w:pPr>
        <w:pStyle w:val="Text"/>
        <w:ind w:left="2552"/>
      </w:pPr>
    </w:p>
    <w:p w14:paraId="00EF3912" w14:textId="77777777" w:rsidR="001B43CF" w:rsidRDefault="001B43CF" w:rsidP="00A9334E">
      <w:pPr>
        <w:pStyle w:val="Text"/>
        <w:ind w:left="2552"/>
      </w:pP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5" w:name="_Toc495748330"/>
      <w:bookmarkStart w:id="6" w:name="_Toc495810630"/>
      <w:bookmarkStart w:id="7" w:name="_Toc6031787"/>
      <w:bookmarkStart w:id="8" w:name="_Toc6031844"/>
    </w:p>
    <w:p w14:paraId="5463399F" w14:textId="77777777" w:rsidR="008E6C3A" w:rsidRPr="005C2FCF" w:rsidRDefault="008E6C3A" w:rsidP="008E6C3A">
      <w:pPr>
        <w:pStyle w:val="Heading3"/>
        <w:ind w:right="-1"/>
      </w:pPr>
      <w:r w:rsidRPr="005C2FCF">
        <w:lastRenderedPageBreak/>
        <w:t>Publisher’s note</w:t>
      </w:r>
    </w:p>
    <w:p w14:paraId="6874FC64" w14:textId="6BEE28C1"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2A9E6A21" w14:textId="31E982D6" w:rsidR="001F0E4F" w:rsidRDefault="001F0E4F" w:rsidP="00297C1D">
      <w:pPr>
        <w:pStyle w:val="Imprint"/>
      </w:pPr>
      <w:r>
        <w:t xml:space="preserve">Comments and suggestions regarding this publication are welcomed and should be forwarded to NCVER by email to </w:t>
      </w:r>
      <w:hyperlink r:id="rId11" w:history="1">
        <w:r w:rsidRPr="00843266">
          <w:rPr>
            <w:rStyle w:val="Hyperlink"/>
            <w:sz w:val="16"/>
          </w:rPr>
          <w:t>vet_req@ncver.edu.au</w:t>
        </w:r>
      </w:hyperlink>
      <w:r>
        <w:t xml:space="preserve"> with the subject “Feedback on </w:t>
      </w:r>
      <w:r w:rsidR="002C0B69">
        <w:t>VET qualification completion rates: explanatory notes</w:t>
      </w:r>
      <w:r>
        <w:t>”.</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2C1CFE68" w:rsidR="006A702B" w:rsidRDefault="006A702B" w:rsidP="006A702B">
      <w:pPr>
        <w:pStyle w:val="Text"/>
      </w:pPr>
    </w:p>
    <w:p w14:paraId="01855837" w14:textId="6F58A2A9" w:rsidR="006A702B" w:rsidRDefault="002C0B69" w:rsidP="006A702B">
      <w:pPr>
        <w:pStyle w:val="Text"/>
      </w:pPr>
      <w:r>
        <w:rPr>
          <w:noProof/>
          <w:kern w:val="28"/>
          <w:lang w:eastAsia="en-AU"/>
        </w:rPr>
        <mc:AlternateContent>
          <mc:Choice Requires="wps">
            <w:drawing>
              <wp:anchor distT="0" distB="0" distL="114300" distR="114300" simplePos="0" relativeHeight="251659264" behindDoc="0" locked="0" layoutInCell="1" allowOverlap="1" wp14:anchorId="252CEEEC" wp14:editId="27AE9EA2">
                <wp:simplePos x="0" y="0"/>
                <wp:positionH relativeFrom="margin">
                  <wp:align>left</wp:align>
                </wp:positionH>
                <wp:positionV relativeFrom="margin">
                  <wp:posOffset>4106797</wp:posOffset>
                </wp:positionV>
                <wp:extent cx="5682615" cy="4960787"/>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49607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875" w14:textId="0F3B2FBB" w:rsidR="00297C1D" w:rsidRPr="00A021FC" w:rsidRDefault="00297C1D" w:rsidP="00297C1D">
                            <w:pPr>
                              <w:pStyle w:val="Imprint"/>
                              <w:rPr>
                                <w:b/>
                              </w:rPr>
                            </w:pPr>
                            <w:r w:rsidRPr="002C0B69">
                              <w:rPr>
                                <w:b/>
                              </w:rPr>
                              <w:t xml:space="preserve">© Commonwealth of Australia, </w:t>
                            </w:r>
                            <w:r w:rsidR="002C0B69" w:rsidRPr="002C0B69">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C19A059" w:rsidR="00297C1D" w:rsidRPr="00A021FC" w:rsidRDefault="00297C1D" w:rsidP="00297C1D">
                            <w:pPr>
                              <w:pStyle w:val="Imprint"/>
                            </w:pPr>
                            <w:r w:rsidRPr="00A021FC">
                              <w:t>This document sho</w:t>
                            </w:r>
                            <w:r w:rsidRPr="002C0B69">
                              <w:t xml:space="preserve">uld be attributed as </w:t>
                            </w:r>
                            <w:r w:rsidR="002C0B69" w:rsidRPr="002C0B69">
                              <w:t>NCVER 2023</w:t>
                            </w:r>
                            <w:r w:rsidRPr="002C0B69">
                              <w:t xml:space="preserve">, </w:t>
                            </w:r>
                            <w:r w:rsidR="002C0B69" w:rsidRPr="002C0B69">
                              <w:rPr>
                                <w:i/>
                              </w:rPr>
                              <w:t>VET qualification completion rates 2022: explanatory notes</w:t>
                            </w:r>
                            <w:r w:rsidRPr="002C0B69">
                              <w:rPr>
                                <w:i/>
                              </w:rPr>
                              <w:t>,</w:t>
                            </w:r>
                            <w:r w:rsidRPr="002C0B69">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0E2952B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52CEEEC" id="Text Box 22" o:spid="_x0000_s1027" type="#_x0000_t202" style="position:absolute;margin-left:0;margin-top:323.35pt;width:447.45pt;height:390.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" filled="f" stroked="f">
                <v:textbox>
                  <w:txbxContent>
                    <w:p w14:paraId="55537875" w14:textId="0F3B2FBB" w:rsidR="00297C1D" w:rsidRPr="00A021FC" w:rsidRDefault="00297C1D" w:rsidP="00297C1D">
                      <w:pPr>
                        <w:pStyle w:val="Imprint"/>
                        <w:rPr>
                          <w:b/>
                        </w:rPr>
                      </w:pPr>
                      <w:r w:rsidRPr="002C0B69">
                        <w:rPr>
                          <w:b/>
                        </w:rPr>
                        <w:t xml:space="preserve">© Commonwealth of Australia, </w:t>
                      </w:r>
                      <w:r w:rsidR="002C0B69" w:rsidRPr="002C0B69">
                        <w:rPr>
                          <w:b/>
                        </w:rPr>
                        <w:t>2023</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77777777" w:rsidR="00297C1D" w:rsidRDefault="00297C1D" w:rsidP="00297C1D">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4C19A059" w:rsidR="00297C1D" w:rsidRPr="00A021FC" w:rsidRDefault="00297C1D" w:rsidP="00297C1D">
                      <w:pPr>
                        <w:pStyle w:val="Imprint"/>
                      </w:pPr>
                      <w:r w:rsidRPr="00A021FC">
                        <w:t>This document sho</w:t>
                      </w:r>
                      <w:r w:rsidRPr="002C0B69">
                        <w:t xml:space="preserve">uld be attributed as </w:t>
                      </w:r>
                      <w:r w:rsidR="002C0B69" w:rsidRPr="002C0B69">
                        <w:t>NCVER 2023</w:t>
                      </w:r>
                      <w:r w:rsidRPr="002C0B69">
                        <w:t xml:space="preserve">, </w:t>
                      </w:r>
                      <w:r w:rsidR="002C0B69" w:rsidRPr="002C0B69">
                        <w:rPr>
                          <w:i/>
                        </w:rPr>
                        <w:t>VET qualification completion rates 2022: explanatory notes</w:t>
                      </w:r>
                      <w:r w:rsidRPr="002C0B69">
                        <w:rPr>
                          <w:i/>
                        </w:rPr>
                        <w:t>,</w:t>
                      </w:r>
                      <w:r w:rsidRPr="002C0B69">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77777777" w:rsidR="00D42A61" w:rsidRPr="00D42A61" w:rsidRDefault="00D42A61" w:rsidP="00D42A61">
                      <w:pPr>
                        <w:pStyle w:val="Imprint"/>
                        <w:rPr>
                          <w:color w:val="000000"/>
                        </w:rPr>
                      </w:pPr>
                      <w:proofErr w:type="gramStart"/>
                      <w:r w:rsidRPr="00D42A61">
                        <w:rPr>
                          <w:color w:val="000000"/>
                        </w:rPr>
                        <w:t xml:space="preserve">Level </w:t>
                      </w:r>
                      <w:r w:rsidR="00CA7119">
                        <w:rPr>
                          <w:color w:val="000000"/>
                        </w:rPr>
                        <w:t xml:space="preserve"> 5</w:t>
                      </w:r>
                      <w:proofErr w:type="gramEnd"/>
                      <w:r w:rsidR="00CA7119">
                        <w:rPr>
                          <w:color w:val="000000"/>
                        </w:rPr>
                        <w:t>,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6" w:history="1">
                        <w:r w:rsidRPr="00D42A61">
                          <w:rPr>
                            <w:rStyle w:val="Hyperlink"/>
                            <w:sz w:val="16"/>
                          </w:rPr>
                          <w:t>ncver@ncver.edu.au</w:t>
                        </w:r>
                      </w:hyperlink>
                      <w:r w:rsidRPr="00D42A61">
                        <w:rPr>
                          <w:color w:val="000000"/>
                        </w:rPr>
                        <w:t xml:space="preserve">     </w:t>
                      </w:r>
                    </w:p>
                    <w:p w14:paraId="5363F778" w14:textId="0E2952B9"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D199561" w14:textId="77777777" w:rsidR="00D42A61" w:rsidRPr="00D42A61" w:rsidRDefault="00D42A61" w:rsidP="00D42A61">
                      <w:pPr>
                        <w:pStyle w:val="Imprint"/>
                        <w:tabs>
                          <w:tab w:val="left" w:pos="851"/>
                        </w:tabs>
                        <w:rPr>
                          <w:color w:val="000000"/>
                        </w:rPr>
                      </w:pPr>
                      <w:r w:rsidRPr="00D42A61">
                        <w:rPr>
                          <w:b/>
                          <w:color w:val="000000"/>
                        </w:rPr>
                        <w:t>Follow us:</w:t>
                      </w:r>
                      <w:r w:rsidRPr="00D42A61">
                        <w:rPr>
                          <w:color w:val="000000"/>
                        </w:rPr>
                        <w:t xml:space="preserve"> </w:t>
                      </w:r>
                      <w:r w:rsidRPr="00D42A61">
                        <w:rPr>
                          <w:color w:val="000000"/>
                        </w:rPr>
                        <w:tab/>
                      </w:r>
                      <w:r>
                        <w:rPr>
                          <w:noProof/>
                          <w:color w:val="000000"/>
                          <w:lang w:eastAsia="en-AU"/>
                        </w:rPr>
                        <w:drawing>
                          <wp:inline distT="0" distB="0" distL="0" distR="0" wp14:anchorId="1925DC70" wp14:editId="5C8680E3">
                            <wp:extent cx="12382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D42A61">
                        <w:rPr>
                          <w:color w:val="000000"/>
                        </w:rPr>
                        <w:t xml:space="preserve"> &lt;http</w:t>
                      </w:r>
                      <w:r w:rsidR="00297C1D">
                        <w:rPr>
                          <w:color w:val="000000"/>
                        </w:rPr>
                        <w:t>s</w:t>
                      </w:r>
                      <w:r w:rsidRPr="00D42A61">
                        <w:rPr>
                          <w:color w:val="000000"/>
                        </w:rPr>
                        <w:t>://twitter.com/ncver&gt;</w:t>
                      </w:r>
                      <w:r w:rsidRPr="00D42A61">
                        <w:rPr>
                          <w:color w:val="000000"/>
                        </w:rPr>
                        <w:tab/>
                      </w:r>
                      <w:r>
                        <w:rPr>
                          <w:noProof/>
                          <w:color w:val="000000"/>
                          <w:lang w:eastAsia="en-AU"/>
                        </w:rPr>
                        <w:drawing>
                          <wp:inline distT="0" distB="0" distL="0" distR="0" wp14:anchorId="2F0B7A41" wp14:editId="665DD7C4">
                            <wp:extent cx="133350"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Pr>
                          <w:color w:val="000000"/>
                        </w:rPr>
                        <w:t xml:space="preserve"> </w:t>
                      </w:r>
                      <w:r w:rsidRPr="00D42A61">
                        <w:rPr>
                          <w:color w:val="000000"/>
                        </w:rPr>
                        <w:t>&lt;http</w:t>
                      </w:r>
                      <w:r w:rsidR="00297C1D">
                        <w:rPr>
                          <w:color w:val="000000"/>
                        </w:rPr>
                        <w:t>s</w:t>
                      </w:r>
                      <w:r w:rsidRPr="00D42A61">
                        <w:rPr>
                          <w:color w:val="000000"/>
                        </w:rPr>
                        <w:t>://www.linkedin.com/company/ncver&gt;</w:t>
                      </w:r>
                    </w:p>
                    <w:p w14:paraId="19847B77" w14:textId="77777777" w:rsidR="00D42A61" w:rsidRPr="00D42A61" w:rsidRDefault="00D42A61" w:rsidP="00D42A61">
                      <w:pPr>
                        <w:pStyle w:val="Imprint"/>
                      </w:pPr>
                    </w:p>
                    <w:p w14:paraId="0A8133D0" w14:textId="77777777" w:rsidR="00CD0BFB" w:rsidRPr="006A702B" w:rsidRDefault="00CD0BFB" w:rsidP="00233C8D"/>
                  </w:txbxContent>
                </v:textbox>
                <w10:wrap anchorx="margin" anchory="margin"/>
              </v:shape>
            </w:pict>
          </mc:Fallback>
        </mc:AlternateContent>
      </w: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9" w:name="_Toc98394880"/>
      <w:bookmarkStart w:id="10" w:name="_Toc296423683"/>
      <w:bookmarkStart w:id="11" w:name="_Toc296497514"/>
      <w:r w:rsidRPr="00DC5F5C">
        <w:lastRenderedPageBreak/>
        <w:t>Contents</w:t>
      </w:r>
      <w:bookmarkEnd w:id="9"/>
      <w:bookmarkEnd w:id="10"/>
      <w:bookmarkEnd w:id="11"/>
    </w:p>
    <w:p w14:paraId="5C666060" w14:textId="64C528D0" w:rsidR="0026279C" w:rsidRDefault="00E110EA" w:rsidP="00624DDA">
      <w:pPr>
        <w:pStyle w:val="TOC1"/>
        <w:tabs>
          <w:tab w:val="clear" w:pos="6804"/>
          <w:tab w:val="right" w:pos="8789"/>
        </w:tabs>
        <w:ind w:right="-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26279C">
        <w:t>Tables and figures</w:t>
      </w:r>
      <w:r w:rsidR="0026279C">
        <w:tab/>
      </w:r>
      <w:r w:rsidR="0026279C">
        <w:fldChar w:fldCharType="begin"/>
      </w:r>
      <w:r w:rsidR="0026279C">
        <w:instrText xml:space="preserve"> PAGEREF _Toc132970666 \h </w:instrText>
      </w:r>
      <w:r w:rsidR="0026279C">
        <w:fldChar w:fldCharType="separate"/>
      </w:r>
      <w:r w:rsidR="0026279C">
        <w:t>4</w:t>
      </w:r>
      <w:r w:rsidR="0026279C">
        <w:fldChar w:fldCharType="end"/>
      </w:r>
    </w:p>
    <w:p w14:paraId="5E8C2B19" w14:textId="31226606"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Figures</w:t>
      </w:r>
      <w:r>
        <w:tab/>
      </w:r>
      <w:r>
        <w:fldChar w:fldCharType="begin"/>
      </w:r>
      <w:r>
        <w:instrText xml:space="preserve"> PAGEREF _Toc132970667 \h </w:instrText>
      </w:r>
      <w:r>
        <w:fldChar w:fldCharType="separate"/>
      </w:r>
      <w:r>
        <w:t>4</w:t>
      </w:r>
      <w:r>
        <w:fldChar w:fldCharType="end"/>
      </w:r>
    </w:p>
    <w:p w14:paraId="425E5152" w14:textId="5F32F307" w:rsidR="0026279C" w:rsidRDefault="0026279C" w:rsidP="00624DDA">
      <w:pPr>
        <w:pStyle w:val="TOC1"/>
        <w:tabs>
          <w:tab w:val="clear" w:pos="6804"/>
          <w:tab w:val="right" w:pos="8789"/>
        </w:tabs>
        <w:ind w:right="-1"/>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_Toc132970668 \h </w:instrText>
      </w:r>
      <w:r>
        <w:fldChar w:fldCharType="separate"/>
      </w:r>
      <w:r>
        <w:t>5</w:t>
      </w:r>
      <w:r>
        <w:fldChar w:fldCharType="end"/>
      </w:r>
    </w:p>
    <w:p w14:paraId="37629E91" w14:textId="4F66BBF4"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Scope</w:t>
      </w:r>
      <w:r>
        <w:tab/>
      </w:r>
      <w:r>
        <w:fldChar w:fldCharType="begin"/>
      </w:r>
      <w:r>
        <w:instrText xml:space="preserve"> PAGEREF _Toc132970669 \h </w:instrText>
      </w:r>
      <w:r>
        <w:fldChar w:fldCharType="separate"/>
      </w:r>
      <w:r>
        <w:t>5</w:t>
      </w:r>
      <w:r>
        <w:fldChar w:fldCharType="end"/>
      </w:r>
    </w:p>
    <w:p w14:paraId="5D69EA1B" w14:textId="30E4F008"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_Toc132970670 \h </w:instrText>
      </w:r>
      <w:r>
        <w:fldChar w:fldCharType="separate"/>
      </w:r>
      <w:r>
        <w:t>5</w:t>
      </w:r>
      <w:r>
        <w:fldChar w:fldCharType="end"/>
      </w:r>
    </w:p>
    <w:p w14:paraId="4346E7F3" w14:textId="2F32F9AF"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_Toc132970671 \h </w:instrText>
      </w:r>
      <w:r>
        <w:fldChar w:fldCharType="separate"/>
      </w:r>
      <w:r>
        <w:t>6</w:t>
      </w:r>
      <w:r>
        <w:fldChar w:fldCharType="end"/>
      </w:r>
    </w:p>
    <w:p w14:paraId="123D1C76" w14:textId="0A5BCE2B"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_Toc132970672 \h </w:instrText>
      </w:r>
      <w:r>
        <w:fldChar w:fldCharType="separate"/>
      </w:r>
      <w:r>
        <w:t>6</w:t>
      </w:r>
      <w:r>
        <w:fldChar w:fldCharType="end"/>
      </w:r>
    </w:p>
    <w:p w14:paraId="4D79A3C6" w14:textId="60827FD8"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_Toc132970673 \h </w:instrText>
      </w:r>
      <w:r>
        <w:fldChar w:fldCharType="separate"/>
      </w:r>
      <w:r>
        <w:t>7</w:t>
      </w:r>
      <w:r>
        <w:fldChar w:fldCharType="end"/>
      </w:r>
    </w:p>
    <w:p w14:paraId="4E8CB2A7" w14:textId="42F1A003" w:rsidR="0026279C" w:rsidRDefault="0026279C" w:rsidP="00624DDA">
      <w:pPr>
        <w:pStyle w:val="TOC2"/>
        <w:tabs>
          <w:tab w:val="clear" w:pos="6804"/>
          <w:tab w:val="right" w:pos="8789"/>
        </w:tabs>
        <w:ind w:right="-1"/>
        <w:rPr>
          <w:rFonts w:asciiTheme="minorHAnsi" w:eastAsiaTheme="minorEastAsia" w:hAnsiTheme="minorHAnsi" w:cstheme="minorBidi"/>
          <w:color w:val="auto"/>
          <w:sz w:val="22"/>
          <w:szCs w:val="22"/>
          <w:lang w:eastAsia="en-AU"/>
        </w:rPr>
      </w:pPr>
      <w:r>
        <w:t>Methodologies</w:t>
      </w:r>
      <w:r>
        <w:tab/>
      </w:r>
      <w:r>
        <w:fldChar w:fldCharType="begin"/>
      </w:r>
      <w:r>
        <w:instrText xml:space="preserve"> PAGEREF _Toc132970674 \h </w:instrText>
      </w:r>
      <w:r>
        <w:fldChar w:fldCharType="separate"/>
      </w:r>
      <w:r>
        <w:t>7</w:t>
      </w:r>
      <w:r>
        <w:fldChar w:fldCharType="end"/>
      </w:r>
    </w:p>
    <w:p w14:paraId="7F1DB90A" w14:textId="06AE94B3" w:rsidR="004E7227" w:rsidRDefault="00E110EA" w:rsidP="0048643A">
      <w:pPr>
        <w:pStyle w:val="Text"/>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2" w:name="_Toc132970666"/>
      <w:r>
        <w:lastRenderedPageBreak/>
        <w:t>Tables and figures</w:t>
      </w:r>
      <w:bookmarkEnd w:id="12"/>
    </w:p>
    <w:p w14:paraId="77076232" w14:textId="2171CDFF" w:rsidR="0026279C" w:rsidRDefault="004E7227" w:rsidP="004E7227">
      <w:pPr>
        <w:pStyle w:val="Heading2"/>
        <w:rPr>
          <w:noProof/>
        </w:rPr>
      </w:pPr>
      <w:bookmarkStart w:id="13" w:name="_Toc296497517"/>
      <w:bookmarkStart w:id="14" w:name="_Toc298162802"/>
      <w:bookmarkStart w:id="15" w:name="_Toc132970667"/>
      <w:r>
        <w:t>Figures</w:t>
      </w:r>
      <w:bookmarkEnd w:id="13"/>
      <w:bookmarkEnd w:id="14"/>
      <w:bookmarkEnd w:id="15"/>
      <w:r w:rsidR="00E110EA">
        <w:rPr>
          <w:rFonts w:ascii="Garamond" w:hAnsi="Garamond"/>
          <w:sz w:val="22"/>
        </w:rPr>
        <w:fldChar w:fldCharType="begin"/>
      </w:r>
      <w:r>
        <w:instrText xml:space="preserve"> TOC \t "Figuretitle" \c </w:instrText>
      </w:r>
      <w:r w:rsidR="00E110EA">
        <w:rPr>
          <w:rFonts w:ascii="Garamond" w:hAnsi="Garamond"/>
          <w:sz w:val="22"/>
        </w:rPr>
        <w:fldChar w:fldCharType="separate"/>
      </w:r>
    </w:p>
    <w:p w14:paraId="714F0269" w14:textId="203A4C79" w:rsidR="0026279C" w:rsidRDefault="0026279C" w:rsidP="0026279C">
      <w:pPr>
        <w:pStyle w:val="TableofFigures"/>
        <w:tabs>
          <w:tab w:val="clear" w:pos="6804"/>
          <w:tab w:val="left" w:pos="1100"/>
          <w:tab w:val="right" w:pos="8789"/>
        </w:tabs>
        <w:ind w:right="-1"/>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The possible states of a VET qualification enrolment across a four year perod after commencement</w:t>
      </w:r>
      <w:r>
        <w:tab/>
      </w:r>
    </w:p>
    <w:p w14:paraId="23F9B51D" w14:textId="77777777" w:rsidR="004E7227" w:rsidRDefault="00E110EA" w:rsidP="004E7227">
      <w:pPr>
        <w:pStyle w:val="TableofFigures"/>
      </w:pPr>
      <w:r>
        <w:fldChar w:fldCharType="end"/>
      </w:r>
    </w:p>
    <w:p w14:paraId="1CA85E69" w14:textId="77777777" w:rsidR="00A93867" w:rsidRPr="00A93867" w:rsidRDefault="00A93867">
      <w:pPr>
        <w:spacing w:before="0" w:line="240" w:lineRule="auto"/>
        <w:rPr>
          <w:rFonts w:ascii="Tahoma" w:hAnsi="Tahoma" w:cs="Tahoma"/>
          <w:b/>
          <w:color w:val="000000"/>
          <w:kern w:val="28"/>
          <w:sz w:val="56"/>
          <w:szCs w:val="56"/>
        </w:rPr>
      </w:pPr>
      <w:bookmarkStart w:id="16" w:name="_Toc298162803"/>
      <w:r w:rsidRPr="00A93867">
        <w:rPr>
          <w:b/>
        </w:rPr>
        <w:br w:type="page"/>
      </w:r>
    </w:p>
    <w:p w14:paraId="71B2EC85" w14:textId="0A9BD043" w:rsidR="002C0B69" w:rsidRDefault="002C0B69" w:rsidP="00A50895">
      <w:pPr>
        <w:pStyle w:val="Heading1"/>
      </w:pPr>
      <w:bookmarkStart w:id="17" w:name="_Toc132970668"/>
      <w:bookmarkEnd w:id="16"/>
      <w:r>
        <w:lastRenderedPageBreak/>
        <w:t>Explanatory notes</w:t>
      </w:r>
      <w:bookmarkEnd w:id="17"/>
    </w:p>
    <w:p w14:paraId="6FEB72A9" w14:textId="77777777" w:rsidR="002C0B69" w:rsidRDefault="002C0B69" w:rsidP="002C0B69">
      <w:pPr>
        <w:pStyle w:val="Heading2"/>
      </w:pPr>
      <w:bookmarkStart w:id="18" w:name="_Toc113372475"/>
      <w:bookmarkStart w:id="19" w:name="_Toc115334257"/>
      <w:bookmarkStart w:id="20" w:name="_Toc132814988"/>
      <w:bookmarkStart w:id="21" w:name="_Toc132970669"/>
      <w:r>
        <w:t>Scope</w:t>
      </w:r>
      <w:bookmarkEnd w:id="18"/>
      <w:bookmarkEnd w:id="19"/>
      <w:bookmarkEnd w:id="20"/>
      <w:bookmarkEnd w:id="21"/>
    </w:p>
    <w:p w14:paraId="369AA28D" w14:textId="2AA0DF1E" w:rsidR="002C0B69" w:rsidRDefault="002C0B69" w:rsidP="002C0B69">
      <w:pPr>
        <w:pStyle w:val="NumberedText"/>
        <w:ind w:left="284" w:hanging="284"/>
      </w:pPr>
      <w:bookmarkStart w:id="22" w:name="_Hlk13748787"/>
      <w:r>
        <w:t>This publication</w:t>
      </w:r>
      <w:r w:rsidRPr="00F309CB">
        <w:t xml:space="preserve"> </w:t>
      </w:r>
      <w:r w:rsidR="00DE427F">
        <w:t>provides information on</w:t>
      </w:r>
      <w:r>
        <w:t xml:space="preserve"> completion rates</w:t>
      </w:r>
      <w:r w:rsidRPr="00F309CB">
        <w:t xml:space="preserve"> </w:t>
      </w:r>
      <w:r w:rsidR="00DE427F">
        <w:t>for nationally recognised</w:t>
      </w:r>
      <w:r w:rsidR="00DE427F" w:rsidRPr="00F309CB">
        <w:t xml:space="preserve"> VET</w:t>
      </w:r>
      <w:r w:rsidR="00DE427F">
        <w:t xml:space="preserve"> qualifications </w:t>
      </w:r>
      <w:r w:rsidRPr="00F309CB">
        <w:t>delivered by</w:t>
      </w:r>
      <w:r>
        <w:t xml:space="preserve"> Australian registered training organisations (RTOs)</w:t>
      </w:r>
      <w:r w:rsidR="00DE427F">
        <w:t xml:space="preserve"> </w:t>
      </w:r>
      <w:r w:rsidR="00DE427F">
        <w:rPr>
          <w:color w:val="000000"/>
        </w:rPr>
        <w:t>to students in both onshore (Australia) and offshore locations</w:t>
      </w:r>
      <w:r>
        <w:t>, these include:</w:t>
      </w:r>
    </w:p>
    <w:p w14:paraId="655AC553" w14:textId="77777777" w:rsidR="002C0B69" w:rsidRDefault="002C0B69" w:rsidP="002C0B69">
      <w:pPr>
        <w:pStyle w:val="Dotpoint1"/>
        <w:tabs>
          <w:tab w:val="clear" w:pos="284"/>
          <w:tab w:val="left" w:pos="567"/>
        </w:tabs>
        <w:ind w:left="567" w:hanging="283"/>
      </w:pPr>
      <w:r>
        <w:t>TAFE institutes</w:t>
      </w:r>
    </w:p>
    <w:p w14:paraId="6650F3A4" w14:textId="77777777" w:rsidR="002C0B69" w:rsidRDefault="002C0B69" w:rsidP="002C0B69">
      <w:pPr>
        <w:pStyle w:val="Dotpoint1"/>
        <w:tabs>
          <w:tab w:val="clear" w:pos="284"/>
          <w:tab w:val="left" w:pos="567"/>
        </w:tabs>
        <w:ind w:left="567" w:hanging="283"/>
      </w:pPr>
      <w:r>
        <w:t>Universities</w:t>
      </w:r>
    </w:p>
    <w:p w14:paraId="4A9FC966" w14:textId="77777777" w:rsidR="002C0B69" w:rsidRDefault="002C0B69" w:rsidP="002C0B69">
      <w:pPr>
        <w:pStyle w:val="Dotpoint1"/>
        <w:tabs>
          <w:tab w:val="clear" w:pos="284"/>
          <w:tab w:val="left" w:pos="567"/>
        </w:tabs>
        <w:ind w:left="567" w:hanging="283"/>
      </w:pPr>
      <w:r>
        <w:t>Community education providers</w:t>
      </w:r>
    </w:p>
    <w:p w14:paraId="6EFE1A54" w14:textId="77777777" w:rsidR="002C0B69" w:rsidRDefault="002C0B69" w:rsidP="002C0B69">
      <w:pPr>
        <w:pStyle w:val="Dotpoint1"/>
        <w:tabs>
          <w:tab w:val="clear" w:pos="284"/>
          <w:tab w:val="left" w:pos="567"/>
        </w:tabs>
        <w:ind w:left="567" w:hanging="283"/>
      </w:pPr>
      <w:r>
        <w:t>Enterprise providers</w:t>
      </w:r>
    </w:p>
    <w:p w14:paraId="25450546" w14:textId="77777777" w:rsidR="002C0B69" w:rsidRDefault="002C0B69" w:rsidP="002C0B69">
      <w:pPr>
        <w:pStyle w:val="Dotpoint1"/>
        <w:tabs>
          <w:tab w:val="clear" w:pos="284"/>
          <w:tab w:val="left" w:pos="567"/>
        </w:tabs>
        <w:ind w:left="567" w:hanging="283"/>
      </w:pPr>
      <w:r>
        <w:t>Private training providers</w:t>
      </w:r>
    </w:p>
    <w:p w14:paraId="63E8128A" w14:textId="16856D57" w:rsidR="002C0B69" w:rsidRDefault="002C0B69" w:rsidP="002C0B69">
      <w:pPr>
        <w:pStyle w:val="Dotpoint1"/>
        <w:tabs>
          <w:tab w:val="clear" w:pos="284"/>
          <w:tab w:val="left" w:pos="567"/>
        </w:tabs>
        <w:ind w:left="567" w:hanging="283"/>
      </w:pPr>
      <w:r>
        <w:t>Schools</w:t>
      </w:r>
      <w:r w:rsidR="00667AD7">
        <w:t>.</w:t>
      </w:r>
    </w:p>
    <w:bookmarkEnd w:id="22"/>
    <w:p w14:paraId="591C163E" w14:textId="77777777" w:rsidR="002C0B69" w:rsidRPr="000654FE" w:rsidRDefault="002C0B69" w:rsidP="002C0B69">
      <w:pPr>
        <w:pStyle w:val="NumberedText"/>
        <w:ind w:left="284" w:hanging="284"/>
      </w:pPr>
      <w:r w:rsidRPr="000654FE">
        <w:t>This publication does not cover the following types of training activity:</w:t>
      </w:r>
    </w:p>
    <w:p w14:paraId="592F58C9" w14:textId="15DBE09C" w:rsidR="002C0B69" w:rsidRDefault="00DE427F" w:rsidP="002C0B69">
      <w:pPr>
        <w:pStyle w:val="Dotpoint1"/>
        <w:tabs>
          <w:tab w:val="clear" w:pos="284"/>
          <w:tab w:val="left" w:pos="567"/>
        </w:tabs>
        <w:ind w:left="567" w:hanging="283"/>
      </w:pPr>
      <w:r>
        <w:t>c</w:t>
      </w:r>
      <w:r w:rsidR="002C0B69">
        <w:t>ompletions of programs below Certificate I level</w:t>
      </w:r>
    </w:p>
    <w:p w14:paraId="258E27C2" w14:textId="2B93305A" w:rsidR="002C0B69" w:rsidRDefault="00DE427F" w:rsidP="002C0B69">
      <w:pPr>
        <w:pStyle w:val="Dotpoint1"/>
        <w:tabs>
          <w:tab w:val="clear" w:pos="284"/>
          <w:tab w:val="left" w:pos="567"/>
        </w:tabs>
        <w:ind w:left="567" w:hanging="283"/>
      </w:pPr>
      <w:r>
        <w:t>n</w:t>
      </w:r>
      <w:r w:rsidR="002C0B69">
        <w:t>on-nationally recognised training</w:t>
      </w:r>
    </w:p>
    <w:p w14:paraId="59981225" w14:textId="77777777" w:rsidR="002C0B69" w:rsidRDefault="002C0B69" w:rsidP="002C0B69">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39FCF906" w14:textId="5030DCFA" w:rsidR="002C0B69" w:rsidRDefault="009566E6" w:rsidP="002C0B69">
      <w:pPr>
        <w:pStyle w:val="Dotpoint1"/>
        <w:tabs>
          <w:tab w:val="clear" w:pos="284"/>
          <w:tab w:val="left" w:pos="567"/>
        </w:tabs>
        <w:ind w:left="567" w:hanging="283"/>
      </w:pPr>
      <w:r>
        <w:t>subjects that were superseded part-way through</w:t>
      </w:r>
      <w:r w:rsidR="002C0B69" w:rsidRPr="00983894">
        <w:t xml:space="preserve"> training</w:t>
      </w:r>
      <w:r w:rsidR="002C0B69">
        <w:t xml:space="preserve"> (r</w:t>
      </w:r>
      <w:r w:rsidR="002C0B69" w:rsidRPr="0094512D">
        <w:t xml:space="preserve">eported with </w:t>
      </w:r>
      <w:r w:rsidR="002C0B69" w:rsidRPr="00134351">
        <w:rPr>
          <w:i/>
          <w:iCs/>
        </w:rPr>
        <w:t>outcome identifier - national</w:t>
      </w:r>
      <w:r w:rsidR="002C0B69" w:rsidRPr="0094512D">
        <w:t xml:space="preserve"> '61 - superseded training'</w:t>
      </w:r>
      <w:r w:rsidR="002C0B69">
        <w:t>)</w:t>
      </w:r>
    </w:p>
    <w:p w14:paraId="38EA1E04" w14:textId="77777777" w:rsidR="002C0B69" w:rsidRPr="00BD6455" w:rsidRDefault="002C0B69" w:rsidP="002C0B69">
      <w:pPr>
        <w:pStyle w:val="Dotpoint1"/>
        <w:tabs>
          <w:tab w:val="clear" w:pos="284"/>
          <w:tab w:val="left" w:pos="567"/>
        </w:tabs>
        <w:ind w:left="567" w:hanging="283"/>
        <w:rPr>
          <w:rFonts w:ascii="Calibri" w:hAnsi="Calibri"/>
          <w:sz w:val="22"/>
        </w:rPr>
      </w:pPr>
      <w:r w:rsidRPr="00BD6455">
        <w:t xml:space="preserve">not yet started training (reported with </w:t>
      </w:r>
      <w:r w:rsidRPr="00134351">
        <w:rPr>
          <w:i/>
          <w:iCs/>
        </w:rPr>
        <w:t>outcome identifier - national</w:t>
      </w:r>
      <w:r w:rsidRPr="00BD6455">
        <w:t xml:space="preserve"> </w:t>
      </w:r>
      <w:r w:rsidRPr="0094512D">
        <w:t>'</w:t>
      </w:r>
      <w:r w:rsidRPr="00BD6455">
        <w:t>85 – not yet started</w:t>
      </w:r>
      <w:r w:rsidRPr="0094512D">
        <w:t>'</w:t>
      </w:r>
      <w:r w:rsidRPr="00BD6455">
        <w:t>)</w:t>
      </w:r>
    </w:p>
    <w:p w14:paraId="088E5A32" w14:textId="77947CD2" w:rsidR="002C0B69" w:rsidRDefault="002C0B69" w:rsidP="002C0B69">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w:t>
      </w:r>
      <w:proofErr w:type="spellStart"/>
      <w:r w:rsidRPr="00563786">
        <w:t>auspicing</w:t>
      </w:r>
      <w:proofErr w:type="spellEnd"/>
      <w:r w:rsidRPr="00563786">
        <w:t>, partnership or similar arrangements</w:t>
      </w:r>
      <w:r>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667AD7">
        <w:t>.</w:t>
      </w:r>
    </w:p>
    <w:p w14:paraId="2E4F2C62" w14:textId="77777777" w:rsidR="002C0B69" w:rsidRDefault="002C0B69" w:rsidP="002C0B69">
      <w:pPr>
        <w:pStyle w:val="Heading2"/>
      </w:pPr>
      <w:bookmarkStart w:id="23" w:name="_Toc75161308"/>
      <w:bookmarkStart w:id="24" w:name="_Toc106359579"/>
      <w:bookmarkStart w:id="25" w:name="_Toc115334258"/>
      <w:bookmarkStart w:id="26" w:name="_Toc132814989"/>
      <w:bookmarkStart w:id="27" w:name="_Toc132970670"/>
      <w:r>
        <w:t>Data sources</w:t>
      </w:r>
      <w:bookmarkEnd w:id="23"/>
      <w:bookmarkEnd w:id="24"/>
      <w:bookmarkEnd w:id="25"/>
      <w:bookmarkEnd w:id="26"/>
      <w:bookmarkEnd w:id="27"/>
    </w:p>
    <w:p w14:paraId="2E6670E9" w14:textId="77777777" w:rsidR="002C0B69" w:rsidRDefault="002C0B69" w:rsidP="002C0B69">
      <w:pPr>
        <w:pStyle w:val="NumberedText"/>
        <w:ind w:left="284" w:hanging="284"/>
      </w:pPr>
      <w:r>
        <w:t>Data are sourced from the administrative records reported to NCVER by</w:t>
      </w:r>
    </w:p>
    <w:p w14:paraId="2B067529" w14:textId="77777777" w:rsidR="002C0B69" w:rsidRDefault="002C0B69" w:rsidP="002C0B69">
      <w:pPr>
        <w:pStyle w:val="Dotpoint1"/>
        <w:tabs>
          <w:tab w:val="clear" w:pos="284"/>
          <w:tab w:val="left" w:pos="567"/>
        </w:tabs>
        <w:ind w:left="567" w:hanging="283"/>
      </w:pPr>
      <w:r>
        <w:t>State and territory training authorities</w:t>
      </w:r>
    </w:p>
    <w:p w14:paraId="31C9698E" w14:textId="77777777" w:rsidR="002C0B69" w:rsidRDefault="002C0B69" w:rsidP="002C0B69">
      <w:pPr>
        <w:pStyle w:val="Dotpoint1"/>
        <w:tabs>
          <w:tab w:val="clear" w:pos="284"/>
          <w:tab w:val="left" w:pos="567"/>
        </w:tabs>
        <w:ind w:left="567" w:hanging="283"/>
      </w:pPr>
      <w:r>
        <w:t>Boards of studies, or their agents</w:t>
      </w:r>
    </w:p>
    <w:p w14:paraId="16E34741" w14:textId="518A955D" w:rsidR="002C0B69" w:rsidRDefault="00DE427F" w:rsidP="002C0B69">
      <w:pPr>
        <w:pStyle w:val="Dotpoint1"/>
        <w:tabs>
          <w:tab w:val="clear" w:pos="284"/>
          <w:tab w:val="left" w:pos="567"/>
        </w:tabs>
        <w:ind w:left="567" w:hanging="283"/>
      </w:pPr>
      <w:r>
        <w:t>RTOs.</w:t>
      </w:r>
    </w:p>
    <w:p w14:paraId="283133D9" w14:textId="77777777" w:rsidR="002C0B69" w:rsidRDefault="002C0B69" w:rsidP="002C0B69">
      <w:pPr>
        <w:pStyle w:val="NumberedText"/>
        <w:ind w:left="284" w:hanging="284"/>
      </w:pPr>
      <w:r w:rsidRPr="004C78FF">
        <w:t>The information contained in this publication is, unless otherwise stated, derived from the National VET Provider Collection</w:t>
      </w:r>
      <w:r>
        <w:t xml:space="preserve"> and the National VET in Schools Collection. </w:t>
      </w:r>
      <w:r w:rsidRPr="004C78FF">
        <w:t>Th</w:t>
      </w:r>
      <w:r>
        <w:t>ese</w:t>
      </w:r>
      <w:r w:rsidRPr="004C78FF">
        <w:t xml:space="preserve"> collection</w:t>
      </w:r>
      <w:r>
        <w:t>s</w:t>
      </w:r>
      <w:r w:rsidRPr="004C78FF">
        <w:t xml:space="preserve"> </w:t>
      </w:r>
      <w:r>
        <w:t>are</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3" w:history="1">
        <w:r w:rsidRPr="00D15CA4">
          <w:t>https://www.ncver.edu.au/rto-hub/statistical-standard-software/avetmiss-vet-provider-collection-specifications-release-8.0</w:t>
        </w:r>
      </w:hyperlink>
      <w:r w:rsidRPr="004C78FF">
        <w:t>&gt;</w:t>
      </w:r>
    </w:p>
    <w:p w14:paraId="029EDE42" w14:textId="77777777" w:rsidR="002C0B69" w:rsidRDefault="002C0B69" w:rsidP="00987A31">
      <w:pPr>
        <w:pStyle w:val="NumberedText"/>
        <w:keepLines/>
        <w:ind w:left="284" w:hanging="284"/>
      </w:pPr>
      <w:r w:rsidRPr="004C78FF">
        <w:lastRenderedPageBreak/>
        <w:t xml:space="preserve">This publication also makes use of data and classification information from the Australian Bureau of Statistics (ABS). For more information, refer to </w:t>
      </w:r>
      <w:r w:rsidRPr="000609E2">
        <w:t>the fact sheet Use of Australian Bureau of Statistics (ABS) data in 'total VET activity' located at &lt;</w:t>
      </w:r>
      <w:hyperlink r:id="rId24" w:history="1">
        <w:r w:rsidRPr="000609E2">
          <w:t>https://www.ncver.edu.au/research-and-statistics/collections/students-and-courses-collection/total-vet-activity-tva-fact-sheets</w:t>
        </w:r>
      </w:hyperlink>
      <w:r w:rsidRPr="000609E2">
        <w:t>&gt;.</w:t>
      </w:r>
    </w:p>
    <w:p w14:paraId="78C7C44B" w14:textId="77777777" w:rsidR="00987A31" w:rsidRDefault="00987A31" w:rsidP="00987A31">
      <w:pPr>
        <w:pStyle w:val="Heading2"/>
      </w:pPr>
      <w:bookmarkStart w:id="28" w:name="_Toc75161312"/>
      <w:bookmarkStart w:id="29" w:name="_Toc106359583"/>
      <w:bookmarkStart w:id="30" w:name="_Toc115334259"/>
      <w:bookmarkStart w:id="31" w:name="_Toc132814990"/>
      <w:bookmarkStart w:id="32" w:name="_Toc132970671"/>
      <w:r w:rsidRPr="004C78FF">
        <w:t>Data treatment</w:t>
      </w:r>
      <w:bookmarkEnd w:id="28"/>
      <w:bookmarkEnd w:id="29"/>
      <w:bookmarkEnd w:id="30"/>
      <w:bookmarkEnd w:id="31"/>
      <w:bookmarkEnd w:id="32"/>
    </w:p>
    <w:p w14:paraId="4D1C482F" w14:textId="77777777" w:rsidR="00987A31" w:rsidRPr="00FA746A" w:rsidRDefault="00987A31" w:rsidP="00987A31">
      <w:pPr>
        <w:pStyle w:val="NumberedText"/>
        <w:ind w:left="284" w:hanging="284"/>
      </w:pPr>
      <w:r w:rsidRPr="00FA746A">
        <w:t xml:space="preserve">The National VET Provider and National VET in Schools collections collect enrolment and completion details of VET students and their qualifications. While these national databases are essentially cross-sectional by year, there is enough information to match data over </w:t>
      </w:r>
      <w:proofErr w:type="gramStart"/>
      <w:r w:rsidRPr="00FA746A">
        <w:t>a number of</w:t>
      </w:r>
      <w:proofErr w:type="gramEnd"/>
      <w:r w:rsidRPr="00FA746A">
        <w:t xml:space="preserve"> years for individual VET students and the qualifications they undertake. Obtaining such a longitudinal dataset allows the use of mathematical techniques that rely on conditional probabilities to then calculate projected completion rates.</w:t>
      </w:r>
    </w:p>
    <w:p w14:paraId="22C259EC" w14:textId="5BAC89E8" w:rsidR="00987A31" w:rsidRDefault="00987A31" w:rsidP="00987A31">
      <w:pPr>
        <w:pStyle w:val="NumberedText"/>
        <w:ind w:left="284" w:hanging="284"/>
      </w:pPr>
      <w:r>
        <w:t>As these data are sourced from both the National VET Provider Collection and the National VET in Schools Collection, which may contain overlaps, NCVER applies a deduplication process to reduce instances of overcounting. For more information refer to NCVER’s ‘de-duplication of training activity in Total VET activity’ fact sheet</w:t>
      </w:r>
      <w:r w:rsidR="0003060A">
        <w:t xml:space="preserve"> &lt;</w:t>
      </w:r>
      <w:r w:rsidR="0003060A" w:rsidRPr="009B4862">
        <w:t xml:space="preserve">https://www.ncver.edu.au/__data/assets/pdf_file/0031/9674104/TVA_2021_fact_sheet_De-duplication_of_training_activity.pdf </w:t>
      </w:r>
      <w:r w:rsidR="0003060A">
        <w:t>&gt;</w:t>
      </w:r>
      <w:r>
        <w:t>.</w:t>
      </w:r>
    </w:p>
    <w:p w14:paraId="15008323" w14:textId="77777777" w:rsidR="00987A31" w:rsidRDefault="00987A31" w:rsidP="00987A31">
      <w:pPr>
        <w:pStyle w:val="NumberedText"/>
        <w:ind w:left="284" w:hanging="284"/>
      </w:pPr>
      <w:r w:rsidRPr="007C6521">
        <w:t>Note that the percentages presented in this publication are reported to one decimal place.</w:t>
      </w:r>
    </w:p>
    <w:p w14:paraId="35105512" w14:textId="161A8F83" w:rsidR="00987A31" w:rsidRDefault="00987A31" w:rsidP="00987A31">
      <w:pPr>
        <w:pStyle w:val="NumberedText"/>
        <w:ind w:left="284" w:hanging="284"/>
      </w:pPr>
      <w:r>
        <w:t>Students are counted distinctly against each by variable in a chart or table, including the total.</w:t>
      </w:r>
    </w:p>
    <w:p w14:paraId="4E148F6F" w14:textId="77777777" w:rsidR="00987A31" w:rsidRDefault="00987A31" w:rsidP="00987A31">
      <w:pPr>
        <w:pStyle w:val="Heading2"/>
      </w:pPr>
      <w:bookmarkStart w:id="33" w:name="_Toc75161313"/>
      <w:bookmarkStart w:id="34" w:name="_Toc106359584"/>
      <w:bookmarkStart w:id="35" w:name="_Toc115334260"/>
      <w:bookmarkStart w:id="36" w:name="_Toc132814991"/>
      <w:bookmarkStart w:id="37" w:name="_Toc132970672"/>
      <w:r w:rsidRPr="007C6521">
        <w:t>Data revisions</w:t>
      </w:r>
      <w:bookmarkEnd w:id="33"/>
      <w:bookmarkEnd w:id="34"/>
      <w:bookmarkEnd w:id="35"/>
      <w:bookmarkEnd w:id="36"/>
      <w:bookmarkEnd w:id="37"/>
    </w:p>
    <w:p w14:paraId="05CF8040" w14:textId="6331EF0C" w:rsidR="00987A31" w:rsidRDefault="00987A31" w:rsidP="00987A31">
      <w:pPr>
        <w:pStyle w:val="NumberedText"/>
        <w:ind w:left="284" w:hanging="284"/>
      </w:pPr>
      <w:r>
        <w:t xml:space="preserve">Data from previous collections, represented within </w:t>
      </w:r>
      <w:r w:rsidRPr="007C6521">
        <w:t>this publication</w:t>
      </w:r>
      <w:r>
        <w:t>,</w:t>
      </w:r>
      <w:r w:rsidRPr="007C6521">
        <w:t xml:space="preserve"> may</w:t>
      </w:r>
      <w:r>
        <w:t xml:space="preserve"> differ to what was presented earlier as</w:t>
      </w:r>
      <w:r w:rsidR="00DE427F">
        <w:t>:</w:t>
      </w:r>
    </w:p>
    <w:p w14:paraId="44BF4C4F" w14:textId="18B9EEA3" w:rsidR="00823DA4" w:rsidRDefault="00823DA4" w:rsidP="00987A31">
      <w:pPr>
        <w:pStyle w:val="NumberedText"/>
        <w:numPr>
          <w:ilvl w:val="1"/>
          <w:numId w:val="37"/>
        </w:numPr>
      </w:pPr>
      <w:r>
        <w:t>The time lag associated with data submissions; there is a del</w:t>
      </w:r>
      <w:r w:rsidR="00667AD7">
        <w:t>ay</w:t>
      </w:r>
      <w:r>
        <w:t xml:space="preserve"> in reporting completions, meaning completions occurring each year might take a year or more to be reported.</w:t>
      </w:r>
    </w:p>
    <w:p w14:paraId="0477D273" w14:textId="3F9F21BA" w:rsidR="00987A31" w:rsidRDefault="00667AD7" w:rsidP="00987A31">
      <w:pPr>
        <w:pStyle w:val="NumberedText"/>
        <w:numPr>
          <w:ilvl w:val="1"/>
          <w:numId w:val="37"/>
        </w:numPr>
      </w:pPr>
      <w:r>
        <w:t>T</w:t>
      </w:r>
      <w:r w:rsidR="00987A31">
        <w:t>hese data may have been</w:t>
      </w:r>
      <w:r w:rsidR="00987A31" w:rsidRPr="007C6521">
        <w:t xml:space="preserve"> </w:t>
      </w:r>
      <w:r w:rsidR="00987A31">
        <w:t>rebased</w:t>
      </w:r>
      <w:r w:rsidR="00987A31" w:rsidRPr="007C6521">
        <w:t xml:space="preserve">. </w:t>
      </w:r>
      <w:r w:rsidR="00987A31">
        <w:t>Data revisions take place to facilitate comparisons across collection periods and years based on current data.</w:t>
      </w:r>
      <w:r w:rsidR="00987A31" w:rsidRPr="007C6521">
        <w:t xml:space="preserve">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w:t>
      </w:r>
      <w:r w:rsidR="00987A31">
        <w:t>the</w:t>
      </w:r>
      <w:r w:rsidR="00987A31" w:rsidRPr="007C6521">
        <w:t xml:space="preserve"> student counting methodology may also lead to minor variations in data reported between years.</w:t>
      </w:r>
    </w:p>
    <w:p w14:paraId="03D125ED" w14:textId="105006FA" w:rsidR="00987A31" w:rsidRDefault="00667AD7" w:rsidP="00987A31">
      <w:pPr>
        <w:pStyle w:val="NumberedText"/>
        <w:numPr>
          <w:ilvl w:val="1"/>
          <w:numId w:val="37"/>
        </w:numPr>
      </w:pPr>
      <w:r>
        <w:t>T</w:t>
      </w:r>
      <w:r w:rsidR="00987A31">
        <w:t>hese data may have</w:t>
      </w:r>
      <w:r w:rsidR="00987A31" w:rsidRPr="007C6521">
        <w:t xml:space="preserve"> be</w:t>
      </w:r>
      <w:r w:rsidR="00987A31">
        <w:t>en</w:t>
      </w:r>
      <w:r w:rsidR="00987A31" w:rsidRPr="007C6521">
        <w:t xml:space="preserve"> submitted to NCVER after the </w:t>
      </w:r>
      <w:r w:rsidR="00987A31">
        <w:t xml:space="preserve">original </w:t>
      </w:r>
      <w:r w:rsidR="00987A31" w:rsidRPr="007C6521">
        <w:t xml:space="preserve">reporting window has closed. These data </w:t>
      </w:r>
      <w:r w:rsidR="00987A31">
        <w:t>would not have</w:t>
      </w:r>
      <w:r w:rsidR="00987A31" w:rsidRPr="007C6521">
        <w:t xml:space="preserve"> be</w:t>
      </w:r>
      <w:r w:rsidR="00987A31">
        <w:t>en</w:t>
      </w:r>
      <w:r w:rsidR="00987A31" w:rsidRPr="007C6521">
        <w:t xml:space="preserve"> included in th</w:t>
      </w:r>
      <w:r w:rsidR="00987A31">
        <w:t xml:space="preserve">at collection’s </w:t>
      </w:r>
      <w:r w:rsidR="00987A31" w:rsidRPr="007C6521">
        <w:t>publication. However, they will be included in the following years</w:t>
      </w:r>
      <w:r w:rsidR="00987A31">
        <w:t>’</w:t>
      </w:r>
      <w:r w:rsidR="00987A31" w:rsidRPr="007C6521">
        <w:t xml:space="preserve"> publication</w:t>
      </w:r>
      <w:r w:rsidR="00987A31">
        <w:t>s</w:t>
      </w:r>
      <w:r w:rsidR="00987A31" w:rsidRPr="007C6521">
        <w:t>.</w:t>
      </w:r>
    </w:p>
    <w:p w14:paraId="2B36860E" w14:textId="77777777" w:rsidR="00987A31" w:rsidRDefault="00987A31" w:rsidP="00987A31">
      <w:pPr>
        <w:pStyle w:val="Heading2"/>
      </w:pPr>
      <w:bookmarkStart w:id="38" w:name="_Toc45553612"/>
      <w:bookmarkStart w:id="39" w:name="_Toc73535971"/>
      <w:bookmarkStart w:id="40" w:name="_Toc113372478"/>
      <w:bookmarkStart w:id="41" w:name="_Toc132814996"/>
      <w:bookmarkStart w:id="42" w:name="_Toc132970673"/>
      <w:r w:rsidRPr="005B3C26">
        <w:t xml:space="preserve">Data </w:t>
      </w:r>
      <w:r w:rsidRPr="009E1400">
        <w:t>quality and comparability issues</w:t>
      </w:r>
      <w:bookmarkEnd w:id="38"/>
      <w:bookmarkEnd w:id="39"/>
      <w:bookmarkEnd w:id="40"/>
      <w:bookmarkEnd w:id="41"/>
      <w:bookmarkEnd w:id="42"/>
    </w:p>
    <w:p w14:paraId="65C19768" w14:textId="580EB12B" w:rsidR="00987A31" w:rsidRDefault="00987A31" w:rsidP="00987A31">
      <w:pPr>
        <w:pStyle w:val="NumberedText"/>
        <w:ind w:left="284" w:hanging="294"/>
      </w:pPr>
      <w:r>
        <w:t>The COVID-19 pandemic, and states and territories’ economic responses, may have impacted training data, particularly from March 2020 onwards</w:t>
      </w:r>
      <w:r w:rsidR="00667AD7">
        <w:t>.</w:t>
      </w:r>
      <w:r>
        <w:t xml:space="preserve"> </w:t>
      </w:r>
      <w:r w:rsidR="00667AD7">
        <w:t>A</w:t>
      </w:r>
      <w:r>
        <w:t>ny comparison with previous years should be made with caution.</w:t>
      </w:r>
    </w:p>
    <w:p w14:paraId="54FB85BC" w14:textId="23EA36E7" w:rsidR="00987A31" w:rsidRDefault="00987A31" w:rsidP="00987A31">
      <w:pPr>
        <w:pStyle w:val="NumberedText"/>
        <w:ind w:left="284" w:hanging="294"/>
      </w:pPr>
      <w:r>
        <w:t xml:space="preserve">Data are sourced from ‘Total VET activity’, </w:t>
      </w:r>
      <w:r w:rsidR="00667AD7">
        <w:t xml:space="preserve">and </w:t>
      </w:r>
      <w:r>
        <w:t xml:space="preserve">any quality and comparability issues outlined for </w:t>
      </w:r>
      <w:r w:rsidRPr="008C72F3">
        <w:rPr>
          <w:i/>
          <w:iCs/>
        </w:rPr>
        <w:t>Total VET students and courses 2022</w:t>
      </w:r>
      <w:r>
        <w:t xml:space="preserve"> may apply here. For more information refer to </w:t>
      </w:r>
      <w:r w:rsidRPr="008C72F3">
        <w:rPr>
          <w:i/>
          <w:iCs/>
        </w:rPr>
        <w:t xml:space="preserve">Total VET students and </w:t>
      </w:r>
      <w:r w:rsidRPr="008C72F3">
        <w:rPr>
          <w:i/>
          <w:iCs/>
        </w:rPr>
        <w:lastRenderedPageBreak/>
        <w:t>courses 2022: explanatory notes</w:t>
      </w:r>
      <w:r>
        <w:t xml:space="preserve"> available on NCVER’s portal &lt;</w:t>
      </w:r>
      <w:r w:rsidR="00C23646" w:rsidRPr="00C23646">
        <w:t xml:space="preserve"> </w:t>
      </w:r>
      <w:r w:rsidR="0003060A" w:rsidRPr="0003060A">
        <w:t>https://www.ncver.edu.au/research-and-statistics/collections/students-and-courses-collection/total-vet-students-and-courses</w:t>
      </w:r>
      <w:r>
        <w:t>&gt;.</w:t>
      </w:r>
    </w:p>
    <w:p w14:paraId="0353193A" w14:textId="77777777" w:rsidR="00987A31" w:rsidRDefault="00987A31" w:rsidP="00987A31">
      <w:pPr>
        <w:pStyle w:val="Heading2"/>
      </w:pPr>
      <w:bookmarkStart w:id="43" w:name="_Toc132970674"/>
      <w:bookmarkStart w:id="44" w:name="_Toc77153973"/>
      <w:bookmarkStart w:id="45" w:name="_Toc403998484"/>
      <w:bookmarkStart w:id="46" w:name="_Toc420414959"/>
      <w:bookmarkStart w:id="47" w:name="_Toc422131897"/>
      <w:bookmarkStart w:id="48" w:name="_Toc454519730"/>
      <w:r>
        <w:t>Methodologies</w:t>
      </w:r>
      <w:bookmarkEnd w:id="43"/>
    </w:p>
    <w:p w14:paraId="69F6128E" w14:textId="2BE4CB2C" w:rsidR="00987A31" w:rsidRDefault="00987A31" w:rsidP="00987A31">
      <w:pPr>
        <w:pStyle w:val="Heading3"/>
      </w:pPr>
      <w:r>
        <w:t>Completion rates methodology</w:t>
      </w:r>
      <w:bookmarkEnd w:id="44"/>
    </w:p>
    <w:p w14:paraId="6A1F7885" w14:textId="5059C61E" w:rsidR="00327C07" w:rsidRDefault="00987A31" w:rsidP="00823DA4">
      <w:pPr>
        <w:pStyle w:val="NumberedText"/>
        <w:ind w:left="284" w:hanging="294"/>
      </w:pPr>
      <w:r w:rsidRPr="00FA746A">
        <w:t xml:space="preserve">A VET qualification completion rate is defined as the proportion of VET qualifications that commenced </w:t>
      </w:r>
      <w:proofErr w:type="gramStart"/>
      <w:r w:rsidRPr="00FA746A">
        <w:t>in a given year</w:t>
      </w:r>
      <w:proofErr w:type="gramEnd"/>
      <w:r w:rsidRPr="00FA746A">
        <w:t xml:space="preserve"> that are eventually completed. </w:t>
      </w:r>
      <w:r w:rsidR="004430D1">
        <w:t>The calculation considers</w:t>
      </w:r>
      <w:r w:rsidRPr="00FA746A">
        <w:t xml:space="preserve"> when a student commences a qualification and, ultimately, when a student exits (such as successfully completing or discontinuing).</w:t>
      </w:r>
    </w:p>
    <w:p w14:paraId="61B8F008" w14:textId="7FE40E4B" w:rsidR="00327C07" w:rsidRDefault="00327C07" w:rsidP="00823DA4">
      <w:pPr>
        <w:pStyle w:val="NumberedText"/>
        <w:ind w:left="284" w:hanging="294"/>
      </w:pPr>
      <w:r>
        <w:t>T</w:t>
      </w:r>
      <w:r w:rsidR="00987A31" w:rsidRPr="00FA746A">
        <w:t xml:space="preserve">he time taken for a student to exit a VET qualification varies, in line with factors such as Australian Qualification Framework (AQF) level and mode of study. Consequently, for any given cohort of commencing students, there is a natural time lag before qualifications are completed and a completion rate </w:t>
      </w:r>
      <w:r w:rsidR="00E22928">
        <w:t xml:space="preserve">can be considered </w:t>
      </w:r>
      <w:r w:rsidR="00987A31" w:rsidRPr="00FA746A">
        <w:t>‘final’</w:t>
      </w:r>
      <w:r w:rsidR="00E22928">
        <w:t xml:space="preserve"> (observed)</w:t>
      </w:r>
      <w:r w:rsidR="00987A31" w:rsidRPr="00FA746A">
        <w:t>.</w:t>
      </w:r>
      <w:r w:rsidR="0026279C">
        <w:t xml:space="preserve"> </w:t>
      </w:r>
      <w:r w:rsidR="004430D1">
        <w:t>There</w:t>
      </w:r>
      <w:r w:rsidR="00987A31" w:rsidRPr="00823DA4">
        <w:t xml:space="preserve"> </w:t>
      </w:r>
      <w:r w:rsidR="0026279C">
        <w:t>can</w:t>
      </w:r>
      <w:r w:rsidR="004430D1">
        <w:t xml:space="preserve"> also</w:t>
      </w:r>
      <w:r w:rsidR="0026279C">
        <w:t xml:space="preserve"> be</w:t>
      </w:r>
      <w:r w:rsidR="00987A31" w:rsidRPr="00823DA4">
        <w:t xml:space="preserve"> delay</w:t>
      </w:r>
      <w:r w:rsidR="004430D1">
        <w:t>s</w:t>
      </w:r>
      <w:r w:rsidR="00987A31" w:rsidRPr="00823DA4">
        <w:t xml:space="preserve"> in</w:t>
      </w:r>
      <w:r w:rsidR="0026279C">
        <w:t xml:space="preserve"> the</w:t>
      </w:r>
      <w:r w:rsidR="00987A31" w:rsidRPr="00823DA4">
        <w:t xml:space="preserve"> reporting</w:t>
      </w:r>
      <w:r>
        <w:t xml:space="preserve"> </w:t>
      </w:r>
      <w:r w:rsidR="0026279C">
        <w:t xml:space="preserve">of </w:t>
      </w:r>
      <w:r>
        <w:t>these</w:t>
      </w:r>
      <w:r w:rsidR="00987A31" w:rsidRPr="00823DA4">
        <w:t xml:space="preserve"> completions.</w:t>
      </w:r>
    </w:p>
    <w:p w14:paraId="5879061F" w14:textId="1481E160" w:rsidR="00987A31" w:rsidRPr="00FA746A" w:rsidRDefault="004430D1" w:rsidP="00823DA4">
      <w:pPr>
        <w:pStyle w:val="NumberedText"/>
        <w:ind w:left="284" w:hanging="294"/>
      </w:pPr>
      <w:r>
        <w:t>For these reasons</w:t>
      </w:r>
      <w:r w:rsidR="00987A31" w:rsidRPr="00823DA4">
        <w:t>, the accura</w:t>
      </w:r>
      <w:r>
        <w:t>cy</w:t>
      </w:r>
      <w:r w:rsidR="00987A31" w:rsidRPr="00823DA4">
        <w:t xml:space="preserve"> </w:t>
      </w:r>
      <w:r>
        <w:t>of calculated</w:t>
      </w:r>
      <w:r w:rsidR="00987A31" w:rsidRPr="00823DA4">
        <w:t xml:space="preserve"> completion rate</w:t>
      </w:r>
      <w:r>
        <w:t>s</w:t>
      </w:r>
      <w:r w:rsidR="00987A31" w:rsidRPr="00823DA4">
        <w:t xml:space="preserve"> </w:t>
      </w:r>
      <w:r w:rsidR="00D904C0">
        <w:t>improves</w:t>
      </w:r>
      <w:r>
        <w:t xml:space="preserve"> over time, although </w:t>
      </w:r>
      <w:r w:rsidR="00987A31" w:rsidRPr="00823DA4">
        <w:t xml:space="preserve">the data become less relevant for performance evaluation. </w:t>
      </w:r>
      <w:r>
        <w:t>While t</w:t>
      </w:r>
      <w:r w:rsidR="00987A31" w:rsidRPr="00823DA4">
        <w:t xml:space="preserve">he direct approach of tracking qualifications from </w:t>
      </w:r>
      <w:r>
        <w:t>commencement</w:t>
      </w:r>
      <w:r w:rsidR="00987A31" w:rsidRPr="00823DA4">
        <w:t xml:space="preserve"> to </w:t>
      </w:r>
      <w:r>
        <w:t>exit</w:t>
      </w:r>
      <w:r w:rsidR="00987A31" w:rsidRPr="00823DA4">
        <w:t xml:space="preserve"> is adequate for tracking historic observed rates of completion, </w:t>
      </w:r>
      <w:r>
        <w:t>it</w:t>
      </w:r>
      <w:r w:rsidR="00987A31" w:rsidRPr="00823DA4">
        <w:t xml:space="preserve"> remains</w:t>
      </w:r>
      <w:r>
        <w:t xml:space="preserve"> necessary</w:t>
      </w:r>
      <w:r w:rsidR="00987A31" w:rsidRPr="00823DA4">
        <w:t xml:space="preserve"> to derive completion rates for the mo</w:t>
      </w:r>
      <w:r w:rsidR="00327C07">
        <w:t>re</w:t>
      </w:r>
      <w:r w:rsidR="00987A31" w:rsidRPr="00823DA4">
        <w:t xml:space="preserve"> recent</w:t>
      </w:r>
      <w:r>
        <w:t>ly</w:t>
      </w:r>
      <w:r w:rsidR="00987A31" w:rsidRPr="00823DA4">
        <w:t xml:space="preserve"> </w:t>
      </w:r>
      <w:r w:rsidR="00327C07">
        <w:t>commencing cohorts</w:t>
      </w:r>
      <w:r w:rsidR="00987A31" w:rsidRPr="00823DA4">
        <w:t>.</w:t>
      </w:r>
    </w:p>
    <w:p w14:paraId="573370C8" w14:textId="1827FDAC" w:rsidR="00327C07" w:rsidRDefault="00987A31" w:rsidP="00823DA4">
      <w:pPr>
        <w:pStyle w:val="NumberedText"/>
        <w:ind w:left="284" w:hanging="294"/>
      </w:pPr>
      <w:r w:rsidRPr="00823DA4">
        <w:t xml:space="preserve">NCVER has developed a methodology for calculating projected qualification completion rates using a longitudinal dataset in which data for an individual student are linked from commencement to completion (outlined in </w:t>
      </w:r>
      <w:proofErr w:type="gramStart"/>
      <w:r w:rsidRPr="00CC74E9">
        <w:rPr>
          <w:i/>
          <w:iCs/>
        </w:rPr>
        <w:t>The</w:t>
      </w:r>
      <w:proofErr w:type="gramEnd"/>
      <w:r w:rsidRPr="00CC74E9">
        <w:rPr>
          <w:i/>
          <w:iCs/>
        </w:rPr>
        <w:t xml:space="preserve"> likelihood of completing a VET qualification: a model-based approach</w:t>
      </w:r>
      <w:r w:rsidRPr="00823DA4">
        <w:t>, available at &lt;https://www.ncver.edu.au/research-and-statistics/publications/all-publications/the-likelihood-of-completing-a-vet-qualification-a-model-based-approach&gt;).</w:t>
      </w:r>
    </w:p>
    <w:p w14:paraId="35ECC83A" w14:textId="36CBE6C1" w:rsidR="00987A31" w:rsidRPr="00FA746A" w:rsidRDefault="00987A31" w:rsidP="00823DA4">
      <w:pPr>
        <w:pStyle w:val="NumberedText"/>
        <w:ind w:left="284" w:hanging="294"/>
      </w:pPr>
      <w:r w:rsidRPr="00823DA4">
        <w:t>This approach uses information about qualification enrolments over a three-year window (centred on the year of interest), together with the theory of absorbing Markov chains</w:t>
      </w:r>
      <w:r w:rsidR="00562308">
        <w:t>,</w:t>
      </w:r>
      <w:r w:rsidRPr="00823DA4">
        <w:t xml:space="preserve"> to derive the probability that a commencing VET qualification enrolment will eventually be completed.</w:t>
      </w:r>
    </w:p>
    <w:p w14:paraId="0C61FFB3" w14:textId="46C4C01F" w:rsidR="00327C07" w:rsidRDefault="00987A31" w:rsidP="00823DA4">
      <w:pPr>
        <w:pStyle w:val="NumberedText"/>
        <w:ind w:left="284" w:hanging="294"/>
      </w:pPr>
      <w:r w:rsidRPr="00823DA4">
        <w:t xml:space="preserve">The advantage of Markov chain theory is that the probability of an entity ‘transitioning’ from one status to another in successive time periods is not dependent on past transitions. This means </w:t>
      </w:r>
      <w:r w:rsidR="00D904C0">
        <w:t>that</w:t>
      </w:r>
      <w:r w:rsidRPr="00823DA4">
        <w:t xml:space="preserve"> knowledge of the ‘</w:t>
      </w:r>
      <w:proofErr w:type="gramStart"/>
      <w:r w:rsidRPr="00823DA4">
        <w:t>status’</w:t>
      </w:r>
      <w:proofErr w:type="gramEnd"/>
      <w:r w:rsidRPr="00823DA4">
        <w:t xml:space="preserve"> of qualification enrolments across successive years</w:t>
      </w:r>
      <w:r w:rsidR="00D904C0">
        <w:t xml:space="preserve"> can be used</w:t>
      </w:r>
      <w:r w:rsidRPr="00823DA4">
        <w:t xml:space="preserve"> to predict the qualification completion rate without having the full history of all qualification enrolments.</w:t>
      </w:r>
    </w:p>
    <w:p w14:paraId="57CA214D" w14:textId="47603B3A" w:rsidR="00987A31" w:rsidRPr="009678BD" w:rsidRDefault="00987A31" w:rsidP="00823DA4">
      <w:pPr>
        <w:pStyle w:val="NumberedText"/>
        <w:ind w:left="284" w:hanging="294"/>
      </w:pPr>
      <w:r w:rsidRPr="00823DA4">
        <w:t>Another advantage of the methodology is that it can be readily applied to subsets of the data based on student demographics or attributes of the training. However, projected completion rates</w:t>
      </w:r>
      <w:r w:rsidR="00D904C0">
        <w:t xml:space="preserve"> </w:t>
      </w:r>
      <w:r w:rsidRPr="00823DA4">
        <w:t xml:space="preserve">are likely to be overstated due to the </w:t>
      </w:r>
      <w:r w:rsidR="00327C07">
        <w:t>natural and reporting lags influencing the calculated status of qualification enrolments</w:t>
      </w:r>
      <w:r w:rsidR="00D904C0">
        <w:t>, particularly for more recently commencing cohorts</w:t>
      </w:r>
      <w:r w:rsidRPr="00823DA4">
        <w:t>.</w:t>
      </w:r>
    </w:p>
    <w:p w14:paraId="006C64B6" w14:textId="77777777" w:rsidR="00987A31" w:rsidRDefault="00987A31" w:rsidP="00823DA4">
      <w:pPr>
        <w:pStyle w:val="NumberedText"/>
        <w:ind w:left="284" w:hanging="294"/>
      </w:pPr>
      <w:r w:rsidRPr="00823DA4">
        <w:t xml:space="preserve">In the Markov chain formula, qualifications can belong to one of four states </w:t>
      </w:r>
      <w:proofErr w:type="gramStart"/>
      <w:r w:rsidRPr="00823DA4">
        <w:t>in a given year</w:t>
      </w:r>
      <w:proofErr w:type="gramEnd"/>
      <w:r>
        <w:t>:</w:t>
      </w:r>
    </w:p>
    <w:p w14:paraId="59605682" w14:textId="77777777" w:rsidR="00987A31" w:rsidRDefault="00987A31" w:rsidP="00327C07">
      <w:pPr>
        <w:pStyle w:val="Dotpoint1"/>
        <w:tabs>
          <w:tab w:val="clear" w:pos="284"/>
          <w:tab w:val="left" w:pos="567"/>
        </w:tabs>
        <w:ind w:left="567" w:hanging="283"/>
      </w:pPr>
      <w:r>
        <w:t>commenced</w:t>
      </w:r>
    </w:p>
    <w:p w14:paraId="5FE3A280" w14:textId="67A159A3" w:rsidR="00987A31" w:rsidRDefault="00987A31" w:rsidP="00823DA4">
      <w:pPr>
        <w:pStyle w:val="Dotpoint1"/>
        <w:tabs>
          <w:tab w:val="clear" w:pos="284"/>
          <w:tab w:val="left" w:pos="567"/>
        </w:tabs>
        <w:ind w:left="567" w:hanging="283"/>
      </w:pPr>
      <w:r>
        <w:t>c</w:t>
      </w:r>
      <w:r w:rsidRPr="00823DA4">
        <w:t>ontinuing, that is</w:t>
      </w:r>
      <w:r w:rsidR="00667AD7">
        <w:t>,</w:t>
      </w:r>
      <w:r w:rsidRPr="00823DA4">
        <w:t xml:space="preserve"> commenced in the previous year and ha</w:t>
      </w:r>
      <w:r w:rsidR="00D904C0">
        <w:t>s</w:t>
      </w:r>
      <w:r w:rsidRPr="00823DA4">
        <w:t xml:space="preserve"> an enrolment in the </w:t>
      </w:r>
      <w:r w:rsidRPr="00823DA4">
        <w:br/>
        <w:t xml:space="preserve">current </w:t>
      </w:r>
      <w:proofErr w:type="gramStart"/>
      <w:r w:rsidRPr="00823DA4">
        <w:t>yea</w:t>
      </w:r>
      <w:r>
        <w:t>r</w:t>
      </w:r>
      <w:proofErr w:type="gramEnd"/>
    </w:p>
    <w:p w14:paraId="3ADDF5AC" w14:textId="3F5B2136" w:rsidR="00987A31" w:rsidRDefault="00987A31" w:rsidP="00823DA4">
      <w:pPr>
        <w:pStyle w:val="Dotpoint1"/>
        <w:tabs>
          <w:tab w:val="clear" w:pos="284"/>
          <w:tab w:val="left" w:pos="567"/>
        </w:tabs>
        <w:ind w:left="567" w:hanging="283"/>
      </w:pPr>
      <w:r>
        <w:t>c</w:t>
      </w:r>
      <w:r w:rsidRPr="00823DA4">
        <w:t>ompleted, that is</w:t>
      </w:r>
      <w:r w:rsidR="00667AD7">
        <w:t>,</w:t>
      </w:r>
      <w:r w:rsidRPr="00823DA4">
        <w:t xml:space="preserve"> </w:t>
      </w:r>
      <w:r w:rsidR="00D904C0">
        <w:t>there is</w:t>
      </w:r>
      <w:r w:rsidRPr="00823DA4">
        <w:t xml:space="preserve"> a record of </w:t>
      </w:r>
      <w:proofErr w:type="gramStart"/>
      <w:r w:rsidRPr="00823DA4">
        <w:t>completion</w:t>
      </w:r>
      <w:proofErr w:type="gramEnd"/>
    </w:p>
    <w:p w14:paraId="702693E9" w14:textId="7426CEC6" w:rsidR="00987A31" w:rsidRPr="003D0E14" w:rsidRDefault="00987A31" w:rsidP="00823DA4">
      <w:pPr>
        <w:pStyle w:val="Dotpoint1"/>
        <w:tabs>
          <w:tab w:val="clear" w:pos="284"/>
          <w:tab w:val="left" w:pos="567"/>
        </w:tabs>
        <w:ind w:left="567" w:hanging="283"/>
      </w:pPr>
      <w:r w:rsidRPr="00823DA4">
        <w:t>discontinued, that is</w:t>
      </w:r>
      <w:r w:rsidR="00667AD7">
        <w:t>,</w:t>
      </w:r>
      <w:r w:rsidRPr="00823DA4">
        <w:t xml:space="preserve"> had an enrolment in the previous year but in the current year ha</w:t>
      </w:r>
      <w:r w:rsidR="00D904C0">
        <w:t>s</w:t>
      </w:r>
      <w:r w:rsidRPr="00823DA4">
        <w:t xml:space="preserve"> neither an enrolment nor a completion recorded.</w:t>
      </w:r>
    </w:p>
    <w:p w14:paraId="130535FA" w14:textId="51CCF3FD" w:rsidR="00987A31" w:rsidRPr="00672419" w:rsidRDefault="00987A31" w:rsidP="001E3D4F">
      <w:pPr>
        <w:pStyle w:val="NumberedText"/>
        <w:ind w:left="284" w:hanging="294"/>
      </w:pPr>
      <w:r w:rsidRPr="00672419">
        <w:t xml:space="preserve">Using </w:t>
      </w:r>
      <w:r w:rsidR="00D904C0">
        <w:t>the</w:t>
      </w:r>
      <w:r w:rsidRPr="00672419">
        <w:t xml:space="preserve"> assumption that qualifications will be completed within four years, </w:t>
      </w:r>
      <w:r w:rsidR="00D904C0">
        <w:t xml:space="preserve">the progression of </w:t>
      </w:r>
      <w:r w:rsidRPr="00672419">
        <w:t>qualifications</w:t>
      </w:r>
      <w:r w:rsidR="00D904C0">
        <w:t xml:space="preserve"> </w:t>
      </w:r>
      <w:r w:rsidRPr="00672419">
        <w:t>through these four states</w:t>
      </w:r>
      <w:r w:rsidR="00D904C0">
        <w:t xml:space="preserve"> is examined</w:t>
      </w:r>
      <w:r w:rsidRPr="00672419">
        <w:t xml:space="preserve">. At the end of four years, </w:t>
      </w:r>
      <w:r w:rsidR="00D904C0">
        <w:t>it is</w:t>
      </w:r>
      <w:r w:rsidRPr="00672419">
        <w:t xml:space="preserve"> assume</w:t>
      </w:r>
      <w:r w:rsidR="00D904C0">
        <w:t>d that</w:t>
      </w:r>
      <w:r w:rsidRPr="00672419">
        <w:t xml:space="preserve"> all </w:t>
      </w:r>
      <w:r w:rsidRPr="00672419">
        <w:lastRenderedPageBreak/>
        <w:t>qualifications that were not completed were discontinued</w:t>
      </w:r>
      <w:r w:rsidR="00562308">
        <w:t>,</w:t>
      </w:r>
      <w:r w:rsidRPr="00672419">
        <w:t xml:space="preserve"> such that every qualification reaches a “final” state</w:t>
      </w:r>
      <w:r w:rsidR="007257B1">
        <w:t xml:space="preserve"> as reflected in Year 4 in F</w:t>
      </w:r>
      <w:r w:rsidRPr="00672419">
        <w:t xml:space="preserve">igure </w:t>
      </w:r>
      <w:r w:rsidR="007257B1">
        <w:t>1</w:t>
      </w:r>
      <w:r w:rsidRPr="00672419">
        <w:t>.</w:t>
      </w:r>
    </w:p>
    <w:p w14:paraId="49F473B0" w14:textId="39BC6DBD" w:rsidR="00987A31" w:rsidRPr="0026279C" w:rsidRDefault="00987A31" w:rsidP="0026279C">
      <w:pPr>
        <w:pStyle w:val="Figuretitle"/>
      </w:pPr>
      <w:bookmarkStart w:id="49" w:name="_Toc46911667"/>
      <w:bookmarkStart w:id="50" w:name="_Toc132970629"/>
      <w:r w:rsidRPr="0026279C">
        <w:t>Figure 1</w:t>
      </w:r>
      <w:r w:rsidRPr="0026279C">
        <w:tab/>
      </w:r>
      <w:r w:rsidR="00E22928" w:rsidRPr="0026279C">
        <w:t>The possible s</w:t>
      </w:r>
      <w:r w:rsidRPr="0026279C">
        <w:t xml:space="preserve">tates of a VET qualification </w:t>
      </w:r>
      <w:r w:rsidR="00E22928" w:rsidRPr="0026279C">
        <w:t xml:space="preserve">enrolment across a </w:t>
      </w:r>
      <w:r w:rsidR="004E2B7F" w:rsidRPr="0026279C">
        <w:t>four-year</w:t>
      </w:r>
      <w:r w:rsidR="00E22928" w:rsidRPr="0026279C">
        <w:t xml:space="preserve"> </w:t>
      </w:r>
      <w:r w:rsidR="004E2B7F" w:rsidRPr="0026279C">
        <w:t>period</w:t>
      </w:r>
      <w:r w:rsidR="00E22928" w:rsidRPr="0026279C">
        <w:t xml:space="preserve"> after commencement</w:t>
      </w:r>
      <w:bookmarkEnd w:id="49"/>
      <w:bookmarkEnd w:id="50"/>
    </w:p>
    <w:p w14:paraId="420705CC" w14:textId="77777777" w:rsidR="00987A31" w:rsidRPr="00AA3D4C" w:rsidRDefault="00987A31" w:rsidP="00987A31">
      <w:pPr>
        <w:pStyle w:val="ListParagraph"/>
        <w:keepNext/>
        <w:spacing w:before="0" w:line="276" w:lineRule="auto"/>
        <w:ind w:left="360"/>
        <w:rPr>
          <w:rFonts w:ascii="Calibri" w:eastAsia="Calibri" w:hAnsi="Calibri"/>
          <w:noProof/>
          <w:szCs w:val="19"/>
        </w:rPr>
      </w:pPr>
      <w:r w:rsidRPr="00672419">
        <w:rPr>
          <w:rFonts w:eastAsia="Calibri"/>
          <w:noProof/>
        </w:rPr>
        <w:drawing>
          <wp:inline distT="0" distB="0" distL="0" distR="0" wp14:anchorId="70951BEF" wp14:editId="235D8ED5">
            <wp:extent cx="5381625" cy="1939634"/>
            <wp:effectExtent l="0" t="0" r="0" b="381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l="1685" t="4169" r="1228" b="4543"/>
                    <a:stretch>
                      <a:fillRect/>
                    </a:stretch>
                  </pic:blipFill>
                  <pic:spPr bwMode="auto">
                    <a:xfrm>
                      <a:off x="0" y="0"/>
                      <a:ext cx="5386498" cy="1941390"/>
                    </a:xfrm>
                    <a:prstGeom prst="rect">
                      <a:avLst/>
                    </a:prstGeom>
                    <a:noFill/>
                    <a:ln>
                      <a:noFill/>
                    </a:ln>
                  </pic:spPr>
                </pic:pic>
              </a:graphicData>
            </a:graphic>
          </wp:inline>
        </w:drawing>
      </w:r>
    </w:p>
    <w:p w14:paraId="7716B043" w14:textId="44742F6B" w:rsidR="00E22928" w:rsidRDefault="00E22928" w:rsidP="001E3D4F">
      <w:pPr>
        <w:pStyle w:val="NumberedText"/>
        <w:ind w:left="284" w:hanging="294"/>
      </w:pPr>
      <w:r w:rsidRPr="00672419">
        <w:t>The proportion</w:t>
      </w:r>
      <w:r w:rsidR="00D904C0">
        <w:t>s</w:t>
      </w:r>
      <w:r w:rsidRPr="00672419">
        <w:t xml:space="preserve"> of </w:t>
      </w:r>
      <w:r>
        <w:t>qualification enrolments that</w:t>
      </w:r>
      <w:r w:rsidRPr="00672419">
        <w:t xml:space="preserve"> reach the “completed” state </w:t>
      </w:r>
      <w:r>
        <w:t xml:space="preserve">over the four years </w:t>
      </w:r>
      <w:r w:rsidRPr="00672419">
        <w:t xml:space="preserve">form the basis of observed actual completion rates.  </w:t>
      </w:r>
      <w:r>
        <w:t>For commencing years without four years of</w:t>
      </w:r>
      <w:r w:rsidR="00562308">
        <w:t xml:space="preserve"> subsequent</w:t>
      </w:r>
      <w:r>
        <w:t xml:space="preserve"> data,</w:t>
      </w:r>
      <w:r w:rsidRPr="00672419">
        <w:t xml:space="preserve"> </w:t>
      </w:r>
      <w:r w:rsidR="00D904C0">
        <w:t xml:space="preserve">the transition of qualification enrolments through the possible states is predicted </w:t>
      </w:r>
      <w:proofErr w:type="gramStart"/>
      <w:r w:rsidR="00D904C0">
        <w:t>on the basis of</w:t>
      </w:r>
      <w:proofErr w:type="gramEnd"/>
      <w:r w:rsidRPr="00672419">
        <w:t xml:space="preserve"> calculated probabilities</w:t>
      </w:r>
      <w:r w:rsidR="00D904C0">
        <w:t>,</w:t>
      </w:r>
      <w:r w:rsidRPr="00672419">
        <w:t xml:space="preserve"> </w:t>
      </w:r>
      <w:r w:rsidR="00D904C0">
        <w:t>which is then used</w:t>
      </w:r>
      <w:r w:rsidRPr="00672419">
        <w:t xml:space="preserve"> </w:t>
      </w:r>
      <w:r>
        <w:t>to</w:t>
      </w:r>
      <w:r w:rsidRPr="00672419">
        <w:t xml:space="preserve"> project completion rates.</w:t>
      </w:r>
    </w:p>
    <w:p w14:paraId="00E6A926" w14:textId="13991AC9" w:rsidR="00B357CB" w:rsidRDefault="00987A31" w:rsidP="001E3D4F">
      <w:pPr>
        <w:pStyle w:val="NumberedText"/>
        <w:ind w:left="284" w:hanging="294"/>
      </w:pPr>
      <w:r w:rsidRPr="001E3D4F">
        <w:t>Further explanation of qualification completion rates, including recent methodological reviews</w:t>
      </w:r>
      <w:r w:rsidR="00667AD7">
        <w:t>,</w:t>
      </w:r>
      <w:r w:rsidRPr="001E3D4F">
        <w:t xml:space="preserve"> can be found in the </w:t>
      </w:r>
      <w:r w:rsidR="00B357CB">
        <w:t xml:space="preserve">following </w:t>
      </w:r>
      <w:r w:rsidRPr="001E3D4F">
        <w:t>technical paper</w:t>
      </w:r>
      <w:r w:rsidR="00B357CB">
        <w:t>s:</w:t>
      </w:r>
    </w:p>
    <w:p w14:paraId="39D45FE3" w14:textId="669F4F2C" w:rsidR="00987A31" w:rsidRDefault="00987A31" w:rsidP="00B357CB">
      <w:pPr>
        <w:pStyle w:val="Dotpoint1"/>
        <w:tabs>
          <w:tab w:val="clear" w:pos="284"/>
          <w:tab w:val="left" w:pos="567"/>
        </w:tabs>
        <w:ind w:left="567" w:hanging="283"/>
      </w:pPr>
      <w:r w:rsidRPr="00B357CB">
        <w:t xml:space="preserve">VET qualification completion rates: an evaluation of the current method </w:t>
      </w:r>
      <w:r w:rsidR="00B357CB">
        <w:t>&lt;</w:t>
      </w:r>
      <w:hyperlink r:id="rId26" w:history="1">
        <w:r w:rsidRPr="00B357CB">
          <w:t>https://www.ncver.edu.au/research-and-statistics/publications/all-publications/vet-qualification-completion-rates-an-evaluation-of-the-current-method</w:t>
        </w:r>
      </w:hyperlink>
      <w:r w:rsidR="00B357CB">
        <w:t>&gt;</w:t>
      </w:r>
    </w:p>
    <w:p w14:paraId="08AD3CE1" w14:textId="70F9E1E8" w:rsidR="00B357CB" w:rsidRPr="00B357CB" w:rsidRDefault="00B357CB" w:rsidP="00B357CB">
      <w:pPr>
        <w:pStyle w:val="Dotpoint1"/>
        <w:tabs>
          <w:tab w:val="clear" w:pos="284"/>
          <w:tab w:val="left" w:pos="567"/>
        </w:tabs>
        <w:ind w:left="567" w:hanging="283"/>
      </w:pPr>
      <w:r>
        <w:t>Evaluating machine learning for projecting completion rates for VET programs &lt;</w:t>
      </w:r>
      <w:hyperlink r:id="rId27" w:history="1">
        <w:r w:rsidRPr="0008139C">
          <w:rPr>
            <w:rStyle w:val="Hyperlink"/>
          </w:rPr>
          <w:t>https://www.ncver.edu.au/research-and-statistics/publications/all-publications/evaluating-machine-learning-for-projecting-completion-rates-for-vet-programs</w:t>
        </w:r>
      </w:hyperlink>
      <w:r>
        <w:t>&gt;</w:t>
      </w:r>
    </w:p>
    <w:p w14:paraId="236F541E" w14:textId="77777777" w:rsidR="00987A31" w:rsidRPr="00DB6BE5" w:rsidRDefault="00987A31" w:rsidP="00987A31">
      <w:pPr>
        <w:pStyle w:val="Heading3"/>
      </w:pPr>
      <w:bookmarkStart w:id="51" w:name="_Toc77153974"/>
      <w:r>
        <w:t>Subject load pass rates methodology</w:t>
      </w:r>
      <w:bookmarkEnd w:id="51"/>
    </w:p>
    <w:p w14:paraId="7AA77862" w14:textId="0F408943" w:rsidR="00B754F7" w:rsidRDefault="00987A31" w:rsidP="001E3D4F">
      <w:pPr>
        <w:pStyle w:val="NumberedText"/>
        <w:tabs>
          <w:tab w:val="clear" w:pos="567"/>
          <w:tab w:val="num" w:pos="851"/>
        </w:tabs>
        <w:ind w:left="284" w:hanging="284"/>
        <w:rPr>
          <w:szCs w:val="19"/>
        </w:rPr>
      </w:pPr>
      <w:bookmarkStart w:id="52" w:name="_Hlk518549813"/>
      <w:r w:rsidRPr="001E3D4F">
        <w:t xml:space="preserve">Subject load pass rate </w:t>
      </w:r>
      <w:bookmarkStart w:id="53" w:name="_Hlk518549847"/>
      <w:r w:rsidRPr="001E3D4F">
        <w:t xml:space="preserve">is the ratio of </w:t>
      </w:r>
      <w:r w:rsidR="008A2406">
        <w:t xml:space="preserve">reporting </w:t>
      </w:r>
      <w:r w:rsidRPr="001E3D4F">
        <w:t xml:space="preserve">hours attributed to students who gained competencies/passed assessment in an assessable </w:t>
      </w:r>
      <w:r w:rsidR="003C3C33">
        <w:t>subject</w:t>
      </w:r>
      <w:r w:rsidRPr="001E3D4F">
        <w:t xml:space="preserve"> to all students who were assessed and either passed, failed or withdrew. The calculation is based on the annual hours (or FYTEs) for each assessable module or unit of competency and includes competencies achieved/units passed through recognition of prior</w:t>
      </w:r>
      <w:r w:rsidRPr="00672419">
        <w:rPr>
          <w:szCs w:val="19"/>
        </w:rPr>
        <w:t xml:space="preserve"> learning.</w:t>
      </w:r>
    </w:p>
    <w:p w14:paraId="68216D94" w14:textId="2F05C704" w:rsidR="001544A6" w:rsidRPr="0026279C" w:rsidRDefault="0026279C" w:rsidP="0026279C">
      <w:pPr>
        <w:pStyle w:val="NumberedText"/>
        <w:keepNext/>
        <w:tabs>
          <w:tab w:val="clear" w:pos="567"/>
          <w:tab w:val="num" w:pos="851"/>
        </w:tabs>
        <w:ind w:left="284" w:hanging="284"/>
        <w:rPr>
          <w:szCs w:val="19"/>
        </w:rPr>
      </w:pPr>
      <w:r>
        <w:rPr>
          <w:noProof/>
          <w:szCs w:val="19"/>
          <w:lang w:eastAsia="en-AU"/>
        </w:rPr>
        <mc:AlternateContent>
          <mc:Choice Requires="wpg">
            <w:drawing>
              <wp:anchor distT="0" distB="0" distL="114300" distR="114300" simplePos="0" relativeHeight="251670528" behindDoc="0" locked="0" layoutInCell="1" allowOverlap="1" wp14:anchorId="7DD25DBF" wp14:editId="270612A3">
                <wp:simplePos x="0" y="0"/>
                <wp:positionH relativeFrom="margin">
                  <wp:align>center</wp:align>
                </wp:positionH>
                <wp:positionV relativeFrom="paragraph">
                  <wp:posOffset>383046</wp:posOffset>
                </wp:positionV>
                <wp:extent cx="5173345" cy="1151255"/>
                <wp:effectExtent l="0" t="0" r="8255" b="10795"/>
                <wp:wrapSquare wrapText="bothSides"/>
                <wp:docPr id="16" name="Group 16"/>
                <wp:cNvGraphicFramePr/>
                <a:graphic xmlns:a="http://schemas.openxmlformats.org/drawingml/2006/main">
                  <a:graphicData uri="http://schemas.microsoft.com/office/word/2010/wordprocessingGroup">
                    <wpg:wgp>
                      <wpg:cNvGrpSpPr/>
                      <wpg:grpSpPr>
                        <a:xfrm>
                          <a:off x="0" y="0"/>
                          <a:ext cx="5173345" cy="1151255"/>
                          <a:chOff x="0" y="0"/>
                          <a:chExt cx="5173934" cy="1151906"/>
                        </a:xfrm>
                      </wpg:grpSpPr>
                      <wps:wsp>
                        <wps:cNvPr id="4" name="Text Box 4"/>
                        <wps:cNvSpPr txBox="1"/>
                        <wps:spPr>
                          <a:xfrm>
                            <a:off x="0" y="0"/>
                            <a:ext cx="4589145" cy="1151906"/>
                          </a:xfrm>
                          <a:prstGeom prst="rect">
                            <a:avLst/>
                          </a:prstGeom>
                          <a:solidFill>
                            <a:schemeClr val="lt1"/>
                          </a:solidFill>
                          <a:ln w="6350">
                            <a:noFill/>
                          </a:ln>
                        </wps:spPr>
                        <wps:txbx>
                          <w:txbxContent>
                            <w:p w14:paraId="537B5B83" w14:textId="1403D843" w:rsidR="001544A6" w:rsidRDefault="001544A6">
                              <w:proofErr w:type="gramStart"/>
                              <w:r>
                                <w:t>SUM</w:t>
                              </w:r>
                              <w:r w:rsidR="0079601C">
                                <w:t>(</w:t>
                              </w:r>
                              <w:proofErr w:type="gramEnd"/>
                              <w:r w:rsidR="0079601C">
                                <w:t>&lt;</w:t>
                              </w:r>
                              <w:r>
                                <w:t>reporting hours</w:t>
                              </w:r>
                              <w:r w:rsidR="0079601C">
                                <w:t xml:space="preserve"> of subject results&gt;</w:t>
                              </w:r>
                              <w:r>
                                <w:t xml:space="preserve"> ‘20 – Competency achieved/pass’</w:t>
                              </w:r>
                              <w:r w:rsidR="001126BF">
                                <w:t>,</w:t>
                              </w:r>
                              <w:r>
                                <w:t xml:space="preserve"> ’51 – Recognition of prior learning granted’</w:t>
                              </w:r>
                              <w:r w:rsidR="00B754F7">
                                <w:t>)</w:t>
                              </w:r>
                            </w:p>
                            <w:p w14:paraId="28261C10" w14:textId="07165126" w:rsidR="0079601C" w:rsidRDefault="0079601C">
                              <w:proofErr w:type="gramStart"/>
                              <w:r>
                                <w:t>SUM(</w:t>
                              </w:r>
                              <w:proofErr w:type="gramEnd"/>
                              <w:r>
                                <w:t>&lt;reporting hours of subject results&gt; ’20 – Competency achieved/pass’, ’51 – Recognition of prior learning granted’, ’30 – Competency not achieved/fail’, ’40 - Withdrawn’, ’52 – Recognition of prior learning not granted’)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Straight Connector 10"/>
                        <wps:cNvCnPr/>
                        <wps:spPr>
                          <a:xfrm flipV="1">
                            <a:off x="89065" y="528452"/>
                            <a:ext cx="4441371" cy="8032"/>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11"/>
                        <wps:cNvSpPr txBox="1"/>
                        <wps:spPr>
                          <a:xfrm>
                            <a:off x="4613564" y="374073"/>
                            <a:ext cx="560370" cy="439947"/>
                          </a:xfrm>
                          <a:prstGeom prst="rect">
                            <a:avLst/>
                          </a:prstGeom>
                          <a:solidFill>
                            <a:schemeClr val="lt1"/>
                          </a:solidFill>
                          <a:ln w="6350">
                            <a:noFill/>
                          </a:ln>
                        </wps:spPr>
                        <wps:txbx>
                          <w:txbxContent>
                            <w:p w14:paraId="1F83C5FE" w14:textId="39CFCAA7" w:rsidR="001126BF" w:rsidRDefault="001126BF">
                              <w:r>
                                <w:t>X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ight Brace 12"/>
                        <wps:cNvSpPr/>
                        <wps:spPr>
                          <a:xfrm>
                            <a:off x="4524499" y="124691"/>
                            <a:ext cx="89065" cy="985652"/>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Left Brace 13"/>
                        <wps:cNvSpPr/>
                        <wps:spPr>
                          <a:xfrm>
                            <a:off x="5938" y="89065"/>
                            <a:ext cx="53439" cy="106284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DD25DBF" id="Group 16" o:spid="_x0000_s1028" style="position:absolute;left:0;text-align:left;margin-left:0;margin-top:30.15pt;width:407.35pt;height:90.65pt;z-index:251670528;mso-position-horizontal:center;mso-position-horizontal-relative:margin;mso-height-relative:margin" coordsize="51739,1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">
                <v:shape id="Text Box 4" o:spid="_x0000_s1029" type="#_x0000_t202" style="position:absolute;width:45891;height:1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537B5B83" w14:textId="1403D843" w:rsidR="001544A6" w:rsidRDefault="001544A6">
                        <w:proofErr w:type="gramStart"/>
                        <w:r>
                          <w:t>SUM</w:t>
                        </w:r>
                        <w:r w:rsidR="0079601C">
                          <w:t>(</w:t>
                        </w:r>
                        <w:proofErr w:type="gramEnd"/>
                        <w:r w:rsidR="0079601C">
                          <w:t>&lt;</w:t>
                        </w:r>
                        <w:r>
                          <w:t>reporting hours</w:t>
                        </w:r>
                        <w:r w:rsidR="0079601C">
                          <w:t xml:space="preserve"> of subject results&gt;</w:t>
                        </w:r>
                        <w:r>
                          <w:t xml:space="preserve"> ‘20 – Competency achieved/pass’</w:t>
                        </w:r>
                        <w:r w:rsidR="001126BF">
                          <w:t>,</w:t>
                        </w:r>
                        <w:r>
                          <w:t xml:space="preserve"> ’51 – Recognition of prior learning granted’</w:t>
                        </w:r>
                        <w:r w:rsidR="00B754F7">
                          <w:t>)</w:t>
                        </w:r>
                      </w:p>
                      <w:p w14:paraId="28261C10" w14:textId="07165126" w:rsidR="0079601C" w:rsidRDefault="0079601C">
                        <w:proofErr w:type="gramStart"/>
                        <w:r>
                          <w:t>SUM(</w:t>
                        </w:r>
                        <w:proofErr w:type="gramEnd"/>
                        <w:r>
                          <w:t>&lt;reporting hours of subject results&gt; ’20 – Competency achieved/pass’, ’51 – Recognition of prior learning granted’, ’30 – Competency not achieved/fail’, ’40 - Withdrawn’, ’52 – Recognition of prior learning not granted’)</w:t>
                        </w:r>
                      </w:p>
                    </w:txbxContent>
                  </v:textbox>
                </v:shape>
                <v:line id="Straight Connector 10" o:spid="_x0000_s1030" style="position:absolute;flip:y;visibility:visible;mso-wrap-style:square" from="890,5284" to="45304,5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" strokecolor="black [3040]"/>
                <v:shape id="Text Box 11" o:spid="_x0000_s1031" type="#_x0000_t202" style="position:absolute;left:46135;top:3740;width:5604;height: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1F83C5FE" w14:textId="39CFCAA7" w:rsidR="001126BF" w:rsidRDefault="001126BF">
                        <w:r>
                          <w:t>X 100</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32" type="#_x0000_t88" style="position:absolute;left:45244;top:1246;width:891;height:9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" adj="163" strokecolor="black [30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3" o:spid="_x0000_s1033" type="#_x0000_t87" style="position:absolute;left:59;top:890;width:534;height:10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" adj="90" strokecolor="black [3040]"/>
                <w10:wrap type="square" anchorx="margin"/>
              </v:group>
            </w:pict>
          </mc:Fallback>
        </mc:AlternateContent>
      </w:r>
      <w:r w:rsidR="00987A31" w:rsidRPr="0026279C">
        <w:rPr>
          <w:szCs w:val="19"/>
        </w:rPr>
        <w:t xml:space="preserve">The subject load pass rate is calculated using the following formula based on national outcome codes: </w:t>
      </w:r>
    </w:p>
    <w:p w14:paraId="0CEA50B7" w14:textId="58725FA3" w:rsidR="00150874" w:rsidRDefault="00987A31" w:rsidP="0026279C">
      <w:pPr>
        <w:pStyle w:val="NumberedText"/>
        <w:ind w:left="284" w:hanging="294"/>
      </w:pPr>
      <w:bookmarkStart w:id="54" w:name="_Hlk518289421"/>
      <w:bookmarkEnd w:id="52"/>
      <w:bookmarkEnd w:id="53"/>
      <w:r w:rsidRPr="001E3D4F">
        <w:t xml:space="preserve">Further explanation of subject load pass rates can be found in the occasional paper </w:t>
      </w:r>
      <w:r w:rsidRPr="00CC74E9">
        <w:rPr>
          <w:i/>
          <w:iCs/>
        </w:rPr>
        <w:t>Lifting the lid on completion rates in the VET sector: how they are defined and derived</w:t>
      </w:r>
      <w:r w:rsidRPr="001E3D4F">
        <w:t>, available at &lt;https://www.ncver.edu.au/research-and-statistics/publications/all-publications/lifting-the-lid-on-completion-rates-in-the-vet-sector-how-they-are-defined-and-derived&gt;.</w:t>
      </w:r>
      <w:bookmarkEnd w:id="45"/>
      <w:bookmarkEnd w:id="46"/>
      <w:bookmarkEnd w:id="47"/>
      <w:bookmarkEnd w:id="48"/>
      <w:bookmarkEnd w:id="54"/>
      <w:bookmarkEnd w:id="5"/>
      <w:bookmarkEnd w:id="6"/>
      <w:bookmarkEnd w:id="7"/>
      <w:bookmarkEnd w:id="8"/>
    </w:p>
    <w:sectPr w:rsidR="00150874" w:rsidSect="00357C16">
      <w:footerReference w:type="even" r:id="rId28"/>
      <w:footerReference w:type="default" r:id="rId29"/>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BB8" w14:textId="77777777" w:rsidR="002F787C" w:rsidRDefault="002F78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18E7" w14:textId="77777777" w:rsidR="00940830" w:rsidRDefault="00116D1E">
    <w:pPr>
      <w:pStyle w:val="Footer"/>
    </w:pPr>
    <w:r>
      <w:rPr>
        <w:noProof/>
        <w:lang w:eastAsia="en-AU"/>
      </w:rPr>
      <mc:AlternateContent>
        <mc:Choice Requires="wps">
          <w:drawing>
            <wp:anchor distT="0" distB="0" distL="114300" distR="114300" simplePos="0" relativeHeight="251664384" behindDoc="0" locked="0" layoutInCell="1" allowOverlap="1" wp14:anchorId="18BA742B" wp14:editId="440748DF">
              <wp:simplePos x="0" y="0"/>
              <wp:positionH relativeFrom="column">
                <wp:posOffset>-264160</wp:posOffset>
              </wp:positionH>
              <wp:positionV relativeFrom="paragraph">
                <wp:posOffset>-10161270</wp:posOffset>
              </wp:positionV>
              <wp:extent cx="1104900" cy="10769600"/>
              <wp:effectExtent l="2540" t="1905" r="0"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A742B" id="_x0000_t202" coordsize="21600,21600" o:spt="202" path="m,l,21600r21600,l21600,xe">
              <v:stroke joinstyle="miter"/>
              <v:path gradientshapeok="t" o:connecttype="rect"/>
            </v:shapetype>
            <v:shape id="Text Box 5" o:spid="_x0000_s1034"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0E993" w14:textId="77777777" w:rsidR="002F787C" w:rsidRDefault="002F78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A502" w14:textId="44F3A9AE" w:rsidR="009E17EF" w:rsidRPr="00EC3B66" w:rsidRDefault="00624DDA" w:rsidP="00A03BF0">
    <w:pPr>
      <w:pStyle w:val="Footer"/>
      <w:tabs>
        <w:tab w:val="clear" w:pos="8505"/>
        <w:tab w:val="right" w:pos="10206"/>
      </w:tabs>
      <w:jc w:val="right"/>
      <w:rPr>
        <w:b/>
        <w:color w:val="FFFFFF" w:themeColor="background1"/>
      </w:rPr>
    </w:pPr>
    <w:r>
      <w:rPr>
        <w:b/>
      </w:rPr>
      <w:t xml:space="preserve">VET qualification completion rates 2022: explanatory notes </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A4EED" w14:textId="7CBFC311" w:rsidR="009E17EF" w:rsidRPr="002F787C" w:rsidRDefault="00624DDA" w:rsidP="008E6C3A">
    <w:pPr>
      <w:pStyle w:val="Footer"/>
      <w:tabs>
        <w:tab w:val="clear" w:pos="8505"/>
        <w:tab w:val="right" w:pos="10206"/>
      </w:tabs>
      <w:jc w:val="right"/>
      <w:rPr>
        <w:b/>
        <w:color w:val="FFFFFF" w:themeColor="background1"/>
      </w:rPr>
    </w:pPr>
    <w:r>
      <w:rPr>
        <w:b/>
      </w:rPr>
      <w:t>VET qualification completion rates 2022: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5826E25D" w14:textId="77777777" w:rsidR="002C0B69" w:rsidRPr="00EF362B" w:rsidRDefault="002C0B69" w:rsidP="002C0B69">
      <w:pPr>
        <w:pStyle w:val="FootnoteText"/>
      </w:pPr>
      <w:r w:rsidRPr="00560ED9">
        <w:rPr>
          <w:rStyle w:val="FootnoteReference"/>
          <w:vertAlign w:val="baseline"/>
        </w:rPr>
        <w:footnoteRef/>
      </w:r>
      <w:r w:rsidRPr="00EF362B">
        <w:t xml:space="preserve"> </w:t>
      </w:r>
      <w:r w:rsidRPr="00A16D6E">
        <w:t>Third party delivery is issued under the name and logo of the principal provider. The principal provider is expected to submit the administrative records to the National VET Provider Collection, it is this activity that is reported on in lieu of any administrative records provided by a sub-contracted training organisation.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6365" w14:textId="77777777" w:rsidR="002F787C" w:rsidRDefault="002F78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3A02" w14:textId="77777777" w:rsidR="002F787C" w:rsidRDefault="002F78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C2E0" w14:textId="77777777" w:rsidR="002F787C" w:rsidRDefault="002F78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0F5A04"/>
    <w:multiLevelType w:val="hybridMultilevel"/>
    <w:tmpl w:val="2C9827FE"/>
    <w:lvl w:ilvl="0" w:tplc="0C090005">
      <w:start w:val="1"/>
      <w:numFmt w:val="bullet"/>
      <w:lvlText w:val=""/>
      <w:lvlJc w:val="left"/>
      <w:pPr>
        <w:ind w:left="720" w:hanging="360"/>
      </w:pPr>
      <w:rPr>
        <w:rFonts w:ascii="Wingdings" w:hAnsi="Wingdings" w:hint="default"/>
      </w:r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5"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6701B"/>
    <w:multiLevelType w:val="hybridMultilevel"/>
    <w:tmpl w:val="7B48ED26"/>
    <w:lvl w:ilvl="0" w:tplc="457AD1F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6554C8"/>
    <w:multiLevelType w:val="hybridMultilevel"/>
    <w:tmpl w:val="F1A4DDD8"/>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2"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9"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1"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02634574">
    <w:abstractNumId w:val="11"/>
  </w:num>
  <w:num w:numId="2" w16cid:durableId="476340136">
    <w:abstractNumId w:val="14"/>
  </w:num>
  <w:num w:numId="3" w16cid:durableId="806359331">
    <w:abstractNumId w:val="10"/>
  </w:num>
  <w:num w:numId="4" w16cid:durableId="2090492930">
    <w:abstractNumId w:val="20"/>
  </w:num>
  <w:num w:numId="5" w16cid:durableId="1908681888">
    <w:abstractNumId w:val="12"/>
  </w:num>
  <w:num w:numId="6" w16cid:durableId="1481775260">
    <w:abstractNumId w:val="25"/>
  </w:num>
  <w:num w:numId="7" w16cid:durableId="1405639056">
    <w:abstractNumId w:val="27"/>
  </w:num>
  <w:num w:numId="8" w16cid:durableId="1694070411">
    <w:abstractNumId w:val="26"/>
  </w:num>
  <w:num w:numId="9" w16cid:durableId="1167868925">
    <w:abstractNumId w:val="29"/>
  </w:num>
  <w:num w:numId="10" w16cid:durableId="784925693">
    <w:abstractNumId w:val="22"/>
  </w:num>
  <w:num w:numId="11" w16cid:durableId="906109333">
    <w:abstractNumId w:val="17"/>
  </w:num>
  <w:num w:numId="12" w16cid:durableId="318382908">
    <w:abstractNumId w:val="23"/>
  </w:num>
  <w:num w:numId="13" w16cid:durableId="188299530">
    <w:abstractNumId w:val="24"/>
  </w:num>
  <w:num w:numId="14" w16cid:durableId="1090279097">
    <w:abstractNumId w:val="15"/>
  </w:num>
  <w:num w:numId="15" w16cid:durableId="781463539">
    <w:abstractNumId w:val="19"/>
  </w:num>
  <w:num w:numId="16" w16cid:durableId="1948805830">
    <w:abstractNumId w:val="16"/>
  </w:num>
  <w:num w:numId="17" w16cid:durableId="1304382869">
    <w:abstractNumId w:val="9"/>
  </w:num>
  <w:num w:numId="18" w16cid:durableId="225533847">
    <w:abstractNumId w:val="7"/>
  </w:num>
  <w:num w:numId="19" w16cid:durableId="1258365810">
    <w:abstractNumId w:val="6"/>
  </w:num>
  <w:num w:numId="20" w16cid:durableId="1969818716">
    <w:abstractNumId w:val="5"/>
  </w:num>
  <w:num w:numId="21" w16cid:durableId="1886872577">
    <w:abstractNumId w:val="4"/>
  </w:num>
  <w:num w:numId="22" w16cid:durableId="1281376657">
    <w:abstractNumId w:val="11"/>
  </w:num>
  <w:num w:numId="23" w16cid:durableId="112483342">
    <w:abstractNumId w:val="14"/>
  </w:num>
  <w:num w:numId="24" w16cid:durableId="732310597">
    <w:abstractNumId w:val="11"/>
  </w:num>
  <w:num w:numId="25" w16cid:durableId="1092160264">
    <w:abstractNumId w:val="14"/>
  </w:num>
  <w:num w:numId="26" w16cid:durableId="548685980">
    <w:abstractNumId w:val="31"/>
  </w:num>
  <w:num w:numId="27" w16cid:durableId="1060908007">
    <w:abstractNumId w:val="28"/>
  </w:num>
  <w:num w:numId="28" w16cid:durableId="2031953348">
    <w:abstractNumId w:val="8"/>
  </w:num>
  <w:num w:numId="29" w16cid:durableId="727801262">
    <w:abstractNumId w:val="3"/>
  </w:num>
  <w:num w:numId="30" w16cid:durableId="149105272">
    <w:abstractNumId w:val="2"/>
  </w:num>
  <w:num w:numId="31" w16cid:durableId="729035205">
    <w:abstractNumId w:val="1"/>
  </w:num>
  <w:num w:numId="32" w16cid:durableId="169493976">
    <w:abstractNumId w:val="0"/>
  </w:num>
  <w:num w:numId="33" w16cid:durableId="1708137156">
    <w:abstractNumId w:val="10"/>
  </w:num>
  <w:num w:numId="34" w16cid:durableId="1456217249">
    <w:abstractNumId w:val="32"/>
  </w:num>
  <w:num w:numId="35" w16cid:durableId="302661342">
    <w:abstractNumId w:val="30"/>
  </w:num>
  <w:num w:numId="36" w16cid:durableId="636451223">
    <w:abstractNumId w:val="31"/>
  </w:num>
  <w:num w:numId="37" w16cid:durableId="2055739405">
    <w:abstractNumId w:val="21"/>
  </w:num>
  <w:num w:numId="38" w16cid:durableId="1658143196">
    <w:abstractNumId w:val="18"/>
  </w:num>
  <w:num w:numId="39" w16cid:durableId="1688293284">
    <w:abstractNumId w:val="21"/>
  </w:num>
  <w:num w:numId="40" w16cid:durableId="1044865170">
    <w:abstractNumId w:val="13"/>
  </w:num>
  <w:num w:numId="41" w16cid:durableId="972105000">
    <w:abstractNumId w:val="21"/>
  </w:num>
  <w:num w:numId="42" w16cid:durableId="905412116">
    <w:abstractNumId w:val="21"/>
  </w:num>
  <w:num w:numId="43" w16cid:durableId="1731684959">
    <w:abstractNumId w:val="31"/>
  </w:num>
  <w:num w:numId="44" w16cid:durableId="584337352">
    <w:abstractNumId w:val="21"/>
  </w:num>
  <w:num w:numId="45" w16cid:durableId="820464821">
    <w:abstractNumId w:val="21"/>
  </w:num>
  <w:num w:numId="46" w16cid:durableId="908660664">
    <w:abstractNumId w:val="21"/>
  </w:num>
  <w:num w:numId="47" w16cid:durableId="1040322451">
    <w:abstractNumId w:val="31"/>
  </w:num>
  <w:num w:numId="48" w16cid:durableId="14131658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doNotHyphenateCaps/>
  <w:clickAndTypeStyle w:val="Text"/>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sTA1M7Q0sbAwMjNT0lEKTi0uzszPAykwrgUAT4bRYSwAAAA="/>
  </w:docVars>
  <w:rsids>
    <w:rsidRoot w:val="00405E3C"/>
    <w:rsid w:val="000108B2"/>
    <w:rsid w:val="00013265"/>
    <w:rsid w:val="00022290"/>
    <w:rsid w:val="0003060A"/>
    <w:rsid w:val="000315D7"/>
    <w:rsid w:val="000609E2"/>
    <w:rsid w:val="0006125F"/>
    <w:rsid w:val="00074BD4"/>
    <w:rsid w:val="000B412F"/>
    <w:rsid w:val="000C1642"/>
    <w:rsid w:val="000F641C"/>
    <w:rsid w:val="0010761A"/>
    <w:rsid w:val="001126BF"/>
    <w:rsid w:val="00116D1E"/>
    <w:rsid w:val="00123B5C"/>
    <w:rsid w:val="00135C75"/>
    <w:rsid w:val="00150874"/>
    <w:rsid w:val="001509F3"/>
    <w:rsid w:val="001511AA"/>
    <w:rsid w:val="001544A6"/>
    <w:rsid w:val="00155839"/>
    <w:rsid w:val="00166281"/>
    <w:rsid w:val="00177827"/>
    <w:rsid w:val="00184504"/>
    <w:rsid w:val="001A2BE7"/>
    <w:rsid w:val="001B43CF"/>
    <w:rsid w:val="001E3D4F"/>
    <w:rsid w:val="001F0E4F"/>
    <w:rsid w:val="001F7D84"/>
    <w:rsid w:val="001F7E01"/>
    <w:rsid w:val="002277A9"/>
    <w:rsid w:val="00233BFA"/>
    <w:rsid w:val="00233C8D"/>
    <w:rsid w:val="0026279C"/>
    <w:rsid w:val="00284FCB"/>
    <w:rsid w:val="00297C1D"/>
    <w:rsid w:val="002C0B69"/>
    <w:rsid w:val="002E196B"/>
    <w:rsid w:val="002F787C"/>
    <w:rsid w:val="00327C07"/>
    <w:rsid w:val="00334CE3"/>
    <w:rsid w:val="00340B4D"/>
    <w:rsid w:val="00357C16"/>
    <w:rsid w:val="003B16DA"/>
    <w:rsid w:val="003B483E"/>
    <w:rsid w:val="003C3C33"/>
    <w:rsid w:val="003D5CFD"/>
    <w:rsid w:val="003E67CB"/>
    <w:rsid w:val="00405E3C"/>
    <w:rsid w:val="0043138F"/>
    <w:rsid w:val="004430D1"/>
    <w:rsid w:val="00457638"/>
    <w:rsid w:val="00457C3A"/>
    <w:rsid w:val="0048643A"/>
    <w:rsid w:val="0049453B"/>
    <w:rsid w:val="00494E7C"/>
    <w:rsid w:val="004C4063"/>
    <w:rsid w:val="004D4802"/>
    <w:rsid w:val="004E2B7F"/>
    <w:rsid w:val="004E7227"/>
    <w:rsid w:val="00520315"/>
    <w:rsid w:val="0052276C"/>
    <w:rsid w:val="00560C71"/>
    <w:rsid w:val="00560ED9"/>
    <w:rsid w:val="00562308"/>
    <w:rsid w:val="00570758"/>
    <w:rsid w:val="00581546"/>
    <w:rsid w:val="005C277E"/>
    <w:rsid w:val="005C61F8"/>
    <w:rsid w:val="005E4764"/>
    <w:rsid w:val="00624DDA"/>
    <w:rsid w:val="00652973"/>
    <w:rsid w:val="00656679"/>
    <w:rsid w:val="00667AD7"/>
    <w:rsid w:val="0067712D"/>
    <w:rsid w:val="00696A48"/>
    <w:rsid w:val="006A6A83"/>
    <w:rsid w:val="006A702B"/>
    <w:rsid w:val="006C5DA9"/>
    <w:rsid w:val="006F6683"/>
    <w:rsid w:val="007037A4"/>
    <w:rsid w:val="007224CE"/>
    <w:rsid w:val="00722F98"/>
    <w:rsid w:val="007257B1"/>
    <w:rsid w:val="00731EC8"/>
    <w:rsid w:val="00774FFF"/>
    <w:rsid w:val="00783F44"/>
    <w:rsid w:val="0079601C"/>
    <w:rsid w:val="007A2079"/>
    <w:rsid w:val="007C3281"/>
    <w:rsid w:val="007C50A7"/>
    <w:rsid w:val="007D79E4"/>
    <w:rsid w:val="007E2D8C"/>
    <w:rsid w:val="007E52E6"/>
    <w:rsid w:val="007F17C5"/>
    <w:rsid w:val="007F4BB5"/>
    <w:rsid w:val="00800A2B"/>
    <w:rsid w:val="00806C1C"/>
    <w:rsid w:val="00823DA4"/>
    <w:rsid w:val="00826757"/>
    <w:rsid w:val="00832CF7"/>
    <w:rsid w:val="00874DA5"/>
    <w:rsid w:val="008923B6"/>
    <w:rsid w:val="00894271"/>
    <w:rsid w:val="008A2406"/>
    <w:rsid w:val="008C0A74"/>
    <w:rsid w:val="008C1679"/>
    <w:rsid w:val="008C72F3"/>
    <w:rsid w:val="008E6C3A"/>
    <w:rsid w:val="008F20BA"/>
    <w:rsid w:val="009058B5"/>
    <w:rsid w:val="00933317"/>
    <w:rsid w:val="00940830"/>
    <w:rsid w:val="009461ED"/>
    <w:rsid w:val="009538E6"/>
    <w:rsid w:val="009566E6"/>
    <w:rsid w:val="00956F3E"/>
    <w:rsid w:val="009704E4"/>
    <w:rsid w:val="00973D0C"/>
    <w:rsid w:val="009775C7"/>
    <w:rsid w:val="00987A31"/>
    <w:rsid w:val="009C22BE"/>
    <w:rsid w:val="009E17EF"/>
    <w:rsid w:val="009E231A"/>
    <w:rsid w:val="009E2F64"/>
    <w:rsid w:val="00A03BF0"/>
    <w:rsid w:val="00A10A6B"/>
    <w:rsid w:val="00A10E2B"/>
    <w:rsid w:val="00A30084"/>
    <w:rsid w:val="00A50895"/>
    <w:rsid w:val="00A566CC"/>
    <w:rsid w:val="00A73318"/>
    <w:rsid w:val="00A9334E"/>
    <w:rsid w:val="00A93867"/>
    <w:rsid w:val="00AA44D4"/>
    <w:rsid w:val="00AB7E26"/>
    <w:rsid w:val="00AF1005"/>
    <w:rsid w:val="00B05F5C"/>
    <w:rsid w:val="00B2410F"/>
    <w:rsid w:val="00B31EC5"/>
    <w:rsid w:val="00B357CB"/>
    <w:rsid w:val="00B41272"/>
    <w:rsid w:val="00B426FE"/>
    <w:rsid w:val="00B441CA"/>
    <w:rsid w:val="00B57CC9"/>
    <w:rsid w:val="00B754F7"/>
    <w:rsid w:val="00B77043"/>
    <w:rsid w:val="00B86D06"/>
    <w:rsid w:val="00BB113D"/>
    <w:rsid w:val="00BC265D"/>
    <w:rsid w:val="00BC770A"/>
    <w:rsid w:val="00BC7C47"/>
    <w:rsid w:val="00BD00B7"/>
    <w:rsid w:val="00BD5EE0"/>
    <w:rsid w:val="00BF690E"/>
    <w:rsid w:val="00C053D5"/>
    <w:rsid w:val="00C23646"/>
    <w:rsid w:val="00C54125"/>
    <w:rsid w:val="00C63294"/>
    <w:rsid w:val="00C73D93"/>
    <w:rsid w:val="00C77DC6"/>
    <w:rsid w:val="00C801DA"/>
    <w:rsid w:val="00C926F0"/>
    <w:rsid w:val="00C9656D"/>
    <w:rsid w:val="00CA4AFC"/>
    <w:rsid w:val="00CA7119"/>
    <w:rsid w:val="00CC74E9"/>
    <w:rsid w:val="00CD0BFB"/>
    <w:rsid w:val="00CD5F32"/>
    <w:rsid w:val="00D076F0"/>
    <w:rsid w:val="00D239B8"/>
    <w:rsid w:val="00D42A61"/>
    <w:rsid w:val="00D43B5F"/>
    <w:rsid w:val="00D904C0"/>
    <w:rsid w:val="00DA44CE"/>
    <w:rsid w:val="00DB599C"/>
    <w:rsid w:val="00DC1942"/>
    <w:rsid w:val="00DC5F5C"/>
    <w:rsid w:val="00DE427F"/>
    <w:rsid w:val="00E06B95"/>
    <w:rsid w:val="00E110EA"/>
    <w:rsid w:val="00E123CB"/>
    <w:rsid w:val="00E14FA9"/>
    <w:rsid w:val="00E22928"/>
    <w:rsid w:val="00E236D0"/>
    <w:rsid w:val="00E365F8"/>
    <w:rsid w:val="00E52313"/>
    <w:rsid w:val="00E56EC1"/>
    <w:rsid w:val="00E60466"/>
    <w:rsid w:val="00E81A91"/>
    <w:rsid w:val="00E92B8B"/>
    <w:rsid w:val="00E95812"/>
    <w:rsid w:val="00E95948"/>
    <w:rsid w:val="00EC3B66"/>
    <w:rsid w:val="00ED4D6D"/>
    <w:rsid w:val="00EE42D9"/>
    <w:rsid w:val="00EE67B3"/>
    <w:rsid w:val="00F93048"/>
    <w:rsid w:val="00FA79F7"/>
    <w:rsid w:val="00FE3F74"/>
    <w:rsid w:val="00FE4A2D"/>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ACFF01F"/>
  <w15:docId w15:val="{A40FC114-BA06-4319-B0D2-0B9F1E7F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link w:val="Heading2Char"/>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1"/>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1"/>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2C0B69"/>
    <w:pPr>
      <w:numPr>
        <w:numId w:val="37"/>
      </w:numPr>
      <w:spacing w:before="120" w:line="300" w:lineRule="exact"/>
    </w:pPr>
    <w:rPr>
      <w:rFonts w:ascii="Trebuchet MS" w:hAnsi="Trebuchet MS" w:cs="Arial"/>
      <w:sz w:val="19"/>
      <w:szCs w:val="18"/>
      <w:lang w:val="en-AU"/>
    </w:rPr>
  </w:style>
  <w:style w:type="character" w:styleId="FootnoteReference">
    <w:name w:val="footnote reference"/>
    <w:basedOn w:val="DefaultParagraphFont"/>
    <w:uiPriority w:val="99"/>
    <w:semiHidden/>
    <w:unhideWhenUsed/>
    <w:rsid w:val="002C0B69"/>
    <w:rPr>
      <w:vertAlign w:val="superscript"/>
    </w:rPr>
  </w:style>
  <w:style w:type="character" w:customStyle="1" w:styleId="Heading2Char">
    <w:name w:val="Heading 2 Char"/>
    <w:basedOn w:val="DefaultParagraphFont"/>
    <w:link w:val="Heading2"/>
    <w:rsid w:val="00987A31"/>
    <w:rPr>
      <w:rFonts w:ascii="Arial" w:hAnsi="Arial" w:cs="Tahoma"/>
      <w:sz w:val="28"/>
      <w:lang w:val="en-AU"/>
    </w:rPr>
  </w:style>
  <w:style w:type="paragraph" w:styleId="Revision">
    <w:name w:val="Revision"/>
    <w:hidden/>
    <w:uiPriority w:val="99"/>
    <w:semiHidden/>
    <w:rsid w:val="00DE427F"/>
    <w:rPr>
      <w:rFonts w:ascii="Trebuchet MS" w:hAnsi="Trebuchet MS"/>
      <w:sz w:val="19"/>
      <w:lang w:val="en-AU"/>
    </w:rPr>
  </w:style>
  <w:style w:type="character" w:styleId="CommentReference">
    <w:name w:val="annotation reference"/>
    <w:basedOn w:val="DefaultParagraphFont"/>
    <w:uiPriority w:val="99"/>
    <w:semiHidden/>
    <w:unhideWhenUsed/>
    <w:rsid w:val="006F6683"/>
    <w:rPr>
      <w:sz w:val="16"/>
      <w:szCs w:val="16"/>
    </w:rPr>
  </w:style>
  <w:style w:type="paragraph" w:styleId="CommentText">
    <w:name w:val="annotation text"/>
    <w:basedOn w:val="Normal"/>
    <w:link w:val="CommentTextChar"/>
    <w:uiPriority w:val="99"/>
    <w:unhideWhenUsed/>
    <w:rsid w:val="006F6683"/>
    <w:pPr>
      <w:spacing w:line="240" w:lineRule="auto"/>
    </w:pPr>
    <w:rPr>
      <w:sz w:val="20"/>
    </w:rPr>
  </w:style>
  <w:style w:type="character" w:customStyle="1" w:styleId="CommentTextChar">
    <w:name w:val="Comment Text Char"/>
    <w:basedOn w:val="DefaultParagraphFont"/>
    <w:link w:val="CommentText"/>
    <w:uiPriority w:val="99"/>
    <w:rsid w:val="006F6683"/>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6F6683"/>
    <w:rPr>
      <w:b/>
      <w:bCs/>
    </w:rPr>
  </w:style>
  <w:style w:type="character" w:customStyle="1" w:styleId="CommentSubjectChar">
    <w:name w:val="Comment Subject Char"/>
    <w:basedOn w:val="CommentTextChar"/>
    <w:link w:val="CommentSubject"/>
    <w:uiPriority w:val="99"/>
    <w:semiHidden/>
    <w:rsid w:val="006F6683"/>
    <w:rPr>
      <w:rFonts w:ascii="Trebuchet MS" w:hAnsi="Trebuchet MS"/>
      <w:b/>
      <w:b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header" Target="header2.xml"/><Relationship Id="rId26" Type="http://schemas.openxmlformats.org/officeDocument/2006/relationships/hyperlink" Target="https://www.ncver.edu.au/research-and-statistics/publications/all-publications/vet-qualification-completion-rates-an-evaluation-of-the-current-method"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ncver@ncver.edu.au" TargetMode="External"/><Relationship Id="rId20"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www.ncver.edu.au/research-and-statistics/collections/students-and-courses-collection/total-vet-activity-tva-fact-sheets" TargetMode="Externa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www.ncver.edu.au/rto-hub/statistical-standard-software/avetmiss-vet-provider-collection-specifications-release-8.0" TargetMode="External"/><Relationship Id="rId28" Type="http://schemas.openxmlformats.org/officeDocument/2006/relationships/footer" Target="footer4.xml"/><Relationship Id="rId10" Type="http://schemas.openxmlformats.org/officeDocument/2006/relationships/hyperlink" Target="https://www.ncver.edu.au" TargetMode="Externa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footer" Target="footer3.xml"/><Relationship Id="rId27" Type="http://schemas.openxmlformats.org/officeDocument/2006/relationships/hyperlink" Target="https://www.ncver.edu.au/research-and-statistics/publications/all-publications/evaluating-machine-learning-for-projecting-completion-rates-for-vet-progra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8</Pages>
  <Words>1840</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12310</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 Rahman</dc:creator>
  <cp:lastModifiedBy>Rocky Barbaro</cp:lastModifiedBy>
  <cp:revision>2</cp:revision>
  <cp:lastPrinted>2011-08-01T00:29:00Z</cp:lastPrinted>
  <dcterms:created xsi:type="dcterms:W3CDTF">2023-08-11T05:56:00Z</dcterms:created>
  <dcterms:modified xsi:type="dcterms:W3CDTF">2023-08-11T05:56:00Z</dcterms:modified>
</cp:coreProperties>
</file>