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81B26" w14:textId="5A30AD28" w:rsidR="00CF6073" w:rsidRDefault="00CF6073" w:rsidP="00D461A8">
      <w:pPr>
        <w:tabs>
          <w:tab w:val="left" w:pos="5640"/>
        </w:tabs>
      </w:pPr>
      <w:bookmarkStart w:id="0" w:name="_Toc401914074"/>
      <w:bookmarkStart w:id="1" w:name="_Toc416260885"/>
      <w:bookmarkStart w:id="2" w:name="_Toc98394872"/>
    </w:p>
    <w:p w14:paraId="52F79A1B" w14:textId="795F793D" w:rsidR="00EB0AD7" w:rsidRPr="00DA7709" w:rsidRDefault="009C4642" w:rsidP="00D461A8">
      <w:pPr>
        <w:tabs>
          <w:tab w:val="left" w:pos="5640"/>
        </w:tabs>
        <w:sectPr w:rsidR="00EB0AD7" w:rsidRPr="00DA7709" w:rsidSect="00E10CD4">
          <w:headerReference w:type="even" r:id="rId11"/>
          <w:headerReference w:type="default" r:id="rId12"/>
          <w:footerReference w:type="even" r:id="rId13"/>
          <w:footerReference w:type="default" r:id="rId14"/>
          <w:headerReference w:type="first" r:id="rId15"/>
          <w:footerReference w:type="first" r:id="rId16"/>
          <w:pgSz w:w="11907" w:h="16840" w:code="9"/>
          <w:pgMar w:top="1418" w:right="1701" w:bottom="1134" w:left="1418" w:header="709" w:footer="556" w:gutter="0"/>
          <w:cols w:space="708"/>
          <w:docGrid w:linePitch="360"/>
        </w:sectPr>
      </w:pPr>
      <w:r>
        <w:rPr>
          <w:noProof/>
          <w:lang w:eastAsia="en-AU"/>
        </w:rPr>
        <mc:AlternateContent>
          <mc:Choice Requires="wps">
            <w:drawing>
              <wp:anchor distT="0" distB="0" distL="114300" distR="114300" simplePos="0" relativeHeight="251657218" behindDoc="0" locked="0" layoutInCell="1" allowOverlap="1" wp14:anchorId="6527894F" wp14:editId="60916A4C">
                <wp:simplePos x="0" y="0"/>
                <wp:positionH relativeFrom="column">
                  <wp:posOffset>-391795</wp:posOffset>
                </wp:positionH>
                <wp:positionV relativeFrom="paragraph">
                  <wp:posOffset>2084705</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42ABF289" id="Straight Connector 7" o:spid="_x0000_s1026" style="position:absolute;z-index:2516572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85pt,164.15pt" to="135.75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XbuwEAAN4DAAAOAAAAZHJzL2Uyb0RvYy54bWysU8uO3CAQvEfKPyDuGT+kbFbWePawq80l&#10;SlZ5fACLmzES0AjI2PP3abDHs0qiSIlywdB0VVcX7f3dbA07QYgaXc+bXc0ZOImDdseef/v6+OaW&#10;s5iEG4RBBz0/Q+R3h9ev9pPvoMURzQCBEYmL3eR7Pqbku6qKcgQr4g49OLpUGKxIdAzHaghiInZr&#10;qraub6oJw+ADSoiRog/LJT8UfqVApk9KRUjM9Jy0pbKGsj7ntTrsRXcMwo9arjLEP6iwQjsqulE9&#10;iCTY96B/obJaBoyo0k6irVApLaH0QN009U/dfBmFh9ILmRP9ZlP8f7Ty4+nePQWyYfKxi/4p5C5m&#10;FWz+kj42F7POm1kwJyYp2DbN29uWPJWXu+oK9CGm94CW5U3PjXa5D9GJ04eYqBilXlJy2Dg20fS0&#10;7+q6pEU0enjUxuTLMgtwbwI7CXrFNDf51YjhRRadjKPgtYmyS2cDC/9nUEwPJLtZCuT5unIKKcGl&#10;m5XXOMrOMEUKNuCq7E/ANT9Docze34A3RKmMLm1gqx2G38m+WqGW/IsDS9/ZgmcczuV5izU0RMW5&#10;deDzlL48F/j1tzz8AAAA//8DAFBLAwQUAAYACAAAACEASGqnz90AAAALAQAADwAAAGRycy9kb3du&#10;cmV2LnhtbEyPy2rDMBBF94X+g5hCd4n8oHFwLYdQyAckLZTuJpL8SKyRkeTY+fuqUGiXM3O4c261&#10;W8zAbtr53pKAdJ0A0ySt6qkV8PF+WG2B+YCkcLCkBdy1h139+FBhqexMR307hZbFEPIlCuhCGEvO&#10;vey0Qb+2o6Z4a6wzGOLoWq4czjHcDDxLkg032FP80OGo3zotr6fJCPhK5mG6yOYgc7x/0nFvCtcY&#10;IZ6flv0rsKCX8AfDj35Uhzo6ne1EyrNBwGqTFhEVkGfbHFgksiJ9AXb+3fC64v871N8AAAD//wMA&#10;UEsBAi0AFAAGAAgAAAAhALaDOJL+AAAA4QEAABMAAAAAAAAAAAAAAAAAAAAAAFtDb250ZW50X1R5&#10;cGVzXS54bWxQSwECLQAUAAYACAAAACEAOP0h/9YAAACUAQAACwAAAAAAAAAAAAAAAAAvAQAAX3Jl&#10;bHMvLnJlbHNQSwECLQAUAAYACAAAACEA712127sBAADeAwAADgAAAAAAAAAAAAAAAAAuAgAAZHJz&#10;L2Uyb0RvYy54bWxQSwECLQAUAAYACAAAACEASGqnz90AAAALAQAADwAAAAAAAAAAAAAAAAAVBAAA&#10;ZHJzL2Rvd25yZXYueG1sUEsFBgAAAAAEAAQA8wAAAB8FAAAAAA==&#10;" strokecolor="black [3213]" strokeweight="1pt"/>
            </w:pict>
          </mc:Fallback>
        </mc:AlternateContent>
      </w:r>
      <w:r w:rsidR="002B58F1">
        <w:rPr>
          <w:noProof/>
          <w:lang w:eastAsia="en-AU"/>
        </w:rPr>
        <mc:AlternateContent>
          <mc:Choice Requires="wps">
            <w:drawing>
              <wp:anchor distT="0" distB="0" distL="114300" distR="114300" simplePos="0" relativeHeight="251657217" behindDoc="0" locked="0" layoutInCell="1" allowOverlap="1" wp14:anchorId="41D5A9E3" wp14:editId="5EBB0F78">
                <wp:simplePos x="0" y="0"/>
                <wp:positionH relativeFrom="margin">
                  <wp:posOffset>-487680</wp:posOffset>
                </wp:positionH>
                <wp:positionV relativeFrom="paragraph">
                  <wp:posOffset>588010</wp:posOffset>
                </wp:positionV>
                <wp:extent cx="5511800" cy="3228975"/>
                <wp:effectExtent l="0" t="0" r="0" b="952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1800" cy="3228975"/>
                        </a:xfrm>
                        <a:prstGeom prst="rect">
                          <a:avLst/>
                        </a:prstGeom>
                        <a:noFill/>
                        <a:ln w="6350">
                          <a:noFill/>
                        </a:ln>
                      </wps:spPr>
                      <wps:style>
                        <a:lnRef idx="0">
                          <a:schemeClr val="accent1"/>
                        </a:lnRef>
                        <a:fillRef idx="0">
                          <a:schemeClr val="accent1"/>
                        </a:fillRef>
                        <a:effectRef idx="0">
                          <a:scrgbClr r="0" g="0" b="0"/>
                        </a:effectRef>
                        <a:fontRef idx="minor">
                          <a:schemeClr val="dk1"/>
                        </a:fontRef>
                      </wps:style>
                      <wps:txbx>
                        <w:txbxContent>
                          <w:p w14:paraId="7B488F52" w14:textId="4CCCBDBC" w:rsidR="00FB52EF" w:rsidRPr="008C585F" w:rsidRDefault="00F93756">
                            <w:pPr>
                              <w:spacing w:line="254" w:lineRule="auto"/>
                              <w:rPr>
                                <w:rFonts w:ascii="Arial" w:eastAsia="Cambria" w:hAnsi="Arial" w:cs="Arial"/>
                                <w:b/>
                                <w:color w:val="0081C6"/>
                                <w:sz w:val="55"/>
                                <w:szCs w:val="55"/>
                                <w:lang w:val="en-US"/>
                              </w:rPr>
                            </w:pPr>
                            <w:r w:rsidRPr="008C585F">
                              <w:rPr>
                                <w:rFonts w:ascii="Arial" w:eastAsia="Cambria" w:hAnsi="Arial" w:cs="Arial"/>
                                <w:b/>
                                <w:color w:val="0081C6"/>
                                <w:sz w:val="55"/>
                                <w:szCs w:val="55"/>
                                <w:lang w:val="en-US"/>
                              </w:rPr>
                              <w:t xml:space="preserve">Evaluating machine learning </w:t>
                            </w:r>
                            <w:r w:rsidR="00FB52EF" w:rsidRPr="008C585F">
                              <w:rPr>
                                <w:rFonts w:ascii="Arial" w:eastAsia="Cambria" w:hAnsi="Arial" w:cs="Arial"/>
                                <w:b/>
                                <w:color w:val="0081C6"/>
                                <w:sz w:val="55"/>
                                <w:szCs w:val="55"/>
                                <w:lang w:val="en-US"/>
                              </w:rPr>
                              <w:t xml:space="preserve">for projecting completion rates for </w:t>
                            </w:r>
                            <w:r w:rsidR="00D00B88" w:rsidRPr="008C585F">
                              <w:rPr>
                                <w:rFonts w:ascii="Arial" w:eastAsia="Cambria" w:hAnsi="Arial" w:cs="Arial"/>
                                <w:b/>
                                <w:color w:val="0081C6"/>
                                <w:sz w:val="55"/>
                                <w:szCs w:val="55"/>
                                <w:lang w:val="en-US"/>
                              </w:rPr>
                              <w:t>VET program</w:t>
                            </w:r>
                            <w:r w:rsidR="0020395E">
                              <w:rPr>
                                <w:rFonts w:ascii="Arial" w:eastAsia="Cambria" w:hAnsi="Arial" w:cs="Arial"/>
                                <w:b/>
                                <w:color w:val="0081C6"/>
                                <w:sz w:val="55"/>
                                <w:szCs w:val="55"/>
                                <w:lang w:val="en-US"/>
                              </w:rPr>
                              <w:t>s</w:t>
                            </w:r>
                          </w:p>
                          <w:p w14:paraId="37F97358" w14:textId="2EE7D52D" w:rsidR="00395BE1" w:rsidRDefault="006A272A">
                            <w:pPr>
                              <w:spacing w:before="720" w:line="254" w:lineRule="auto"/>
                              <w:rPr>
                                <w:rFonts w:ascii="Arial" w:eastAsia="Cambria" w:hAnsi="Arial" w:cs="Arial"/>
                                <w:b/>
                                <w:color w:val="595959"/>
                                <w:sz w:val="27"/>
                                <w:szCs w:val="27"/>
                                <w:lang w:val="en-US"/>
                              </w:rPr>
                            </w:pPr>
                            <w:r w:rsidRPr="008C585F">
                              <w:rPr>
                                <w:rFonts w:ascii="Arial" w:eastAsia="Cambria" w:hAnsi="Arial" w:cs="Arial"/>
                                <w:b/>
                                <w:color w:val="595959"/>
                                <w:sz w:val="27"/>
                                <w:szCs w:val="27"/>
                                <w:lang w:val="en-US"/>
                              </w:rPr>
                              <w:t xml:space="preserve">Michelle Hall </w:t>
                            </w:r>
                          </w:p>
                          <w:p w14:paraId="0EE9ED94" w14:textId="073B3C22" w:rsidR="00395BE1" w:rsidRPr="008C585F" w:rsidRDefault="00395BE1" w:rsidP="008C585F">
                            <w:pPr>
                              <w:spacing w:line="254" w:lineRule="auto"/>
                              <w:rPr>
                                <w:rFonts w:ascii="Arial" w:eastAsia="Cambria" w:hAnsi="Arial" w:cs="Arial"/>
                                <w:b/>
                                <w:color w:val="595959"/>
                                <w:sz w:val="27"/>
                                <w:szCs w:val="27"/>
                                <w:lang w:val="en-US"/>
                              </w:rPr>
                            </w:pPr>
                            <w:r>
                              <w:rPr>
                                <w:rFonts w:ascii="Arial" w:eastAsia="Cambria" w:hAnsi="Arial" w:cs="Arial"/>
                                <w:b/>
                                <w:color w:val="595959"/>
                                <w:sz w:val="27"/>
                                <w:szCs w:val="27"/>
                                <w:lang w:val="en-US"/>
                              </w:rPr>
                              <w:t>Melinda Lees</w:t>
                            </w:r>
                          </w:p>
                          <w:p w14:paraId="4A785399" w14:textId="506121E2" w:rsidR="00C815F5" w:rsidRPr="008C585F" w:rsidRDefault="00C815F5" w:rsidP="008C585F">
                            <w:pPr>
                              <w:spacing w:line="254" w:lineRule="auto"/>
                              <w:rPr>
                                <w:rFonts w:ascii="Arial" w:eastAsia="Cambria" w:hAnsi="Arial" w:cs="Arial"/>
                                <w:b/>
                                <w:color w:val="595959"/>
                                <w:sz w:val="27"/>
                                <w:szCs w:val="27"/>
                                <w:lang w:val="en-US"/>
                              </w:rPr>
                            </w:pPr>
                            <w:r w:rsidRPr="008C585F">
                              <w:rPr>
                                <w:rFonts w:ascii="Arial" w:eastAsia="Cambria" w:hAnsi="Arial" w:cs="Arial"/>
                                <w:b/>
                                <w:color w:val="595959"/>
                                <w:sz w:val="27"/>
                                <w:szCs w:val="27"/>
                                <w:lang w:val="en-US"/>
                              </w:rPr>
                              <w:t>Cameron Serich</w:t>
                            </w:r>
                          </w:p>
                          <w:p w14:paraId="428A309B" w14:textId="4F9BB25B" w:rsidR="00FB52EF" w:rsidRPr="008C585F" w:rsidRDefault="00FB52EF">
                            <w:pPr>
                              <w:spacing w:line="254" w:lineRule="auto"/>
                              <w:rPr>
                                <w:rFonts w:ascii="Arial" w:eastAsia="Cambria" w:hAnsi="Arial" w:cs="Arial"/>
                                <w:color w:val="595959"/>
                                <w:sz w:val="27"/>
                                <w:szCs w:val="27"/>
                                <w:lang w:val="en-US"/>
                              </w:rPr>
                            </w:pPr>
                            <w:r w:rsidRPr="008C585F">
                              <w:rPr>
                                <w:rFonts w:ascii="Arial" w:eastAsia="Cambria" w:hAnsi="Arial" w:cs="Arial"/>
                                <w:color w:val="595959"/>
                                <w:sz w:val="27"/>
                                <w:szCs w:val="27"/>
                                <w:lang w:val="en-US"/>
                              </w:rPr>
                              <w:t>National Centre for Vocational Education Research</w:t>
                            </w:r>
                          </w:p>
                          <w:p w14:paraId="11DA38E4" w14:textId="77777777" w:rsidR="00C815F5" w:rsidRPr="008C585F" w:rsidRDefault="00C815F5">
                            <w:pPr>
                              <w:spacing w:line="254" w:lineRule="auto"/>
                              <w:rPr>
                                <w:rFonts w:ascii="Arial" w:eastAsia="Cambria" w:hAnsi="Arial" w:cs="Arial"/>
                                <w:color w:val="595959"/>
                                <w:sz w:val="27"/>
                                <w:szCs w:val="27"/>
                                <w:lang w:val="en-US"/>
                              </w:rPr>
                            </w:pPr>
                          </w:p>
                          <w:p w14:paraId="7092C423" w14:textId="431DD782" w:rsidR="00C815F5" w:rsidRPr="008C585F" w:rsidRDefault="00C815F5">
                            <w:pPr>
                              <w:spacing w:line="254" w:lineRule="auto"/>
                              <w:rPr>
                                <w:rFonts w:ascii="Arial" w:eastAsia="Cambria" w:hAnsi="Arial" w:cs="Arial"/>
                                <w:b/>
                                <w:bCs/>
                                <w:color w:val="595959"/>
                                <w:sz w:val="27"/>
                                <w:szCs w:val="27"/>
                                <w:lang w:val="en-US"/>
                              </w:rPr>
                            </w:pPr>
                            <w:r w:rsidRPr="008C585F">
                              <w:rPr>
                                <w:rFonts w:ascii="Arial" w:eastAsia="Cambria" w:hAnsi="Arial" w:cs="Arial"/>
                                <w:b/>
                                <w:bCs/>
                                <w:color w:val="595959"/>
                                <w:sz w:val="27"/>
                                <w:szCs w:val="27"/>
                                <w:lang w:val="en-US"/>
                              </w:rPr>
                              <w:t>Richard Hunt</w:t>
                            </w:r>
                          </w:p>
                          <w:p w14:paraId="309FD1F9" w14:textId="1C2E3F6F" w:rsidR="00C815F5" w:rsidRPr="008C585F" w:rsidRDefault="00C815F5">
                            <w:pPr>
                              <w:spacing w:line="254" w:lineRule="auto"/>
                              <w:rPr>
                                <w:rFonts w:ascii="Arial" w:hAnsi="Arial" w:cs="Arial"/>
                                <w:color w:val="595959" w:themeColor="text1" w:themeTint="A6"/>
                                <w:sz w:val="27"/>
                                <w:szCs w:val="27"/>
                              </w:rPr>
                            </w:pPr>
                            <w:r w:rsidRPr="008C585F">
                              <w:rPr>
                                <w:rFonts w:ascii="Arial" w:eastAsia="Cambria" w:hAnsi="Arial" w:cs="Arial"/>
                                <w:color w:val="595959"/>
                                <w:sz w:val="27"/>
                                <w:szCs w:val="27"/>
                                <w:lang w:val="en-US"/>
                              </w:rPr>
                              <w:t>Deloitte Australia</w:t>
                            </w:r>
                          </w:p>
                        </w:txbxContent>
                      </wps:txbx>
                      <wps:bodyPr spcFirstLastPara="0" wrap="square" lIns="91440" tIns="45720" rIns="91440" bIns="0" anchor="t">
                        <a:noAutofit/>
                      </wps:bodyPr>
                    </wps:wsp>
                  </a:graphicData>
                </a:graphic>
                <wp14:sizeRelH relativeFrom="margin">
                  <wp14:pctWidth>0</wp14:pctWidth>
                </wp14:sizeRelH>
                <wp14:sizeRelV relativeFrom="margin">
                  <wp14:pctHeight>0</wp14:pctHeight>
                </wp14:sizeRelV>
              </wp:anchor>
            </w:drawing>
          </mc:Choice>
          <mc:Fallback>
            <w:pict>
              <v:rect w14:anchorId="41D5A9E3" id="Text Box 12" o:spid="_x0000_s1026" style="position:absolute;margin-left:-38.4pt;margin-top:46.3pt;width:434pt;height:254.25pt;z-index:251657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u0FwIAAGUEAAAOAAAAZHJzL2Uyb0RvYy54bWysVF1v0zAUfUfiP1h+p0m6duuiphNiKkKa&#10;oGLwA1zHbqw5vsZ2m/Tfc+2k6cSeQLxYub5f5xzfm/VD32pyEs4rMBUtZjklwnColTlU9OeP7YcV&#10;JT4wUzMNRlT0LDx92Lx/t+5sKebQgK6FI1jE+LKzFW1CsGWWed6IlvkZWGHQKcG1LKDpDlntWIfV&#10;W53N8/w268DV1gEX3uPt4+Ckm1RfSsHDNym9CERXFLGFdLp07uOZbdasPDhmG8VHGOwfULRMGWw6&#10;lXpkgZGjU29KtYo78CDDjEObgZSKi8QB2RT5H2yeG2ZF4oLieDvJ5P9fWf719Gx3LkL39gn4i0dF&#10;ss76cvJEw48xvXRtjEXgpE8qnicVRR8Ix8vlsihWOYrN0Xczn6/u75ZR54yVl3TrfPgsoCXxo6IO&#10;nympx05PPgyhl5DYzcBWaZ2eShvSVfT2ZpmnhMmDxbUZkQ9gE+xw1iJW0Oa7kETVCXMiGwdMfNKO&#10;nBiOBuNcmFCMMFN0jJLY9m8Sx/iYKtLwvUl2h31sOkwgrgjKdJlDpDAlpeZgwpTfKgMuUU6rcUVe&#10;v1xQyyH+IsJAPaoQ+n2P4sXPPdTnnSPe8q1C6Z+YDzvmcOIRR4dbUFH/68icoER/MThm98ViEdcm&#10;GYvl3RwN99qzTwbeMsMbQFrDQxr4eAwgVXrMa+MRG85yGodx7+KyvLZT1PXvsPkNAAD//wMAUEsD&#10;BBQABgAIAAAAIQC5XhIk4AAAAAoBAAAPAAAAZHJzL2Rvd25yZXYueG1sTI/BTsMwEETvSPyDtUhc&#10;qtZJDikN2VQIAZW4oIZ+gBtvk0C8DrbThr/HnOA4mtHMm3I7m0GcyfneMkK6SkAQN1b33CIc3p+X&#10;dyB8UKzVYJkQvsnDtrq+KlWh7YX3dK5DK2IJ+0IhdCGMhZS+6cgov7IjcfRO1hkVonSt1E5dYrkZ&#10;ZJYkuTSq57jQqZEeO2o+68kgLL7qyb1+7PRLvzCWdtnhRG9PiLc388M9iEBz+AvDL35EhyoyHe3E&#10;2osBYbnOI3pA2GQ5iBhYb9IMxBEhT9IUZFXK/xeqHwAAAP//AwBQSwECLQAUAAYACAAAACEAtoM4&#10;kv4AAADhAQAAEwAAAAAAAAAAAAAAAAAAAAAAW0NvbnRlbnRfVHlwZXNdLnhtbFBLAQItABQABgAI&#10;AAAAIQA4/SH/1gAAAJQBAAALAAAAAAAAAAAAAAAAAC8BAABfcmVscy8ucmVsc1BLAQItABQABgAI&#10;AAAAIQAUasu0FwIAAGUEAAAOAAAAAAAAAAAAAAAAAC4CAABkcnMvZTJvRG9jLnhtbFBLAQItABQA&#10;BgAIAAAAIQC5XhIk4AAAAAoBAAAPAAAAAAAAAAAAAAAAAHEEAABkcnMvZG93bnJldi54bWxQSwUG&#10;AAAAAAQABADzAAAAfgUAAAAA&#10;" filled="f" stroked="f" strokeweight=".5pt">
                <v:textbox inset=",,,0">
                  <w:txbxContent>
                    <w:p w14:paraId="7B488F52" w14:textId="4CCCBDBC" w:rsidR="00FB52EF" w:rsidRPr="008C585F" w:rsidRDefault="00F93756">
                      <w:pPr>
                        <w:spacing w:line="254" w:lineRule="auto"/>
                        <w:rPr>
                          <w:rFonts w:ascii="Arial" w:eastAsia="Cambria" w:hAnsi="Arial" w:cs="Arial"/>
                          <w:b/>
                          <w:color w:val="0081C6"/>
                          <w:sz w:val="55"/>
                          <w:szCs w:val="55"/>
                          <w:lang w:val="en-US"/>
                        </w:rPr>
                      </w:pPr>
                      <w:r w:rsidRPr="008C585F">
                        <w:rPr>
                          <w:rFonts w:ascii="Arial" w:eastAsia="Cambria" w:hAnsi="Arial" w:cs="Arial"/>
                          <w:b/>
                          <w:color w:val="0081C6"/>
                          <w:sz w:val="55"/>
                          <w:szCs w:val="55"/>
                          <w:lang w:val="en-US"/>
                        </w:rPr>
                        <w:t xml:space="preserve">Evaluating machine learning </w:t>
                      </w:r>
                      <w:r w:rsidR="00FB52EF" w:rsidRPr="008C585F">
                        <w:rPr>
                          <w:rFonts w:ascii="Arial" w:eastAsia="Cambria" w:hAnsi="Arial" w:cs="Arial"/>
                          <w:b/>
                          <w:color w:val="0081C6"/>
                          <w:sz w:val="55"/>
                          <w:szCs w:val="55"/>
                          <w:lang w:val="en-US"/>
                        </w:rPr>
                        <w:t xml:space="preserve">for projecting completion rates for </w:t>
                      </w:r>
                      <w:r w:rsidR="00D00B88" w:rsidRPr="008C585F">
                        <w:rPr>
                          <w:rFonts w:ascii="Arial" w:eastAsia="Cambria" w:hAnsi="Arial" w:cs="Arial"/>
                          <w:b/>
                          <w:color w:val="0081C6"/>
                          <w:sz w:val="55"/>
                          <w:szCs w:val="55"/>
                          <w:lang w:val="en-US"/>
                        </w:rPr>
                        <w:t>VET program</w:t>
                      </w:r>
                      <w:r w:rsidR="0020395E">
                        <w:rPr>
                          <w:rFonts w:ascii="Arial" w:eastAsia="Cambria" w:hAnsi="Arial" w:cs="Arial"/>
                          <w:b/>
                          <w:color w:val="0081C6"/>
                          <w:sz w:val="55"/>
                          <w:szCs w:val="55"/>
                          <w:lang w:val="en-US"/>
                        </w:rPr>
                        <w:t>s</w:t>
                      </w:r>
                    </w:p>
                    <w:p w14:paraId="37F97358" w14:textId="2EE7D52D" w:rsidR="00395BE1" w:rsidRDefault="006A272A">
                      <w:pPr>
                        <w:spacing w:before="720" w:line="254" w:lineRule="auto"/>
                        <w:rPr>
                          <w:rFonts w:ascii="Arial" w:eastAsia="Cambria" w:hAnsi="Arial" w:cs="Arial"/>
                          <w:b/>
                          <w:color w:val="595959"/>
                          <w:sz w:val="27"/>
                          <w:szCs w:val="27"/>
                          <w:lang w:val="en-US"/>
                        </w:rPr>
                      </w:pPr>
                      <w:r w:rsidRPr="008C585F">
                        <w:rPr>
                          <w:rFonts w:ascii="Arial" w:eastAsia="Cambria" w:hAnsi="Arial" w:cs="Arial"/>
                          <w:b/>
                          <w:color w:val="595959"/>
                          <w:sz w:val="27"/>
                          <w:szCs w:val="27"/>
                          <w:lang w:val="en-US"/>
                        </w:rPr>
                        <w:t xml:space="preserve">Michelle Hall </w:t>
                      </w:r>
                    </w:p>
                    <w:p w14:paraId="0EE9ED94" w14:textId="073B3C22" w:rsidR="00395BE1" w:rsidRPr="008C585F" w:rsidRDefault="00395BE1" w:rsidP="008C585F">
                      <w:pPr>
                        <w:spacing w:line="254" w:lineRule="auto"/>
                        <w:rPr>
                          <w:rFonts w:ascii="Arial" w:eastAsia="Cambria" w:hAnsi="Arial" w:cs="Arial"/>
                          <w:b/>
                          <w:color w:val="595959"/>
                          <w:sz w:val="27"/>
                          <w:szCs w:val="27"/>
                          <w:lang w:val="en-US"/>
                        </w:rPr>
                      </w:pPr>
                      <w:r>
                        <w:rPr>
                          <w:rFonts w:ascii="Arial" w:eastAsia="Cambria" w:hAnsi="Arial" w:cs="Arial"/>
                          <w:b/>
                          <w:color w:val="595959"/>
                          <w:sz w:val="27"/>
                          <w:szCs w:val="27"/>
                          <w:lang w:val="en-US"/>
                        </w:rPr>
                        <w:t>Melinda Lees</w:t>
                      </w:r>
                    </w:p>
                    <w:p w14:paraId="4A785399" w14:textId="506121E2" w:rsidR="00C815F5" w:rsidRPr="008C585F" w:rsidRDefault="00C815F5" w:rsidP="008C585F">
                      <w:pPr>
                        <w:spacing w:line="254" w:lineRule="auto"/>
                        <w:rPr>
                          <w:rFonts w:ascii="Arial" w:eastAsia="Cambria" w:hAnsi="Arial" w:cs="Arial"/>
                          <w:b/>
                          <w:color w:val="595959"/>
                          <w:sz w:val="27"/>
                          <w:szCs w:val="27"/>
                          <w:lang w:val="en-US"/>
                        </w:rPr>
                      </w:pPr>
                      <w:r w:rsidRPr="008C585F">
                        <w:rPr>
                          <w:rFonts w:ascii="Arial" w:eastAsia="Cambria" w:hAnsi="Arial" w:cs="Arial"/>
                          <w:b/>
                          <w:color w:val="595959"/>
                          <w:sz w:val="27"/>
                          <w:szCs w:val="27"/>
                          <w:lang w:val="en-US"/>
                        </w:rPr>
                        <w:t>Cameron Serich</w:t>
                      </w:r>
                    </w:p>
                    <w:p w14:paraId="428A309B" w14:textId="4F9BB25B" w:rsidR="00FB52EF" w:rsidRPr="008C585F" w:rsidRDefault="00FB52EF">
                      <w:pPr>
                        <w:spacing w:line="254" w:lineRule="auto"/>
                        <w:rPr>
                          <w:rFonts w:ascii="Arial" w:eastAsia="Cambria" w:hAnsi="Arial" w:cs="Arial"/>
                          <w:color w:val="595959"/>
                          <w:sz w:val="27"/>
                          <w:szCs w:val="27"/>
                          <w:lang w:val="en-US"/>
                        </w:rPr>
                      </w:pPr>
                      <w:r w:rsidRPr="008C585F">
                        <w:rPr>
                          <w:rFonts w:ascii="Arial" w:eastAsia="Cambria" w:hAnsi="Arial" w:cs="Arial"/>
                          <w:color w:val="595959"/>
                          <w:sz w:val="27"/>
                          <w:szCs w:val="27"/>
                          <w:lang w:val="en-US"/>
                        </w:rPr>
                        <w:t>National Centre for Vocational Education Research</w:t>
                      </w:r>
                    </w:p>
                    <w:p w14:paraId="11DA38E4" w14:textId="77777777" w:rsidR="00C815F5" w:rsidRPr="008C585F" w:rsidRDefault="00C815F5">
                      <w:pPr>
                        <w:spacing w:line="254" w:lineRule="auto"/>
                        <w:rPr>
                          <w:rFonts w:ascii="Arial" w:eastAsia="Cambria" w:hAnsi="Arial" w:cs="Arial"/>
                          <w:color w:val="595959"/>
                          <w:sz w:val="27"/>
                          <w:szCs w:val="27"/>
                          <w:lang w:val="en-US"/>
                        </w:rPr>
                      </w:pPr>
                    </w:p>
                    <w:p w14:paraId="7092C423" w14:textId="431DD782" w:rsidR="00C815F5" w:rsidRPr="008C585F" w:rsidRDefault="00C815F5">
                      <w:pPr>
                        <w:spacing w:line="254" w:lineRule="auto"/>
                        <w:rPr>
                          <w:rFonts w:ascii="Arial" w:eastAsia="Cambria" w:hAnsi="Arial" w:cs="Arial"/>
                          <w:b/>
                          <w:bCs/>
                          <w:color w:val="595959"/>
                          <w:sz w:val="27"/>
                          <w:szCs w:val="27"/>
                          <w:lang w:val="en-US"/>
                        </w:rPr>
                      </w:pPr>
                      <w:r w:rsidRPr="008C585F">
                        <w:rPr>
                          <w:rFonts w:ascii="Arial" w:eastAsia="Cambria" w:hAnsi="Arial" w:cs="Arial"/>
                          <w:b/>
                          <w:bCs/>
                          <w:color w:val="595959"/>
                          <w:sz w:val="27"/>
                          <w:szCs w:val="27"/>
                          <w:lang w:val="en-US"/>
                        </w:rPr>
                        <w:t>Richard Hunt</w:t>
                      </w:r>
                    </w:p>
                    <w:p w14:paraId="309FD1F9" w14:textId="1C2E3F6F" w:rsidR="00C815F5" w:rsidRPr="008C585F" w:rsidRDefault="00C815F5">
                      <w:pPr>
                        <w:spacing w:line="254" w:lineRule="auto"/>
                        <w:rPr>
                          <w:rFonts w:ascii="Arial" w:hAnsi="Arial" w:cs="Arial"/>
                          <w:color w:val="595959" w:themeColor="text1" w:themeTint="A6"/>
                          <w:sz w:val="27"/>
                          <w:szCs w:val="27"/>
                        </w:rPr>
                      </w:pPr>
                      <w:r w:rsidRPr="008C585F">
                        <w:rPr>
                          <w:rFonts w:ascii="Arial" w:eastAsia="Cambria" w:hAnsi="Arial" w:cs="Arial"/>
                          <w:color w:val="595959"/>
                          <w:sz w:val="27"/>
                          <w:szCs w:val="27"/>
                          <w:lang w:val="en-US"/>
                        </w:rPr>
                        <w:t>Deloitte Australia</w:t>
                      </w:r>
                    </w:p>
                  </w:txbxContent>
                </v:textbox>
                <w10:wrap anchorx="margin"/>
              </v:rect>
            </w:pict>
          </mc:Fallback>
        </mc:AlternateContent>
      </w:r>
      <w:r w:rsidR="000729C7">
        <w:rPr>
          <w:noProof/>
        </w:rPr>
        <w:drawing>
          <wp:anchor distT="0" distB="0" distL="114300" distR="114300" simplePos="0" relativeHeight="251722778" behindDoc="0" locked="0" layoutInCell="1" allowOverlap="1" wp14:anchorId="77A864D7" wp14:editId="24BCA2CB">
            <wp:simplePos x="0" y="0"/>
            <wp:positionH relativeFrom="column">
              <wp:posOffset>-414655</wp:posOffset>
            </wp:positionH>
            <wp:positionV relativeFrom="paragraph">
              <wp:posOffset>4281170</wp:posOffset>
            </wp:positionV>
            <wp:extent cx="6667500" cy="46393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l="9552" r="9552"/>
                    <a:stretch>
                      <a:fillRect/>
                    </a:stretch>
                  </pic:blipFill>
                  <pic:spPr bwMode="auto">
                    <a:xfrm>
                      <a:off x="0" y="0"/>
                      <a:ext cx="6667500" cy="4639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7FEF">
        <w:rPr>
          <w:noProof/>
          <w:lang w:eastAsia="en-AU"/>
        </w:rPr>
        <w:drawing>
          <wp:anchor distT="0" distB="0" distL="114300" distR="114300" simplePos="0" relativeHeight="251657222" behindDoc="0" locked="0" layoutInCell="1" allowOverlap="1" wp14:anchorId="6758708F" wp14:editId="73BDFD31">
            <wp:simplePos x="0" y="0"/>
            <wp:positionH relativeFrom="column">
              <wp:posOffset>4526280</wp:posOffset>
            </wp:positionH>
            <wp:positionV relativeFrom="paragraph">
              <wp:posOffset>9088755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8">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4556EA">
        <w:rPr>
          <w:noProof/>
          <w:lang w:eastAsia="en-AU"/>
        </w:rPr>
        <mc:AlternateContent>
          <mc:Choice Requires="wps">
            <w:drawing>
              <wp:anchor distT="0" distB="0" distL="114300" distR="114300" simplePos="0" relativeHeight="251657216" behindDoc="0" locked="0" layoutInCell="1" allowOverlap="1" wp14:anchorId="3F3A18F1" wp14:editId="4FFAB956">
                <wp:simplePos x="0" y="0"/>
                <wp:positionH relativeFrom="column">
                  <wp:posOffset>4666615</wp:posOffset>
                </wp:positionH>
                <wp:positionV relativeFrom="paragraph">
                  <wp:posOffset>-591820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1387D62B" w:rsidR="00FB52EF" w:rsidRPr="0088361A" w:rsidRDefault="00FB52E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A18F1" id="_x0000_t202" coordsize="21600,21600" o:spt="202" path="m,l,21600r21600,l21600,xe">
                <v:stroke joinstyle="miter"/>
                <v:path gradientshapeok="t" o:connecttype="rect"/>
              </v:shapetype>
              <v:shape id="Text Box 45" o:spid="_x0000_s1027" type="#_x0000_t202" style="position:absolute;margin-left:367.45pt;margin-top:-46.6pt;width:137.25pt;height: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nQZwIAADwFAAAOAAAAZHJzL2Uyb0RvYy54bWysVEtv2zAMvg/YfxB0X+0kfWxBnCJL0WFA&#10;0RZrh54VWUqMyaImMbGzXz9KtpOg26XDLjItfnx9JDW7bmvDdsqHCmzBR2c5Z8pKKCu7Lvj359sP&#10;HzkLKGwpDFhV8L0K/Hr+/t2scVM1hg2YUnlGTmyYNq7gG0Q3zbIgN6oW4QycsqTU4GuB9OvXWelF&#10;Q95rk43z/DJrwJfOg1Qh0O1Np+Tz5F9rJfFB66CQmYJTbphOn85VPLP5TEzXXrhNJfs0xD9kUYvK&#10;UtCDqxuBgm199YerupIeAmg8k1BnoHUlVaqBqhnlr6p52ginUi1ETnAHmsL/cyvvd0/u0TNsP0NL&#10;DYyENC5MA13Gelrt6/ilTBnpicL9gTbVIpPR6Op8kl9dcCZJN776dJ4nXrOjtfMBvyioWRQK7qkt&#10;iS2xuwtIEQk6QGIwC7eVMak1xrKm4JeTizwZHDRkYWzEqtTk3s0x8yTh3qiIMfab0qwqUwHxIo2X&#10;WhrPdoIGQ0ipLKbak19CR5SmJN5i2OOPWb3FuKtjiAwWD8Z1ZcGn6l+lXf4YUtYdnog8qTuK2K5a&#10;KvyksSso99RvD90qBCdvK2rKnQj4KDzNPrWY9hkf6NAGiHzoJc424H/97T7iaSRJy1lDu1Tw8HMr&#10;vOLMfLU0rJPLnEaCYfohwZ/eroZbu62XQN0Y0YvhZBIjFs0gag/1C637IkYjlbCSYhYcB3GJ3WbT&#10;cyHVYpFAtGZO4J19cjK6js2Jo/bcvgjv+nlEmuR7GLZNTF+NZYeNlhYWWwRdpZmN/HZs9rzTiqZR&#10;7p+T+Aac/ifU8dGb/wYAAP//AwBQSwMEFAAGAAgAAAAhAEKsrEDgAAAADAEAAA8AAABkcnMvZG93&#10;bnJldi54bWxMj8tOwzAQRfdI/IM1SOxamyQqOMSpEFJ2gERArJ14mgT8iGy3Df163BVdzszRnXOr&#10;7WI0OaAPk7MC7tYMCNreqckOAj4/mtUDkBClVVI7iwJ+McC2vr6qZKnc0b7joY0DSSE2lFLAGONc&#10;Uhr6EY0MazejTbed80bGNPqBKi+PKdxomjG2oUZONn0Y5YzPI/Y/7d4IeH3zL6fdppl06HjfdF+n&#10;mLffQtzeLE+PQCIu8R+Gs35Shzo5dW5vVSBawH1e8IQKWPE8A3ImGOMFkC6tCp4BrSt6WaL+AwAA&#10;//8DAFBLAQItABQABgAIAAAAIQC2gziS/gAAAOEBAAATAAAAAAAAAAAAAAAAAAAAAABbQ29udGVu&#10;dF9UeXBlc10ueG1sUEsBAi0AFAAGAAgAAAAhADj9If/WAAAAlAEAAAsAAAAAAAAAAAAAAAAALwEA&#10;AF9yZWxzLy5yZWxzUEsBAi0AFAAGAAgAAAAhAFV5ydBnAgAAPAUAAA4AAAAAAAAAAAAAAAAALgIA&#10;AGRycy9lMm9Eb2MueG1sUEsBAi0AFAAGAAgAAAAhAEKsrEDgAAAADAEAAA8AAAAAAAAAAAAAAAAA&#10;wQQAAGRycy9kb3ducmV2LnhtbFBLBQYAAAAABAAEAPMAAADOBQAAAAA=&#10;" filled="f" stroked="f" strokeweight=".5pt">
                <v:textbox inset="1mm,0,1mm,0">
                  <w:txbxContent>
                    <w:p w14:paraId="0132BB4E" w14:textId="1387D62B" w:rsidR="00FB52EF" w:rsidRPr="0088361A" w:rsidRDefault="00FB52E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txbxContent>
                </v:textbox>
              </v:shape>
            </w:pict>
          </mc:Fallback>
        </mc:AlternateContent>
      </w:r>
      <w:r w:rsidR="004556EA">
        <w:rPr>
          <w:noProof/>
          <w:lang w:eastAsia="en-AU"/>
        </w:rPr>
        <w:drawing>
          <wp:anchor distT="0" distB="0" distL="114300" distR="114300" simplePos="0" relativeHeight="251657227" behindDoc="1" locked="0" layoutInCell="1" allowOverlap="1" wp14:anchorId="770B3859" wp14:editId="7A4A418B">
            <wp:simplePos x="0" y="0"/>
            <wp:positionH relativeFrom="column">
              <wp:posOffset>-908050</wp:posOffset>
            </wp:positionH>
            <wp:positionV relativeFrom="paragraph">
              <wp:posOffset>-806450</wp:posOffset>
            </wp:positionV>
            <wp:extent cx="7572375" cy="1440815"/>
            <wp:effectExtent l="0" t="0" r="9525"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572375" cy="14408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Toc495748330"/>
      <w:bookmarkStart w:id="4" w:name="_Toc495810630"/>
      <w:bookmarkStart w:id="5" w:name="_Toc6031787"/>
      <w:bookmarkStart w:id="6" w:name="_Toc6031844"/>
      <w:bookmarkEnd w:id="0"/>
      <w:bookmarkEnd w:id="1"/>
      <w:bookmarkEnd w:id="2"/>
    </w:p>
    <w:p w14:paraId="7FDFF025" w14:textId="77777777"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14:paraId="5350AAC6" w14:textId="11BEB1ED"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state and territory </w:t>
      </w:r>
      <w:r>
        <w:t>governments</w:t>
      </w:r>
      <w:r w:rsidR="00593019">
        <w:t>, or Deloitte</w:t>
      </w:r>
      <w:r w:rsidRPr="00FE792E">
        <w:t>. Any interpretation of data is the responsibility of the author/project team.</w:t>
      </w:r>
    </w:p>
    <w:p w14:paraId="17492135" w14:textId="13F64770" w:rsidR="00FE792E" w:rsidRDefault="00FE792E" w:rsidP="00FE792E">
      <w:pPr>
        <w:pStyle w:val="Imprint"/>
        <w:ind w:right="-1"/>
      </w:pPr>
      <w:r>
        <w:t xml:space="preserve">To find other material of interest, search VOCEDplus (the UNESCO/NCVER international database </w:t>
      </w:r>
      <w:r w:rsidRPr="00CE248F">
        <w:t>&lt;</w:t>
      </w:r>
      <w:hyperlink r:id="rId20" w:history="1">
        <w:r w:rsidRPr="00CE248F">
          <w:t>http://www.voced.edu.au</w:t>
        </w:r>
      </w:hyperlink>
      <w:r w:rsidRPr="00CE248F">
        <w:t>&gt;)</w:t>
      </w:r>
      <w:r>
        <w:t xml:space="preserve"> using the following keywords: </w:t>
      </w:r>
      <w:r w:rsidR="00615293" w:rsidRPr="00615293">
        <w:t>Comparative analysis; Completion; Evaluation; Outcomes; Participation; Statistical method; Vocational education and training</w:t>
      </w:r>
      <w:r w:rsidR="00843F64">
        <w:t>.</w:t>
      </w:r>
    </w:p>
    <w:p w14:paraId="67860C11" w14:textId="66A08A5D" w:rsidR="00FE792E" w:rsidRDefault="00FE792E" w:rsidP="007C667B">
      <w:pPr>
        <w:pStyle w:val="Imprint"/>
      </w:pPr>
    </w:p>
    <w:p w14:paraId="37E905ED" w14:textId="01951D68" w:rsidR="001E065B" w:rsidRDefault="001E065B" w:rsidP="007C667B">
      <w:pPr>
        <w:pStyle w:val="Imprint"/>
      </w:pPr>
    </w:p>
    <w:p w14:paraId="5095DD1F" w14:textId="2050CCE6" w:rsidR="001E065B" w:rsidRDefault="001E065B" w:rsidP="007C667B">
      <w:pPr>
        <w:pStyle w:val="Imprint"/>
      </w:pPr>
    </w:p>
    <w:p w14:paraId="56D1624E" w14:textId="39B52081" w:rsidR="001E065B" w:rsidRDefault="001E065B" w:rsidP="007C667B">
      <w:pPr>
        <w:pStyle w:val="Imprint"/>
      </w:pPr>
    </w:p>
    <w:p w14:paraId="74ACCA5B" w14:textId="23DBE891" w:rsidR="001E065B" w:rsidRDefault="001E065B" w:rsidP="007C667B">
      <w:pPr>
        <w:pStyle w:val="Imprint"/>
      </w:pPr>
    </w:p>
    <w:p w14:paraId="4675BE8B" w14:textId="7E7388D5" w:rsidR="001E065B" w:rsidRDefault="001E065B" w:rsidP="007C667B">
      <w:pPr>
        <w:pStyle w:val="Imprint"/>
      </w:pPr>
    </w:p>
    <w:p w14:paraId="3155407A" w14:textId="464E1572" w:rsidR="00C815F5" w:rsidRDefault="00C815F5" w:rsidP="007C667B">
      <w:pPr>
        <w:pStyle w:val="Imprint"/>
      </w:pPr>
    </w:p>
    <w:p w14:paraId="3C998FCE" w14:textId="4BC4E115" w:rsidR="00C815F5" w:rsidRDefault="00C815F5" w:rsidP="007C667B">
      <w:pPr>
        <w:pStyle w:val="Imprint"/>
      </w:pPr>
    </w:p>
    <w:p w14:paraId="5AFBAD1B" w14:textId="6330A016" w:rsidR="00C815F5" w:rsidRDefault="00C815F5" w:rsidP="007C667B">
      <w:pPr>
        <w:pStyle w:val="Imprint"/>
      </w:pPr>
    </w:p>
    <w:p w14:paraId="5B7A53D7" w14:textId="5F51EE2B" w:rsidR="00C815F5" w:rsidRDefault="00C815F5" w:rsidP="007C667B">
      <w:pPr>
        <w:pStyle w:val="Imprint"/>
      </w:pPr>
    </w:p>
    <w:p w14:paraId="652AD1B8" w14:textId="3A3BD970" w:rsidR="00C815F5" w:rsidRDefault="006A18D5" w:rsidP="007C667B">
      <w:pPr>
        <w:pStyle w:val="Imprint"/>
      </w:pPr>
      <w:r>
        <w:rPr>
          <w:noProof/>
          <w:lang w:eastAsia="en-AU"/>
        </w:rPr>
        <mc:AlternateContent>
          <mc:Choice Requires="wps">
            <w:drawing>
              <wp:anchor distT="0" distB="0" distL="114300" distR="114300" simplePos="0" relativeHeight="251657219" behindDoc="0" locked="0" layoutInCell="1" allowOverlap="1" wp14:anchorId="55CE88B7" wp14:editId="2A1530A5">
                <wp:simplePos x="0" y="0"/>
                <wp:positionH relativeFrom="margin">
                  <wp:posOffset>0</wp:posOffset>
                </wp:positionH>
                <wp:positionV relativeFrom="paragraph">
                  <wp:posOffset>53606</wp:posOffset>
                </wp:positionV>
                <wp:extent cx="5596890" cy="625475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625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3A1D9670" w:rsidR="00FB52EF" w:rsidRDefault="00FB52EF" w:rsidP="007C667B">
                            <w:pPr>
                              <w:pStyle w:val="Imprint"/>
                              <w:rPr>
                                <w:b/>
                              </w:rPr>
                            </w:pPr>
                            <w:r w:rsidRPr="00A021FC">
                              <w:rPr>
                                <w:b/>
                              </w:rPr>
                              <w:t xml:space="preserve">© </w:t>
                            </w:r>
                            <w:r w:rsidRPr="008C3142">
                              <w:rPr>
                                <w:b/>
                              </w:rPr>
                              <w:t>Commonwealth of Australia</w:t>
                            </w:r>
                            <w:r w:rsidRPr="00A021FC">
                              <w:rPr>
                                <w:b/>
                              </w:rPr>
                              <w:t xml:space="preserve">, </w:t>
                            </w:r>
                            <w:r w:rsidR="00234BEA" w:rsidRPr="00663F4E">
                              <w:rPr>
                                <w:b/>
                              </w:rPr>
                              <w:t>202</w:t>
                            </w:r>
                            <w:r w:rsidR="00663F4E" w:rsidRPr="00663F4E">
                              <w:rPr>
                                <w:b/>
                              </w:rPr>
                              <w:t>3</w:t>
                            </w:r>
                          </w:p>
                          <w:p w14:paraId="46E2DB5A" w14:textId="77777777" w:rsidR="0020395E" w:rsidRPr="00A021FC" w:rsidRDefault="0020395E" w:rsidP="007C667B">
                            <w:pPr>
                              <w:pStyle w:val="Imprint"/>
                              <w:rPr>
                                <w:b/>
                              </w:rPr>
                            </w:pPr>
                          </w:p>
                          <w:p w14:paraId="1D525BD6" w14:textId="77777777" w:rsidR="00FB52EF" w:rsidRDefault="00FB52EF"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1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1403F8F3" w:rsidR="00FB52EF" w:rsidRDefault="00FB52EF" w:rsidP="008C585F">
                            <w:pPr>
                              <w:pStyle w:val="Imprint"/>
                              <w:spacing w:before="240"/>
                            </w:pPr>
                            <w:r w:rsidRPr="001D321A">
                              <w:t>With the exception of the Commonwealth Coat of Arms, the Department’s logo, any material protected by a trade mark and where otherwise noted</w:t>
                            </w:r>
                            <w:r w:rsidR="00914912">
                              <w:t>,</w:t>
                            </w:r>
                            <w:r w:rsidRPr="001D321A">
                              <w:t xml:space="preserve"> all material presented in this document is provided under a Creative Commons Attribution 3.0 Australia &lt;http://creativecommons.org/licenses/by/3.0/au&gt; licence. </w:t>
                            </w:r>
                          </w:p>
                          <w:p w14:paraId="5912E722" w14:textId="14A56B23" w:rsidR="00FB52EF" w:rsidRPr="001D321A" w:rsidRDefault="00FB52EF" w:rsidP="008C585F">
                            <w:pPr>
                              <w:pStyle w:val="Imprint"/>
                              <w:spacing w:before="240"/>
                            </w:pPr>
                            <w:r w:rsidRPr="001D321A">
                              <w:t xml:space="preserve">The details of the relevant licence conditions are available on the Creative Commons website (accessible using the links </w:t>
                            </w:r>
                            <w:r w:rsidRPr="001D321A">
                              <w:rPr>
                                <w:spacing w:val="-1"/>
                              </w:rPr>
                              <w:t>provided)</w:t>
                            </w:r>
                            <w:r w:rsidR="005F7ACB">
                              <w:rPr>
                                <w:spacing w:val="-1"/>
                              </w:rPr>
                              <w:t>,</w:t>
                            </w:r>
                            <w:r w:rsidRPr="001D321A">
                              <w:rPr>
                                <w:spacing w:val="-1"/>
                              </w:rPr>
                              <w:t xml:space="preserve"> as is the full legal code for the CC BY 3.0 AU licence &lt;http://creativecommons.org/licenses/by/3.0/legalcode&gt;.</w:t>
                            </w:r>
                            <w:r w:rsidRPr="001D321A">
                              <w:rPr>
                                <w:spacing w:val="-2"/>
                              </w:rPr>
                              <w:t xml:space="preserve"> </w:t>
                            </w:r>
                          </w:p>
                          <w:p w14:paraId="4539E8E1" w14:textId="77777777" w:rsidR="00FB52EF" w:rsidRDefault="00FB52EF" w:rsidP="008C585F">
                            <w:pPr>
                              <w:pStyle w:val="Imprint"/>
                              <w:spacing w:before="240"/>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7760B61A" w:rsidR="00FB52EF" w:rsidRPr="00A021FC" w:rsidRDefault="00FB52EF" w:rsidP="008C585F">
                            <w:pPr>
                              <w:pStyle w:val="Imprint"/>
                              <w:spacing w:before="240"/>
                            </w:pPr>
                            <w:r w:rsidRPr="00A021FC">
                              <w:t xml:space="preserve">This document should be attributed as </w:t>
                            </w:r>
                            <w:r w:rsidR="006A18D5" w:rsidRPr="006A18D5">
                              <w:t>Hall, M</w:t>
                            </w:r>
                            <w:r w:rsidR="00244D9B">
                              <w:t>, Lees, M</w:t>
                            </w:r>
                            <w:r w:rsidR="00F208B5">
                              <w:t>,</w:t>
                            </w:r>
                            <w:r w:rsidR="006A18D5" w:rsidRPr="006A18D5">
                              <w:t xml:space="preserve"> </w:t>
                            </w:r>
                            <w:r w:rsidR="006A18D5">
                              <w:t>Serich, C</w:t>
                            </w:r>
                            <w:r w:rsidR="00F208B5">
                              <w:t xml:space="preserve"> &amp; Hunt, R</w:t>
                            </w:r>
                            <w:r w:rsidR="006A18D5" w:rsidRPr="0063232B">
                              <w:t xml:space="preserve"> 202</w:t>
                            </w:r>
                            <w:r w:rsidR="00863729" w:rsidRPr="0063232B">
                              <w:t>3</w:t>
                            </w:r>
                            <w:r w:rsidR="006A18D5" w:rsidRPr="0063232B">
                              <w:t xml:space="preserve">, </w:t>
                            </w:r>
                            <w:r w:rsidR="006A18D5" w:rsidRPr="0063232B">
                              <w:rPr>
                                <w:i/>
                                <w:iCs/>
                              </w:rPr>
                              <w:t>Evaluating</w:t>
                            </w:r>
                            <w:r w:rsidR="006A18D5" w:rsidRPr="008C585F">
                              <w:rPr>
                                <w:i/>
                                <w:iCs/>
                              </w:rPr>
                              <w:t xml:space="preserve"> machine learning for projecting completion rates for VET programs</w:t>
                            </w:r>
                            <w:r w:rsidR="00AF3DD3">
                              <w:t>, NCVER, Adelaide, 2023.</w:t>
                            </w:r>
                            <w:r>
                              <w:t xml:space="preserve"> </w:t>
                            </w:r>
                          </w:p>
                          <w:p w14:paraId="1807EC4B" w14:textId="14CB2794" w:rsidR="00FB52EF" w:rsidRPr="001D321A" w:rsidRDefault="00FB52EF" w:rsidP="008C585F">
                            <w:pPr>
                              <w:pStyle w:val="Imprint"/>
                              <w:spacing w:before="240" w:after="240"/>
                            </w:pPr>
                            <w:r w:rsidRPr="00244D9B">
                              <w:t xml:space="preserve">This work has been produced by NCVER on behalf of the Australian Government and state and territory governments, with funding provided through the Australian Government Department of </w:t>
                            </w:r>
                            <w:r w:rsidR="00244D9B" w:rsidRPr="00244D9B">
                              <w:t>Employment and Workplace Relations</w:t>
                            </w:r>
                            <w:r w:rsidRPr="00244D9B">
                              <w:t>.</w:t>
                            </w:r>
                            <w:r w:rsidRPr="001D321A">
                              <w:t xml:space="preserve"> </w:t>
                            </w:r>
                          </w:p>
                          <w:p w14:paraId="0300B531" w14:textId="77777777" w:rsidR="00FB52EF" w:rsidRPr="00C9777B" w:rsidRDefault="00FB52EF" w:rsidP="009C2D13">
                            <w:pPr>
                              <w:pStyle w:val="Imprint"/>
                            </w:pPr>
                            <w:r>
                              <w:rPr>
                                <w:smallCaps/>
                              </w:rPr>
                              <w:t>COVER IMAGE: GETTY IMAGES</w:t>
                            </w:r>
                          </w:p>
                          <w:p w14:paraId="4D33D844" w14:textId="1A6B313C" w:rsidR="00FB52EF" w:rsidRPr="00B332EA" w:rsidRDefault="00FB52EF" w:rsidP="009C2D13">
                            <w:pPr>
                              <w:pStyle w:val="Imprint"/>
                              <w:rPr>
                                <w:color w:val="000000"/>
                                <w:highlight w:val="yellow"/>
                              </w:rPr>
                            </w:pPr>
                            <w:r w:rsidRPr="00D97F3B">
                              <w:rPr>
                                <w:color w:val="000000"/>
                              </w:rPr>
                              <w:t xml:space="preserve">ISBN </w:t>
                            </w:r>
                            <w:r w:rsidRPr="00D97F3B">
                              <w:rPr>
                                <w:color w:val="000000"/>
                              </w:rPr>
                              <w:tab/>
                            </w:r>
                            <w:r w:rsidR="00D97F3B" w:rsidRPr="00D97F3B">
                              <w:rPr>
                                <w:color w:val="000000"/>
                              </w:rPr>
                              <w:t>978-1-922801-11-1</w:t>
                            </w:r>
                          </w:p>
                          <w:p w14:paraId="58FC7CC6" w14:textId="03C8B1BD" w:rsidR="00FB52EF" w:rsidRPr="005C2FCF" w:rsidRDefault="00FB52EF" w:rsidP="009C2D13">
                            <w:pPr>
                              <w:pStyle w:val="Imprint"/>
                              <w:rPr>
                                <w:color w:val="000000"/>
                              </w:rPr>
                            </w:pPr>
                            <w:r w:rsidRPr="00D97F3B">
                              <w:rPr>
                                <w:color w:val="000000"/>
                              </w:rPr>
                              <w:t>TD/TNC</w:t>
                            </w:r>
                            <w:r w:rsidRPr="00D97F3B">
                              <w:rPr>
                                <w:color w:val="000000"/>
                              </w:rPr>
                              <w:tab/>
                            </w:r>
                            <w:r w:rsidR="00234BEA" w:rsidRPr="00D97F3B">
                              <w:rPr>
                                <w:color w:val="000000"/>
                              </w:rPr>
                              <w:t>1</w:t>
                            </w:r>
                            <w:r w:rsidR="00D97F3B" w:rsidRPr="00D97F3B">
                              <w:rPr>
                                <w:color w:val="000000"/>
                              </w:rPr>
                              <w:t>51.06</w:t>
                            </w:r>
                          </w:p>
                          <w:p w14:paraId="694BA120" w14:textId="77777777" w:rsidR="00FB52EF" w:rsidRPr="005C2FCF" w:rsidRDefault="00FB52EF" w:rsidP="008C585F">
                            <w:pPr>
                              <w:pStyle w:val="Imprint"/>
                              <w:spacing w:before="240"/>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FB52EF" w:rsidRPr="005C2FCF" w:rsidRDefault="00FB52EF" w:rsidP="008C585F">
                            <w:pPr>
                              <w:pStyle w:val="Imprint"/>
                              <w:spacing w:after="24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543702BF" w:rsidR="00FB52EF" w:rsidRPr="002C3573" w:rsidRDefault="00FB52EF" w:rsidP="009C2D13">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2" w:history="1">
                              <w:r>
                                <w:t>ncver@</w:t>
                              </w:r>
                              <w:r w:rsidRPr="004B031A">
                                <w:rPr>
                                  <w:rStyle w:val="Hyperlink"/>
                                  <w:sz w:val="16"/>
                                  <w:szCs w:val="16"/>
                                </w:rPr>
                                <w:t>ncver.edu.au</w:t>
                              </w:r>
                            </w:hyperlink>
                            <w:r>
                              <w:rPr>
                                <w:rStyle w:val="Hyperlink"/>
                                <w:sz w:val="16"/>
                                <w:szCs w:val="16"/>
                              </w:rPr>
                              <w:t xml:space="preserve">    </w:t>
                            </w:r>
                            <w:r>
                              <w:rPr>
                                <w:rStyle w:val="Hyperlink"/>
                                <w:sz w:val="16"/>
                                <w:szCs w:val="16"/>
                              </w:rPr>
                              <w:br/>
                              <w:t>W</w:t>
                            </w:r>
                            <w:r>
                              <w:t>eb &lt;h</w:t>
                            </w:r>
                            <w:r w:rsidRPr="002C3573">
                              <w:rPr>
                                <w:b/>
                              </w:rPr>
                              <w:t>ttp</w:t>
                            </w:r>
                            <w:r>
                              <w:t>s</w:t>
                            </w:r>
                            <w:r w:rsidRPr="002C3573">
                              <w:t>://www.ncver.edu.au&gt;  &lt;</w:t>
                            </w:r>
                            <w:hyperlink r:id="rId23" w:history="1">
                              <w:r w:rsidRPr="001D75B8">
                                <w:rPr>
                                  <w:rStyle w:val="Hyperlink"/>
                                  <w:sz w:val="16"/>
                                  <w:szCs w:val="16"/>
                                </w:rPr>
                                <w:t>https://www.lsay.edu.au</w:t>
                              </w:r>
                            </w:hyperlink>
                            <w:r w:rsidRPr="002C3573">
                              <w:t>&gt;</w:t>
                            </w:r>
                          </w:p>
                          <w:p w14:paraId="74043603" w14:textId="77777777" w:rsidR="00FB52EF" w:rsidRPr="00D212FA" w:rsidRDefault="00FB52EF" w:rsidP="008C585F">
                            <w:pPr>
                              <w:pStyle w:val="Imprint"/>
                              <w:tabs>
                                <w:tab w:val="left" w:pos="993"/>
                                <w:tab w:val="left" w:pos="3686"/>
                              </w:tabs>
                              <w:spacing w:before="24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14" o:spid="_x0000_s1028" type="#_x0000_t202" style="position:absolute;margin-left:0;margin-top:4.2pt;width:440.7pt;height:492.5pt;z-index:251657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5g4gEAAKEDAAAOAAAAZHJzL2Uyb0RvYy54bWysU8Fu2zAMvQ/YPwi6L06MOm2NOEXXosOA&#10;bh3Q7QNkWbKF2aJGKbGzrx8lJ2m33YZdBIqUH997pDc309CzvUJvwFZ8tVhypqyExti24t++Pry7&#10;4swHYRvRg1UVPyjPb7Zv32xGV6ocOugbhYxArC9HV/EuBFdmmZedGoRfgFOWihpwEIGu2GYNipHQ&#10;hz7Ll8t1NgI2DkEq7yl7Pxf5NuFrrWR40tqrwPqKE7eQTkxnHc9suxFli8J1Rh5piH9gMQhjqekZ&#10;6l4EwXZo/oIajETwoMNCwpCB1kaqpIHUrJZ/qHnuhFNJC5nj3dkm//9g5ef9s/uCLEzvYaIBJhHe&#10;PYL87pmFu07YVt0iwtgp0VDjVbQsG50vj59Gq33pI0g9foKGhix2ARLQpHGIrpBORug0gMPZdDUF&#10;JilZFNfrq2sqSaqt8+LiskhjyUR5+tyhDx8UDCwGFUeaaoIX+0cfIh1Rnp7EbhYeTN+nyfb2twQ9&#10;jJlEPzKeuYepnphpKp5HbVFNDc2B9CDM+0L7TUEH+JOzkXal4v7HTqDirP9oyZO4WCm4KC5zuuAp&#10;W7/OCisJouI1Z3N4F+ZF3Dk0bUcdZvct3JJ/2iRlL2yOtGkPkuDjzsZFe31Pr17+rO0vAAAA//8D&#10;AFBLAwQUAAYACAAAACEAibtkftwAAAAGAQAADwAAAGRycy9kb3ducmV2LnhtbEyPwU7DMBBE70j8&#10;g7VIXBB1QiOUhmyqgorgSoPEdRtvk4jYDrHbhr9nOcFtRzOaeVuuZzuoE0+h9w4hXSSg2DXe9K5F&#10;eK+fb3NQIZIzNHjHCN8cYF1dXpRUGH92b3zaxVZJiQsFIXQxjoXWoenYUlj4kZ14Bz9ZiiKnVpuJ&#10;zlJuB32XJPfaUu9koaORnzpuPndHi5A98oHSOtu8bOv56+NmmaVb/Yp4fTVvHkBFnuNfGH7xBR0q&#10;Ydr7ozNBDQjySETIM1Bi5nkqxx5htVpmoKtS/8evfgAAAP//AwBQSwECLQAUAAYACAAAACEAtoM4&#10;kv4AAADhAQAAEwAAAAAAAAAAAAAAAAAAAAAAW0NvbnRlbnRfVHlwZXNdLnhtbFBLAQItABQABgAI&#10;AAAAIQA4/SH/1gAAAJQBAAALAAAAAAAAAAAAAAAAAC8BAABfcmVscy8ucmVsc1BLAQItABQABgAI&#10;AAAAIQDVua5g4gEAAKEDAAAOAAAAAAAAAAAAAAAAAC4CAABkcnMvZTJvRG9jLnhtbFBLAQItABQA&#10;BgAIAAAAIQCJu2R+3AAAAAYBAAAPAAAAAAAAAAAAAAAAADwEAABkcnMvZG93bnJldi54bWxQSwUG&#10;AAAAAAQABADzAAAARQUAAAAA&#10;" filled="f" stroked="f">
                <v:textbox inset="0,,0">
                  <w:txbxContent>
                    <w:p w14:paraId="4EC2AC21" w14:textId="3A1D9670" w:rsidR="00FB52EF" w:rsidRDefault="00FB52EF" w:rsidP="007C667B">
                      <w:pPr>
                        <w:pStyle w:val="Imprint"/>
                        <w:rPr>
                          <w:b/>
                        </w:rPr>
                      </w:pPr>
                      <w:r w:rsidRPr="00A021FC">
                        <w:rPr>
                          <w:b/>
                        </w:rPr>
                        <w:t xml:space="preserve">© </w:t>
                      </w:r>
                      <w:r w:rsidRPr="008C3142">
                        <w:rPr>
                          <w:b/>
                        </w:rPr>
                        <w:t>Commonwealth of Australia</w:t>
                      </w:r>
                      <w:r w:rsidRPr="00A021FC">
                        <w:rPr>
                          <w:b/>
                        </w:rPr>
                        <w:t xml:space="preserve">, </w:t>
                      </w:r>
                      <w:r w:rsidR="00234BEA" w:rsidRPr="00663F4E">
                        <w:rPr>
                          <w:b/>
                        </w:rPr>
                        <w:t>202</w:t>
                      </w:r>
                      <w:r w:rsidR="00663F4E" w:rsidRPr="00663F4E">
                        <w:rPr>
                          <w:b/>
                        </w:rPr>
                        <w:t>3</w:t>
                      </w:r>
                    </w:p>
                    <w:p w14:paraId="46E2DB5A" w14:textId="77777777" w:rsidR="0020395E" w:rsidRPr="00A021FC" w:rsidRDefault="0020395E" w:rsidP="007C667B">
                      <w:pPr>
                        <w:pStyle w:val="Imprint"/>
                        <w:rPr>
                          <w:b/>
                        </w:rPr>
                      </w:pPr>
                    </w:p>
                    <w:p w14:paraId="1D525BD6" w14:textId="77777777" w:rsidR="00FB52EF" w:rsidRDefault="00FB52EF"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1403F8F3" w:rsidR="00FB52EF" w:rsidRDefault="00FB52EF" w:rsidP="008C585F">
                      <w:pPr>
                        <w:pStyle w:val="Imprint"/>
                        <w:spacing w:before="240"/>
                      </w:pPr>
                      <w:r w:rsidRPr="001D321A">
                        <w:t>With the exception of the Commonwealth Coat of Arms, the Department’s logo, any material protected by a trade mark and where otherwise noted</w:t>
                      </w:r>
                      <w:r w:rsidR="00914912">
                        <w:t>,</w:t>
                      </w:r>
                      <w:r w:rsidRPr="001D321A">
                        <w:t xml:space="preserve"> all material presented in this document is provided under a Creative Commons Attribution 3.0 Australia &lt;http://creativecommons.org/licenses/by/3.0/au&gt; licence. </w:t>
                      </w:r>
                    </w:p>
                    <w:p w14:paraId="5912E722" w14:textId="14A56B23" w:rsidR="00FB52EF" w:rsidRPr="001D321A" w:rsidRDefault="00FB52EF" w:rsidP="008C585F">
                      <w:pPr>
                        <w:pStyle w:val="Imprint"/>
                        <w:spacing w:before="240"/>
                      </w:pPr>
                      <w:r w:rsidRPr="001D321A">
                        <w:t xml:space="preserve">The details of the relevant licence conditions are available on the Creative Commons website (accessible using the links </w:t>
                      </w:r>
                      <w:r w:rsidRPr="001D321A">
                        <w:rPr>
                          <w:spacing w:val="-1"/>
                        </w:rPr>
                        <w:t>provided)</w:t>
                      </w:r>
                      <w:r w:rsidR="005F7ACB">
                        <w:rPr>
                          <w:spacing w:val="-1"/>
                        </w:rPr>
                        <w:t>,</w:t>
                      </w:r>
                      <w:r w:rsidRPr="001D321A">
                        <w:rPr>
                          <w:spacing w:val="-1"/>
                        </w:rPr>
                        <w:t xml:space="preserve"> as is the full legal code for the CC BY 3.0 AU licence &lt;http://creativecommons.org/licenses/by/3.0/legalcode&gt;.</w:t>
                      </w:r>
                      <w:r w:rsidRPr="001D321A">
                        <w:rPr>
                          <w:spacing w:val="-2"/>
                        </w:rPr>
                        <w:t xml:space="preserve"> </w:t>
                      </w:r>
                    </w:p>
                    <w:p w14:paraId="4539E8E1" w14:textId="77777777" w:rsidR="00FB52EF" w:rsidRDefault="00FB52EF" w:rsidP="008C585F">
                      <w:pPr>
                        <w:pStyle w:val="Imprint"/>
                        <w:spacing w:before="240"/>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7760B61A" w:rsidR="00FB52EF" w:rsidRPr="00A021FC" w:rsidRDefault="00FB52EF" w:rsidP="008C585F">
                      <w:pPr>
                        <w:pStyle w:val="Imprint"/>
                        <w:spacing w:before="240"/>
                      </w:pPr>
                      <w:r w:rsidRPr="00A021FC">
                        <w:t xml:space="preserve">This document should be attributed as </w:t>
                      </w:r>
                      <w:r w:rsidR="006A18D5" w:rsidRPr="006A18D5">
                        <w:t>Hall, M</w:t>
                      </w:r>
                      <w:r w:rsidR="00244D9B">
                        <w:t>, Lees, M</w:t>
                      </w:r>
                      <w:r w:rsidR="00F208B5">
                        <w:t>,</w:t>
                      </w:r>
                      <w:r w:rsidR="006A18D5" w:rsidRPr="006A18D5">
                        <w:t xml:space="preserve"> </w:t>
                      </w:r>
                      <w:r w:rsidR="006A18D5">
                        <w:t>Serich, C</w:t>
                      </w:r>
                      <w:r w:rsidR="00F208B5">
                        <w:t xml:space="preserve"> &amp; Hunt, R</w:t>
                      </w:r>
                      <w:r w:rsidR="006A18D5" w:rsidRPr="0063232B">
                        <w:t xml:space="preserve"> 202</w:t>
                      </w:r>
                      <w:r w:rsidR="00863729" w:rsidRPr="0063232B">
                        <w:t>3</w:t>
                      </w:r>
                      <w:r w:rsidR="006A18D5" w:rsidRPr="0063232B">
                        <w:t xml:space="preserve">, </w:t>
                      </w:r>
                      <w:r w:rsidR="006A18D5" w:rsidRPr="0063232B">
                        <w:rPr>
                          <w:i/>
                          <w:iCs/>
                        </w:rPr>
                        <w:t>Evaluating</w:t>
                      </w:r>
                      <w:r w:rsidR="006A18D5" w:rsidRPr="008C585F">
                        <w:rPr>
                          <w:i/>
                          <w:iCs/>
                        </w:rPr>
                        <w:t xml:space="preserve"> machine learning for projecting completion rates for VET programs</w:t>
                      </w:r>
                      <w:r w:rsidR="00AF3DD3">
                        <w:t>, NCVER, Adelaide, 2023.</w:t>
                      </w:r>
                      <w:r>
                        <w:t xml:space="preserve"> </w:t>
                      </w:r>
                    </w:p>
                    <w:p w14:paraId="1807EC4B" w14:textId="14CB2794" w:rsidR="00FB52EF" w:rsidRPr="001D321A" w:rsidRDefault="00FB52EF" w:rsidP="008C585F">
                      <w:pPr>
                        <w:pStyle w:val="Imprint"/>
                        <w:spacing w:before="240" w:after="240"/>
                      </w:pPr>
                      <w:r w:rsidRPr="00244D9B">
                        <w:t xml:space="preserve">This work has been produced by NCVER on behalf of the Australian Government and state and territory governments, with funding provided through the Australian Government Department of </w:t>
                      </w:r>
                      <w:r w:rsidR="00244D9B" w:rsidRPr="00244D9B">
                        <w:t>Employment and Workplace Relations</w:t>
                      </w:r>
                      <w:r w:rsidRPr="00244D9B">
                        <w:t>.</w:t>
                      </w:r>
                      <w:r w:rsidRPr="001D321A">
                        <w:t xml:space="preserve"> </w:t>
                      </w:r>
                    </w:p>
                    <w:p w14:paraId="0300B531" w14:textId="77777777" w:rsidR="00FB52EF" w:rsidRPr="00C9777B" w:rsidRDefault="00FB52EF" w:rsidP="009C2D13">
                      <w:pPr>
                        <w:pStyle w:val="Imprint"/>
                      </w:pPr>
                      <w:r>
                        <w:rPr>
                          <w:smallCaps/>
                        </w:rPr>
                        <w:t>COVER IMAGE: GETTY IMAGES</w:t>
                      </w:r>
                    </w:p>
                    <w:p w14:paraId="4D33D844" w14:textId="1A6B313C" w:rsidR="00FB52EF" w:rsidRPr="00B332EA" w:rsidRDefault="00FB52EF" w:rsidP="009C2D13">
                      <w:pPr>
                        <w:pStyle w:val="Imprint"/>
                        <w:rPr>
                          <w:color w:val="000000"/>
                          <w:highlight w:val="yellow"/>
                        </w:rPr>
                      </w:pPr>
                      <w:r w:rsidRPr="00D97F3B">
                        <w:rPr>
                          <w:color w:val="000000"/>
                        </w:rPr>
                        <w:t xml:space="preserve">ISBN </w:t>
                      </w:r>
                      <w:r w:rsidRPr="00D97F3B">
                        <w:rPr>
                          <w:color w:val="000000"/>
                        </w:rPr>
                        <w:tab/>
                      </w:r>
                      <w:r w:rsidR="00D97F3B" w:rsidRPr="00D97F3B">
                        <w:rPr>
                          <w:color w:val="000000"/>
                        </w:rPr>
                        <w:t>978-1-922801-11-1</w:t>
                      </w:r>
                    </w:p>
                    <w:p w14:paraId="58FC7CC6" w14:textId="03C8B1BD" w:rsidR="00FB52EF" w:rsidRPr="005C2FCF" w:rsidRDefault="00FB52EF" w:rsidP="009C2D13">
                      <w:pPr>
                        <w:pStyle w:val="Imprint"/>
                        <w:rPr>
                          <w:color w:val="000000"/>
                        </w:rPr>
                      </w:pPr>
                      <w:r w:rsidRPr="00D97F3B">
                        <w:rPr>
                          <w:color w:val="000000"/>
                        </w:rPr>
                        <w:t>TD/TNC</w:t>
                      </w:r>
                      <w:r w:rsidRPr="00D97F3B">
                        <w:rPr>
                          <w:color w:val="000000"/>
                        </w:rPr>
                        <w:tab/>
                      </w:r>
                      <w:r w:rsidR="00234BEA" w:rsidRPr="00D97F3B">
                        <w:rPr>
                          <w:color w:val="000000"/>
                        </w:rPr>
                        <w:t>1</w:t>
                      </w:r>
                      <w:r w:rsidR="00D97F3B" w:rsidRPr="00D97F3B">
                        <w:rPr>
                          <w:color w:val="000000"/>
                        </w:rPr>
                        <w:t>51.06</w:t>
                      </w:r>
                    </w:p>
                    <w:p w14:paraId="694BA120" w14:textId="77777777" w:rsidR="00FB52EF" w:rsidRPr="005C2FCF" w:rsidRDefault="00FB52EF" w:rsidP="008C585F">
                      <w:pPr>
                        <w:pStyle w:val="Imprint"/>
                        <w:spacing w:before="240"/>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FB52EF" w:rsidRPr="005C2FCF" w:rsidRDefault="00FB52EF" w:rsidP="008C585F">
                      <w:pPr>
                        <w:pStyle w:val="Imprint"/>
                        <w:spacing w:after="24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543702BF" w:rsidR="00FB52EF" w:rsidRPr="002C3573" w:rsidRDefault="00FB52EF" w:rsidP="009C2D13">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5" w:history="1">
                        <w:r>
                          <w:t>ncver@</w:t>
                        </w:r>
                        <w:r w:rsidRPr="004B031A">
                          <w:rPr>
                            <w:rStyle w:val="Hyperlink"/>
                            <w:sz w:val="16"/>
                            <w:szCs w:val="16"/>
                          </w:rPr>
                          <w:t>ncver.edu.au</w:t>
                        </w:r>
                      </w:hyperlink>
                      <w:r>
                        <w:rPr>
                          <w:rStyle w:val="Hyperlink"/>
                          <w:sz w:val="16"/>
                          <w:szCs w:val="16"/>
                        </w:rPr>
                        <w:t xml:space="preserve">    </w:t>
                      </w:r>
                      <w:r>
                        <w:rPr>
                          <w:rStyle w:val="Hyperlink"/>
                          <w:sz w:val="16"/>
                          <w:szCs w:val="16"/>
                        </w:rPr>
                        <w:br/>
                        <w:t>W</w:t>
                      </w:r>
                      <w:r>
                        <w:t>eb &lt;h</w:t>
                      </w:r>
                      <w:r w:rsidRPr="002C3573">
                        <w:rPr>
                          <w:b/>
                        </w:rPr>
                        <w:t>ttp</w:t>
                      </w:r>
                      <w:r>
                        <w:t>s</w:t>
                      </w:r>
                      <w:r w:rsidRPr="002C3573">
                        <w:t>://www.ncver.edu.au&gt;  &lt;</w:t>
                      </w:r>
                      <w:hyperlink r:id="rId26" w:history="1">
                        <w:r w:rsidRPr="001D75B8">
                          <w:rPr>
                            <w:rStyle w:val="Hyperlink"/>
                            <w:sz w:val="16"/>
                            <w:szCs w:val="16"/>
                          </w:rPr>
                          <w:t>https://www.lsay.edu.au</w:t>
                        </w:r>
                      </w:hyperlink>
                      <w:r w:rsidRPr="002C3573">
                        <w:t>&gt;</w:t>
                      </w:r>
                    </w:p>
                    <w:p w14:paraId="74043603" w14:textId="77777777" w:rsidR="00FB52EF" w:rsidRPr="00D212FA" w:rsidRDefault="00FB52EF" w:rsidP="008C585F">
                      <w:pPr>
                        <w:pStyle w:val="Imprint"/>
                        <w:tabs>
                          <w:tab w:val="left" w:pos="993"/>
                          <w:tab w:val="left" w:pos="3686"/>
                        </w:tabs>
                        <w:spacing w:before="240"/>
                      </w:pPr>
                      <w:r w:rsidRPr="00E65C3B">
                        <w:rPr>
                          <w:b/>
                        </w:rPr>
                        <w:t>Follow us:</w:t>
                      </w:r>
                      <w:r>
                        <w:t xml:space="preserve"> </w:t>
                      </w:r>
                      <w:r>
                        <w:tab/>
                        <w:t xml:space="preserve">   &lt;https://twitter.com/ncver&gt;</w:t>
                      </w:r>
                      <w:r>
                        <w:tab/>
                        <w:t>&lt;https://www.linkedin.com/company/ncver&gt;</w:t>
                      </w:r>
                    </w:p>
                  </w:txbxContent>
                </v:textbox>
                <w10:wrap anchorx="margin"/>
              </v:shape>
            </w:pict>
          </mc:Fallback>
        </mc:AlternateContent>
      </w:r>
    </w:p>
    <w:p w14:paraId="04AF1B66" w14:textId="63487F4C" w:rsidR="00C815F5" w:rsidRDefault="00C815F5" w:rsidP="007C667B">
      <w:pPr>
        <w:pStyle w:val="Imprint"/>
      </w:pPr>
    </w:p>
    <w:p w14:paraId="723652D3" w14:textId="4CE9A3C0" w:rsidR="00C815F5" w:rsidRDefault="00C815F5" w:rsidP="007C667B">
      <w:pPr>
        <w:pStyle w:val="Imprint"/>
      </w:pPr>
    </w:p>
    <w:p w14:paraId="40F6AD1F" w14:textId="51B38726" w:rsidR="00C815F5" w:rsidRDefault="00C815F5" w:rsidP="007C667B">
      <w:pPr>
        <w:pStyle w:val="Imprint"/>
      </w:pPr>
    </w:p>
    <w:p w14:paraId="376CDE63" w14:textId="77777777" w:rsidR="00C815F5" w:rsidRPr="007C667B" w:rsidRDefault="00C815F5" w:rsidP="007C667B">
      <w:pPr>
        <w:pStyle w:val="Imprint"/>
      </w:pPr>
    </w:p>
    <w:p w14:paraId="1C89E47C" w14:textId="69C8CA94" w:rsidR="00C83D73" w:rsidRDefault="009C2D13" w:rsidP="007C667B">
      <w:pPr>
        <w:sectPr w:rsidR="00C83D73" w:rsidSect="00E10CD4">
          <w:footerReference w:type="even" r:id="rId27"/>
          <w:footerReference w:type="default" r:id="rId28"/>
          <w:pgSz w:w="11907" w:h="16840" w:code="9"/>
          <w:pgMar w:top="1276" w:right="1418" w:bottom="1276" w:left="1418" w:header="709" w:footer="556" w:gutter="0"/>
          <w:cols w:space="708"/>
          <w:docGrid w:linePitch="360"/>
        </w:sectPr>
      </w:pPr>
      <w:r>
        <w:rPr>
          <w:noProof/>
          <w:lang w:eastAsia="en-AU"/>
        </w:rPr>
        <w:drawing>
          <wp:anchor distT="0" distB="0" distL="114300" distR="114300" simplePos="0" relativeHeight="251657220" behindDoc="0" locked="0" layoutInCell="1" allowOverlap="1" wp14:anchorId="707D1FE6" wp14:editId="09F804E8">
            <wp:simplePos x="0" y="0"/>
            <wp:positionH relativeFrom="column">
              <wp:posOffset>2114550</wp:posOffset>
            </wp:positionH>
            <wp:positionV relativeFrom="paragraph">
              <wp:posOffset>5294630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9"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7221" behindDoc="0" locked="0" layoutInCell="1" allowOverlap="1" wp14:anchorId="44A0F21C" wp14:editId="0AE0FF64">
            <wp:simplePos x="0" y="0"/>
            <wp:positionH relativeFrom="column">
              <wp:posOffset>544830</wp:posOffset>
            </wp:positionH>
            <wp:positionV relativeFrom="paragraph">
              <wp:posOffset>5294896</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7C667B" w:rsidRPr="005C2FCF">
        <w:br w:type="page"/>
      </w:r>
    </w:p>
    <w:p w14:paraId="36280834" w14:textId="77777777" w:rsidR="003A39BE" w:rsidRDefault="003A39BE" w:rsidP="003A39BE">
      <w:pPr>
        <w:pStyle w:val="Heading1"/>
      </w:pPr>
      <w:bookmarkStart w:id="10" w:name="_Toc78364739"/>
      <w:bookmarkStart w:id="11" w:name="_Toc119922552"/>
      <w:bookmarkStart w:id="12" w:name="_Toc128037553"/>
      <w:bookmarkStart w:id="13" w:name="_Toc77943307"/>
      <w:bookmarkStart w:id="14" w:name="_Toc131065208"/>
      <w:r>
        <w:lastRenderedPageBreak/>
        <w:t>About the research</w:t>
      </w:r>
      <w:bookmarkEnd w:id="10"/>
      <w:bookmarkEnd w:id="11"/>
      <w:bookmarkEnd w:id="12"/>
      <w:bookmarkEnd w:id="14"/>
    </w:p>
    <w:p w14:paraId="6AD13128" w14:textId="2CFC90F8" w:rsidR="0020395E" w:rsidRDefault="0020395E" w:rsidP="008C585F">
      <w:pPr>
        <w:pStyle w:val="Abouttheresearchpubtitle"/>
      </w:pPr>
      <w:bookmarkStart w:id="15" w:name="_Toc98394877"/>
      <w:bookmarkEnd w:id="13"/>
      <w:r w:rsidRPr="0020395E">
        <w:t xml:space="preserve">Evaluating machine learning for projecting completion rates for </w:t>
      </w:r>
      <w:r w:rsidR="00585608">
        <w:br/>
      </w:r>
      <w:r w:rsidRPr="0020395E">
        <w:t>VET programs</w:t>
      </w:r>
      <w:r>
        <w:t xml:space="preserve"> </w:t>
      </w:r>
      <w:r w:rsidR="00171320">
        <w:t xml:space="preserve"> </w:t>
      </w:r>
    </w:p>
    <w:p w14:paraId="74123957" w14:textId="1863D09C" w:rsidR="00BE0C32" w:rsidRDefault="0020395E" w:rsidP="00BE0C32">
      <w:pPr>
        <w:pStyle w:val="Heading3"/>
        <w:ind w:right="-285"/>
      </w:pPr>
      <w:bookmarkStart w:id="16" w:name="_Toc296423681"/>
      <w:bookmarkStart w:id="17" w:name="_Toc296497512"/>
      <w:r>
        <w:t>Michelle Hall</w:t>
      </w:r>
      <w:r w:rsidR="005107E7">
        <w:t>, Melinda Lees</w:t>
      </w:r>
      <w:r>
        <w:t xml:space="preserve"> </w:t>
      </w:r>
      <w:r w:rsidR="00562887">
        <w:t>and</w:t>
      </w:r>
      <w:r w:rsidR="00A91991">
        <w:t xml:space="preserve"> </w:t>
      </w:r>
      <w:r>
        <w:t>Cameron Serich</w:t>
      </w:r>
      <w:bookmarkEnd w:id="15"/>
      <w:bookmarkEnd w:id="16"/>
      <w:bookmarkEnd w:id="17"/>
      <w:r w:rsidR="00562887">
        <w:t>, NCVER,</w:t>
      </w:r>
      <w:r w:rsidR="00BE0C32">
        <w:t xml:space="preserve"> </w:t>
      </w:r>
      <w:r w:rsidR="00562887">
        <w:t>and</w:t>
      </w:r>
      <w:r w:rsidR="00BE0C32">
        <w:t xml:space="preserve"> Richard Hunt, Deloitte Australia</w:t>
      </w:r>
    </w:p>
    <w:p w14:paraId="75217B3F" w14:textId="13623A4B" w:rsidR="00D524D1" w:rsidRDefault="005107E7" w:rsidP="00D524D1">
      <w:pPr>
        <w:pStyle w:val="Text"/>
      </w:pPr>
      <w:bookmarkStart w:id="18" w:name="_Toc119922553"/>
      <w:r w:rsidRPr="008C585F">
        <w:t xml:space="preserve">This paper summarises exploratory analysis undertaken to </w:t>
      </w:r>
      <w:r w:rsidR="00236A47" w:rsidRPr="00236A47">
        <w:t xml:space="preserve">evaluate the effectiveness of using machine learning approaches to calculate projected completion rates for </w:t>
      </w:r>
      <w:r w:rsidR="00AE72EF">
        <w:t>vocational education and training (</w:t>
      </w:r>
      <w:r w:rsidR="00236A47" w:rsidRPr="00236A47">
        <w:t>VET</w:t>
      </w:r>
      <w:r w:rsidR="00AE72EF">
        <w:t>)</w:t>
      </w:r>
      <w:r w:rsidR="00236A47" w:rsidRPr="00236A47">
        <w:t xml:space="preserve"> programs</w:t>
      </w:r>
      <w:r w:rsidR="00752EED">
        <w:t>,</w:t>
      </w:r>
      <w:r w:rsidR="008C08E8">
        <w:t xml:space="preserve"> </w:t>
      </w:r>
      <w:r w:rsidR="007C1150">
        <w:t xml:space="preserve">and compares this </w:t>
      </w:r>
      <w:r w:rsidR="00863729">
        <w:t>with</w:t>
      </w:r>
      <w:r w:rsidR="008C08E8">
        <w:t xml:space="preserve"> </w:t>
      </w:r>
      <w:r w:rsidR="00863729">
        <w:t xml:space="preserve">the </w:t>
      </w:r>
      <w:r w:rsidR="008C08E8">
        <w:t xml:space="preserve">current </w:t>
      </w:r>
      <w:r w:rsidR="004E61C6">
        <w:t>approach</w:t>
      </w:r>
      <w:r w:rsidR="001A74CA">
        <w:t xml:space="preserve"> used at </w:t>
      </w:r>
      <w:r w:rsidR="00B56B22">
        <w:t>the National Centre for Vocational Education Research (</w:t>
      </w:r>
      <w:r w:rsidR="001A74CA">
        <w:t>NCVER</w:t>
      </w:r>
      <w:r w:rsidR="00B56B22">
        <w:t>)</w:t>
      </w:r>
      <w:r w:rsidR="00AE4962">
        <w:t xml:space="preserve"> —</w:t>
      </w:r>
      <w:r w:rsidR="001A74CA">
        <w:t xml:space="preserve"> </w:t>
      </w:r>
      <w:r w:rsidR="008C08E8">
        <w:t>Markov chains methodology.</w:t>
      </w:r>
      <w:bookmarkStart w:id="19" w:name="_Toc69126653"/>
      <w:bookmarkStart w:id="20" w:name="_Toc78364740"/>
    </w:p>
    <w:p w14:paraId="098211EC" w14:textId="7EE7902B" w:rsidR="006562A5" w:rsidRDefault="006562A5" w:rsidP="006562A5">
      <w:pPr>
        <w:pStyle w:val="Text"/>
      </w:pPr>
      <w:r w:rsidRPr="006562A5">
        <w:t>NCVER</w:t>
      </w:r>
      <w:r>
        <w:t xml:space="preserve"> publishes annual o</w:t>
      </w:r>
      <w:r w:rsidRPr="006562A5">
        <w:t>bserved VET qualification</w:t>
      </w:r>
      <w:r w:rsidR="00752EED">
        <w:t xml:space="preserve"> </w:t>
      </w:r>
      <w:r w:rsidRPr="006562A5">
        <w:t>completion rates for qualifications that commenced four years prior to the most recent data</w:t>
      </w:r>
      <w:r w:rsidR="00752EED">
        <w:t xml:space="preserve"> </w:t>
      </w:r>
      <w:r w:rsidRPr="006562A5">
        <w:t xml:space="preserve">collection period, based on the assumption that </w:t>
      </w:r>
      <w:r w:rsidR="00262BAA">
        <w:t xml:space="preserve">sufficient </w:t>
      </w:r>
      <w:r w:rsidRPr="006562A5">
        <w:t xml:space="preserve">time has passed for all students who </w:t>
      </w:r>
      <w:r w:rsidR="006747A7">
        <w:t>intended</w:t>
      </w:r>
      <w:r w:rsidRPr="006562A5">
        <w:t xml:space="preserve"> to complete their qualification </w:t>
      </w:r>
      <w:r w:rsidR="00752EED">
        <w:t xml:space="preserve">to </w:t>
      </w:r>
      <w:r w:rsidRPr="006562A5">
        <w:t xml:space="preserve">have done so. </w:t>
      </w:r>
      <w:r w:rsidR="00967283">
        <w:t>Projected rates are published for the more recent years</w:t>
      </w:r>
      <w:r w:rsidR="006747A7">
        <w:t>,</w:t>
      </w:r>
      <w:r w:rsidR="00B5212D">
        <w:t xml:space="preserve"> as </w:t>
      </w:r>
      <w:r w:rsidR="00640E5E">
        <w:t xml:space="preserve">the </w:t>
      </w:r>
      <w:r w:rsidRPr="00B5212D">
        <w:t xml:space="preserve">actual </w:t>
      </w:r>
      <w:r>
        <w:t xml:space="preserve">completion rates cannot be known until enough time has passed for </w:t>
      </w:r>
      <w:r w:rsidR="008608FD">
        <w:t xml:space="preserve">the </w:t>
      </w:r>
      <w:r>
        <w:t>qualifications to be completed and the outcomes reported to NCVER.</w:t>
      </w:r>
    </w:p>
    <w:p w14:paraId="74033985" w14:textId="1492AD25" w:rsidR="00E92EFA" w:rsidRDefault="006562A5" w:rsidP="006562A5">
      <w:pPr>
        <w:pStyle w:val="Text"/>
      </w:pPr>
      <w:r>
        <w:t xml:space="preserve">While </w:t>
      </w:r>
      <w:r w:rsidR="00967283">
        <w:t>th</w:t>
      </w:r>
      <w:r w:rsidR="00A44108">
        <w:t>e</w:t>
      </w:r>
      <w:r>
        <w:t xml:space="preserve"> </w:t>
      </w:r>
      <w:r w:rsidR="00A44108">
        <w:t xml:space="preserve">Markov chains </w:t>
      </w:r>
      <w:r>
        <w:t xml:space="preserve">methodology </w:t>
      </w:r>
      <w:r w:rsidR="00A44108">
        <w:t xml:space="preserve">currently used by NCVER </w:t>
      </w:r>
      <w:r>
        <w:t xml:space="preserve">has </w:t>
      </w:r>
      <w:r w:rsidR="006F650B">
        <w:t>demonstrated that it is</w:t>
      </w:r>
      <w:r>
        <w:t xml:space="preserve"> reliable</w:t>
      </w:r>
      <w:r w:rsidR="00E92EFA">
        <w:t xml:space="preserve">, with predictions aligning </w:t>
      </w:r>
      <w:r w:rsidRPr="006562A5">
        <w:t xml:space="preserve">well with </w:t>
      </w:r>
      <w:r w:rsidR="007064F2">
        <w:t xml:space="preserve">the </w:t>
      </w:r>
      <w:r w:rsidRPr="006562A5">
        <w:t>actual rates of completion for historical estimates</w:t>
      </w:r>
      <w:r w:rsidR="00E92EFA">
        <w:t xml:space="preserve">, </w:t>
      </w:r>
      <w:r w:rsidR="00753D0D">
        <w:t>it</w:t>
      </w:r>
      <w:r w:rsidR="00E92EFA">
        <w:t xml:space="preserve"> </w:t>
      </w:r>
      <w:r w:rsidR="00E92EFA" w:rsidRPr="00E92EFA">
        <w:t xml:space="preserve">has not been reviewed for some time </w:t>
      </w:r>
      <w:r w:rsidR="00E92EFA">
        <w:t xml:space="preserve">and it does have some limitations. </w:t>
      </w:r>
      <w:r w:rsidR="008E14B5">
        <w:t>The</w:t>
      </w:r>
      <w:r w:rsidR="007604CD">
        <w:t xml:space="preserve"> evaluation of machine learning techniques for predicting VET program</w:t>
      </w:r>
      <w:r w:rsidR="00752EED">
        <w:t xml:space="preserve"> </w:t>
      </w:r>
      <w:r w:rsidR="007604CD">
        <w:t>completion rates</w:t>
      </w:r>
      <w:r w:rsidR="00E86F41">
        <w:t xml:space="preserve"> </w:t>
      </w:r>
      <w:r w:rsidR="00407DBF">
        <w:t xml:space="preserve">was undertaken </w:t>
      </w:r>
      <w:r w:rsidR="00E86F41">
        <w:t>t</w:t>
      </w:r>
      <w:r w:rsidR="009D2015">
        <w:t xml:space="preserve">o overcome some of these limitations and with a view </w:t>
      </w:r>
      <w:r w:rsidR="009364D7">
        <w:t>to</w:t>
      </w:r>
      <w:r w:rsidR="0053265F">
        <w:t xml:space="preserve"> improv</w:t>
      </w:r>
      <w:r w:rsidR="008B0972">
        <w:t>ing</w:t>
      </w:r>
      <w:r w:rsidR="009D2015">
        <w:t xml:space="preserve"> our current predictions</w:t>
      </w:r>
      <w:r w:rsidR="00E86F41">
        <w:t>.</w:t>
      </w:r>
      <w:r w:rsidR="009D2015">
        <w:t xml:space="preserve"> </w:t>
      </w:r>
    </w:p>
    <w:p w14:paraId="5DF642EE" w14:textId="77777777" w:rsidR="006562A5" w:rsidRDefault="006562A5" w:rsidP="006562A5">
      <w:pPr>
        <w:pStyle w:val="Text"/>
      </w:pPr>
      <w:r>
        <w:t>This report includes:</w:t>
      </w:r>
    </w:p>
    <w:p w14:paraId="4B728724" w14:textId="1D918F2E" w:rsidR="006562A5" w:rsidRPr="00290470" w:rsidRDefault="006562A5" w:rsidP="00E92EFA">
      <w:pPr>
        <w:pStyle w:val="Dotpoint1"/>
      </w:pPr>
      <w:r w:rsidRPr="00290470">
        <w:t xml:space="preserve">an overview of </w:t>
      </w:r>
      <w:r>
        <w:t>the methodologies</w:t>
      </w:r>
      <w:r w:rsidR="008B0972">
        <w:t>:</w:t>
      </w:r>
      <w:r>
        <w:t xml:space="preserve"> Markov chains and </w:t>
      </w:r>
      <w:r w:rsidR="00967283">
        <w:t xml:space="preserve">two </w:t>
      </w:r>
      <w:r>
        <w:t>machine learning</w:t>
      </w:r>
      <w:r w:rsidR="00967283">
        <w:t xml:space="preserve"> algorithms</w:t>
      </w:r>
      <w:r w:rsidR="00B5212D">
        <w:t xml:space="preserve"> </w:t>
      </w:r>
      <w:r>
        <w:t xml:space="preserve">that were applied to </w:t>
      </w:r>
      <w:r w:rsidR="009D2015">
        <w:t>predict</w:t>
      </w:r>
      <w:r>
        <w:t xml:space="preserve"> completion rates for </w:t>
      </w:r>
      <w:r w:rsidR="00E92EFA">
        <w:t>VET programs</w:t>
      </w:r>
      <w:r>
        <w:t xml:space="preserve"> </w:t>
      </w:r>
      <w:r w:rsidR="00F222B1">
        <w:t>(XGBoost and CatBoost)</w:t>
      </w:r>
    </w:p>
    <w:p w14:paraId="03B75263" w14:textId="742E96DF" w:rsidR="006562A5" w:rsidRPr="00B466BC" w:rsidRDefault="006562A5" w:rsidP="00E92EFA">
      <w:pPr>
        <w:pStyle w:val="Dotpoint1"/>
      </w:pPr>
      <w:r w:rsidRPr="00290470">
        <w:t xml:space="preserve">a comparison of the </w:t>
      </w:r>
      <w:r w:rsidRPr="00B466BC">
        <w:t xml:space="preserve">accuracy of </w:t>
      </w:r>
      <w:r>
        <w:t xml:space="preserve">the </w:t>
      </w:r>
      <w:r w:rsidR="009D2015">
        <w:t>predictions</w:t>
      </w:r>
      <w:r w:rsidRPr="00B466BC">
        <w:t xml:space="preserve"> generated by </w:t>
      </w:r>
      <w:r w:rsidR="004F2936">
        <w:t>both</w:t>
      </w:r>
      <w:r w:rsidRPr="00B466BC">
        <w:t xml:space="preserve"> methodologies</w:t>
      </w:r>
    </w:p>
    <w:p w14:paraId="2AE05F6E" w14:textId="3A5EEDEF" w:rsidR="006562A5" w:rsidRPr="00B466BC" w:rsidRDefault="006562A5" w:rsidP="00E92EFA">
      <w:pPr>
        <w:pStyle w:val="Dotpoint1"/>
      </w:pPr>
      <w:r w:rsidRPr="00B466BC">
        <w:t xml:space="preserve">an evaluation of the relative strengths and limitations of </w:t>
      </w:r>
      <w:r w:rsidR="004F2936">
        <w:t>both</w:t>
      </w:r>
      <w:r w:rsidR="00E92EFA">
        <w:t xml:space="preserve"> </w:t>
      </w:r>
      <w:r w:rsidRPr="00B466BC">
        <w:t>methodologies.</w:t>
      </w:r>
    </w:p>
    <w:p w14:paraId="16A28CA0" w14:textId="20821A19" w:rsidR="003A39BE" w:rsidRDefault="003A39BE" w:rsidP="00D524D1">
      <w:pPr>
        <w:pStyle w:val="Heading2"/>
      </w:pPr>
      <w:bookmarkStart w:id="21" w:name="_Toc128037554"/>
      <w:bookmarkStart w:id="22" w:name="_Toc131065209"/>
      <w:r w:rsidRPr="009D2015">
        <w:t xml:space="preserve">Key </w:t>
      </w:r>
      <w:bookmarkEnd w:id="19"/>
      <w:r w:rsidRPr="009D2015">
        <w:t>messages</w:t>
      </w:r>
      <w:bookmarkEnd w:id="18"/>
      <w:bookmarkEnd w:id="20"/>
      <w:bookmarkEnd w:id="21"/>
      <w:bookmarkEnd w:id="22"/>
    </w:p>
    <w:p w14:paraId="6E84EDB6" w14:textId="2DAD3897" w:rsidR="00DD5321" w:rsidRDefault="00DD5321" w:rsidP="00DD5321">
      <w:pPr>
        <w:pStyle w:val="Dotpoint1"/>
      </w:pPr>
      <w:r w:rsidRPr="00DD5321">
        <w:t>For the 2016 commencing cohort</w:t>
      </w:r>
      <w:r w:rsidR="008B0972">
        <w:t>,</w:t>
      </w:r>
      <w:r w:rsidRPr="00DD5321">
        <w:t xml:space="preserve"> the completion</w:t>
      </w:r>
      <w:r w:rsidR="00752EED">
        <w:t xml:space="preserve"> </w:t>
      </w:r>
      <w:r w:rsidRPr="00DD5321">
        <w:t>rate predictions using machine learning algorithms were generally more accurate than the rates achieved using Markov chains methodology</w:t>
      </w:r>
      <w:r w:rsidR="0048239B">
        <w:t xml:space="preserve">. </w:t>
      </w:r>
      <w:r w:rsidR="0048239B" w:rsidRPr="00B466BC">
        <w:t xml:space="preserve">When evaluated against </w:t>
      </w:r>
      <w:r w:rsidR="0048239B" w:rsidRPr="005116A3">
        <w:rPr>
          <w:i/>
          <w:iCs/>
        </w:rPr>
        <w:t>actua</w:t>
      </w:r>
      <w:r w:rsidR="0048239B" w:rsidRPr="002E551F">
        <w:rPr>
          <w:i/>
          <w:iCs/>
        </w:rPr>
        <w:t>l published</w:t>
      </w:r>
      <w:r w:rsidR="0048239B">
        <w:t xml:space="preserve"> </w:t>
      </w:r>
      <w:r w:rsidR="0048239B" w:rsidRPr="00B466BC">
        <w:t>completion rates:</w:t>
      </w:r>
    </w:p>
    <w:p w14:paraId="54BB3361" w14:textId="2DE095DB" w:rsidR="009D2015" w:rsidRDefault="003B6EFC" w:rsidP="00C93EB3">
      <w:pPr>
        <w:pStyle w:val="Dotpoint2"/>
        <w:tabs>
          <w:tab w:val="clear" w:pos="567"/>
        </w:tabs>
      </w:pPr>
      <w:r w:rsidRPr="00DD5321">
        <w:t xml:space="preserve">The </w:t>
      </w:r>
      <w:r w:rsidR="00AF2115">
        <w:t xml:space="preserve">‘XGBoost’ </w:t>
      </w:r>
      <w:r>
        <w:t>machine learning</w:t>
      </w:r>
      <w:r w:rsidRPr="00DD5321">
        <w:t xml:space="preserve"> approach produced the most accurate pr</w:t>
      </w:r>
      <w:r>
        <w:t>ediction</w:t>
      </w:r>
      <w:r w:rsidR="00752EED">
        <w:t>s</w:t>
      </w:r>
      <w:r w:rsidRPr="00DD5321">
        <w:t xml:space="preserve"> overall</w:t>
      </w:r>
      <w:r w:rsidR="009D2015">
        <w:t>, with a high level of recall and precision</w:t>
      </w:r>
      <w:r w:rsidR="008B0972">
        <w:t>.</w:t>
      </w:r>
    </w:p>
    <w:p w14:paraId="1EB2CFB7" w14:textId="4A82A6A9" w:rsidR="003B6EFC" w:rsidRPr="00DD5321" w:rsidRDefault="009D2015" w:rsidP="00C93EB3">
      <w:pPr>
        <w:pStyle w:val="Dotpoint2"/>
        <w:tabs>
          <w:tab w:val="clear" w:pos="567"/>
        </w:tabs>
      </w:pPr>
      <w:r>
        <w:t xml:space="preserve">The </w:t>
      </w:r>
      <w:r w:rsidR="00AF2115">
        <w:t xml:space="preserve">‘XGBoost’ </w:t>
      </w:r>
      <w:r>
        <w:t xml:space="preserve">machine learning approach </w:t>
      </w:r>
      <w:r w:rsidR="00AF2115">
        <w:t xml:space="preserve">also </w:t>
      </w:r>
      <w:r>
        <w:t xml:space="preserve">had </w:t>
      </w:r>
      <w:r w:rsidR="003B6EFC">
        <w:t xml:space="preserve">fewer </w:t>
      </w:r>
      <w:r w:rsidR="008B6E0A">
        <w:t xml:space="preserve">instances where the </w:t>
      </w:r>
      <w:r>
        <w:t xml:space="preserve">prediction for a training attribute </w:t>
      </w:r>
      <w:r w:rsidR="008B6E0A">
        <w:t>deviat</w:t>
      </w:r>
      <w:r>
        <w:t>ed</w:t>
      </w:r>
      <w:r w:rsidR="008B6E0A">
        <w:t xml:space="preserve"> from the actual completion rate </w:t>
      </w:r>
      <w:r>
        <w:t xml:space="preserve">by more than </w:t>
      </w:r>
      <w:r w:rsidR="008B0972">
        <w:t>three</w:t>
      </w:r>
      <w:r w:rsidR="008B6E0A">
        <w:t xml:space="preserve"> percentage points</w:t>
      </w:r>
      <w:r w:rsidR="00AF2115">
        <w:t>, as compared with the Markov chains methodology</w:t>
      </w:r>
      <w:r w:rsidR="008B6E0A">
        <w:t xml:space="preserve">. </w:t>
      </w:r>
    </w:p>
    <w:p w14:paraId="523F934F" w14:textId="3F7848B3" w:rsidR="00DD5321" w:rsidRPr="00DD5321" w:rsidRDefault="003B6EFC" w:rsidP="00DD5321">
      <w:pPr>
        <w:pStyle w:val="Dotpoint1"/>
      </w:pPr>
      <w:bookmarkStart w:id="23" w:name="_Hlk121296703"/>
      <w:r>
        <w:t xml:space="preserve">Both </w:t>
      </w:r>
      <w:r w:rsidR="00AF2115">
        <w:t>projection approaches</w:t>
      </w:r>
      <w:r>
        <w:t xml:space="preserve"> </w:t>
      </w:r>
      <w:r w:rsidR="005D187C">
        <w:t>have</w:t>
      </w:r>
      <w:r w:rsidR="00DD5321" w:rsidRPr="00DD5321">
        <w:t xml:space="preserve"> strengths and limitations:</w:t>
      </w:r>
    </w:p>
    <w:p w14:paraId="1C21CB73" w14:textId="58497E20" w:rsidR="00842EC8" w:rsidRPr="00B57BC4" w:rsidRDefault="00842EC8" w:rsidP="00C93EB3">
      <w:pPr>
        <w:pStyle w:val="Dotpoint2"/>
        <w:tabs>
          <w:tab w:val="clear" w:pos="567"/>
        </w:tabs>
      </w:pPr>
      <w:r w:rsidRPr="00842EC8">
        <w:t xml:space="preserve">The </w:t>
      </w:r>
      <w:r w:rsidR="00F208B5">
        <w:t xml:space="preserve">key </w:t>
      </w:r>
      <w:r w:rsidRPr="00842EC8">
        <w:t xml:space="preserve">advantage of </w:t>
      </w:r>
      <w:r w:rsidRPr="00B5212D">
        <w:t>Markov chains theory</w:t>
      </w:r>
      <w:r w:rsidRPr="00842EC8">
        <w:t xml:space="preserve"> is that </w:t>
      </w:r>
      <w:r w:rsidR="00C8709E">
        <w:t xml:space="preserve">the </w:t>
      </w:r>
      <w:r w:rsidR="00F208B5">
        <w:t xml:space="preserve">projected rates </w:t>
      </w:r>
      <w:r w:rsidR="0026166B">
        <w:t>are</w:t>
      </w:r>
      <w:r w:rsidR="00F208B5">
        <w:t xml:space="preserve"> calculated </w:t>
      </w:r>
      <w:r w:rsidR="0026166B">
        <w:t>from a three-year period of</w:t>
      </w:r>
      <w:r w:rsidR="00F208B5">
        <w:t xml:space="preserve"> </w:t>
      </w:r>
      <w:r w:rsidR="0026166B">
        <w:t>recent enrolments</w:t>
      </w:r>
      <w:r w:rsidR="00F208B5">
        <w:t xml:space="preserve"> </w:t>
      </w:r>
      <w:r w:rsidR="0026166B">
        <w:t xml:space="preserve">(and their transitions between </w:t>
      </w:r>
      <w:r w:rsidR="00F208B5">
        <w:t>enrolment states</w:t>
      </w:r>
      <w:r w:rsidR="0026166B">
        <w:t>)</w:t>
      </w:r>
      <w:r w:rsidR="00F208B5">
        <w:t xml:space="preserve">, </w:t>
      </w:r>
      <w:r w:rsidR="00F208B5" w:rsidRPr="003B52AB">
        <w:rPr>
          <w:color w:val="auto"/>
        </w:rPr>
        <w:t xml:space="preserve">without </w:t>
      </w:r>
      <w:r w:rsidR="0026166B">
        <w:rPr>
          <w:color w:val="auto"/>
        </w:rPr>
        <w:t>requiring</w:t>
      </w:r>
      <w:r w:rsidR="00F208B5" w:rsidRPr="003B52AB">
        <w:rPr>
          <w:color w:val="auto"/>
        </w:rPr>
        <w:t xml:space="preserve"> the full history of all qualification enrolments</w:t>
      </w:r>
      <w:r w:rsidRPr="00842EC8">
        <w:t xml:space="preserve">. </w:t>
      </w:r>
      <w:r w:rsidR="008B0972">
        <w:t>That said</w:t>
      </w:r>
      <w:r>
        <w:t>, a</w:t>
      </w:r>
      <w:r w:rsidR="002D713A" w:rsidRPr="002D713A">
        <w:t xml:space="preserve"> key limitation of </w:t>
      </w:r>
      <w:r w:rsidR="009830AD">
        <w:t>this</w:t>
      </w:r>
      <w:r w:rsidR="002D713A" w:rsidRPr="00B5212D">
        <w:t xml:space="preserve"> methodology</w:t>
      </w:r>
      <w:r w:rsidR="002D713A" w:rsidRPr="002D713A">
        <w:t xml:space="preserve"> is the 12-month delay before projected rates can be calculated</w:t>
      </w:r>
      <w:r w:rsidR="008B0972">
        <w:t xml:space="preserve">, the reason </w:t>
      </w:r>
      <w:r w:rsidR="008B0972">
        <w:lastRenderedPageBreak/>
        <w:t>being</w:t>
      </w:r>
      <w:r w:rsidR="002D713A" w:rsidRPr="002D713A">
        <w:t xml:space="preserve"> </w:t>
      </w:r>
      <w:r w:rsidR="008B0972">
        <w:t>that</w:t>
      </w:r>
      <w:r w:rsidR="002D713A" w:rsidRPr="002D713A">
        <w:t xml:space="preserve"> </w:t>
      </w:r>
      <w:r w:rsidR="008B0972">
        <w:t xml:space="preserve">the </w:t>
      </w:r>
      <w:r w:rsidR="002D713A" w:rsidRPr="002D713A">
        <w:t>calculati</w:t>
      </w:r>
      <w:r w:rsidR="008B0972">
        <w:t>on of</w:t>
      </w:r>
      <w:r w:rsidR="002D713A" w:rsidRPr="002D713A">
        <w:t xml:space="preserve"> the transitional probabilities that form the basis for the completion</w:t>
      </w:r>
      <w:r w:rsidR="00752EED">
        <w:t xml:space="preserve"> </w:t>
      </w:r>
      <w:r w:rsidR="002D713A" w:rsidRPr="002D713A">
        <w:t xml:space="preserve">rate projection for a given year relies on data </w:t>
      </w:r>
      <w:r w:rsidR="005F098B">
        <w:t xml:space="preserve">that </w:t>
      </w:r>
      <w:r w:rsidR="002D713A" w:rsidRPr="00B57BC4">
        <w:t xml:space="preserve">includes the following year. </w:t>
      </w:r>
    </w:p>
    <w:p w14:paraId="55BBA908" w14:textId="33FFBCE7" w:rsidR="006562A5" w:rsidRPr="00B5212D" w:rsidRDefault="00842EC8" w:rsidP="00C93EB3">
      <w:pPr>
        <w:pStyle w:val="Dotpoint2"/>
        <w:tabs>
          <w:tab w:val="clear" w:pos="567"/>
        </w:tabs>
      </w:pPr>
      <w:r w:rsidRPr="00B5212D">
        <w:t xml:space="preserve">Markov chains </w:t>
      </w:r>
      <w:r w:rsidR="00A3400A" w:rsidRPr="00B5212D">
        <w:t xml:space="preserve">projected </w:t>
      </w:r>
      <w:r w:rsidR="006562A5" w:rsidRPr="00B5212D">
        <w:t xml:space="preserve">completion rates for VET qualifications commencing in the most recent years are overinflated (particularly the current year projections). The alignment of projections to actual rates improves as time passes and </w:t>
      </w:r>
      <w:r w:rsidR="008B0972">
        <w:t xml:space="preserve">as </w:t>
      </w:r>
      <w:r w:rsidR="006562A5" w:rsidRPr="00B5212D">
        <w:t>more records reach their final state of ‘completed’ or ‘discontinued’</w:t>
      </w:r>
      <w:r w:rsidR="00C93EB3" w:rsidRPr="00B5212D">
        <w:t>.</w:t>
      </w:r>
    </w:p>
    <w:p w14:paraId="75041841" w14:textId="28295E97" w:rsidR="0053265F" w:rsidRDefault="0053265F" w:rsidP="00C311E2">
      <w:pPr>
        <w:pStyle w:val="Dotpoint2"/>
        <w:tabs>
          <w:tab w:val="clear" w:pos="567"/>
        </w:tabs>
      </w:pPr>
      <w:r w:rsidRPr="0053265F">
        <w:t xml:space="preserve">One of the key advantages anticipated by </w:t>
      </w:r>
      <w:r w:rsidR="008B0972">
        <w:t>the adoption of</w:t>
      </w:r>
      <w:r w:rsidRPr="0053265F">
        <w:t xml:space="preserve"> a </w:t>
      </w:r>
      <w:r w:rsidRPr="00C311E2">
        <w:t>machine learning model</w:t>
      </w:r>
      <w:r w:rsidRPr="0053265F">
        <w:t xml:space="preserve"> for predictions is the timeliness of the predictions. The machine learning model is anticipated to allow </w:t>
      </w:r>
      <w:r w:rsidR="0026166B">
        <w:t>projections to be calculated</w:t>
      </w:r>
      <w:r w:rsidRPr="0053265F">
        <w:t xml:space="preserve"> </w:t>
      </w:r>
      <w:r w:rsidR="0026166B">
        <w:t>for a new cohort</w:t>
      </w:r>
      <w:r w:rsidRPr="0053265F">
        <w:t xml:space="preserve"> as soon as the enrolment data </w:t>
      </w:r>
      <w:r w:rsidR="008B0972">
        <w:t>are</w:t>
      </w:r>
      <w:r w:rsidRPr="0053265F">
        <w:t xml:space="preserve"> received from the various </w:t>
      </w:r>
      <w:r w:rsidR="00B82FD6">
        <w:t>training providers.</w:t>
      </w:r>
      <w:r w:rsidR="0026166B">
        <w:t xml:space="preserve"> However, </w:t>
      </w:r>
      <w:r w:rsidR="00C311E2">
        <w:t xml:space="preserve">this method relies on a four-year window of historical training activity data </w:t>
      </w:r>
      <w:r w:rsidR="0026166B">
        <w:t>to train the model</w:t>
      </w:r>
      <w:r w:rsidR="00701867">
        <w:t>.</w:t>
      </w:r>
    </w:p>
    <w:p w14:paraId="685BA429" w14:textId="2A4521D0" w:rsidR="00842EC8" w:rsidRPr="0053265F" w:rsidRDefault="001B64FE" w:rsidP="0053265F">
      <w:pPr>
        <w:pStyle w:val="Dotpoint2"/>
        <w:tabs>
          <w:tab w:val="clear" w:pos="567"/>
        </w:tabs>
      </w:pPr>
      <w:r>
        <w:t>While</w:t>
      </w:r>
      <w:r w:rsidR="00842EC8" w:rsidRPr="0053265F">
        <w:t xml:space="preserve"> the </w:t>
      </w:r>
      <w:r w:rsidR="001B4F7F" w:rsidRPr="0053265F">
        <w:t>results</w:t>
      </w:r>
      <w:r w:rsidR="001B4F7F" w:rsidRPr="00701867">
        <w:t xml:space="preserve"> </w:t>
      </w:r>
      <w:r w:rsidR="001B4F7F">
        <w:t xml:space="preserve">from the </w:t>
      </w:r>
      <w:r w:rsidR="00842EC8" w:rsidRPr="00701867">
        <w:t>machine learning model</w:t>
      </w:r>
      <w:r w:rsidR="00842EC8" w:rsidRPr="0053265F">
        <w:t xml:space="preserve"> </w:t>
      </w:r>
      <w:r w:rsidR="008B0972">
        <w:t>demonstrate</w:t>
      </w:r>
      <w:r w:rsidR="00842EC8" w:rsidRPr="0053265F">
        <w:t xml:space="preserve"> how </w:t>
      </w:r>
      <w:r w:rsidR="000427D2">
        <w:t>accurately</w:t>
      </w:r>
      <w:r w:rsidR="00842EC8" w:rsidRPr="0053265F">
        <w:t xml:space="preserve"> the model </w:t>
      </w:r>
      <w:r w:rsidR="008734DB">
        <w:t>can</w:t>
      </w:r>
      <w:r w:rsidR="00842EC8" w:rsidRPr="0053265F">
        <w:t xml:space="preserve"> generate </w:t>
      </w:r>
      <w:r w:rsidR="00AF2115">
        <w:t>projected rates</w:t>
      </w:r>
      <w:r w:rsidR="00842EC8" w:rsidRPr="0053265F">
        <w:t xml:space="preserve"> for the 2016 commencing year</w:t>
      </w:r>
      <w:r w:rsidR="00AF2115">
        <w:t>,</w:t>
      </w:r>
      <w:r w:rsidR="00842EC8" w:rsidRPr="0053265F">
        <w:t xml:space="preserve"> the model</w:t>
      </w:r>
      <w:r w:rsidR="0011569B">
        <w:t>’s ability</w:t>
      </w:r>
      <w:r w:rsidR="00842EC8" w:rsidRPr="0053265F">
        <w:t xml:space="preserve"> to consistently make accurate predictions for other commencing years</w:t>
      </w:r>
      <w:r w:rsidR="008B0972">
        <w:t xml:space="preserve"> is as yet untested</w:t>
      </w:r>
      <w:r w:rsidR="00AF2115">
        <w:t>.</w:t>
      </w:r>
      <w:bookmarkEnd w:id="23"/>
    </w:p>
    <w:p w14:paraId="633DCE3A" w14:textId="68E122B1" w:rsidR="00C93EB3" w:rsidRDefault="00C93EB3" w:rsidP="00C93EB3">
      <w:pPr>
        <w:pStyle w:val="Dotpoint2"/>
        <w:tabs>
          <w:tab w:val="clear" w:pos="567"/>
        </w:tabs>
      </w:pPr>
      <w:r w:rsidRPr="005A4F1E">
        <w:t xml:space="preserve">Due to the significant disruption to </w:t>
      </w:r>
      <w:r w:rsidR="00B82FD6">
        <w:t xml:space="preserve">the </w:t>
      </w:r>
      <w:r>
        <w:t xml:space="preserve">VET </w:t>
      </w:r>
      <w:r w:rsidR="00B82FD6">
        <w:t xml:space="preserve">sector </w:t>
      </w:r>
      <w:r w:rsidRPr="005A4F1E">
        <w:t xml:space="preserve">from the COVID-19 pandemic, it is not clear whether the assumptions underlying </w:t>
      </w:r>
      <w:r w:rsidR="0053265F">
        <w:t>either methodology</w:t>
      </w:r>
      <w:r w:rsidRPr="005A4F1E">
        <w:t xml:space="preserve"> remain valid for </w:t>
      </w:r>
      <w:r w:rsidR="00FC743E">
        <w:t xml:space="preserve">the </w:t>
      </w:r>
      <w:r w:rsidRPr="005A4F1E">
        <w:t xml:space="preserve">years where </w:t>
      </w:r>
      <w:r w:rsidR="00AF2115">
        <w:t>training may have been disrupted by</w:t>
      </w:r>
      <w:r w:rsidRPr="005A4F1E">
        <w:t xml:space="preserve"> </w:t>
      </w:r>
      <w:r w:rsidR="00B82FD6">
        <w:t>the pandemic</w:t>
      </w:r>
      <w:r w:rsidRPr="005A4F1E">
        <w:t>.</w:t>
      </w:r>
    </w:p>
    <w:p w14:paraId="0F5DF3C1" w14:textId="77777777" w:rsidR="00F63DC5" w:rsidRDefault="00F63DC5" w:rsidP="008C585F">
      <w:pPr>
        <w:pStyle w:val="Text"/>
      </w:pPr>
    </w:p>
    <w:p w14:paraId="2075A2A0" w14:textId="77777777" w:rsidR="00043553" w:rsidRDefault="00043553" w:rsidP="00043553">
      <w:pPr>
        <w:pStyle w:val="Text"/>
        <w:sectPr w:rsidR="00043553" w:rsidSect="00E10CD4">
          <w:headerReference w:type="default" r:id="rId31"/>
          <w:footerReference w:type="even" r:id="rId32"/>
          <w:footerReference w:type="default" r:id="rId33"/>
          <w:pgSz w:w="11907" w:h="16840" w:code="9"/>
          <w:pgMar w:top="1276" w:right="1418" w:bottom="992" w:left="1418" w:header="709" w:footer="556" w:gutter="0"/>
          <w:cols w:space="708"/>
          <w:docGrid w:linePitch="360"/>
        </w:sectPr>
      </w:pPr>
      <w:r>
        <w:t>Simon Walker</w:t>
      </w:r>
      <w:r>
        <w:br/>
      </w:r>
      <w:r w:rsidRPr="005C2FCF">
        <w:t>Managing Director, NCVER</w:t>
      </w:r>
    </w:p>
    <w:p w14:paraId="01A04999" w14:textId="77777777" w:rsidR="003A39BE" w:rsidRDefault="003A39BE" w:rsidP="003A39BE">
      <w:pPr>
        <w:pStyle w:val="Heading1"/>
      </w:pPr>
      <w:bookmarkStart w:id="24" w:name="_Toc119922554"/>
      <w:bookmarkStart w:id="25" w:name="_Toc128037555"/>
      <w:bookmarkStart w:id="26" w:name="_Toc131065210"/>
      <w:r>
        <w:lastRenderedPageBreak/>
        <w:t>Acknowledgements</w:t>
      </w:r>
      <w:bookmarkEnd w:id="24"/>
      <w:bookmarkEnd w:id="25"/>
      <w:bookmarkEnd w:id="26"/>
    </w:p>
    <w:p w14:paraId="5D3DEF5E" w14:textId="42728F73" w:rsidR="003A39BE" w:rsidRPr="008C585F" w:rsidRDefault="00421566" w:rsidP="008C585F">
      <w:pPr>
        <w:pStyle w:val="Text"/>
      </w:pPr>
      <w:r w:rsidRPr="008C585F">
        <w:t xml:space="preserve">The authors would like to thank the </w:t>
      </w:r>
      <w:r w:rsidR="00382F1E">
        <w:t>Deloitte</w:t>
      </w:r>
      <w:r w:rsidRPr="008C585F">
        <w:t xml:space="preserve"> </w:t>
      </w:r>
      <w:r w:rsidR="00331EE6" w:rsidRPr="00331EE6">
        <w:t>Consulting Data &amp; AI team</w:t>
      </w:r>
      <w:r w:rsidRPr="008C585F">
        <w:t xml:space="preserve"> for their input into this project and report. Thank</w:t>
      </w:r>
      <w:r>
        <w:t>s</w:t>
      </w:r>
      <w:r w:rsidRPr="008C585F">
        <w:t xml:space="preserve"> also goes to the extended project team at NCVER for their involvement.</w:t>
      </w:r>
    </w:p>
    <w:p w14:paraId="6E0ACDDE" w14:textId="779B54DB" w:rsidR="00421566" w:rsidRDefault="00421566" w:rsidP="008C585F">
      <w:pPr>
        <w:pStyle w:val="Text"/>
        <w:sectPr w:rsidR="00421566" w:rsidSect="00E10CD4">
          <w:headerReference w:type="default" r:id="rId34"/>
          <w:pgSz w:w="11907" w:h="16840" w:code="9"/>
          <w:pgMar w:top="1276" w:right="1418" w:bottom="992" w:left="1418" w:header="709" w:footer="556" w:gutter="0"/>
          <w:cols w:space="708"/>
          <w:docGrid w:linePitch="360"/>
        </w:sectPr>
      </w:pPr>
    </w:p>
    <w:p w14:paraId="188F40B9" w14:textId="1C6D49C5" w:rsidR="000264EE" w:rsidRDefault="00536840" w:rsidP="000264EE">
      <w:pPr>
        <w:pStyle w:val="Contents"/>
      </w:pPr>
      <w:r>
        <w:rPr>
          <w:noProof/>
        </w:rPr>
        <w:lastRenderedPageBreak/>
        <w:drawing>
          <wp:anchor distT="0" distB="0" distL="114300" distR="114300" simplePos="0" relativeHeight="251699226" behindDoc="0" locked="0" layoutInCell="1" allowOverlap="1" wp14:anchorId="76DFACB2" wp14:editId="23073508">
            <wp:simplePos x="0" y="0"/>
            <wp:positionH relativeFrom="column">
              <wp:posOffset>4445</wp:posOffset>
            </wp:positionH>
            <wp:positionV relativeFrom="paragraph">
              <wp:posOffset>520065</wp:posOffset>
            </wp:positionV>
            <wp:extent cx="419100" cy="4191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Pr>
          <w:noProof/>
        </w:rPr>
        <w:drawing>
          <wp:anchor distT="0" distB="0" distL="114300" distR="114300" simplePos="0" relativeHeight="251701274" behindDoc="0" locked="0" layoutInCell="1" allowOverlap="1" wp14:anchorId="36F1998D" wp14:editId="7C63FDA9">
            <wp:simplePos x="0" y="0"/>
            <wp:positionH relativeFrom="column">
              <wp:posOffset>470535</wp:posOffset>
            </wp:positionH>
            <wp:positionV relativeFrom="paragraph">
              <wp:posOffset>520065</wp:posOffset>
            </wp:positionV>
            <wp:extent cx="419100" cy="4191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Pr>
          <w:noProof/>
        </w:rPr>
        <w:drawing>
          <wp:anchor distT="0" distB="0" distL="114300" distR="114300" simplePos="0" relativeHeight="251707418" behindDoc="0" locked="0" layoutInCell="1" allowOverlap="1" wp14:anchorId="54F60587" wp14:editId="6114F766">
            <wp:simplePos x="0" y="0"/>
            <wp:positionH relativeFrom="column">
              <wp:posOffset>947420</wp:posOffset>
            </wp:positionH>
            <wp:positionV relativeFrom="paragraph">
              <wp:posOffset>520065</wp:posOffset>
            </wp:positionV>
            <wp:extent cx="419100" cy="4191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Pr>
          <w:noProof/>
        </w:rPr>
        <w:drawing>
          <wp:anchor distT="0" distB="0" distL="114300" distR="114300" simplePos="0" relativeHeight="251709466" behindDoc="0" locked="0" layoutInCell="1" allowOverlap="1" wp14:anchorId="6103A119" wp14:editId="72206D7B">
            <wp:simplePos x="0" y="0"/>
            <wp:positionH relativeFrom="column">
              <wp:posOffset>1412875</wp:posOffset>
            </wp:positionH>
            <wp:positionV relativeFrom="paragraph">
              <wp:posOffset>522605</wp:posOffset>
            </wp:positionV>
            <wp:extent cx="419100" cy="4191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Pr>
          <w:noProof/>
        </w:rPr>
        <w:drawing>
          <wp:anchor distT="0" distB="0" distL="114300" distR="114300" simplePos="0" relativeHeight="251715610" behindDoc="0" locked="0" layoutInCell="1" allowOverlap="1" wp14:anchorId="405E8AB2" wp14:editId="4007464A">
            <wp:simplePos x="0" y="0"/>
            <wp:positionH relativeFrom="column">
              <wp:posOffset>1882140</wp:posOffset>
            </wp:positionH>
            <wp:positionV relativeFrom="paragraph">
              <wp:posOffset>522605</wp:posOffset>
            </wp:positionV>
            <wp:extent cx="419100" cy="4191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Pr>
          <w:noProof/>
        </w:rPr>
        <w:drawing>
          <wp:anchor distT="0" distB="0" distL="114300" distR="114300" simplePos="0" relativeHeight="251719706" behindDoc="0" locked="0" layoutInCell="1" allowOverlap="1" wp14:anchorId="65DDE8F3" wp14:editId="357E0EB7">
            <wp:simplePos x="0" y="0"/>
            <wp:positionH relativeFrom="column">
              <wp:posOffset>2351405</wp:posOffset>
            </wp:positionH>
            <wp:positionV relativeFrom="paragraph">
              <wp:posOffset>522605</wp:posOffset>
            </wp:positionV>
            <wp:extent cx="419100" cy="4191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0264EE">
        <w:t>Contents</w:t>
      </w:r>
    </w:p>
    <w:bookmarkEnd w:id="7"/>
    <w:bookmarkEnd w:id="8"/>
    <w:bookmarkEnd w:id="9"/>
    <w:p w14:paraId="20913C90" w14:textId="19BF7821" w:rsidR="00536840" w:rsidRDefault="00EE7E99" w:rsidP="00536840">
      <w:pPr>
        <w:pStyle w:val="TOC1"/>
        <w:tabs>
          <w:tab w:val="clear" w:pos="6804"/>
          <w:tab w:val="right" w:pos="8789"/>
        </w:tabs>
        <w:ind w:right="282"/>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p>
    <w:p w14:paraId="7ECD247E" w14:textId="7700A697" w:rsidR="00536840" w:rsidRDefault="00536840" w:rsidP="00536840">
      <w:pPr>
        <w:pStyle w:val="TOC1"/>
        <w:tabs>
          <w:tab w:val="clear" w:pos="6804"/>
          <w:tab w:val="right" w:pos="8789"/>
        </w:tabs>
        <w:ind w:right="282"/>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_Toc131065214 \h </w:instrText>
      </w:r>
      <w:r>
        <w:fldChar w:fldCharType="separate"/>
      </w:r>
      <w:r>
        <w:t>8</w:t>
      </w:r>
      <w:r>
        <w:fldChar w:fldCharType="end"/>
      </w:r>
    </w:p>
    <w:p w14:paraId="1EFE0138" w14:textId="45CFF618" w:rsidR="00536840" w:rsidRDefault="00536840" w:rsidP="00536840">
      <w:pPr>
        <w:pStyle w:val="TOC1"/>
        <w:tabs>
          <w:tab w:val="clear" w:pos="6804"/>
          <w:tab w:val="right" w:pos="8789"/>
        </w:tabs>
        <w:ind w:right="282"/>
        <w:rPr>
          <w:rFonts w:asciiTheme="minorHAnsi" w:eastAsiaTheme="minorEastAsia" w:hAnsiTheme="minorHAnsi" w:cstheme="minorBidi"/>
          <w:color w:val="auto"/>
          <w:sz w:val="22"/>
          <w:szCs w:val="22"/>
          <w:lang w:eastAsia="en-AU"/>
        </w:rPr>
      </w:pPr>
      <w:r>
        <w:t>Projection methodologies</w:t>
      </w:r>
      <w:r>
        <w:tab/>
      </w:r>
      <w:r>
        <w:fldChar w:fldCharType="begin"/>
      </w:r>
      <w:r>
        <w:instrText xml:space="preserve"> PAGEREF _Toc131065215 \h </w:instrText>
      </w:r>
      <w:r>
        <w:fldChar w:fldCharType="separate"/>
      </w:r>
      <w:r>
        <w:t>10</w:t>
      </w:r>
      <w:r>
        <w:fldChar w:fldCharType="end"/>
      </w:r>
    </w:p>
    <w:p w14:paraId="1181762C" w14:textId="4FE61475" w:rsidR="00536840" w:rsidRDefault="00536840" w:rsidP="00536840">
      <w:pPr>
        <w:pStyle w:val="TOC2"/>
        <w:tabs>
          <w:tab w:val="clear" w:pos="6804"/>
          <w:tab w:val="right" w:pos="8789"/>
        </w:tabs>
        <w:ind w:right="282"/>
        <w:rPr>
          <w:rFonts w:asciiTheme="minorHAnsi" w:eastAsiaTheme="minorEastAsia" w:hAnsiTheme="minorHAnsi" w:cstheme="minorBidi"/>
          <w:color w:val="auto"/>
          <w:sz w:val="22"/>
          <w:szCs w:val="22"/>
          <w:lang w:eastAsia="en-AU"/>
        </w:rPr>
      </w:pPr>
      <w:r>
        <w:t>The National VET Provider and National VET in Schools collections</w:t>
      </w:r>
      <w:r>
        <w:tab/>
      </w:r>
      <w:r>
        <w:fldChar w:fldCharType="begin"/>
      </w:r>
      <w:r>
        <w:instrText xml:space="preserve"> PAGEREF _Toc131065216 \h </w:instrText>
      </w:r>
      <w:r>
        <w:fldChar w:fldCharType="separate"/>
      </w:r>
      <w:r>
        <w:t>10</w:t>
      </w:r>
      <w:r>
        <w:fldChar w:fldCharType="end"/>
      </w:r>
    </w:p>
    <w:p w14:paraId="2E9F2BA2" w14:textId="38F77868" w:rsidR="00536840" w:rsidRDefault="00536840" w:rsidP="00536840">
      <w:pPr>
        <w:pStyle w:val="TOC2"/>
        <w:tabs>
          <w:tab w:val="clear" w:pos="6804"/>
          <w:tab w:val="right" w:pos="8789"/>
        </w:tabs>
        <w:ind w:right="282"/>
        <w:rPr>
          <w:rFonts w:asciiTheme="minorHAnsi" w:eastAsiaTheme="minorEastAsia" w:hAnsiTheme="minorHAnsi" w:cstheme="minorBidi"/>
          <w:color w:val="auto"/>
          <w:sz w:val="22"/>
          <w:szCs w:val="22"/>
          <w:lang w:eastAsia="en-AU"/>
        </w:rPr>
      </w:pPr>
      <w:r>
        <w:t>Markov chains methodology</w:t>
      </w:r>
      <w:r>
        <w:tab/>
      </w:r>
      <w:r>
        <w:fldChar w:fldCharType="begin"/>
      </w:r>
      <w:r>
        <w:instrText xml:space="preserve"> PAGEREF _Toc131065217 \h </w:instrText>
      </w:r>
      <w:r>
        <w:fldChar w:fldCharType="separate"/>
      </w:r>
      <w:r>
        <w:t>10</w:t>
      </w:r>
      <w:r>
        <w:fldChar w:fldCharType="end"/>
      </w:r>
    </w:p>
    <w:p w14:paraId="2B59C1CA" w14:textId="66EAF2BC" w:rsidR="00536840" w:rsidRDefault="00536840" w:rsidP="00536840">
      <w:pPr>
        <w:pStyle w:val="TOC2"/>
        <w:tabs>
          <w:tab w:val="clear" w:pos="6804"/>
          <w:tab w:val="right" w:pos="8789"/>
        </w:tabs>
        <w:ind w:right="282"/>
        <w:rPr>
          <w:rFonts w:asciiTheme="minorHAnsi" w:eastAsiaTheme="minorEastAsia" w:hAnsiTheme="minorHAnsi" w:cstheme="minorBidi"/>
          <w:color w:val="auto"/>
          <w:sz w:val="22"/>
          <w:szCs w:val="22"/>
          <w:lang w:eastAsia="en-AU"/>
        </w:rPr>
      </w:pPr>
      <w:r>
        <w:t>Machine learning methodology</w:t>
      </w:r>
      <w:r>
        <w:tab/>
      </w:r>
      <w:r>
        <w:fldChar w:fldCharType="begin"/>
      </w:r>
      <w:r>
        <w:instrText xml:space="preserve"> PAGEREF _Toc131065218 \h </w:instrText>
      </w:r>
      <w:r>
        <w:fldChar w:fldCharType="separate"/>
      </w:r>
      <w:r>
        <w:t>11</w:t>
      </w:r>
      <w:r>
        <w:fldChar w:fldCharType="end"/>
      </w:r>
    </w:p>
    <w:p w14:paraId="2D6C375A" w14:textId="59E34D7B" w:rsidR="00536840" w:rsidRDefault="00536840" w:rsidP="00536840">
      <w:pPr>
        <w:pStyle w:val="TOC1"/>
        <w:tabs>
          <w:tab w:val="clear" w:pos="6804"/>
          <w:tab w:val="right" w:pos="8789"/>
        </w:tabs>
        <w:ind w:right="282"/>
        <w:rPr>
          <w:rFonts w:asciiTheme="minorHAnsi" w:eastAsiaTheme="minorEastAsia" w:hAnsiTheme="minorHAnsi" w:cstheme="minorBidi"/>
          <w:color w:val="auto"/>
          <w:sz w:val="22"/>
          <w:szCs w:val="22"/>
          <w:lang w:eastAsia="en-AU"/>
        </w:rPr>
      </w:pPr>
      <w:r>
        <w:t>Comparing the accuracy of projected completion rates</w:t>
      </w:r>
      <w:r>
        <w:tab/>
      </w:r>
      <w:r>
        <w:fldChar w:fldCharType="begin"/>
      </w:r>
      <w:r>
        <w:instrText xml:space="preserve"> PAGEREF _Toc131065219 \h </w:instrText>
      </w:r>
      <w:r>
        <w:fldChar w:fldCharType="separate"/>
      </w:r>
      <w:r>
        <w:t>15</w:t>
      </w:r>
      <w:r>
        <w:fldChar w:fldCharType="end"/>
      </w:r>
    </w:p>
    <w:p w14:paraId="2B9450C9" w14:textId="61538699" w:rsidR="00536840" w:rsidRDefault="00536840" w:rsidP="00536840">
      <w:pPr>
        <w:pStyle w:val="TOC2"/>
        <w:tabs>
          <w:tab w:val="clear" w:pos="6804"/>
          <w:tab w:val="right" w:pos="8789"/>
        </w:tabs>
        <w:ind w:right="282"/>
        <w:rPr>
          <w:rFonts w:asciiTheme="minorHAnsi" w:eastAsiaTheme="minorEastAsia" w:hAnsiTheme="minorHAnsi" w:cstheme="minorBidi"/>
          <w:color w:val="auto"/>
          <w:sz w:val="22"/>
          <w:szCs w:val="22"/>
          <w:lang w:eastAsia="en-AU"/>
        </w:rPr>
      </w:pPr>
      <w:r>
        <w:t>Limitations of the analysis</w:t>
      </w:r>
      <w:r>
        <w:tab/>
      </w:r>
      <w:r>
        <w:fldChar w:fldCharType="begin"/>
      </w:r>
      <w:r>
        <w:instrText xml:space="preserve"> PAGEREF _Toc131065220 \h </w:instrText>
      </w:r>
      <w:r>
        <w:fldChar w:fldCharType="separate"/>
      </w:r>
      <w:r>
        <w:t>18</w:t>
      </w:r>
      <w:r>
        <w:fldChar w:fldCharType="end"/>
      </w:r>
    </w:p>
    <w:p w14:paraId="73EC07BB" w14:textId="6A1CDA06" w:rsidR="00536840" w:rsidRDefault="00536840" w:rsidP="00536840">
      <w:pPr>
        <w:pStyle w:val="TOC1"/>
        <w:tabs>
          <w:tab w:val="clear" w:pos="6804"/>
          <w:tab w:val="right" w:pos="8789"/>
        </w:tabs>
        <w:ind w:right="282"/>
        <w:rPr>
          <w:rFonts w:asciiTheme="minorHAnsi" w:eastAsiaTheme="minorEastAsia" w:hAnsiTheme="minorHAnsi" w:cstheme="minorBidi"/>
          <w:color w:val="auto"/>
          <w:sz w:val="22"/>
          <w:szCs w:val="22"/>
          <w:lang w:eastAsia="en-AU"/>
        </w:rPr>
      </w:pPr>
      <w:r>
        <w:t>Other considerations and future directions</w:t>
      </w:r>
      <w:r>
        <w:tab/>
      </w:r>
      <w:r>
        <w:fldChar w:fldCharType="begin"/>
      </w:r>
      <w:r>
        <w:instrText xml:space="preserve"> PAGEREF _Toc131065221 \h </w:instrText>
      </w:r>
      <w:r>
        <w:fldChar w:fldCharType="separate"/>
      </w:r>
      <w:r>
        <w:t>19</w:t>
      </w:r>
      <w:r>
        <w:fldChar w:fldCharType="end"/>
      </w:r>
    </w:p>
    <w:p w14:paraId="40F19389" w14:textId="5007738D" w:rsidR="00536840" w:rsidRDefault="00536840" w:rsidP="00536840">
      <w:pPr>
        <w:pStyle w:val="TOC1"/>
        <w:tabs>
          <w:tab w:val="clear" w:pos="6804"/>
          <w:tab w:val="right" w:pos="8789"/>
        </w:tabs>
        <w:ind w:right="282"/>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_Toc131065222 \h </w:instrText>
      </w:r>
      <w:r>
        <w:fldChar w:fldCharType="separate"/>
      </w:r>
      <w:r>
        <w:t>22</w:t>
      </w:r>
      <w:r>
        <w:fldChar w:fldCharType="end"/>
      </w:r>
    </w:p>
    <w:p w14:paraId="0EB5B954" w14:textId="6A123C94" w:rsidR="00536840" w:rsidRDefault="00536840" w:rsidP="00536840">
      <w:pPr>
        <w:pStyle w:val="TOC1"/>
        <w:tabs>
          <w:tab w:val="clear" w:pos="6804"/>
          <w:tab w:val="right" w:pos="8789"/>
        </w:tabs>
        <w:ind w:right="282"/>
        <w:rPr>
          <w:rFonts w:asciiTheme="minorHAnsi" w:eastAsiaTheme="minorEastAsia" w:hAnsiTheme="minorHAnsi" w:cstheme="minorBidi"/>
          <w:color w:val="auto"/>
          <w:sz w:val="22"/>
          <w:szCs w:val="22"/>
          <w:lang w:eastAsia="en-AU"/>
        </w:rPr>
      </w:pPr>
      <w:r>
        <w:t>Appendix</w:t>
      </w:r>
      <w:r>
        <w:tab/>
      </w:r>
      <w:r>
        <w:fldChar w:fldCharType="begin"/>
      </w:r>
      <w:r>
        <w:instrText xml:space="preserve"> PAGEREF _Toc131065223 \h </w:instrText>
      </w:r>
      <w:r>
        <w:fldChar w:fldCharType="separate"/>
      </w:r>
      <w:r>
        <w:t>23</w:t>
      </w:r>
      <w:r>
        <w:fldChar w:fldCharType="end"/>
      </w:r>
    </w:p>
    <w:p w14:paraId="6C9374B9" w14:textId="16F22942" w:rsidR="00536840" w:rsidRDefault="00536840" w:rsidP="00536840">
      <w:pPr>
        <w:pStyle w:val="TOC2"/>
        <w:tabs>
          <w:tab w:val="clear" w:pos="6804"/>
          <w:tab w:val="right" w:pos="8789"/>
        </w:tabs>
        <w:ind w:left="709" w:right="282" w:hanging="425"/>
        <w:rPr>
          <w:rFonts w:asciiTheme="minorHAnsi" w:eastAsiaTheme="minorEastAsia" w:hAnsiTheme="minorHAnsi" w:cstheme="minorBidi"/>
          <w:color w:val="auto"/>
          <w:sz w:val="22"/>
          <w:szCs w:val="22"/>
          <w:lang w:eastAsia="en-AU"/>
        </w:rPr>
      </w:pPr>
      <w:r>
        <w:t xml:space="preserve">A   </w:t>
      </w:r>
      <w:r>
        <w:tab/>
        <w:t>Data requirements for calculating projections</w:t>
      </w:r>
      <w:r>
        <w:tab/>
      </w:r>
      <w:r>
        <w:fldChar w:fldCharType="begin"/>
      </w:r>
      <w:r>
        <w:instrText xml:space="preserve"> PAGEREF _Toc131065224 \h </w:instrText>
      </w:r>
      <w:r>
        <w:fldChar w:fldCharType="separate"/>
      </w:r>
      <w:r>
        <w:t>23</w:t>
      </w:r>
      <w:r>
        <w:fldChar w:fldCharType="end"/>
      </w:r>
    </w:p>
    <w:p w14:paraId="6FF1D9A9" w14:textId="6D2EEFB6" w:rsidR="00536840" w:rsidRDefault="00536840" w:rsidP="00536840">
      <w:pPr>
        <w:pStyle w:val="TOC2"/>
        <w:tabs>
          <w:tab w:val="clear" w:pos="6804"/>
          <w:tab w:val="right" w:pos="8789"/>
        </w:tabs>
        <w:ind w:left="709" w:right="282" w:hanging="425"/>
        <w:rPr>
          <w:rFonts w:asciiTheme="minorHAnsi" w:eastAsiaTheme="minorEastAsia" w:hAnsiTheme="minorHAnsi" w:cstheme="minorBidi"/>
          <w:color w:val="auto"/>
          <w:sz w:val="22"/>
          <w:szCs w:val="22"/>
          <w:lang w:eastAsia="en-AU"/>
        </w:rPr>
      </w:pPr>
      <w:r>
        <w:t>B</w:t>
      </w:r>
      <w:r>
        <w:tab/>
        <w:t>Interpolation techniques</w:t>
      </w:r>
      <w:r>
        <w:tab/>
      </w:r>
      <w:r>
        <w:fldChar w:fldCharType="begin"/>
      </w:r>
      <w:r>
        <w:instrText xml:space="preserve"> PAGEREF _Toc131065225 \h </w:instrText>
      </w:r>
      <w:r>
        <w:fldChar w:fldCharType="separate"/>
      </w:r>
      <w:r>
        <w:t>24</w:t>
      </w:r>
      <w:r>
        <w:fldChar w:fldCharType="end"/>
      </w:r>
    </w:p>
    <w:p w14:paraId="2C381D5C" w14:textId="1016534D" w:rsidR="00536840" w:rsidRDefault="00536840" w:rsidP="00536840">
      <w:pPr>
        <w:pStyle w:val="TOC2"/>
        <w:tabs>
          <w:tab w:val="clear" w:pos="6804"/>
          <w:tab w:val="right" w:pos="8789"/>
        </w:tabs>
        <w:ind w:left="709" w:right="282" w:hanging="425"/>
        <w:rPr>
          <w:rFonts w:asciiTheme="minorHAnsi" w:eastAsiaTheme="minorEastAsia" w:hAnsiTheme="minorHAnsi" w:cstheme="minorBidi"/>
          <w:color w:val="auto"/>
          <w:sz w:val="22"/>
          <w:szCs w:val="22"/>
          <w:lang w:eastAsia="en-AU"/>
        </w:rPr>
      </w:pPr>
      <w:r>
        <w:t xml:space="preserve">C   </w:t>
      </w:r>
      <w:r>
        <w:tab/>
        <w:t>Predictor variables included in the XGBoost machine learning model</w:t>
      </w:r>
      <w:r>
        <w:tab/>
      </w:r>
      <w:r>
        <w:fldChar w:fldCharType="begin"/>
      </w:r>
      <w:r>
        <w:instrText xml:space="preserve"> PAGEREF _Toc131065226 \h </w:instrText>
      </w:r>
      <w:r>
        <w:fldChar w:fldCharType="separate"/>
      </w:r>
      <w:r>
        <w:t>25</w:t>
      </w:r>
      <w:r>
        <w:fldChar w:fldCharType="end"/>
      </w:r>
    </w:p>
    <w:p w14:paraId="0FAC841A" w14:textId="7FCB1AB9" w:rsidR="00EE7E99" w:rsidRDefault="00EE7E99" w:rsidP="00536840">
      <w:pPr>
        <w:pStyle w:val="TOC1"/>
        <w:tabs>
          <w:tab w:val="clear" w:pos="6804"/>
          <w:tab w:val="right" w:pos="8789"/>
          <w:tab w:val="right" w:pos="9072"/>
        </w:tabs>
        <w:ind w:right="282"/>
      </w:pPr>
      <w:r>
        <w:rPr>
          <w:rFonts w:ascii="Avant Garde" w:hAnsi="Avant Garde"/>
        </w:rPr>
        <w:fldChar w:fldCharType="end"/>
      </w:r>
    </w:p>
    <w:p w14:paraId="0FA6404A" w14:textId="77777777" w:rsidR="00EE7E99" w:rsidRDefault="00EE7E99" w:rsidP="008C585F">
      <w:pPr>
        <w:pStyle w:val="TOC1"/>
        <w:ind w:right="566"/>
      </w:pPr>
    </w:p>
    <w:p w14:paraId="752E46DD" w14:textId="3A775C87" w:rsidR="00ED0C08" w:rsidRPr="00156177" w:rsidRDefault="00ED0C08" w:rsidP="00E168B5">
      <w:pPr>
        <w:pStyle w:val="Text"/>
        <w:tabs>
          <w:tab w:val="right" w:pos="8505"/>
          <w:tab w:val="right" w:pos="9072"/>
        </w:tabs>
        <w:ind w:right="566"/>
        <w:rPr>
          <w:b/>
          <w:color w:val="C00000"/>
        </w:rPr>
      </w:pPr>
    </w:p>
    <w:p w14:paraId="0B618C91" w14:textId="77777777" w:rsidR="00ED0C08" w:rsidRPr="00156177" w:rsidRDefault="00ED0C08">
      <w:pPr>
        <w:rPr>
          <w:b/>
          <w:color w:val="C00000"/>
        </w:rPr>
      </w:pPr>
      <w:r w:rsidRPr="00156177">
        <w:rPr>
          <w:b/>
          <w:color w:val="C00000"/>
        </w:rPr>
        <w:br w:type="page"/>
      </w:r>
    </w:p>
    <w:p w14:paraId="16D6550A" w14:textId="77777777" w:rsidR="00EB43A1" w:rsidRDefault="00EB43A1" w:rsidP="00EB43A1">
      <w:pPr>
        <w:pStyle w:val="Heading1"/>
      </w:pPr>
      <w:bookmarkStart w:id="27" w:name="_Toc316371579"/>
      <w:bookmarkStart w:id="28" w:name="_Toc119922555"/>
      <w:bookmarkStart w:id="29" w:name="_Toc128037556"/>
      <w:bookmarkStart w:id="30" w:name="_Toc131065211"/>
      <w:r>
        <w:lastRenderedPageBreak/>
        <w:t>Tables and figures</w:t>
      </w:r>
      <w:bookmarkEnd w:id="27"/>
      <w:bookmarkEnd w:id="28"/>
      <w:bookmarkEnd w:id="29"/>
      <w:bookmarkEnd w:id="30"/>
    </w:p>
    <w:p w14:paraId="3789281E" w14:textId="77777777" w:rsidR="00EB43A1" w:rsidRDefault="00EB43A1" w:rsidP="00EB43A1">
      <w:pPr>
        <w:pStyle w:val="Heading2"/>
      </w:pPr>
      <w:bookmarkStart w:id="31" w:name="_Toc296497516"/>
      <w:bookmarkStart w:id="32" w:name="_Toc298162801"/>
      <w:bookmarkStart w:id="33" w:name="_Toc316371580"/>
      <w:bookmarkStart w:id="34" w:name="_Toc119922556"/>
      <w:bookmarkStart w:id="35" w:name="_Toc128037557"/>
      <w:bookmarkStart w:id="36" w:name="_Toc131065212"/>
      <w:r>
        <w:t>Tables</w:t>
      </w:r>
      <w:bookmarkEnd w:id="31"/>
      <w:bookmarkEnd w:id="32"/>
      <w:bookmarkEnd w:id="33"/>
      <w:bookmarkEnd w:id="34"/>
      <w:bookmarkEnd w:id="35"/>
      <w:bookmarkEnd w:id="36"/>
    </w:p>
    <w:p w14:paraId="298CDE16" w14:textId="68FD4516" w:rsidR="00D121C9" w:rsidRDefault="00EB43A1" w:rsidP="00536840">
      <w:pPr>
        <w:pStyle w:val="TableofFigures"/>
        <w:tabs>
          <w:tab w:val="clear" w:pos="284"/>
          <w:tab w:val="clear" w:pos="6804"/>
          <w:tab w:val="left" w:pos="426"/>
          <w:tab w:val="left" w:pos="950"/>
          <w:tab w:val="right" w:pos="9072"/>
        </w:tabs>
        <w:ind w:left="426" w:right="-1" w:hanging="426"/>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D121C9">
        <w:t>1</w:t>
      </w:r>
      <w:r w:rsidR="00D121C9">
        <w:rPr>
          <w:rFonts w:asciiTheme="minorHAnsi" w:eastAsiaTheme="minorEastAsia" w:hAnsiTheme="minorHAnsi" w:cstheme="minorBidi"/>
          <w:color w:val="auto"/>
          <w:sz w:val="22"/>
          <w:szCs w:val="22"/>
          <w:lang w:eastAsia="en-AU"/>
        </w:rPr>
        <w:tab/>
      </w:r>
      <w:r w:rsidR="00D121C9">
        <w:t xml:space="preserve">Comparison of overall results for Markov chains and machine learning methodological </w:t>
      </w:r>
      <w:r w:rsidR="00330B3B">
        <w:br/>
      </w:r>
      <w:r w:rsidR="00D121C9">
        <w:t>approaches, 2016 commencing cohort (%)</w:t>
      </w:r>
      <w:r w:rsidR="00D121C9">
        <w:tab/>
      </w:r>
      <w:r w:rsidR="00D121C9">
        <w:fldChar w:fldCharType="begin"/>
      </w:r>
      <w:r w:rsidR="00D121C9">
        <w:instrText xml:space="preserve"> PAGEREF _Toc128037579 \h </w:instrText>
      </w:r>
      <w:r w:rsidR="00D121C9">
        <w:fldChar w:fldCharType="separate"/>
      </w:r>
      <w:r w:rsidR="00892865">
        <w:t>15</w:t>
      </w:r>
      <w:r w:rsidR="00D121C9">
        <w:fldChar w:fldCharType="end"/>
      </w:r>
    </w:p>
    <w:p w14:paraId="1C30B847" w14:textId="7FE52D99" w:rsidR="00D121C9" w:rsidRDefault="00D121C9" w:rsidP="00536840">
      <w:pPr>
        <w:pStyle w:val="TableofFigures"/>
        <w:tabs>
          <w:tab w:val="clear" w:pos="284"/>
          <w:tab w:val="clear" w:pos="6804"/>
          <w:tab w:val="left" w:pos="426"/>
          <w:tab w:val="right" w:pos="9072"/>
        </w:tabs>
        <w:ind w:left="426" w:right="-1" w:hanging="426"/>
        <w:rPr>
          <w:rFonts w:asciiTheme="minorHAnsi" w:eastAsiaTheme="minorEastAsia" w:hAnsiTheme="minorHAnsi" w:cstheme="minorBidi"/>
          <w:color w:val="auto"/>
          <w:sz w:val="22"/>
          <w:szCs w:val="22"/>
          <w:lang w:eastAsia="en-AU"/>
        </w:rPr>
      </w:pPr>
      <w:r>
        <w:t>2</w:t>
      </w:r>
      <w:r>
        <w:tab/>
        <w:t>Comparison of Markov chains and machine learning results by training characteristics (%)</w:t>
      </w:r>
      <w:r>
        <w:tab/>
      </w:r>
      <w:r>
        <w:fldChar w:fldCharType="begin"/>
      </w:r>
      <w:r>
        <w:instrText xml:space="preserve"> PAGEREF _Toc128037580 \h </w:instrText>
      </w:r>
      <w:r>
        <w:fldChar w:fldCharType="separate"/>
      </w:r>
      <w:r w:rsidR="00892865">
        <w:t>17</w:t>
      </w:r>
      <w:r>
        <w:fldChar w:fldCharType="end"/>
      </w:r>
    </w:p>
    <w:p w14:paraId="141A3DCF" w14:textId="7DFF4E36" w:rsidR="00D121C9" w:rsidRDefault="00D121C9" w:rsidP="00536840">
      <w:pPr>
        <w:pStyle w:val="TableofFigures"/>
        <w:tabs>
          <w:tab w:val="clear" w:pos="284"/>
          <w:tab w:val="clear" w:pos="6804"/>
          <w:tab w:val="left" w:pos="426"/>
          <w:tab w:val="left" w:pos="1140"/>
          <w:tab w:val="right" w:pos="9072"/>
        </w:tabs>
        <w:ind w:left="426" w:right="-1" w:hanging="426"/>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Data sources: Markov chains</w:t>
      </w:r>
      <w:r>
        <w:tab/>
      </w:r>
      <w:r>
        <w:fldChar w:fldCharType="begin"/>
      </w:r>
      <w:r>
        <w:instrText xml:space="preserve"> PAGEREF _Toc128037581 \h </w:instrText>
      </w:r>
      <w:r>
        <w:fldChar w:fldCharType="separate"/>
      </w:r>
      <w:r w:rsidR="00892865">
        <w:t>23</w:t>
      </w:r>
      <w:r>
        <w:fldChar w:fldCharType="end"/>
      </w:r>
    </w:p>
    <w:p w14:paraId="4DC1E2A6" w14:textId="2BF42986" w:rsidR="00D121C9" w:rsidRDefault="00D121C9" w:rsidP="00536840">
      <w:pPr>
        <w:pStyle w:val="TableofFigures"/>
        <w:tabs>
          <w:tab w:val="clear" w:pos="284"/>
          <w:tab w:val="clear" w:pos="6804"/>
          <w:tab w:val="left" w:pos="426"/>
          <w:tab w:val="left" w:pos="1140"/>
          <w:tab w:val="right" w:pos="9072"/>
        </w:tabs>
        <w:ind w:left="426" w:right="-1" w:hanging="426"/>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Data sources: machine learning</w:t>
      </w:r>
      <w:r>
        <w:tab/>
      </w:r>
      <w:r>
        <w:fldChar w:fldCharType="begin"/>
      </w:r>
      <w:r>
        <w:instrText xml:space="preserve"> PAGEREF _Toc128037582 \h </w:instrText>
      </w:r>
      <w:r>
        <w:fldChar w:fldCharType="separate"/>
      </w:r>
      <w:r w:rsidR="00892865">
        <w:t>23</w:t>
      </w:r>
      <w:r>
        <w:fldChar w:fldCharType="end"/>
      </w:r>
    </w:p>
    <w:p w14:paraId="2220D9D7" w14:textId="311D3843" w:rsidR="00D121C9" w:rsidRDefault="00D121C9" w:rsidP="00536840">
      <w:pPr>
        <w:pStyle w:val="TableofFigures"/>
        <w:tabs>
          <w:tab w:val="clear" w:pos="284"/>
          <w:tab w:val="clear" w:pos="6804"/>
          <w:tab w:val="left" w:pos="426"/>
          <w:tab w:val="left" w:pos="1140"/>
          <w:tab w:val="right" w:pos="9072"/>
        </w:tabs>
        <w:ind w:left="426" w:right="-1" w:hanging="426"/>
        <w:rPr>
          <w:rFonts w:asciiTheme="minorHAnsi" w:eastAsiaTheme="minorEastAsia" w:hAnsiTheme="minorHAnsi" w:cstheme="minorBidi"/>
          <w:color w:val="auto"/>
          <w:sz w:val="22"/>
          <w:szCs w:val="22"/>
          <w:lang w:eastAsia="en-AU"/>
        </w:rPr>
      </w:pPr>
      <w:r>
        <w:t>C1</w:t>
      </w:r>
      <w:r>
        <w:rPr>
          <w:rFonts w:asciiTheme="minorHAnsi" w:eastAsiaTheme="minorEastAsia" w:hAnsiTheme="minorHAnsi" w:cstheme="minorBidi"/>
          <w:color w:val="auto"/>
          <w:sz w:val="22"/>
          <w:szCs w:val="22"/>
          <w:lang w:eastAsia="en-AU"/>
        </w:rPr>
        <w:tab/>
      </w:r>
      <w:r>
        <w:t>Predictor variables included in the XGBoost machine learning model</w:t>
      </w:r>
      <w:r>
        <w:tab/>
      </w:r>
      <w:r>
        <w:fldChar w:fldCharType="begin"/>
      </w:r>
      <w:r>
        <w:instrText xml:space="preserve"> PAGEREF _Toc128037583 \h </w:instrText>
      </w:r>
      <w:r>
        <w:fldChar w:fldCharType="separate"/>
      </w:r>
      <w:r w:rsidR="00892865">
        <w:t>25</w:t>
      </w:r>
      <w:r>
        <w:fldChar w:fldCharType="end"/>
      </w:r>
    </w:p>
    <w:p w14:paraId="536553C9" w14:textId="77777777" w:rsidR="00B15037" w:rsidRDefault="00EB43A1" w:rsidP="00536840">
      <w:pPr>
        <w:pStyle w:val="Heading2"/>
        <w:tabs>
          <w:tab w:val="left" w:pos="567"/>
          <w:tab w:val="left" w:pos="709"/>
        </w:tabs>
        <w:ind w:left="426" w:hanging="426"/>
        <w:rPr>
          <w:noProof/>
        </w:rPr>
      </w:pPr>
      <w:r>
        <w:fldChar w:fldCharType="end"/>
      </w:r>
      <w:bookmarkStart w:id="37" w:name="_Toc296497517"/>
      <w:bookmarkStart w:id="38" w:name="_Toc298162802"/>
      <w:bookmarkStart w:id="39" w:name="_Toc316371581"/>
      <w:bookmarkStart w:id="40" w:name="_Toc119922557"/>
      <w:bookmarkStart w:id="41" w:name="_Toc128037558"/>
      <w:bookmarkStart w:id="42" w:name="_Toc131065213"/>
      <w:r>
        <w:t>Figures</w:t>
      </w:r>
      <w:bookmarkEnd w:id="37"/>
      <w:bookmarkEnd w:id="38"/>
      <w:bookmarkEnd w:id="39"/>
      <w:bookmarkEnd w:id="40"/>
      <w:bookmarkEnd w:id="41"/>
      <w:bookmarkEnd w:id="42"/>
      <w:r>
        <w:rPr>
          <w:rFonts w:ascii="Garamond" w:hAnsi="Garamond"/>
          <w:sz w:val="22"/>
        </w:rPr>
        <w:fldChar w:fldCharType="begin"/>
      </w:r>
      <w:r>
        <w:instrText xml:space="preserve"> TOC \t "Figuretitle" \c </w:instrText>
      </w:r>
      <w:r>
        <w:rPr>
          <w:rFonts w:ascii="Garamond" w:hAnsi="Garamond"/>
          <w:sz w:val="22"/>
        </w:rPr>
        <w:fldChar w:fldCharType="separate"/>
      </w:r>
    </w:p>
    <w:p w14:paraId="714C2C38" w14:textId="320012A8" w:rsidR="00B15037" w:rsidRDefault="00B15037" w:rsidP="00536840">
      <w:pPr>
        <w:pStyle w:val="TableofFigures"/>
        <w:tabs>
          <w:tab w:val="clear" w:pos="6804"/>
          <w:tab w:val="left" w:pos="709"/>
          <w:tab w:val="left" w:pos="950"/>
          <w:tab w:val="right" w:pos="9072"/>
        </w:tabs>
        <w:ind w:left="426" w:right="-1" w:hanging="426"/>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rsidR="00536840">
        <w:rPr>
          <w:rFonts w:asciiTheme="minorHAnsi" w:eastAsiaTheme="minorEastAsia" w:hAnsiTheme="minorHAnsi" w:cstheme="minorBidi"/>
          <w:color w:val="auto"/>
          <w:sz w:val="22"/>
          <w:szCs w:val="22"/>
          <w:lang w:eastAsia="en-AU"/>
        </w:rPr>
        <w:tab/>
      </w:r>
      <w:r>
        <w:t xml:space="preserve">Definition of the states of a VET qualification in the model used to calculate </w:t>
      </w:r>
      <w:r w:rsidR="00330B3B">
        <w:br/>
      </w:r>
      <w:r>
        <w:t>VET qualification completion rates</w:t>
      </w:r>
      <w:r>
        <w:tab/>
      </w:r>
      <w:r>
        <w:fldChar w:fldCharType="begin"/>
      </w:r>
      <w:r>
        <w:instrText xml:space="preserve"> PAGEREF _Toc128046346 \h </w:instrText>
      </w:r>
      <w:r>
        <w:fldChar w:fldCharType="separate"/>
      </w:r>
      <w:r w:rsidR="00892865">
        <w:t>11</w:t>
      </w:r>
      <w:r>
        <w:fldChar w:fldCharType="end"/>
      </w:r>
    </w:p>
    <w:p w14:paraId="12495742" w14:textId="47D8893A" w:rsidR="00B15037" w:rsidRDefault="00B15037" w:rsidP="00536840">
      <w:pPr>
        <w:pStyle w:val="TableofFigures"/>
        <w:tabs>
          <w:tab w:val="clear" w:pos="6804"/>
          <w:tab w:val="left" w:pos="709"/>
          <w:tab w:val="right" w:pos="9072"/>
        </w:tabs>
        <w:ind w:left="426" w:right="-1" w:hanging="426"/>
        <w:rPr>
          <w:rFonts w:asciiTheme="minorHAnsi" w:eastAsiaTheme="minorEastAsia" w:hAnsiTheme="minorHAnsi" w:cstheme="minorBidi"/>
          <w:color w:val="auto"/>
          <w:sz w:val="22"/>
          <w:szCs w:val="22"/>
          <w:lang w:eastAsia="en-AU"/>
        </w:rPr>
      </w:pPr>
      <w:r>
        <w:t xml:space="preserve">2  </w:t>
      </w:r>
      <w:r>
        <w:tab/>
      </w:r>
      <w:r w:rsidR="00536840">
        <w:tab/>
      </w:r>
      <w:r>
        <w:t xml:space="preserve">‘Lift chart’ showing alignment between the propensity to complete according </w:t>
      </w:r>
      <w:r w:rsidR="00330B3B">
        <w:br/>
      </w:r>
      <w:r>
        <w:t>to the XGBoost model predictions and actual qualification completions</w:t>
      </w:r>
      <w:r>
        <w:tab/>
      </w:r>
      <w:r>
        <w:fldChar w:fldCharType="begin"/>
      </w:r>
      <w:r>
        <w:instrText xml:space="preserve"> PAGEREF _Toc128046347 \h </w:instrText>
      </w:r>
      <w:r>
        <w:fldChar w:fldCharType="separate"/>
      </w:r>
      <w:r w:rsidR="00892865">
        <w:t>16</w:t>
      </w:r>
      <w:r>
        <w:fldChar w:fldCharType="end"/>
      </w:r>
    </w:p>
    <w:p w14:paraId="40D7AA6C" w14:textId="77777777" w:rsidR="00EB43A1" w:rsidRDefault="00EB43A1" w:rsidP="00536840">
      <w:pPr>
        <w:pStyle w:val="TableofFigures"/>
        <w:tabs>
          <w:tab w:val="clear" w:pos="284"/>
          <w:tab w:val="left" w:pos="426"/>
          <w:tab w:val="left" w:pos="567"/>
        </w:tabs>
        <w:ind w:left="426" w:hanging="426"/>
      </w:pPr>
      <w:r>
        <w:fldChar w:fldCharType="end"/>
      </w:r>
    </w:p>
    <w:p w14:paraId="2CB1C41B" w14:textId="77777777" w:rsidR="00EB43A1" w:rsidRDefault="00EB43A1" w:rsidP="00FF36B0">
      <w:pPr>
        <w:tabs>
          <w:tab w:val="left" w:pos="567"/>
        </w:tabs>
        <w:rPr>
          <w:noProof/>
        </w:rPr>
        <w:sectPr w:rsidR="00EB43A1" w:rsidSect="00E10CD4">
          <w:headerReference w:type="default" r:id="rId41"/>
          <w:footerReference w:type="even" r:id="rId42"/>
          <w:footerReference w:type="default" r:id="rId43"/>
          <w:pgSz w:w="11907" w:h="16840" w:code="9"/>
          <w:pgMar w:top="1276" w:right="1418" w:bottom="992" w:left="1418" w:header="709" w:footer="556" w:gutter="0"/>
          <w:cols w:space="708"/>
          <w:docGrid w:linePitch="360"/>
        </w:sectPr>
      </w:pPr>
    </w:p>
    <w:p w14:paraId="7F39F7A0" w14:textId="635C2237" w:rsidR="00A9584E" w:rsidRDefault="009215AF" w:rsidP="009215AF">
      <w:pPr>
        <w:pStyle w:val="Heading1"/>
        <w:ind w:left="851"/>
      </w:pPr>
      <w:bookmarkStart w:id="43" w:name="_Toc119922558"/>
      <w:bookmarkStart w:id="44" w:name="_Toc316371585"/>
      <w:bookmarkStart w:id="45" w:name="_Toc131065214"/>
      <w:bookmarkEnd w:id="3"/>
      <w:bookmarkEnd w:id="4"/>
      <w:bookmarkEnd w:id="5"/>
      <w:bookmarkEnd w:id="6"/>
      <w:r>
        <w:rPr>
          <w:noProof/>
        </w:rPr>
        <w:lastRenderedPageBreak/>
        <w:drawing>
          <wp:anchor distT="0" distB="0" distL="114300" distR="114300" simplePos="0" relativeHeight="251703322" behindDoc="0" locked="0" layoutInCell="1" allowOverlap="1" wp14:anchorId="60998992" wp14:editId="2F51744E">
            <wp:simplePos x="0" y="0"/>
            <wp:positionH relativeFrom="column">
              <wp:posOffset>0</wp:posOffset>
            </wp:positionH>
            <wp:positionV relativeFrom="paragraph">
              <wp:posOffset>0</wp:posOffset>
            </wp:positionV>
            <wp:extent cx="419100" cy="4191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C44B0C">
        <w:t>Introduction</w:t>
      </w:r>
      <w:bookmarkEnd w:id="43"/>
      <w:bookmarkEnd w:id="45"/>
    </w:p>
    <w:p w14:paraId="669E8741" w14:textId="0D14114F" w:rsidR="007140D0" w:rsidRPr="002C7624" w:rsidRDefault="007140D0" w:rsidP="002C7624">
      <w:pPr>
        <w:pStyle w:val="Text"/>
      </w:pPr>
      <w:r w:rsidRPr="007140D0">
        <w:t xml:space="preserve">A </w:t>
      </w:r>
      <w:r w:rsidR="00DF103B">
        <w:t>vocational education and training</w:t>
      </w:r>
      <w:r w:rsidR="00DF103B" w:rsidRPr="007140D0">
        <w:t xml:space="preserve"> </w:t>
      </w:r>
      <w:r w:rsidR="00DF103B">
        <w:t>(</w:t>
      </w:r>
      <w:r w:rsidRPr="007140D0">
        <w:t>VET</w:t>
      </w:r>
      <w:r w:rsidR="003E1FE6">
        <w:t>)</w:t>
      </w:r>
      <w:r w:rsidRPr="007140D0">
        <w:t xml:space="preserve"> qualification</w:t>
      </w:r>
      <w:r w:rsidR="00752EED">
        <w:t xml:space="preserve"> </w:t>
      </w:r>
      <w:r w:rsidRPr="007140D0">
        <w:t xml:space="preserve">completion rate is simply defined as the proportion of VET qualifications that commenced in a given year that are eventually completed. </w:t>
      </w:r>
      <w:r w:rsidR="00B96154">
        <w:t>Determining</w:t>
      </w:r>
      <w:r w:rsidR="006062C5">
        <w:t xml:space="preserve"> a</w:t>
      </w:r>
      <w:r w:rsidR="006336B3">
        <w:t xml:space="preserve"> completion</w:t>
      </w:r>
      <w:r w:rsidR="00B96154">
        <w:t xml:space="preserve"> rate </w:t>
      </w:r>
      <w:r w:rsidRPr="007140D0">
        <w:t xml:space="preserve">requires </w:t>
      </w:r>
      <w:r w:rsidR="006336B3">
        <w:t>information</w:t>
      </w:r>
      <w:r w:rsidRPr="007140D0">
        <w:t xml:space="preserve"> </w:t>
      </w:r>
      <w:r w:rsidR="00C3079C">
        <w:t>on</w:t>
      </w:r>
      <w:r w:rsidRPr="007140D0">
        <w:t xml:space="preserve"> when a student </w:t>
      </w:r>
      <w:r w:rsidRPr="002C7624">
        <w:t>commences a qualification and, ultimately, when a student exits (</w:t>
      </w:r>
      <w:r w:rsidR="00C3079C">
        <w:t>that is,</w:t>
      </w:r>
      <w:r w:rsidRPr="002C7624">
        <w:t xml:space="preserve"> successfully complet</w:t>
      </w:r>
      <w:r w:rsidR="006062C5">
        <w:t>es</w:t>
      </w:r>
      <w:r w:rsidRPr="002C7624">
        <w:t xml:space="preserve"> or discontinu</w:t>
      </w:r>
      <w:r w:rsidR="006062C5">
        <w:t>es</w:t>
      </w:r>
      <w:r w:rsidRPr="002C7624">
        <w:t xml:space="preserve">). </w:t>
      </w:r>
      <w:r w:rsidR="0033118E" w:rsidRPr="002C7624">
        <w:t>T</w:t>
      </w:r>
      <w:r w:rsidRPr="002C7624">
        <w:t xml:space="preserve">he time taken for a student to exit a VET qualification varies </w:t>
      </w:r>
      <w:r w:rsidR="000C2378">
        <w:t>according</w:t>
      </w:r>
      <w:r w:rsidRPr="002C7624">
        <w:t xml:space="preserve"> </w:t>
      </w:r>
      <w:r w:rsidR="000C2378">
        <w:t>to</w:t>
      </w:r>
      <w:r w:rsidRPr="002C7624">
        <w:t xml:space="preserve"> factors such as </w:t>
      </w:r>
      <w:r w:rsidR="00E169AB">
        <w:t xml:space="preserve">the </w:t>
      </w:r>
      <w:r w:rsidRPr="002C7624">
        <w:t>Australian Qualification</w:t>
      </w:r>
      <w:r w:rsidR="000C2378">
        <w:t>s</w:t>
      </w:r>
      <w:r w:rsidRPr="002C7624">
        <w:t xml:space="preserve"> Framework (AQF) level and mode of study. </w:t>
      </w:r>
    </w:p>
    <w:p w14:paraId="102F12D9" w14:textId="5A77BA26" w:rsidR="007140D0" w:rsidRPr="002C7624" w:rsidRDefault="007140D0" w:rsidP="002C7624">
      <w:pPr>
        <w:pStyle w:val="Text"/>
      </w:pPr>
      <w:r w:rsidRPr="002C7624">
        <w:t>Observed and projected VET qualification</w:t>
      </w:r>
      <w:r w:rsidR="00752EED">
        <w:t xml:space="preserve"> </w:t>
      </w:r>
      <w:r w:rsidRPr="002C7624">
        <w:t xml:space="preserve">completion rates are published annually by NCVER. Observed </w:t>
      </w:r>
      <w:r w:rsidR="00A0491F" w:rsidRPr="002C7624">
        <w:t>‘</w:t>
      </w:r>
      <w:r w:rsidRPr="002C7624">
        <w:t>actual</w:t>
      </w:r>
      <w:r w:rsidR="00A0491F" w:rsidRPr="002C7624">
        <w:t>’</w:t>
      </w:r>
      <w:r w:rsidRPr="002C7624">
        <w:t xml:space="preserve"> completion rates are only reported for qualifications that commenced four years prior to the most recent data</w:t>
      </w:r>
      <w:r w:rsidR="00752EED">
        <w:t xml:space="preserve"> </w:t>
      </w:r>
      <w:r w:rsidRPr="002C7624">
        <w:t xml:space="preserve">collection period, based on the assumption that enough time has passed for all students who </w:t>
      </w:r>
      <w:r w:rsidR="00EE16F2">
        <w:t>intended</w:t>
      </w:r>
      <w:r w:rsidRPr="002C7624">
        <w:t xml:space="preserve"> to complete their qualification to have done so</w:t>
      </w:r>
      <w:r w:rsidR="00086AF8">
        <w:t>.</w:t>
      </w:r>
      <w:r w:rsidR="00EC2C24" w:rsidRPr="00A553C6">
        <w:rPr>
          <w:rStyle w:val="FootnoteReference"/>
        </w:rPr>
        <w:footnoteReference w:id="2"/>
      </w:r>
      <w:r w:rsidRPr="002C7624">
        <w:t xml:space="preserve"> </w:t>
      </w:r>
      <w:r w:rsidR="00086AF8">
        <w:t>The r</w:t>
      </w:r>
      <w:r w:rsidRPr="002C7624">
        <w:t xml:space="preserve">ates for more recent years are </w:t>
      </w:r>
      <w:r w:rsidR="0033118E" w:rsidRPr="002C7624">
        <w:t>estimated using projection methodology</w:t>
      </w:r>
      <w:r w:rsidR="00086AF8">
        <w:t xml:space="preserve"> and</w:t>
      </w:r>
      <w:r w:rsidR="00AC2DD6">
        <w:t xml:space="preserve"> </w:t>
      </w:r>
      <w:r w:rsidR="00086AF8">
        <w:t>take into</w:t>
      </w:r>
      <w:r w:rsidR="00AC2DD6">
        <w:t xml:space="preserve"> account</w:t>
      </w:r>
      <w:r w:rsidRPr="002C7624">
        <w:t xml:space="preserve"> students </w:t>
      </w:r>
      <w:r w:rsidR="0033118E" w:rsidRPr="002C7624">
        <w:t xml:space="preserve">who have </w:t>
      </w:r>
      <w:r w:rsidR="00FC35DC">
        <w:t xml:space="preserve">not yet </w:t>
      </w:r>
      <w:r w:rsidR="00AC2DD6">
        <w:t>had sufficient</w:t>
      </w:r>
      <w:r w:rsidRPr="002C7624">
        <w:t xml:space="preserve"> time to complete their qualification. </w:t>
      </w:r>
      <w:r w:rsidR="00E145F9" w:rsidRPr="00843A7E">
        <w:t>As time passes and program enrolments are re</w:t>
      </w:r>
      <w:r w:rsidR="00327D1D">
        <w:t>-</w:t>
      </w:r>
      <w:r w:rsidR="00E145F9" w:rsidRPr="00843A7E">
        <w:t>categorised as ‘completed’ or ‘discontinued’, the alignment of projections to actual rates will improve.</w:t>
      </w:r>
    </w:p>
    <w:p w14:paraId="241B5FAF" w14:textId="3D0589DB" w:rsidR="003B52AB" w:rsidRDefault="003B52AB" w:rsidP="002C7624">
      <w:pPr>
        <w:pStyle w:val="Text"/>
      </w:pPr>
      <w:r w:rsidRPr="002C7624">
        <w:t>The current methodology</w:t>
      </w:r>
      <w:r w:rsidR="00D97C7D" w:rsidRPr="002C7624">
        <w:t xml:space="preserve"> for calculating projected completion rates</w:t>
      </w:r>
      <w:r w:rsidRPr="002C7624">
        <w:t xml:space="preserve">, which has been used by NCVER for some time, is presented in </w:t>
      </w:r>
      <w:r w:rsidR="00F37CA9" w:rsidRPr="002C7624">
        <w:t>detail</w:t>
      </w:r>
      <w:r w:rsidR="00F37CA9">
        <w:rPr>
          <w:spacing w:val="-2"/>
        </w:rPr>
        <w:t xml:space="preserve"> in </w:t>
      </w:r>
      <w:r>
        <w:rPr>
          <w:spacing w:val="-2"/>
        </w:rPr>
        <w:t>Mark and Karmel (2010). Th</w:t>
      </w:r>
      <w:r w:rsidR="00F37CA9">
        <w:rPr>
          <w:spacing w:val="-2"/>
        </w:rPr>
        <w:t>e</w:t>
      </w:r>
      <w:r>
        <w:rPr>
          <w:spacing w:val="-2"/>
        </w:rPr>
        <w:t xml:space="preserve"> approach uses information about program enrolments over a three-year window (centred on the year of interest), </w:t>
      </w:r>
      <w:r w:rsidR="006C3457">
        <w:rPr>
          <w:spacing w:val="-2"/>
        </w:rPr>
        <w:t>along</w:t>
      </w:r>
      <w:r>
        <w:rPr>
          <w:spacing w:val="-2"/>
        </w:rPr>
        <w:t xml:space="preserve"> with the theory of absorbing Markov chains</w:t>
      </w:r>
      <w:r w:rsidR="00652420">
        <w:rPr>
          <w:spacing w:val="-2"/>
        </w:rPr>
        <w:t>,</w:t>
      </w:r>
      <w:r>
        <w:rPr>
          <w:spacing w:val="-2"/>
        </w:rPr>
        <w:t xml:space="preserve"> to derive the probability that a commencing VET program enrolment will eventually be completed.</w:t>
      </w:r>
    </w:p>
    <w:p w14:paraId="4A5D8350" w14:textId="7B89703B" w:rsidR="007140D0" w:rsidRDefault="00326B19" w:rsidP="002C7624">
      <w:pPr>
        <w:pStyle w:val="Text"/>
      </w:pPr>
      <w:r w:rsidRPr="003B52AB">
        <w:t>Markov chain</w:t>
      </w:r>
      <w:r>
        <w:t>s</w:t>
      </w:r>
      <w:r w:rsidRPr="003B52AB">
        <w:t xml:space="preserve"> theory </w:t>
      </w:r>
      <w:r>
        <w:t>offers an</w:t>
      </w:r>
      <w:r w:rsidR="003B52AB" w:rsidRPr="003B52AB">
        <w:t xml:space="preserve"> advantage</w:t>
      </w:r>
      <w:r>
        <w:t xml:space="preserve">, </w:t>
      </w:r>
      <w:r w:rsidRPr="00745353">
        <w:t>in</w:t>
      </w:r>
      <w:r w:rsidR="003B52AB" w:rsidRPr="00745353">
        <w:t xml:space="preserve"> that it</w:t>
      </w:r>
      <w:r w:rsidR="00F3621E" w:rsidRPr="00745353">
        <w:t xml:space="preserve"> </w:t>
      </w:r>
      <w:r w:rsidR="009E13EE">
        <w:t>has</w:t>
      </w:r>
      <w:r w:rsidR="003B52AB" w:rsidRPr="00745353">
        <w:t xml:space="preserve"> the property </w:t>
      </w:r>
      <w:r w:rsidR="00D32003">
        <w:t>whereby</w:t>
      </w:r>
      <w:r w:rsidR="003B52AB" w:rsidRPr="003B52AB">
        <w:t xml:space="preserve"> the probability of an entity ‘transitioning’ from one </w:t>
      </w:r>
      <w:r w:rsidR="001964DC">
        <w:t>state</w:t>
      </w:r>
      <w:r w:rsidR="001964DC" w:rsidRPr="003B52AB">
        <w:t xml:space="preserve"> </w:t>
      </w:r>
      <w:r w:rsidR="003B52AB" w:rsidRPr="003B52AB">
        <w:t>to another in successive time periods is not dependent on past transitions. This means we can use knowledge of the ‘stat</w:t>
      </w:r>
      <w:r w:rsidR="001964DC">
        <w:t>e</w:t>
      </w:r>
      <w:r w:rsidR="003B52AB" w:rsidRPr="003B52AB">
        <w:t>’ of qualification enrolments across successive years to predict the long-term completion rate</w:t>
      </w:r>
      <w:r w:rsidR="0099477E">
        <w:t>s</w:t>
      </w:r>
      <w:r w:rsidR="003B52AB" w:rsidRPr="003B52AB">
        <w:t xml:space="preserve"> without having the full history of all qualification enrolments. Another advantage of the methodology is that it can be readily applied to subsets of the data based on </w:t>
      </w:r>
      <w:r w:rsidR="00304835">
        <w:t xml:space="preserve">particular </w:t>
      </w:r>
      <w:r w:rsidR="003B52AB" w:rsidRPr="003B52AB">
        <w:t xml:space="preserve">student demographics or attributes of the training. </w:t>
      </w:r>
      <w:bookmarkStart w:id="46" w:name="_Hlk121297742"/>
      <w:r w:rsidR="003B52AB" w:rsidRPr="003B52AB">
        <w:t xml:space="preserve">This method has been shown to be reliable and </w:t>
      </w:r>
      <w:r w:rsidR="006F1D34">
        <w:t xml:space="preserve">it </w:t>
      </w:r>
      <w:r w:rsidR="003B52AB" w:rsidRPr="003B52AB">
        <w:t>aligns well with actual rates of completion for historical estimates</w:t>
      </w:r>
      <w:r w:rsidR="00C82F54">
        <w:t>;</w:t>
      </w:r>
      <w:r w:rsidR="004F077D">
        <w:t xml:space="preserve"> however</w:t>
      </w:r>
      <w:r w:rsidR="00C82F54">
        <w:t>,</w:t>
      </w:r>
      <w:r w:rsidR="004F077D">
        <w:t xml:space="preserve"> reliability and alignment take</w:t>
      </w:r>
      <w:r w:rsidR="00F222B1">
        <w:t xml:space="preserve"> </w:t>
      </w:r>
      <w:r w:rsidR="004F077D">
        <w:t>time to emerge</w:t>
      </w:r>
      <w:r w:rsidR="003B52AB" w:rsidRPr="003B52AB">
        <w:t>.</w:t>
      </w:r>
      <w:r w:rsidR="003B52AB">
        <w:t xml:space="preserve"> </w:t>
      </w:r>
      <w:bookmarkEnd w:id="46"/>
    </w:p>
    <w:p w14:paraId="52A1BFF6" w14:textId="77777777" w:rsidR="003B52AB" w:rsidRDefault="003B52AB" w:rsidP="002C7624">
      <w:pPr>
        <w:pStyle w:val="Text"/>
      </w:pPr>
      <w:bookmarkStart w:id="47" w:name="_Hlk121297791"/>
      <w:r>
        <w:t>Despite these strengths, the current methodology has some key limitations:</w:t>
      </w:r>
    </w:p>
    <w:p w14:paraId="6AF1DDE2" w14:textId="67E7235D" w:rsidR="006C3EA3" w:rsidRDefault="004D6921" w:rsidP="00F37CA9">
      <w:pPr>
        <w:pStyle w:val="Dotpoint1"/>
      </w:pPr>
      <w:r>
        <w:t>T</w:t>
      </w:r>
      <w:r w:rsidR="006C3EA3">
        <w:t>he Markov chains methodology requires a three-year window of data, centred on the year of interest. This means that projected rates cannot be calculated for a commencing cohort until data are available for the following year.</w:t>
      </w:r>
    </w:p>
    <w:p w14:paraId="224E1364" w14:textId="463D9252" w:rsidR="003B52AB" w:rsidRDefault="004D6921" w:rsidP="00F37CA9">
      <w:pPr>
        <w:pStyle w:val="Dotpoint1"/>
      </w:pPr>
      <w:r>
        <w:t>T</w:t>
      </w:r>
      <w:r w:rsidR="003B52AB">
        <w:t>he projected completion rates</w:t>
      </w:r>
      <w:r w:rsidR="003468EA">
        <w:t xml:space="preserve"> are overinflated</w:t>
      </w:r>
      <w:r w:rsidR="003B52AB">
        <w:t xml:space="preserve"> for </w:t>
      </w:r>
      <w:r w:rsidR="008367E5">
        <w:t xml:space="preserve">the </w:t>
      </w:r>
      <w:r w:rsidR="003B52AB">
        <w:t xml:space="preserve">VET qualifications </w:t>
      </w:r>
      <w:r w:rsidR="008367E5">
        <w:t xml:space="preserve">that </w:t>
      </w:r>
      <w:r w:rsidR="003B52AB">
        <w:t>commenc</w:t>
      </w:r>
      <w:r w:rsidR="008367E5">
        <w:t>ed</w:t>
      </w:r>
      <w:r w:rsidR="003B52AB">
        <w:t xml:space="preserve"> in the most recent years (particularly the current year projections). </w:t>
      </w:r>
    </w:p>
    <w:bookmarkEnd w:id="47"/>
    <w:p w14:paraId="7D52B49C" w14:textId="3403C962" w:rsidR="004129B1" w:rsidRDefault="00C51950" w:rsidP="005145F3">
      <w:pPr>
        <w:pStyle w:val="Dotpoint1"/>
      </w:pPr>
      <w:r>
        <w:t>T</w:t>
      </w:r>
      <w:r w:rsidR="003B52AB">
        <w:t>he Markov chain</w:t>
      </w:r>
      <w:r w:rsidR="00F95DBF">
        <w:t>s</w:t>
      </w:r>
      <w:r w:rsidR="003B52AB">
        <w:t xml:space="preserve"> methodology has not been reviewed </w:t>
      </w:r>
      <w:r w:rsidR="00F37CA9">
        <w:t>for some time (N</w:t>
      </w:r>
      <w:r w:rsidR="001E05C6">
        <w:t>CV</w:t>
      </w:r>
      <w:r w:rsidR="00F37CA9">
        <w:t>ER 2016).</w:t>
      </w:r>
      <w:r w:rsidR="003B52AB">
        <w:t xml:space="preserve"> The methodology was introduced at a time when it </w:t>
      </w:r>
      <w:r w:rsidR="004129B1">
        <w:t xml:space="preserve">was </w:t>
      </w:r>
      <w:r w:rsidR="003B52AB">
        <w:t xml:space="preserve">difficult to track students (and students within qualifications and </w:t>
      </w:r>
      <w:r w:rsidR="00F37CA9">
        <w:t>registered training organisations</w:t>
      </w:r>
      <w:r w:rsidR="0099477E">
        <w:t xml:space="preserve"> </w:t>
      </w:r>
      <w:r>
        <w:t>[</w:t>
      </w:r>
      <w:r w:rsidR="0099477E">
        <w:t>RTOs</w:t>
      </w:r>
      <w:r>
        <w:t>]</w:t>
      </w:r>
      <w:r w:rsidR="003B52AB">
        <w:t xml:space="preserve">) over time in </w:t>
      </w:r>
      <w:r w:rsidR="00F37CA9">
        <w:t xml:space="preserve">total VET activity </w:t>
      </w:r>
      <w:r w:rsidR="00172D78">
        <w:t xml:space="preserve">(TVA) </w:t>
      </w:r>
      <w:r w:rsidR="00F37CA9">
        <w:t>data</w:t>
      </w:r>
      <w:r w:rsidR="003B52AB">
        <w:t xml:space="preserve">. However, with the introduction of the </w:t>
      </w:r>
      <w:r w:rsidR="00233B59">
        <w:t xml:space="preserve">unique student identifier </w:t>
      </w:r>
      <w:r w:rsidR="003B52AB">
        <w:t xml:space="preserve">(USI) in 2015, the enduring problem of predicting future completion rates for those enrolments in the current year </w:t>
      </w:r>
      <w:r w:rsidR="00F222B1">
        <w:t>might be</w:t>
      </w:r>
      <w:r w:rsidR="003B52AB">
        <w:t xml:space="preserve"> resolved by </w:t>
      </w:r>
      <w:r w:rsidR="00C0797B">
        <w:t>establishing</w:t>
      </w:r>
      <w:r w:rsidR="003B52AB">
        <w:t xml:space="preserve"> alternat</w:t>
      </w:r>
      <w:r w:rsidR="00233B59">
        <w:t>ive</w:t>
      </w:r>
      <w:r w:rsidR="003B52AB">
        <w:t xml:space="preserve"> methods for estimating transition probabilities. </w:t>
      </w:r>
    </w:p>
    <w:p w14:paraId="4239B37F" w14:textId="7355E7A1" w:rsidR="007140D0" w:rsidRPr="007140D0" w:rsidRDefault="007140D0" w:rsidP="008C585F">
      <w:pPr>
        <w:pStyle w:val="Dotpoint1"/>
        <w:numPr>
          <w:ilvl w:val="0"/>
          <w:numId w:val="0"/>
        </w:numPr>
      </w:pPr>
      <w:r w:rsidRPr="00C1690D">
        <w:lastRenderedPageBreak/>
        <w:t xml:space="preserve">The purpose of this technical paper is to </w:t>
      </w:r>
      <w:r w:rsidR="00F37CA9">
        <w:t xml:space="preserve">outline exploratory work that </w:t>
      </w:r>
      <w:r w:rsidR="006C3EA3">
        <w:t xml:space="preserve">has been </w:t>
      </w:r>
      <w:r w:rsidR="00F37CA9">
        <w:t xml:space="preserve">conducted to </w:t>
      </w:r>
      <w:r w:rsidRPr="00C1690D">
        <w:t xml:space="preserve">evaluate the effectiveness </w:t>
      </w:r>
      <w:r w:rsidR="00F37CA9">
        <w:t>of using</w:t>
      </w:r>
      <w:r w:rsidRPr="00C1690D">
        <w:t xml:space="preserve"> machine learning approaches</w:t>
      </w:r>
      <w:r w:rsidR="00F37CA9">
        <w:t xml:space="preserve"> </w:t>
      </w:r>
      <w:r w:rsidR="00700353">
        <w:t>for</w:t>
      </w:r>
      <w:r w:rsidR="00F37CA9">
        <w:t xml:space="preserve"> calculat</w:t>
      </w:r>
      <w:r w:rsidR="00700353">
        <w:t>ing</w:t>
      </w:r>
      <w:r w:rsidR="00F37CA9">
        <w:t xml:space="preserve"> projected completion rates for VET programs</w:t>
      </w:r>
      <w:r w:rsidRPr="00C1690D">
        <w:t xml:space="preserve">. The </w:t>
      </w:r>
      <w:r w:rsidR="00E92EFA">
        <w:t>actual completion</w:t>
      </w:r>
      <w:r w:rsidR="00A84A8E">
        <w:t xml:space="preserve"> rate </w:t>
      </w:r>
      <w:r w:rsidRPr="00C1690D">
        <w:t>will be used as a baseline comparison</w:t>
      </w:r>
      <w:r>
        <w:t xml:space="preserve"> for evaluation</w:t>
      </w:r>
      <w:r w:rsidRPr="00C1690D">
        <w:t>.</w:t>
      </w:r>
    </w:p>
    <w:p w14:paraId="68BFAD7C" w14:textId="0A18C094" w:rsidR="00DF0ED3" w:rsidRPr="00753FB6" w:rsidRDefault="00DF0ED3" w:rsidP="008C585F">
      <w:pPr>
        <w:pStyle w:val="Text"/>
      </w:pPr>
      <w:r>
        <w:br w:type="page"/>
      </w:r>
    </w:p>
    <w:p w14:paraId="75D6415E" w14:textId="481F92B7" w:rsidR="00DF0ED3" w:rsidRPr="00CA7497" w:rsidRDefault="009215AF" w:rsidP="009215AF">
      <w:pPr>
        <w:pStyle w:val="Heading1"/>
        <w:ind w:left="851"/>
      </w:pPr>
      <w:bookmarkStart w:id="48" w:name="_Toc119922559"/>
      <w:bookmarkStart w:id="49" w:name="_Toc131065215"/>
      <w:r>
        <w:rPr>
          <w:noProof/>
        </w:rPr>
        <w:lastRenderedPageBreak/>
        <w:drawing>
          <wp:anchor distT="0" distB="0" distL="114300" distR="114300" simplePos="0" relativeHeight="251705370" behindDoc="0" locked="0" layoutInCell="1" allowOverlap="1" wp14:anchorId="7E4C429B" wp14:editId="4EA42321">
            <wp:simplePos x="0" y="0"/>
            <wp:positionH relativeFrom="column">
              <wp:posOffset>0</wp:posOffset>
            </wp:positionH>
            <wp:positionV relativeFrom="paragraph">
              <wp:posOffset>0</wp:posOffset>
            </wp:positionV>
            <wp:extent cx="419100" cy="4191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DF0ED3">
        <w:t>Projection methodologies</w:t>
      </w:r>
      <w:bookmarkEnd w:id="48"/>
      <w:bookmarkEnd w:id="49"/>
    </w:p>
    <w:p w14:paraId="077C76BF" w14:textId="77777777" w:rsidR="00F95DBF" w:rsidRDefault="00F95DBF" w:rsidP="00F95DBF">
      <w:pPr>
        <w:pStyle w:val="Heading2"/>
      </w:pPr>
      <w:bookmarkStart w:id="50" w:name="_Toc119922560"/>
      <w:bookmarkStart w:id="51" w:name="_Toc131065216"/>
      <w:r>
        <w:t>The National VET Provider and National VET in Schools collections</w:t>
      </w:r>
      <w:bookmarkEnd w:id="50"/>
      <w:bookmarkEnd w:id="51"/>
    </w:p>
    <w:p w14:paraId="4CE42B8B" w14:textId="4DD17214" w:rsidR="00F95DBF" w:rsidRPr="007632F3" w:rsidRDefault="00F95DBF" w:rsidP="00F95DBF">
      <w:pPr>
        <w:pStyle w:val="Text"/>
      </w:pPr>
      <w:r w:rsidRPr="007632F3">
        <w:t xml:space="preserve">The </w:t>
      </w:r>
      <w:r w:rsidR="00172D78" w:rsidRPr="007632F3">
        <w:t xml:space="preserve">TVA </w:t>
      </w:r>
      <w:r w:rsidRPr="007632F3">
        <w:t xml:space="preserve">dataset contains data records from both the National VET Provider and VET in Schools </w:t>
      </w:r>
      <w:r w:rsidR="00373019" w:rsidRPr="007632F3">
        <w:t>c</w:t>
      </w:r>
      <w:r w:rsidRPr="007632F3">
        <w:t xml:space="preserve">ollections. Data </w:t>
      </w:r>
      <w:r w:rsidR="00266AAE" w:rsidRPr="007632F3">
        <w:t xml:space="preserve">are </w:t>
      </w:r>
      <w:r w:rsidRPr="007632F3">
        <w:t xml:space="preserve">submitted to NCVER annually and contain the most recent information </w:t>
      </w:r>
      <w:r w:rsidR="002D4DCE" w:rsidRPr="007632F3">
        <w:t>on</w:t>
      </w:r>
      <w:r w:rsidRPr="007632F3">
        <w:t xml:space="preserve"> program enrolments. </w:t>
      </w:r>
      <w:r w:rsidR="00266AAE" w:rsidRPr="007632F3">
        <w:t xml:space="preserve">The </w:t>
      </w:r>
      <w:r w:rsidRPr="007632F3">
        <w:t xml:space="preserve">data include information on: </w:t>
      </w:r>
    </w:p>
    <w:p w14:paraId="68674923" w14:textId="066169E3" w:rsidR="00F95DBF" w:rsidRPr="007632F3" w:rsidRDefault="00F95DBF" w:rsidP="00F95DBF">
      <w:pPr>
        <w:pStyle w:val="Dotpoint1"/>
      </w:pPr>
      <w:r w:rsidRPr="007632F3">
        <w:t xml:space="preserve">program enrolment </w:t>
      </w:r>
      <w:r w:rsidR="00266AAE" w:rsidRPr="007632F3">
        <w:t xml:space="preserve">and completion </w:t>
      </w:r>
      <w:r w:rsidRPr="007632F3">
        <w:t>events (for example, when they commence</w:t>
      </w:r>
      <w:r w:rsidR="00266AAE" w:rsidRPr="007632F3">
        <w:t xml:space="preserve"> or </w:t>
      </w:r>
      <w:r w:rsidRPr="007632F3">
        <w:t>complete)</w:t>
      </w:r>
      <w:r w:rsidR="00EC2C24" w:rsidRPr="007632F3">
        <w:rPr>
          <w:rStyle w:val="FootnoteReference"/>
        </w:rPr>
        <w:footnoteReference w:id="3"/>
      </w:r>
      <w:r w:rsidRPr="007632F3">
        <w:t xml:space="preserve"> </w:t>
      </w:r>
    </w:p>
    <w:p w14:paraId="5D6DB528" w14:textId="6227EC13" w:rsidR="00F95DBF" w:rsidRPr="007632F3" w:rsidRDefault="00F95DBF" w:rsidP="00F95DBF">
      <w:pPr>
        <w:pStyle w:val="Dotpoint1"/>
      </w:pPr>
      <w:r w:rsidRPr="007632F3">
        <w:t xml:space="preserve">the </w:t>
      </w:r>
      <w:r w:rsidR="00266AAE" w:rsidRPr="007632F3">
        <w:t xml:space="preserve">student </w:t>
      </w:r>
      <w:r w:rsidRPr="007632F3">
        <w:t xml:space="preserve">(for example, demographics) </w:t>
      </w:r>
    </w:p>
    <w:p w14:paraId="54CB9985" w14:textId="77777777" w:rsidR="00F95DBF" w:rsidRPr="007632F3" w:rsidRDefault="00F95DBF" w:rsidP="00F95DBF">
      <w:pPr>
        <w:pStyle w:val="Dotpoint1"/>
      </w:pPr>
      <w:r w:rsidRPr="007632F3">
        <w:t xml:space="preserve">the program (for example, the qualification being completed and the level of education) </w:t>
      </w:r>
    </w:p>
    <w:p w14:paraId="21CD62ED" w14:textId="77124952" w:rsidR="00F95DBF" w:rsidRPr="007632F3" w:rsidRDefault="00F95DBF" w:rsidP="00F95DBF">
      <w:pPr>
        <w:pStyle w:val="Dotpoint1"/>
      </w:pPr>
      <w:r w:rsidRPr="007632F3">
        <w:t>the training provider (</w:t>
      </w:r>
      <w:r w:rsidR="002D4DCE" w:rsidRPr="007632F3">
        <w:t>for example</w:t>
      </w:r>
      <w:r w:rsidR="00F222B1" w:rsidRPr="007632F3">
        <w:t xml:space="preserve">, </w:t>
      </w:r>
      <w:r w:rsidR="0099477E" w:rsidRPr="007632F3">
        <w:t>provider type</w:t>
      </w:r>
      <w:r w:rsidRPr="007632F3">
        <w:t>).</w:t>
      </w:r>
    </w:p>
    <w:p w14:paraId="5F58EF3E" w14:textId="4B1A303F" w:rsidR="00F95DBF" w:rsidRDefault="00F95DBF" w:rsidP="00F95DBF">
      <w:pPr>
        <w:pStyle w:val="Text"/>
        <w:rPr>
          <w:rFonts w:cs="Arial"/>
          <w:szCs w:val="19"/>
        </w:rPr>
      </w:pPr>
      <w:r>
        <w:rPr>
          <w:rFonts w:cs="Arial"/>
          <w:szCs w:val="19"/>
        </w:rPr>
        <w:t xml:space="preserve">While the </w:t>
      </w:r>
      <w:r w:rsidR="00172D78">
        <w:rPr>
          <w:rFonts w:cs="Arial"/>
          <w:szCs w:val="19"/>
        </w:rPr>
        <w:t>TVA</w:t>
      </w:r>
      <w:r>
        <w:rPr>
          <w:rFonts w:cs="Arial"/>
          <w:szCs w:val="19"/>
        </w:rPr>
        <w:t xml:space="preserve"> dataset is essentially cross-sectional by year, </w:t>
      </w:r>
      <w:r w:rsidR="009A5140">
        <w:rPr>
          <w:rFonts w:cs="Arial"/>
          <w:szCs w:val="19"/>
        </w:rPr>
        <w:t>it contains</w:t>
      </w:r>
      <w:r>
        <w:rPr>
          <w:rFonts w:cs="Arial"/>
          <w:szCs w:val="19"/>
        </w:rPr>
        <w:t xml:space="preserve"> enough information to match data over </w:t>
      </w:r>
      <w:r w:rsidR="0099477E">
        <w:rPr>
          <w:rFonts w:cs="Arial"/>
          <w:szCs w:val="19"/>
        </w:rPr>
        <w:t>several</w:t>
      </w:r>
      <w:r>
        <w:rPr>
          <w:rFonts w:cs="Arial"/>
          <w:szCs w:val="19"/>
        </w:rPr>
        <w:t xml:space="preserve"> years for individual VET students and the qualifications they undertake. Obtaining such a longitudinal dataset allows the use of Markov chain</w:t>
      </w:r>
      <w:r w:rsidR="00D31B59">
        <w:rPr>
          <w:rFonts w:cs="Arial"/>
          <w:szCs w:val="19"/>
        </w:rPr>
        <w:t>s</w:t>
      </w:r>
      <w:r>
        <w:rPr>
          <w:rFonts w:cs="Arial"/>
          <w:szCs w:val="19"/>
        </w:rPr>
        <w:t xml:space="preserve"> methodology to then calculate projected completion rates.</w:t>
      </w:r>
    </w:p>
    <w:p w14:paraId="582B1FCF" w14:textId="70E8BA39" w:rsidR="00AA34F7" w:rsidRDefault="00AA34F7" w:rsidP="00CB271D">
      <w:pPr>
        <w:pStyle w:val="Heading2"/>
      </w:pPr>
      <w:bookmarkStart w:id="52" w:name="_Toc119922561"/>
      <w:bookmarkStart w:id="53" w:name="_Toc131065217"/>
      <w:r>
        <w:t>Markov chains methodology</w:t>
      </w:r>
      <w:bookmarkEnd w:id="52"/>
      <w:bookmarkEnd w:id="53"/>
    </w:p>
    <w:p w14:paraId="15BCC350" w14:textId="46B9B734" w:rsidR="007834E7" w:rsidRDefault="00D31B59" w:rsidP="007834E7">
      <w:pPr>
        <w:pStyle w:val="Text"/>
      </w:pPr>
      <w:r>
        <w:t>The a</w:t>
      </w:r>
      <w:r w:rsidR="007834E7" w:rsidRPr="007834E7">
        <w:t>bsorbing Markov chains</w:t>
      </w:r>
      <w:r w:rsidR="007834E7">
        <w:t xml:space="preserve"> </w:t>
      </w:r>
      <w:r>
        <w:t xml:space="preserve">method </w:t>
      </w:r>
      <w:r w:rsidR="007834E7" w:rsidRPr="007834E7">
        <w:t>provide</w:t>
      </w:r>
      <w:r w:rsidR="00532351">
        <w:t>s</w:t>
      </w:r>
      <w:r w:rsidR="007834E7" w:rsidRPr="007834E7">
        <w:t xml:space="preserve"> a means of modelling objects that progress through</w:t>
      </w:r>
      <w:r w:rsidR="007834E7">
        <w:t xml:space="preserve"> </w:t>
      </w:r>
      <w:r w:rsidR="007834E7" w:rsidRPr="007834E7">
        <w:t>one or more transient states</w:t>
      </w:r>
      <w:r w:rsidR="007834E7">
        <w:t xml:space="preserve"> </w:t>
      </w:r>
      <w:r w:rsidR="007834E7" w:rsidRPr="007834E7">
        <w:t>before reaching one or more</w:t>
      </w:r>
      <w:r w:rsidR="007834E7">
        <w:t xml:space="preserve"> </w:t>
      </w:r>
      <w:r w:rsidR="007834E7" w:rsidRPr="007834E7">
        <w:t>final (absorbing) states. This</w:t>
      </w:r>
      <w:r w:rsidR="007834E7">
        <w:t xml:space="preserve"> </w:t>
      </w:r>
      <w:r w:rsidR="007834E7" w:rsidRPr="007834E7">
        <w:t xml:space="preserve">methodological approach calculates the probabilities of objects transitioning between the different states and can be used to calculate the probability of an object eventually reaching one of the </w:t>
      </w:r>
      <w:r w:rsidR="00E37BF8">
        <w:t>‘</w:t>
      </w:r>
      <w:r w:rsidR="007834E7" w:rsidRPr="007834E7">
        <w:t>absorbing</w:t>
      </w:r>
      <w:r w:rsidR="00E37BF8">
        <w:t>’</w:t>
      </w:r>
      <w:r w:rsidR="007834E7" w:rsidRPr="007834E7">
        <w:t xml:space="preserve"> states. Markov chains have applications in a wide variety of areas,</w:t>
      </w:r>
      <w:r w:rsidR="007834E7">
        <w:t xml:space="preserve"> </w:t>
      </w:r>
      <w:r w:rsidR="007834E7" w:rsidRPr="007834E7">
        <w:t>including</w:t>
      </w:r>
      <w:r w:rsidR="007834E7">
        <w:t xml:space="preserve"> </w:t>
      </w:r>
      <w:r w:rsidR="007834E7" w:rsidRPr="007834E7">
        <w:t>science, economics and mathematics.</w:t>
      </w:r>
      <w:r w:rsidR="007834E7">
        <w:t xml:space="preserve"> </w:t>
      </w:r>
      <w:r w:rsidR="007834E7" w:rsidRPr="007834E7">
        <w:t>For a theoretical review see Isaacson and Madsen (1976).</w:t>
      </w:r>
      <w:r w:rsidR="007834E7">
        <w:t xml:space="preserve"> </w:t>
      </w:r>
    </w:p>
    <w:p w14:paraId="66084302" w14:textId="5DB62952" w:rsidR="001041D7" w:rsidRDefault="007834E7" w:rsidP="007834E7">
      <w:pPr>
        <w:pStyle w:val="Text"/>
      </w:pPr>
      <w:r w:rsidRPr="007834E7">
        <w:t>NCVER</w:t>
      </w:r>
      <w:r>
        <w:t xml:space="preserve"> </w:t>
      </w:r>
      <w:r w:rsidR="00641703">
        <w:t>has been</w:t>
      </w:r>
      <w:r w:rsidRPr="007834E7">
        <w:t xml:space="preserve"> us</w:t>
      </w:r>
      <w:r w:rsidR="00641703">
        <w:t xml:space="preserve">ing </w:t>
      </w:r>
      <w:r w:rsidRPr="007834E7">
        <w:t>Markov chains methodology</w:t>
      </w:r>
      <w:r>
        <w:t xml:space="preserve"> </w:t>
      </w:r>
      <w:r w:rsidRPr="007834E7">
        <w:t>to project completion rates for VET qualifications</w:t>
      </w:r>
      <w:r w:rsidR="00641703">
        <w:t xml:space="preserve"> for several years. </w:t>
      </w:r>
      <w:r w:rsidR="00B208A2">
        <w:t>The methodology draws on data on VET qualification participation</w:t>
      </w:r>
      <w:r w:rsidR="003F4228">
        <w:t>,</w:t>
      </w:r>
      <w:r w:rsidR="00B208A2">
        <w:t xml:space="preserve"> </w:t>
      </w:r>
      <w:r w:rsidR="0029609A">
        <w:t>where</w:t>
      </w:r>
      <w:r w:rsidR="00B208A2">
        <w:t xml:space="preserve"> a training episode is defined as a particular student enrolling in a particular program, in consecutive years. If the student has enrolments in non-consecutive years, these are treated as separate training episodes</w:t>
      </w:r>
      <w:r w:rsidR="0060545C">
        <w:t>.</w:t>
      </w:r>
      <w:r w:rsidR="00CD3F9A">
        <w:rPr>
          <w:rStyle w:val="FootnoteReference"/>
        </w:rPr>
        <w:footnoteReference w:id="4"/>
      </w:r>
      <w:r w:rsidR="00B208A2">
        <w:t xml:space="preserve"> </w:t>
      </w:r>
      <w:r w:rsidR="00641703">
        <w:t>Using this methodology,</w:t>
      </w:r>
      <w:r>
        <w:t xml:space="preserve"> </w:t>
      </w:r>
      <w:r w:rsidRPr="007834E7">
        <w:t>the lifetime of training can be expressed in terms of the probability of transitioning between</w:t>
      </w:r>
      <w:r>
        <w:t xml:space="preserve"> </w:t>
      </w:r>
      <w:r w:rsidRPr="007834E7">
        <w:t xml:space="preserve">one state (for example, </w:t>
      </w:r>
      <w:r w:rsidR="001E05C6">
        <w:t>continuing</w:t>
      </w:r>
      <w:r w:rsidRPr="007834E7">
        <w:t>) to another state (for example, completed).</w:t>
      </w:r>
    </w:p>
    <w:p w14:paraId="68F00D11" w14:textId="4A3D234D" w:rsidR="00AF44B6" w:rsidRDefault="00AF44B6" w:rsidP="002C7624">
      <w:pPr>
        <w:pStyle w:val="Text"/>
      </w:pPr>
      <w:r>
        <w:t>In the Markov chain</w:t>
      </w:r>
      <w:r w:rsidR="00F95DBF">
        <w:t>s</w:t>
      </w:r>
      <w:r>
        <w:t xml:space="preserve"> formula, qualifications can belong to one of four states in a given year:</w:t>
      </w:r>
    </w:p>
    <w:p w14:paraId="5C324381" w14:textId="31472BB2" w:rsidR="00AF44B6" w:rsidRDefault="00AF44B6" w:rsidP="00C83A72">
      <w:pPr>
        <w:pStyle w:val="Dotpoint1"/>
        <w:tabs>
          <w:tab w:val="clear" w:pos="284"/>
          <w:tab w:val="left" w:pos="426"/>
        </w:tabs>
      </w:pPr>
      <w:r>
        <w:t>commenced</w:t>
      </w:r>
    </w:p>
    <w:p w14:paraId="0F548F26" w14:textId="305C0A0E" w:rsidR="00AF44B6" w:rsidRDefault="00AF44B6" w:rsidP="00C83A72">
      <w:pPr>
        <w:pStyle w:val="Dotpoint1"/>
        <w:tabs>
          <w:tab w:val="clear" w:pos="284"/>
          <w:tab w:val="left" w:pos="426"/>
        </w:tabs>
      </w:pPr>
      <w:r>
        <w:t>continuing</w:t>
      </w:r>
      <w:r w:rsidR="0060545C">
        <w:t>:</w:t>
      </w:r>
      <w:r w:rsidR="007260BB">
        <w:t xml:space="preserve"> </w:t>
      </w:r>
      <w:r>
        <w:t xml:space="preserve">they </w:t>
      </w:r>
      <w:r w:rsidR="004D7285">
        <w:t xml:space="preserve">had an enrolment </w:t>
      </w:r>
      <w:r>
        <w:t xml:space="preserve">in the previous year and have an enrolment in the </w:t>
      </w:r>
      <w:r w:rsidR="001E05C6">
        <w:t>current year</w:t>
      </w:r>
    </w:p>
    <w:p w14:paraId="3A044BC5" w14:textId="55FA77B4" w:rsidR="00AF44B6" w:rsidRDefault="001E05C6" w:rsidP="00C83A72">
      <w:pPr>
        <w:pStyle w:val="Dotpoint1"/>
        <w:tabs>
          <w:tab w:val="clear" w:pos="284"/>
          <w:tab w:val="left" w:pos="426"/>
        </w:tabs>
      </w:pPr>
      <w:r>
        <w:t>discontinued</w:t>
      </w:r>
      <w:r w:rsidR="00620193">
        <w:t>:</w:t>
      </w:r>
      <w:r w:rsidR="007260BB">
        <w:t xml:space="preserve"> </w:t>
      </w:r>
      <w:r>
        <w:t xml:space="preserve">they </w:t>
      </w:r>
      <w:r w:rsidR="004D7285">
        <w:t>had an enrolment</w:t>
      </w:r>
      <w:r>
        <w:t xml:space="preserve"> in the previous year and </w:t>
      </w:r>
      <w:r w:rsidR="004D7285">
        <w:t xml:space="preserve">do not </w:t>
      </w:r>
      <w:r>
        <w:t xml:space="preserve">have an enrolment in the </w:t>
      </w:r>
      <w:r w:rsidR="00AF44B6">
        <w:t>current year</w:t>
      </w:r>
    </w:p>
    <w:p w14:paraId="51DB896D" w14:textId="04CF0C36" w:rsidR="00AF44B6" w:rsidRDefault="00AF44B6" w:rsidP="00C83A72">
      <w:pPr>
        <w:pStyle w:val="Dotpoint1"/>
        <w:tabs>
          <w:tab w:val="clear" w:pos="284"/>
          <w:tab w:val="left" w:pos="426"/>
        </w:tabs>
      </w:pPr>
      <w:r>
        <w:t>completed</w:t>
      </w:r>
      <w:r w:rsidR="00B043C9">
        <w:t>:</w:t>
      </w:r>
      <w:r w:rsidR="007260BB">
        <w:t xml:space="preserve"> there is</w:t>
      </w:r>
      <w:r>
        <w:t xml:space="preserve"> a record of their completion</w:t>
      </w:r>
      <w:r w:rsidR="0029609A">
        <w:t>.</w:t>
      </w:r>
    </w:p>
    <w:p w14:paraId="014E365B" w14:textId="6C9412BA" w:rsidR="00765F9E" w:rsidRDefault="00AF44B6" w:rsidP="008C585F">
      <w:pPr>
        <w:pStyle w:val="Figuretitle"/>
        <w:rPr>
          <w:noProof/>
        </w:rPr>
      </w:pPr>
      <w:bookmarkStart w:id="54" w:name="_Toc75437722"/>
      <w:bookmarkStart w:id="55" w:name="_Toc119914275"/>
      <w:bookmarkStart w:id="56" w:name="_Toc128046346"/>
      <w:r>
        <w:lastRenderedPageBreak/>
        <w:t>F</w:t>
      </w:r>
      <w:r w:rsidR="00765F9E" w:rsidRPr="00B466BC">
        <w:t>igure 1</w:t>
      </w:r>
      <w:r w:rsidR="00765F9E" w:rsidRPr="00B466BC">
        <w:tab/>
      </w:r>
      <w:bookmarkEnd w:id="54"/>
      <w:r w:rsidR="009904F8">
        <w:t>Definition of the states of a VET qualification in the model used to calculate VET qualification completion rates</w:t>
      </w:r>
      <w:bookmarkEnd w:id="55"/>
      <w:bookmarkEnd w:id="56"/>
    </w:p>
    <w:p w14:paraId="00A67141" w14:textId="6B5B6750" w:rsidR="00AF44B6" w:rsidRDefault="0029609A" w:rsidP="00AF44B6">
      <w:pPr>
        <w:pStyle w:val="Source"/>
      </w:pPr>
      <w:r>
        <w:rPr>
          <w:noProof/>
        </w:rPr>
        <mc:AlternateContent>
          <mc:Choice Requires="wpg">
            <w:drawing>
              <wp:anchor distT="0" distB="0" distL="114300" distR="114300" simplePos="0" relativeHeight="251698202" behindDoc="0" locked="0" layoutInCell="1" allowOverlap="1" wp14:anchorId="6E8503F2" wp14:editId="384CF063">
                <wp:simplePos x="0" y="0"/>
                <wp:positionH relativeFrom="column">
                  <wp:posOffset>86360</wp:posOffset>
                </wp:positionH>
                <wp:positionV relativeFrom="paragraph">
                  <wp:posOffset>113030</wp:posOffset>
                </wp:positionV>
                <wp:extent cx="5884545" cy="2154555"/>
                <wp:effectExtent l="0" t="0" r="0" b="0"/>
                <wp:wrapTopAndBottom/>
                <wp:docPr id="97" name="Group 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84545" cy="2154555"/>
                          <a:chOff x="0" y="0"/>
                          <a:chExt cx="7718746" cy="2909525"/>
                        </a:xfrm>
                      </wpg:grpSpPr>
                      <wps:wsp>
                        <wps:cNvPr id="81" name="Rectangle 3"/>
                        <wps:cNvSpPr/>
                        <wps:spPr>
                          <a:xfrm>
                            <a:off x="87465" y="1717481"/>
                            <a:ext cx="1080000" cy="576000"/>
                          </a:xfrm>
                          <a:prstGeom prst="rect">
                            <a:avLst/>
                          </a:prstGeom>
                          <a:gradFill rotWithShape="1">
                            <a:gsLst>
                              <a:gs pos="0">
                                <a:srgbClr val="439539">
                                  <a:lumMod val="110000"/>
                                  <a:satMod val="105000"/>
                                  <a:tint val="67000"/>
                                </a:srgbClr>
                              </a:gs>
                              <a:gs pos="50000">
                                <a:srgbClr val="439539">
                                  <a:lumMod val="105000"/>
                                  <a:satMod val="103000"/>
                                  <a:tint val="73000"/>
                                </a:srgbClr>
                              </a:gs>
                              <a:gs pos="100000">
                                <a:srgbClr val="439539">
                                  <a:lumMod val="105000"/>
                                  <a:satMod val="109000"/>
                                  <a:tint val="81000"/>
                                </a:srgbClr>
                              </a:gs>
                            </a:gsLst>
                            <a:lin ang="5400000" scaled="0"/>
                          </a:gradFill>
                          <a:ln w="6350" cap="flat" cmpd="sng" algn="ctr">
                            <a:solidFill>
                              <a:srgbClr val="439539"/>
                            </a:solidFill>
                            <a:prstDash val="solid"/>
                            <a:miter lim="800000"/>
                          </a:ln>
                          <a:effectLst/>
                        </wps:spPr>
                        <wps:txbx>
                          <w:txbxContent>
                            <w:p w14:paraId="5BF76CF4" w14:textId="77777777" w:rsidR="0029609A" w:rsidRPr="0029609A" w:rsidRDefault="0029609A" w:rsidP="0029609A">
                              <w:pPr>
                                <w:jc w:val="center"/>
                                <w:rPr>
                                  <w:rFonts w:ascii="Calibri" w:eastAsia="+mn-ea" w:hAnsi="Calibri" w:cs="Calibri"/>
                                  <w:color w:val="000000"/>
                                  <w:kern w:val="24"/>
                                  <w:sz w:val="16"/>
                                  <w:szCs w:val="16"/>
                                  <w:lang w:val="en-US"/>
                                </w:rPr>
                              </w:pPr>
                              <w:r w:rsidRPr="0029609A">
                                <w:rPr>
                                  <w:rFonts w:ascii="Calibri" w:eastAsia="+mn-ea" w:hAnsi="Calibri" w:cs="Calibri"/>
                                  <w:color w:val="000000"/>
                                  <w:kern w:val="24"/>
                                  <w:sz w:val="16"/>
                                  <w:szCs w:val="16"/>
                                  <w:lang w:val="en-US"/>
                                </w:rPr>
                                <w:t>Commenced</w:t>
                              </w:r>
                            </w:p>
                          </w:txbxContent>
                        </wps:txbx>
                        <wps:bodyPr rtlCol="0" anchor="ctr"/>
                      </wps:wsp>
                      <wps:wsp>
                        <wps:cNvPr id="82" name="Rectangle 4"/>
                        <wps:cNvSpPr/>
                        <wps:spPr>
                          <a:xfrm>
                            <a:off x="1680097" y="0"/>
                            <a:ext cx="1080001" cy="576000"/>
                          </a:xfrm>
                          <a:prstGeom prst="rect">
                            <a:avLst/>
                          </a:prstGeom>
                          <a:solidFill>
                            <a:srgbClr val="003767"/>
                          </a:solidFill>
                          <a:ln w="12700" cap="flat" cmpd="sng" algn="ctr">
                            <a:solidFill>
                              <a:srgbClr val="003767">
                                <a:shade val="50000"/>
                              </a:srgbClr>
                            </a:solidFill>
                            <a:prstDash val="solid"/>
                            <a:miter lim="800000"/>
                          </a:ln>
                          <a:effectLst/>
                        </wps:spPr>
                        <wps:txbx>
                          <w:txbxContent>
                            <w:p w14:paraId="3E1BBADC"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Completed</w:t>
                              </w:r>
                            </w:p>
                          </w:txbxContent>
                        </wps:txbx>
                        <wps:bodyPr rtlCol="0" anchor="ctr"/>
                      </wps:wsp>
                      <wps:wsp>
                        <wps:cNvPr id="83" name="Rectangle 5"/>
                        <wps:cNvSpPr/>
                        <wps:spPr>
                          <a:xfrm>
                            <a:off x="1680097" y="1717481"/>
                            <a:ext cx="1080001" cy="576000"/>
                          </a:xfrm>
                          <a:prstGeom prst="rect">
                            <a:avLst/>
                          </a:prstGeom>
                          <a:solidFill>
                            <a:srgbClr val="439539"/>
                          </a:solidFill>
                          <a:ln w="12700" cap="flat" cmpd="sng" algn="ctr">
                            <a:solidFill>
                              <a:srgbClr val="439539">
                                <a:shade val="50000"/>
                              </a:srgbClr>
                            </a:solidFill>
                            <a:prstDash val="solid"/>
                            <a:miter lim="800000"/>
                          </a:ln>
                          <a:effectLst/>
                        </wps:spPr>
                        <wps:txbx>
                          <w:txbxContent>
                            <w:p w14:paraId="48DC6B2E"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Continuing</w:t>
                              </w:r>
                            </w:p>
                          </w:txbxContent>
                        </wps:txbx>
                        <wps:bodyPr rtlCol="0" anchor="ctr"/>
                      </wps:wsp>
                      <wps:wsp>
                        <wps:cNvPr id="84" name="Rectangle 6"/>
                        <wps:cNvSpPr/>
                        <wps:spPr>
                          <a:xfrm>
                            <a:off x="1680097" y="882595"/>
                            <a:ext cx="1080001" cy="576000"/>
                          </a:xfrm>
                          <a:prstGeom prst="rect">
                            <a:avLst/>
                          </a:prstGeom>
                          <a:solidFill>
                            <a:srgbClr val="0081C6"/>
                          </a:solidFill>
                          <a:ln w="12700" cap="flat" cmpd="sng" algn="ctr">
                            <a:solidFill>
                              <a:srgbClr val="0081C6">
                                <a:shade val="50000"/>
                              </a:srgbClr>
                            </a:solidFill>
                            <a:prstDash val="solid"/>
                            <a:miter lim="800000"/>
                          </a:ln>
                          <a:effectLst/>
                        </wps:spPr>
                        <wps:txbx>
                          <w:txbxContent>
                            <w:p w14:paraId="2BE764B4"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Discontinue</w:t>
                              </w:r>
                            </w:p>
                            <w:p w14:paraId="4B0894B5" w14:textId="1D74FBAA"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(no enrolment)</w:t>
                              </w:r>
                            </w:p>
                          </w:txbxContent>
                        </wps:txbx>
                        <wps:bodyPr rtlCol="0" anchor="ctr"/>
                      </wps:wsp>
                      <wps:wsp>
                        <wps:cNvPr id="85" name="Straight Arrow Connector 14"/>
                        <wps:cNvCnPr>
                          <a:cxnSpLocks/>
                          <a:stCxn id="81" idx="3"/>
                          <a:endCxn id="82" idx="1"/>
                        </wps:cNvCnPr>
                        <wps:spPr>
                          <a:xfrm flipV="1">
                            <a:off x="1167465" y="288000"/>
                            <a:ext cx="512632" cy="1717481"/>
                          </a:xfrm>
                          <a:prstGeom prst="straightConnector1">
                            <a:avLst/>
                          </a:prstGeom>
                          <a:noFill/>
                          <a:ln w="6350" cap="flat" cmpd="sng" algn="ctr">
                            <a:solidFill>
                              <a:srgbClr val="003767"/>
                            </a:solidFill>
                            <a:prstDash val="solid"/>
                            <a:miter lim="800000"/>
                            <a:tailEnd type="triangle"/>
                          </a:ln>
                          <a:effectLst/>
                        </wps:spPr>
                        <wps:bodyPr/>
                      </wps:wsp>
                      <wps:wsp>
                        <wps:cNvPr id="16" name="Straight Arrow Connector 15">
                          <a:extLst>
                            <a:ext uri="{FF2B5EF4-FFF2-40B4-BE49-F238E27FC236}">
                              <a16:creationId xmlns:a16="http://schemas.microsoft.com/office/drawing/2014/main" id="{A13C9B99-AA2D-42BF-9F13-C882C877A46D}"/>
                            </a:ext>
                          </a:extLst>
                        </wps:cNvPr>
                        <wps:cNvCnPr>
                          <a:cxnSpLocks/>
                          <a:stCxn id="81" idx="3"/>
                          <a:endCxn id="84" idx="1"/>
                        </wps:cNvCnPr>
                        <wps:spPr>
                          <a:xfrm flipV="1">
                            <a:off x="1167465" y="1170594"/>
                            <a:ext cx="512632" cy="834886"/>
                          </a:xfrm>
                          <a:prstGeom prst="straightConnector1">
                            <a:avLst/>
                          </a:prstGeom>
                          <a:noFill/>
                          <a:ln w="6350" cap="flat" cmpd="sng" algn="ctr">
                            <a:solidFill>
                              <a:srgbClr val="003767"/>
                            </a:solidFill>
                            <a:prstDash val="solid"/>
                            <a:miter lim="800000"/>
                            <a:tailEnd type="triangle"/>
                          </a:ln>
                          <a:effectLst/>
                        </wps:spPr>
                        <wps:bodyPr/>
                      </wps:wsp>
                      <wps:wsp>
                        <wps:cNvPr id="19" name="Straight Arrow Connector 18">
                          <a:extLst>
                            <a:ext uri="{FF2B5EF4-FFF2-40B4-BE49-F238E27FC236}">
                              <a16:creationId xmlns:a16="http://schemas.microsoft.com/office/drawing/2014/main" id="{D40676A3-E1A3-4567-966A-F85ABDBC6591}"/>
                            </a:ext>
                          </a:extLst>
                        </wps:cNvPr>
                        <wps:cNvCnPr>
                          <a:cxnSpLocks/>
                          <a:stCxn id="81" idx="3"/>
                          <a:endCxn id="83" idx="1"/>
                        </wps:cNvCnPr>
                        <wps:spPr>
                          <a:xfrm>
                            <a:off x="1167465" y="2005481"/>
                            <a:ext cx="512632" cy="0"/>
                          </a:xfrm>
                          <a:prstGeom prst="straightConnector1">
                            <a:avLst/>
                          </a:prstGeom>
                          <a:noFill/>
                          <a:ln w="6350" cap="flat" cmpd="sng" algn="ctr">
                            <a:solidFill>
                              <a:srgbClr val="003767"/>
                            </a:solidFill>
                            <a:prstDash val="solid"/>
                            <a:miter lim="800000"/>
                            <a:tailEnd type="triangle"/>
                          </a:ln>
                          <a:effectLst/>
                        </wps:spPr>
                        <wps:bodyPr/>
                      </wps:wsp>
                      <wps:wsp>
                        <wps:cNvPr id="86" name="Rectangle 33"/>
                        <wps:cNvSpPr/>
                        <wps:spPr>
                          <a:xfrm>
                            <a:off x="3248875" y="7951"/>
                            <a:ext cx="1080001" cy="576000"/>
                          </a:xfrm>
                          <a:prstGeom prst="rect">
                            <a:avLst/>
                          </a:prstGeom>
                          <a:solidFill>
                            <a:srgbClr val="003767"/>
                          </a:solidFill>
                          <a:ln w="12700" cap="flat" cmpd="sng" algn="ctr">
                            <a:solidFill>
                              <a:srgbClr val="003767">
                                <a:shade val="50000"/>
                              </a:srgbClr>
                            </a:solidFill>
                            <a:prstDash val="solid"/>
                            <a:miter lim="800000"/>
                          </a:ln>
                          <a:effectLst/>
                        </wps:spPr>
                        <wps:txbx>
                          <w:txbxContent>
                            <w:p w14:paraId="233DCB28"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Completed</w:t>
                              </w:r>
                            </w:p>
                          </w:txbxContent>
                        </wps:txbx>
                        <wps:bodyPr rtlCol="0" anchor="ctr"/>
                      </wps:wsp>
                      <wps:wsp>
                        <wps:cNvPr id="87" name="Rectangle 34"/>
                        <wps:cNvSpPr/>
                        <wps:spPr>
                          <a:xfrm>
                            <a:off x="3248875" y="1725433"/>
                            <a:ext cx="1080001" cy="576000"/>
                          </a:xfrm>
                          <a:prstGeom prst="rect">
                            <a:avLst/>
                          </a:prstGeom>
                          <a:solidFill>
                            <a:srgbClr val="439539"/>
                          </a:solidFill>
                          <a:ln w="12700" cap="flat" cmpd="sng" algn="ctr">
                            <a:solidFill>
                              <a:srgbClr val="439539">
                                <a:shade val="50000"/>
                              </a:srgbClr>
                            </a:solidFill>
                            <a:prstDash val="solid"/>
                            <a:miter lim="800000"/>
                          </a:ln>
                          <a:effectLst/>
                        </wps:spPr>
                        <wps:txbx>
                          <w:txbxContent>
                            <w:p w14:paraId="14A78A7C"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Continuing</w:t>
                              </w:r>
                            </w:p>
                          </w:txbxContent>
                        </wps:txbx>
                        <wps:bodyPr rtlCol="0" anchor="ctr"/>
                      </wps:wsp>
                      <wps:wsp>
                        <wps:cNvPr id="36" name="Rectangle 35">
                          <a:extLst>
                            <a:ext uri="{FF2B5EF4-FFF2-40B4-BE49-F238E27FC236}">
                              <a16:creationId xmlns:a16="http://schemas.microsoft.com/office/drawing/2014/main" id="{10703F43-7E40-4822-A47E-C7A17B8B8D4F}"/>
                            </a:ext>
                          </a:extLst>
                        </wps:cNvPr>
                        <wps:cNvSpPr/>
                        <wps:spPr>
                          <a:xfrm>
                            <a:off x="3248875" y="882595"/>
                            <a:ext cx="1080001" cy="576000"/>
                          </a:xfrm>
                          <a:prstGeom prst="rect">
                            <a:avLst/>
                          </a:prstGeom>
                          <a:solidFill>
                            <a:srgbClr val="0081C6"/>
                          </a:solidFill>
                          <a:ln w="12700" cap="flat" cmpd="sng" algn="ctr">
                            <a:solidFill>
                              <a:srgbClr val="0081C6">
                                <a:shade val="50000"/>
                              </a:srgbClr>
                            </a:solidFill>
                            <a:prstDash val="solid"/>
                            <a:miter lim="800000"/>
                          </a:ln>
                          <a:effectLst/>
                        </wps:spPr>
                        <wps:txbx>
                          <w:txbxContent>
                            <w:p w14:paraId="7A787F6D"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Discontinued</w:t>
                              </w:r>
                              <w:r w:rsidRPr="0029609A">
                                <w:rPr>
                                  <w:rFonts w:ascii="Calibri" w:eastAsia="+mn-ea" w:hAnsi="Calibri" w:cs="Calibri"/>
                                  <w:color w:val="FFFFFF"/>
                                  <w:kern w:val="24"/>
                                  <w:sz w:val="16"/>
                                  <w:szCs w:val="16"/>
                                  <w:lang w:val="en-US"/>
                                </w:rPr>
                                <w:br/>
                                <w:t>(no enrolment)</w:t>
                              </w:r>
                            </w:p>
                          </w:txbxContent>
                        </wps:txbx>
                        <wps:bodyPr rtlCol="0" anchor="ctr"/>
                      </wps:wsp>
                      <wps:wsp>
                        <wps:cNvPr id="88" name="Straight Arrow Connector 36"/>
                        <wps:cNvCnPr>
                          <a:cxnSpLocks/>
                          <a:stCxn id="83" idx="3"/>
                          <a:endCxn id="86" idx="1"/>
                        </wps:cNvCnPr>
                        <wps:spPr>
                          <a:xfrm flipV="1">
                            <a:off x="2760098" y="295951"/>
                            <a:ext cx="488777" cy="1709530"/>
                          </a:xfrm>
                          <a:prstGeom prst="straightConnector1">
                            <a:avLst/>
                          </a:prstGeom>
                          <a:noFill/>
                          <a:ln w="6350" cap="flat" cmpd="sng" algn="ctr">
                            <a:solidFill>
                              <a:srgbClr val="003767"/>
                            </a:solidFill>
                            <a:prstDash val="solid"/>
                            <a:miter lim="800000"/>
                            <a:tailEnd type="triangle"/>
                          </a:ln>
                          <a:effectLst/>
                        </wps:spPr>
                        <wps:bodyPr/>
                      </wps:wsp>
                      <wps:wsp>
                        <wps:cNvPr id="89" name="Straight Arrow Connector 37"/>
                        <wps:cNvCnPr>
                          <a:cxnSpLocks/>
                          <a:stCxn id="83" idx="3"/>
                          <a:endCxn id="36" idx="1"/>
                        </wps:cNvCnPr>
                        <wps:spPr>
                          <a:xfrm flipV="1">
                            <a:off x="2760098" y="1170594"/>
                            <a:ext cx="488777" cy="834886"/>
                          </a:xfrm>
                          <a:prstGeom prst="straightConnector1">
                            <a:avLst/>
                          </a:prstGeom>
                          <a:noFill/>
                          <a:ln w="6350" cap="flat" cmpd="sng" algn="ctr">
                            <a:solidFill>
                              <a:srgbClr val="003767"/>
                            </a:solidFill>
                            <a:prstDash val="solid"/>
                            <a:miter lim="800000"/>
                            <a:tailEnd type="triangle"/>
                          </a:ln>
                          <a:effectLst/>
                        </wps:spPr>
                        <wps:bodyPr/>
                      </wps:wsp>
                      <wps:wsp>
                        <wps:cNvPr id="39" name="Straight Arrow Connector 38">
                          <a:extLst>
                            <a:ext uri="{FF2B5EF4-FFF2-40B4-BE49-F238E27FC236}">
                              <a16:creationId xmlns:a16="http://schemas.microsoft.com/office/drawing/2014/main" id="{6AD4A856-4166-4F36-8718-38AB4BCB240A}"/>
                            </a:ext>
                          </a:extLst>
                        </wps:cNvPr>
                        <wps:cNvCnPr>
                          <a:cxnSpLocks/>
                          <a:stCxn id="83" idx="3"/>
                          <a:endCxn id="87" idx="1"/>
                        </wps:cNvCnPr>
                        <wps:spPr>
                          <a:xfrm>
                            <a:off x="2760098" y="2005481"/>
                            <a:ext cx="488777" cy="7953"/>
                          </a:xfrm>
                          <a:prstGeom prst="straightConnector1">
                            <a:avLst/>
                          </a:prstGeom>
                          <a:noFill/>
                          <a:ln w="6350" cap="flat" cmpd="sng" algn="ctr">
                            <a:solidFill>
                              <a:srgbClr val="003767"/>
                            </a:solidFill>
                            <a:prstDash val="solid"/>
                            <a:miter lim="800000"/>
                            <a:tailEnd type="triangle"/>
                          </a:ln>
                          <a:effectLst/>
                        </wps:spPr>
                        <wps:bodyPr/>
                      </wps:wsp>
                      <wps:wsp>
                        <wps:cNvPr id="40" name="Rectangle 39">
                          <a:extLst>
                            <a:ext uri="{FF2B5EF4-FFF2-40B4-BE49-F238E27FC236}">
                              <a16:creationId xmlns:a16="http://schemas.microsoft.com/office/drawing/2014/main" id="{9565035B-70D2-40D7-8031-829341F16703}"/>
                            </a:ext>
                          </a:extLst>
                        </wps:cNvPr>
                        <wps:cNvSpPr/>
                        <wps:spPr>
                          <a:xfrm>
                            <a:off x="4817654" y="0"/>
                            <a:ext cx="1080001" cy="576000"/>
                          </a:xfrm>
                          <a:prstGeom prst="rect">
                            <a:avLst/>
                          </a:prstGeom>
                          <a:solidFill>
                            <a:srgbClr val="003767"/>
                          </a:solidFill>
                          <a:ln w="12700" cap="flat" cmpd="sng" algn="ctr">
                            <a:solidFill>
                              <a:srgbClr val="003767">
                                <a:shade val="50000"/>
                              </a:srgbClr>
                            </a:solidFill>
                            <a:prstDash val="solid"/>
                            <a:miter lim="800000"/>
                          </a:ln>
                          <a:effectLst/>
                        </wps:spPr>
                        <wps:txbx>
                          <w:txbxContent>
                            <w:p w14:paraId="7BBD6444"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Completed</w:t>
                              </w:r>
                            </w:p>
                          </w:txbxContent>
                        </wps:txbx>
                        <wps:bodyPr rtlCol="0" anchor="ctr"/>
                      </wps:wsp>
                      <wps:wsp>
                        <wps:cNvPr id="90" name="Rectangle 40"/>
                        <wps:cNvSpPr/>
                        <wps:spPr>
                          <a:xfrm>
                            <a:off x="4817654" y="1717481"/>
                            <a:ext cx="1080001" cy="576000"/>
                          </a:xfrm>
                          <a:prstGeom prst="rect">
                            <a:avLst/>
                          </a:prstGeom>
                          <a:solidFill>
                            <a:srgbClr val="439539"/>
                          </a:solidFill>
                          <a:ln w="12700" cap="flat" cmpd="sng" algn="ctr">
                            <a:solidFill>
                              <a:srgbClr val="439539">
                                <a:shade val="50000"/>
                              </a:srgbClr>
                            </a:solidFill>
                            <a:prstDash val="solid"/>
                            <a:miter lim="800000"/>
                          </a:ln>
                          <a:effectLst/>
                        </wps:spPr>
                        <wps:txbx>
                          <w:txbxContent>
                            <w:p w14:paraId="2BBC85A8"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Continuing</w:t>
                              </w:r>
                            </w:p>
                          </w:txbxContent>
                        </wps:txbx>
                        <wps:bodyPr rtlCol="0" anchor="ctr"/>
                      </wps:wsp>
                      <wps:wsp>
                        <wps:cNvPr id="91" name="Rectangle 41"/>
                        <wps:cNvSpPr/>
                        <wps:spPr>
                          <a:xfrm>
                            <a:off x="4817654" y="882595"/>
                            <a:ext cx="1080001" cy="576000"/>
                          </a:xfrm>
                          <a:prstGeom prst="rect">
                            <a:avLst/>
                          </a:prstGeom>
                          <a:solidFill>
                            <a:srgbClr val="0081C6"/>
                          </a:solidFill>
                          <a:ln w="12700" cap="flat" cmpd="sng" algn="ctr">
                            <a:solidFill>
                              <a:srgbClr val="0081C6">
                                <a:shade val="50000"/>
                              </a:srgbClr>
                            </a:solidFill>
                            <a:prstDash val="solid"/>
                            <a:miter lim="800000"/>
                          </a:ln>
                          <a:effectLst/>
                        </wps:spPr>
                        <wps:txbx>
                          <w:txbxContent>
                            <w:p w14:paraId="7A6048BB"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Discontinued</w:t>
                              </w:r>
                              <w:r w:rsidRPr="0029609A">
                                <w:rPr>
                                  <w:rFonts w:ascii="Calibri" w:eastAsia="+mn-ea" w:hAnsi="Calibri" w:cs="Calibri"/>
                                  <w:color w:val="FFFFFF"/>
                                  <w:kern w:val="24"/>
                                  <w:sz w:val="16"/>
                                  <w:szCs w:val="16"/>
                                  <w:lang w:val="en-US"/>
                                </w:rPr>
                                <w:br/>
                                <w:t>(no enrolment)</w:t>
                              </w:r>
                            </w:p>
                          </w:txbxContent>
                        </wps:txbx>
                        <wps:bodyPr rtlCol="0" anchor="ctr"/>
                      </wps:wsp>
                      <wps:wsp>
                        <wps:cNvPr id="92" name="Straight Arrow Connector 42"/>
                        <wps:cNvCnPr>
                          <a:cxnSpLocks/>
                          <a:stCxn id="87" idx="3"/>
                          <a:endCxn id="40" idx="1"/>
                        </wps:cNvCnPr>
                        <wps:spPr>
                          <a:xfrm flipV="1">
                            <a:off x="4328876" y="288000"/>
                            <a:ext cx="488779" cy="1725433"/>
                          </a:xfrm>
                          <a:prstGeom prst="straightConnector1">
                            <a:avLst/>
                          </a:prstGeom>
                          <a:noFill/>
                          <a:ln w="6350" cap="flat" cmpd="sng" algn="ctr">
                            <a:solidFill>
                              <a:srgbClr val="003767"/>
                            </a:solidFill>
                            <a:prstDash val="solid"/>
                            <a:miter lim="800000"/>
                            <a:tailEnd type="triangle"/>
                          </a:ln>
                          <a:effectLst/>
                        </wps:spPr>
                        <wps:bodyPr/>
                      </wps:wsp>
                      <wps:wsp>
                        <wps:cNvPr id="93" name="Straight Arrow Connector 43"/>
                        <wps:cNvCnPr>
                          <a:cxnSpLocks/>
                          <a:stCxn id="87" idx="3"/>
                          <a:endCxn id="91" idx="1"/>
                        </wps:cNvCnPr>
                        <wps:spPr>
                          <a:xfrm flipV="1">
                            <a:off x="4328876" y="1170594"/>
                            <a:ext cx="488779" cy="842839"/>
                          </a:xfrm>
                          <a:prstGeom prst="straightConnector1">
                            <a:avLst/>
                          </a:prstGeom>
                          <a:noFill/>
                          <a:ln w="6350" cap="flat" cmpd="sng" algn="ctr">
                            <a:solidFill>
                              <a:srgbClr val="003767"/>
                            </a:solidFill>
                            <a:prstDash val="solid"/>
                            <a:miter lim="800000"/>
                            <a:tailEnd type="triangle"/>
                          </a:ln>
                          <a:effectLst/>
                        </wps:spPr>
                        <wps:bodyPr/>
                      </wps:wsp>
                      <wps:wsp>
                        <wps:cNvPr id="94" name="Straight Arrow Connector 44"/>
                        <wps:cNvCnPr>
                          <a:cxnSpLocks/>
                          <a:stCxn id="87" idx="3"/>
                          <a:endCxn id="90" idx="1"/>
                        </wps:cNvCnPr>
                        <wps:spPr>
                          <a:xfrm flipV="1">
                            <a:off x="4328876" y="2005481"/>
                            <a:ext cx="488779" cy="7953"/>
                          </a:xfrm>
                          <a:prstGeom prst="straightConnector1">
                            <a:avLst/>
                          </a:prstGeom>
                          <a:noFill/>
                          <a:ln w="6350" cap="flat" cmpd="sng" algn="ctr">
                            <a:solidFill>
                              <a:srgbClr val="003767"/>
                            </a:solidFill>
                            <a:prstDash val="solid"/>
                            <a:miter lim="800000"/>
                            <a:tailEnd type="triangle"/>
                          </a:ln>
                          <a:effectLst/>
                        </wps:spPr>
                        <wps:bodyPr/>
                      </wps:wsp>
                      <wps:wsp>
                        <wps:cNvPr id="95" name="Rectangle 45"/>
                        <wps:cNvSpPr/>
                        <wps:spPr>
                          <a:xfrm>
                            <a:off x="6386432" y="0"/>
                            <a:ext cx="1080001" cy="576000"/>
                          </a:xfrm>
                          <a:prstGeom prst="rect">
                            <a:avLst/>
                          </a:prstGeom>
                          <a:solidFill>
                            <a:srgbClr val="003767"/>
                          </a:solidFill>
                          <a:ln w="12700" cap="flat" cmpd="sng" algn="ctr">
                            <a:solidFill>
                              <a:srgbClr val="003767">
                                <a:shade val="50000"/>
                              </a:srgbClr>
                            </a:solidFill>
                            <a:prstDash val="solid"/>
                            <a:miter lim="800000"/>
                          </a:ln>
                          <a:effectLst/>
                        </wps:spPr>
                        <wps:txbx>
                          <w:txbxContent>
                            <w:p w14:paraId="5AD331CE"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Completed</w:t>
                              </w:r>
                            </w:p>
                          </w:txbxContent>
                        </wps:txbx>
                        <wps:bodyPr rtlCol="0" anchor="ctr"/>
                      </wps:wsp>
                      <wps:wsp>
                        <wps:cNvPr id="96" name="Rectangle 47"/>
                        <wps:cNvSpPr/>
                        <wps:spPr>
                          <a:xfrm>
                            <a:off x="6386432" y="882595"/>
                            <a:ext cx="1080001" cy="576000"/>
                          </a:xfrm>
                          <a:prstGeom prst="rect">
                            <a:avLst/>
                          </a:prstGeom>
                          <a:solidFill>
                            <a:srgbClr val="0081C6"/>
                          </a:solidFill>
                          <a:ln w="12700" cap="flat" cmpd="sng" algn="ctr">
                            <a:solidFill>
                              <a:srgbClr val="0081C6">
                                <a:shade val="50000"/>
                              </a:srgbClr>
                            </a:solidFill>
                            <a:prstDash val="solid"/>
                            <a:miter lim="800000"/>
                          </a:ln>
                          <a:effectLst/>
                        </wps:spPr>
                        <wps:txbx>
                          <w:txbxContent>
                            <w:p w14:paraId="732AA00C"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Discontinued*</w:t>
                              </w:r>
                              <w:r w:rsidRPr="0029609A">
                                <w:rPr>
                                  <w:rFonts w:ascii="Calibri" w:eastAsia="+mn-ea" w:hAnsi="Calibri" w:cs="Calibri"/>
                                  <w:color w:val="FFFFFF"/>
                                  <w:kern w:val="24"/>
                                  <w:sz w:val="16"/>
                                  <w:szCs w:val="16"/>
                                  <w:lang w:val="en-US"/>
                                </w:rPr>
                                <w:br/>
                                <w:t>(no enrolment)</w:t>
                              </w:r>
                            </w:p>
                          </w:txbxContent>
                        </wps:txbx>
                        <wps:bodyPr rtlCol="0" anchor="ctr"/>
                      </wps:wsp>
                      <wps:wsp>
                        <wps:cNvPr id="49" name="Straight Arrow Connector 48">
                          <a:extLst>
                            <a:ext uri="{FF2B5EF4-FFF2-40B4-BE49-F238E27FC236}">
                              <a16:creationId xmlns:a16="http://schemas.microsoft.com/office/drawing/2014/main" id="{3C591CA5-40C9-4F60-B44B-44F4AF26B4F7}"/>
                            </a:ext>
                          </a:extLst>
                        </wps:cNvPr>
                        <wps:cNvCnPr>
                          <a:cxnSpLocks/>
                          <a:stCxn id="90" idx="3"/>
                          <a:endCxn id="95" idx="1"/>
                        </wps:cNvCnPr>
                        <wps:spPr>
                          <a:xfrm flipV="1">
                            <a:off x="5897655" y="288000"/>
                            <a:ext cx="488777" cy="1717481"/>
                          </a:xfrm>
                          <a:prstGeom prst="straightConnector1">
                            <a:avLst/>
                          </a:prstGeom>
                          <a:noFill/>
                          <a:ln w="6350" cap="flat" cmpd="sng" algn="ctr">
                            <a:solidFill>
                              <a:srgbClr val="003767"/>
                            </a:solidFill>
                            <a:prstDash val="solid"/>
                            <a:miter lim="800000"/>
                            <a:tailEnd type="triangle"/>
                          </a:ln>
                          <a:effectLst/>
                        </wps:spPr>
                        <wps:bodyPr/>
                      </wps:wsp>
                      <wps:wsp>
                        <wps:cNvPr id="50" name="Straight Arrow Connector 49">
                          <a:extLst>
                            <a:ext uri="{FF2B5EF4-FFF2-40B4-BE49-F238E27FC236}">
                              <a16:creationId xmlns:a16="http://schemas.microsoft.com/office/drawing/2014/main" id="{22B3EC1B-223F-484F-96E6-0B9B65A2701A}"/>
                            </a:ext>
                          </a:extLst>
                        </wps:cNvPr>
                        <wps:cNvCnPr>
                          <a:cxnSpLocks/>
                          <a:stCxn id="90" idx="3"/>
                          <a:endCxn id="96" idx="1"/>
                        </wps:cNvCnPr>
                        <wps:spPr>
                          <a:xfrm flipV="1">
                            <a:off x="5897655" y="1170594"/>
                            <a:ext cx="488777" cy="834886"/>
                          </a:xfrm>
                          <a:prstGeom prst="straightConnector1">
                            <a:avLst/>
                          </a:prstGeom>
                          <a:noFill/>
                          <a:ln w="6350" cap="flat" cmpd="sng" algn="ctr">
                            <a:solidFill>
                              <a:srgbClr val="003767"/>
                            </a:solidFill>
                            <a:prstDash val="solid"/>
                            <a:miter lim="800000"/>
                            <a:tailEnd type="triangle"/>
                          </a:ln>
                          <a:effectLst/>
                        </wps:spPr>
                        <wps:bodyPr/>
                      </wps:wsp>
                      <wps:wsp>
                        <wps:cNvPr id="52" name="TextBox 51">
                          <a:extLst>
                            <a:ext uri="{FF2B5EF4-FFF2-40B4-BE49-F238E27FC236}">
                              <a16:creationId xmlns:a16="http://schemas.microsoft.com/office/drawing/2014/main" id="{19B03682-53BA-4857-ADF4-DB3B3DCECE7E}"/>
                            </a:ext>
                          </a:extLst>
                        </wps:cNvPr>
                        <wps:cNvSpPr txBox="1"/>
                        <wps:spPr>
                          <a:xfrm>
                            <a:off x="0" y="2365353"/>
                            <a:ext cx="7718746" cy="544172"/>
                          </a:xfrm>
                          <a:prstGeom prst="rect">
                            <a:avLst/>
                          </a:prstGeom>
                          <a:noFill/>
                        </wps:spPr>
                        <wps:txbx>
                          <w:txbxContent>
                            <w:p w14:paraId="454AE1FF" w14:textId="77777777" w:rsidR="0029609A" w:rsidRPr="0029609A" w:rsidRDefault="0029609A" w:rsidP="00E21E25">
                              <w:pPr>
                                <w:tabs>
                                  <w:tab w:val="left" w:pos="1985"/>
                                  <w:tab w:val="left" w:pos="3969"/>
                                  <w:tab w:val="left" w:pos="5812"/>
                                  <w:tab w:val="left" w:pos="7655"/>
                                </w:tabs>
                                <w:ind w:right="-398"/>
                                <w:rPr>
                                  <w:rFonts w:ascii="Calibri" w:eastAsia="+mn-ea" w:hAnsi="Calibri" w:cs="Calibri"/>
                                  <w:b/>
                                  <w:bCs/>
                                  <w:color w:val="000000"/>
                                  <w:kern w:val="24"/>
                                  <w:sz w:val="16"/>
                                  <w:szCs w:val="16"/>
                                  <w:lang w:val="en-US"/>
                                </w:rPr>
                              </w:pPr>
                              <w:r w:rsidRPr="0029609A">
                                <w:rPr>
                                  <w:rFonts w:ascii="Calibri" w:eastAsia="+mn-ea" w:hAnsi="Calibri" w:cs="Calibri"/>
                                  <w:b/>
                                  <w:bCs/>
                                  <w:color w:val="000000"/>
                                  <w:kern w:val="24"/>
                                  <w:sz w:val="16"/>
                                  <w:szCs w:val="16"/>
                                  <w:lang w:val="en-US"/>
                                </w:rPr>
                                <w:t>Year 0</w:t>
                              </w:r>
                              <w:r w:rsidRPr="0029609A">
                                <w:rPr>
                                  <w:rFonts w:ascii="Calibri" w:eastAsia="+mn-ea" w:hAnsi="Calibri" w:cs="Calibri"/>
                                  <w:b/>
                                  <w:bCs/>
                                  <w:color w:val="000000"/>
                                  <w:kern w:val="24"/>
                                  <w:sz w:val="16"/>
                                  <w:szCs w:val="16"/>
                                  <w:lang w:val="en-US"/>
                                </w:rPr>
                                <w:tab/>
                                <w:t>Year 1</w:t>
                              </w:r>
                              <w:r w:rsidRPr="0029609A">
                                <w:rPr>
                                  <w:rFonts w:ascii="Calibri" w:eastAsia="+mn-ea" w:hAnsi="Calibri" w:cs="Calibri"/>
                                  <w:b/>
                                  <w:bCs/>
                                  <w:color w:val="000000"/>
                                  <w:kern w:val="24"/>
                                  <w:sz w:val="16"/>
                                  <w:szCs w:val="16"/>
                                  <w:lang w:val="en-US"/>
                                </w:rPr>
                                <w:tab/>
                                <w:t>Year 2</w:t>
                              </w:r>
                              <w:r w:rsidRPr="0029609A">
                                <w:rPr>
                                  <w:rFonts w:ascii="Calibri" w:eastAsia="+mn-ea" w:hAnsi="Calibri" w:cs="Calibri"/>
                                  <w:b/>
                                  <w:bCs/>
                                  <w:color w:val="000000"/>
                                  <w:kern w:val="24"/>
                                  <w:sz w:val="16"/>
                                  <w:szCs w:val="16"/>
                                  <w:lang w:val="en-US"/>
                                </w:rPr>
                                <w:tab/>
                                <w:t>Year 3</w:t>
                              </w:r>
                              <w:r w:rsidRPr="0029609A">
                                <w:rPr>
                                  <w:rFonts w:ascii="Calibri" w:eastAsia="+mn-ea" w:hAnsi="Calibri" w:cs="Calibri"/>
                                  <w:b/>
                                  <w:bCs/>
                                  <w:color w:val="000000"/>
                                  <w:kern w:val="24"/>
                                  <w:sz w:val="16"/>
                                  <w:szCs w:val="16"/>
                                  <w:lang w:val="en-US"/>
                                </w:rPr>
                                <w:tab/>
                                <w:t>Year 4</w:t>
                              </w:r>
                            </w:p>
                            <w:p w14:paraId="64CCD45E" w14:textId="77777777" w:rsidR="0029609A" w:rsidRPr="0029609A" w:rsidRDefault="0029609A" w:rsidP="00E21E25">
                              <w:pPr>
                                <w:tabs>
                                  <w:tab w:val="left" w:pos="1985"/>
                                  <w:tab w:val="left" w:pos="3969"/>
                                  <w:tab w:val="left" w:pos="5812"/>
                                  <w:tab w:val="left" w:pos="7655"/>
                                </w:tabs>
                                <w:ind w:right="-398"/>
                                <w:rPr>
                                  <w:rFonts w:ascii="Calibri" w:eastAsia="+mn-ea" w:hAnsi="Calibri" w:cs="Calibri"/>
                                  <w:b/>
                                  <w:bCs/>
                                  <w:color w:val="000000"/>
                                  <w:kern w:val="24"/>
                                  <w:sz w:val="16"/>
                                  <w:szCs w:val="16"/>
                                  <w:lang w:val="en-US"/>
                                </w:rPr>
                              </w:pPr>
                              <w:r w:rsidRPr="0029609A">
                                <w:rPr>
                                  <w:rFonts w:ascii="Calibri" w:eastAsia="+mn-ea" w:hAnsi="Calibri" w:cs="Calibri"/>
                                  <w:b/>
                                  <w:bCs/>
                                  <w:color w:val="000000"/>
                                  <w:kern w:val="24"/>
                                  <w:sz w:val="16"/>
                                  <w:szCs w:val="16"/>
                                  <w:lang w:val="en-US"/>
                                </w:rPr>
                                <w:t>(Commencing year)</w:t>
                              </w:r>
                              <w:r w:rsidRPr="0029609A">
                                <w:rPr>
                                  <w:rFonts w:ascii="Calibri" w:eastAsia="+mn-ea" w:hAnsi="Calibri" w:cs="Calibri"/>
                                  <w:b/>
                                  <w:bCs/>
                                  <w:color w:val="000000"/>
                                  <w:kern w:val="24"/>
                                  <w:sz w:val="16"/>
                                  <w:szCs w:val="16"/>
                                  <w:lang w:val="en-US"/>
                                </w:rPr>
                                <w:tab/>
                              </w:r>
                              <w:r w:rsidRPr="0029609A">
                                <w:rPr>
                                  <w:rFonts w:ascii="Calibri" w:eastAsia="+mn-ea" w:hAnsi="Calibri" w:cs="Calibri"/>
                                  <w:b/>
                                  <w:bCs/>
                                  <w:color w:val="000000"/>
                                  <w:kern w:val="24"/>
                                  <w:sz w:val="16"/>
                                  <w:szCs w:val="16"/>
                                  <w:lang w:val="en-US"/>
                                </w:rPr>
                                <w:tab/>
                              </w:r>
                              <w:r w:rsidRPr="0029609A">
                                <w:rPr>
                                  <w:rFonts w:ascii="Calibri" w:eastAsia="+mn-ea" w:hAnsi="Calibri" w:cs="Calibri"/>
                                  <w:b/>
                                  <w:bCs/>
                                  <w:color w:val="000000"/>
                                  <w:kern w:val="24"/>
                                  <w:sz w:val="16"/>
                                  <w:szCs w:val="16"/>
                                  <w:lang w:val="en-US"/>
                                </w:rPr>
                                <w:tab/>
                              </w:r>
                              <w:r w:rsidRPr="0029609A">
                                <w:rPr>
                                  <w:rFonts w:ascii="Calibri" w:eastAsia="+mn-ea" w:hAnsi="Calibri" w:cs="Calibri"/>
                                  <w:b/>
                                  <w:bCs/>
                                  <w:color w:val="000000"/>
                                  <w:kern w:val="24"/>
                                  <w:sz w:val="16"/>
                                  <w:szCs w:val="16"/>
                                  <w:lang w:val="en-US"/>
                                </w:rPr>
                                <w:tab/>
                                <w:t>(Observed actual)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E8503F2" id="Group 97" o:spid="_x0000_s1029" style="position:absolute;left:0;text-align:left;margin-left:6.8pt;margin-top:8.9pt;width:463.35pt;height:169.65pt;z-index:251698202;mso-width-relative:margin;mso-height-relative:margin" coordsize="77187,2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cJMgcAAOA9AAAOAAAAZHJzL2Uyb0RvYy54bWzsW8ty2zYU3Xem/8DhvhHfD03kTKo8Nmmb&#10;adJ2DVMUxSlJsABsyX+fiwchSqJMyZItppEXHookwAvg4OKce4HXb1ZlYdynhOa4mpj2K8s00irB&#10;s7zKJuZfXz/8EpkGZaiaoQJX6cR8SKn55ubnn14v63Hq4AUuZikxoJKKjpf1xFwwVo9HI5os0hLR&#10;V7hOK3g4x6REDH6SbDQjaAm1l8XIsaxgtMRkVhOcpJTC3XfyoXkj6p/P04T9MZ/TlBnFxATbmPhP&#10;xP9b/n908xqNM4LqRZ4oM9ATrChRXsFHdVXvEEPGHcl3qirzhGCK5+xVgssRns/zJBVtgNbY1lZr&#10;PhJ8V4u2ZONlVutugq7d6qcnV5v8fv+R1F/qz0RaD5efcPIvNSo8XaAqS9/SGjoRhpZ31WhZZ+N2&#10;Ef47W5dfzUnJ64F2GSvRyQ+6k9MVMxK46UeR53u+aSTwzLHh0vflMCQLGKudcsnivSoZhnYUeoEq&#10;GVux74iSIzSWHxbmaXOWNUCKrnuNntZrXxaoTsVgUN4Fn4mRzyZmZJtGhUpA9p/QTdBhRWq4vDn8&#10;6/Aa71n1i6pO3uok3iToDegMO7RDDyoUmGy6y7YiC/5ko/0w4Nd8JJo2o3FNKPuY4tLgFxOTgB0C&#10;iuj+E2Xy1eYVhdDZh7woDILZPzlbiHbx8RUPKZSRF0aNoccscZuS7HZaEOMewTTy3Nh3Y3G/uCt/&#10;wzN527aFncJ4itj6vuUrm9GY5RWTbwfhuiGqdtGojLa/zkseYUHrS5sWuB0WhM1N6Mr9FohGncOE&#10;uMOEiNeuRnPbBLAqawajyCsDoAVzx4MCHAw0QUUK8GtKgwcTg8o7r6iM5cQMXJ+DBoFPnReIwWVZ&#10;QwFaZaaBigycdcKIHFxc5Lpw10hLDNH2axxQ7xBdyMEUjyRsy5yBPy/yEqaGtFWWLipuWio8soIl&#10;nyFyTvArtrpdiRmlZ88tnj3ALCOsmGLpvVGVLDA4b245r1bNcDnZnn+qO7tT3eN2HDzV7QD6JA7F&#10;ZFdLz+Y0B2fCveI5pvnGcG2MqmW5YRA2sGuPqkSO7cDcPBU66iN80OkCzVIJFDmfFZ6kTxGzfsPY&#10;Z8SWHq7BYcvdxZZY256ErUcWkhdBmFoh1Dg/E8Jay9CAEKYHbXAI83YRFjzZe0WR48eKtl3EhUX2&#10;VFjPF+9nAphliY8MzIXpMRscwIDESib8hRGUZwtmvCUEL40prirgpJgYtva/wIynldQcyapSmgP8&#10;BYwmm64qTa3zGSgGwQiAPFQz/QiWYvGoUSWCa8saucdsU21jXuT13w3BVcrEtgNNu52IMxU+FeAb&#10;jUixncCFj/DVuOVN97NuqtqsGyv59B4OXmHOwMUXz8fW9q/rx62oQNNRXryvZgZ7qEHYMJILXaMY&#10;Qy+Tk8Dkzv9l+ZkNyrAPgNo9nwpA8KZnA6Bth5Yfi7nRjcDI9aKocXeNfGw0nZJ9VwAKec0hdzEA&#10;xv0AjFpL7kkeEAjjoQDkjq3L71mWvxNu8FuOrxGXV8T1iddLIQ6cwm70SQvog8JPrgO+JZQBqDD2&#10;O6NPLyIa9i9f/3tZKsT42nMNKOQBsYqd6GabxPWHN9v4skPH99yGzimqJQOcLwKxH1iX6nVnaLLB&#10;7XJhbZp2HMSuwpSnBtrB5A15fJwSgJp62b6O28YNsxkawiJIQfboAgAh6BXugQ/SBQ33ajxZS5gC&#10;mg+lZZ3C1OEZnhgs5smxGGIsWwsyX6xD8MpSmEIKzL2ytKEL06hfF7iaApwIQO5OzwbATmHaRuBV&#10;mH4XkRHI1vZ6QE0QTgRgBM7pUAC2hOmG3+sSpm3YgU4Rrvcajjtggb6UNvUgh7ijHTRJOEibQnQi&#10;DHwItcFiuBWgfUHV8AMLU1v0+hCVadyBLkDcmsX1y4Y2ulox/nUI9gUx9gMrU1sw3EFiDIIS2x7M&#10;09Ye7cGu0vRS0tR2GscwNG0a6z1Fe5Omnjb+IGbW0K9dbcoX5EOZWac29VxIlYYgMLg27UiaCooG&#10;VFNqUx3qu7K0AbO0WG882g9AAaWDgyP7ARiDPz0bAPdrU4XAyHMiED48D713r+w1aXrxpCnkvfu0&#10;qdfOOPQnTR8B4Fk94F6VqgB4VamwGX7osTnYxLbL8Y5LPwRuFMDSeFWpF6N3eoEaHL3rSG557VBv&#10;v0pto+uqIC4GMb0EDQ1iXn9s1zsqtssjK4Kl7SoI7ixPInB+FENAT2422asgYP2+brv8frZd8mNG&#10;PelVwOg6MNdL4B4D4KnZrTYA9ysIhcBrduu7yG75OobyFbZv/4pXhkyaK8XKl1iDreA+3wOucEi7&#10;z2IClHlsww18V2aY1sHgjcOnvufBXqbHtWXfOUy9B1xsk5YGcZP1hgpb01C15izhmDKc4PvvDpHU&#10;bG0S42m0Cr+9Y3ieiwOf62BqexO2OB0Lx4iFIFZHnvk55fZv8f76YPbNNwAAAP//AwBQSwMEFAAG&#10;AAgAAAAhALU06IDfAAAACQEAAA8AAABkcnMvZG93bnJldi54bWxMj0FLw0AQhe+C/2EZwZvdxNhW&#10;YzalFPVUBFtBvE2TaRKanQ3ZbZL+e8eTnobHe7z5XraabKsG6n3j2EA8i0ARF65suDLwuX+9ewTl&#10;A3KJrWMycCEPq/z6KsO0dCN/0LALlZIS9ikaqEPoUq19UZNFP3MdsXhH11sMIvtKlz2OUm5bfR9F&#10;C22xYflQY0ebmorT7mwNvI04rpP4ZdiejpvL937+/rWNyZjbm2n9DCrQFP7C8Isv6JAL08GdufSq&#10;FZ0sJCl3KQvEf3qIElAHA8l8GYPOM/1/Qf4DAAD//wMAUEsBAi0AFAAGAAgAAAAhALaDOJL+AAAA&#10;4QEAABMAAAAAAAAAAAAAAAAAAAAAAFtDb250ZW50X1R5cGVzXS54bWxQSwECLQAUAAYACAAAACEA&#10;OP0h/9YAAACUAQAACwAAAAAAAAAAAAAAAAAvAQAAX3JlbHMvLnJlbHNQSwECLQAUAAYACAAAACEA&#10;MixHCTIHAADgPQAADgAAAAAAAAAAAAAAAAAuAgAAZHJzL2Uyb0RvYy54bWxQSwECLQAUAAYACAAA&#10;ACEAtTTogN8AAAAJAQAADwAAAAAAAAAAAAAAAACMCQAAZHJzL2Rvd25yZXYueG1sUEsFBgAAAAAE&#10;AAQA8wAAAJgKAAAAAA==&#10;">
                <o:lock v:ext="edit" aspectratio="t"/>
                <v:rect id="Rectangle 3" o:spid="_x0000_s1030" style="position:absolute;left:874;top:17174;width:108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LOvwAAANsAAAAPAAAAZHJzL2Rvd25yZXYueG1sRI9Bi8Iw&#10;FITvC/6H8ARva6qgaDWKCMIe1V08P5pnE2xeShJt998bQfA4zHwzzHrbu0Y8KETrWcFkXIAgrry2&#10;XCv4+z18L0DEhKyx8UwK/inCdjP4WmOpfccnepxTLXIJxxIVmJTaUspYGXIYx74lzt7VB4cpy1BL&#10;HbDL5a6R06KYS4eW84LBlvaGqtv57hQsTBPmS3u310N7nB39yV123VSp0bDfrUAk6tMn/KZ/dOYm&#10;8PqSf4DcPAEAAP//AwBQSwECLQAUAAYACAAAACEA2+H2y+4AAACFAQAAEwAAAAAAAAAAAAAAAAAA&#10;AAAAW0NvbnRlbnRfVHlwZXNdLnhtbFBLAQItABQABgAIAAAAIQBa9CxbvwAAABUBAAALAAAAAAAA&#10;AAAAAAAAAB8BAABfcmVscy8ucmVsc1BLAQItABQABgAIAAAAIQCGlCLOvwAAANsAAAAPAAAAAAAA&#10;AAAAAAAAAAcCAABkcnMvZG93bnJldi54bWxQSwUGAAAAAAMAAwC3AAAA8wIAAAAA&#10;" fillcolor="#a4c9a2" strokecolor="#439539" strokeweight=".5pt">
                  <v:fill color2="#85b882" rotate="t" colors="0 #a4c9a2;.5 #98bf95;1 #85b882" focus="100%" type="gradient">
                    <o:fill v:ext="view" type="gradientUnscaled"/>
                  </v:fill>
                  <v:textbox>
                    <w:txbxContent>
                      <w:p w14:paraId="5BF76CF4" w14:textId="77777777" w:rsidR="0029609A" w:rsidRPr="0029609A" w:rsidRDefault="0029609A" w:rsidP="0029609A">
                        <w:pPr>
                          <w:jc w:val="center"/>
                          <w:rPr>
                            <w:rFonts w:ascii="Calibri" w:eastAsia="+mn-ea" w:hAnsi="Calibri" w:cs="Calibri"/>
                            <w:color w:val="000000"/>
                            <w:kern w:val="24"/>
                            <w:sz w:val="16"/>
                            <w:szCs w:val="16"/>
                            <w:lang w:val="en-US"/>
                          </w:rPr>
                        </w:pPr>
                        <w:r w:rsidRPr="0029609A">
                          <w:rPr>
                            <w:rFonts w:ascii="Calibri" w:eastAsia="+mn-ea" w:hAnsi="Calibri" w:cs="Calibri"/>
                            <w:color w:val="000000"/>
                            <w:kern w:val="24"/>
                            <w:sz w:val="16"/>
                            <w:szCs w:val="16"/>
                            <w:lang w:val="en-US"/>
                          </w:rPr>
                          <w:t>Commenced</w:t>
                        </w:r>
                      </w:p>
                    </w:txbxContent>
                  </v:textbox>
                </v:rect>
                <v:rect id="Rectangle 4" o:spid="_x0000_s1031" style="position:absolute;left:16800;width:108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B7wwAAANsAAAAPAAAAZHJzL2Rvd25yZXYueG1sRI9BawIx&#10;FITvhf6H8IReSjdbLSrbjVIqBQ9FcC2eH5vnZuvmZUmirv/eFIQeh5n5himXg+3EmXxoHSt4zXIQ&#10;xLXTLTcKfnZfL3MQISJr7ByTgisFWC4eH0ostLvwls5VbESCcChQgYmxL6QMtSGLIXM9cfIOzluM&#10;SfpGao+XBLedHOf5VFpsOS0Y7OnTUH2sTlbBbLbRE2P231e7+n179nHtyDulnkbDxzuISEP8D9/b&#10;a61gPoa/L+kHyMUNAAD//wMAUEsBAi0AFAAGAAgAAAAhANvh9svuAAAAhQEAABMAAAAAAAAAAAAA&#10;AAAAAAAAAFtDb250ZW50X1R5cGVzXS54bWxQSwECLQAUAAYACAAAACEAWvQsW78AAAAVAQAACwAA&#10;AAAAAAAAAAAAAAAfAQAAX3JlbHMvLnJlbHNQSwECLQAUAAYACAAAACEAHDGwe8MAAADbAAAADwAA&#10;AAAAAAAAAAAAAAAHAgAAZHJzL2Rvd25yZXYueG1sUEsFBgAAAAADAAMAtwAAAPcCAAAAAA==&#10;" fillcolor="#003767" strokecolor="#00264a" strokeweight="1pt">
                  <v:textbox>
                    <w:txbxContent>
                      <w:p w14:paraId="3E1BBADC"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Completed</w:t>
                        </w:r>
                      </w:p>
                    </w:txbxContent>
                  </v:textbox>
                </v:rect>
                <v:rect id="Rectangle 5" o:spid="_x0000_s1032" style="position:absolute;left:16800;top:17174;width:108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A3DwgAAANsAAAAPAAAAZHJzL2Rvd25yZXYueG1sRI9LiwIx&#10;EITvwv6H0MLeNKMLPkaj6IKwN/EBu8dm0s4MTjqzSdT4740geCyq6itqvoymEVdyvrasYNDPQBAX&#10;VtdcKjgeNr0JCB+QNTaWScGdPCwXH5055treeEfXfShFgrDPUUEVQptL6YuKDPq+bYmTd7LOYEjS&#10;lVI7vCW4aeQwy0bSYM1pocKWvisqzvuLURD/1tPN1BzLwep/Oxqj85ffWCj12Y2rGYhAMbzDr/aP&#10;VjD5gueX9APk4gEAAP//AwBQSwECLQAUAAYACAAAACEA2+H2y+4AAACFAQAAEwAAAAAAAAAAAAAA&#10;AAAAAAAAW0NvbnRlbnRfVHlwZXNdLnhtbFBLAQItABQABgAIAAAAIQBa9CxbvwAAABUBAAALAAAA&#10;AAAAAAAAAAAAAB8BAABfcmVscy8ucmVsc1BLAQItABQABgAIAAAAIQASnA3DwgAAANsAAAAPAAAA&#10;AAAAAAAAAAAAAAcCAABkcnMvZG93bnJldi54bWxQSwUGAAAAAAMAAwC3AAAA9gIAAAAA&#10;" fillcolor="#439539" strokecolor="#2f6c27" strokeweight="1pt">
                  <v:textbox>
                    <w:txbxContent>
                      <w:p w14:paraId="48DC6B2E"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Continuing</w:t>
                        </w:r>
                      </w:p>
                    </w:txbxContent>
                  </v:textbox>
                </v:rect>
                <v:rect id="Rectangle 6" o:spid="_x0000_s1033" style="position:absolute;left:16800;top:8825;width:108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7YxwAAANsAAAAPAAAAZHJzL2Rvd25yZXYueG1sRI9ba8JA&#10;FITfhf6H5Qh9040XSoiuoSlUSlsQL6C+HbKnSWj2bMyumvbXu4WCj8PMfMPM087U4kKtqywrGA0j&#10;EMS51RUXCnbb10EMwnlkjbVlUvBDDtLFQ2+OibZXXtNl4wsRIOwSVFB63yRSurwkg25oG+LgfdnW&#10;oA+yLaRu8RrgppbjKHqSBisOCyU29FJS/r05GwW/k1WWHdb7913tT+ZjOonHx+WnUo/97nkGwlPn&#10;7+H/9ptWEE/h70v4AXJxAwAA//8DAFBLAQItABQABgAIAAAAIQDb4fbL7gAAAIUBAAATAAAAAAAA&#10;AAAAAAAAAAAAAABbQ29udGVudF9UeXBlc10ueG1sUEsBAi0AFAAGAAgAAAAhAFr0LFu/AAAAFQEA&#10;AAsAAAAAAAAAAAAAAAAAHwEAAF9yZWxzLy5yZWxzUEsBAi0AFAAGAAgAAAAhAHNP7tjHAAAA2wAA&#10;AA8AAAAAAAAAAAAAAAAABwIAAGRycy9kb3ducmV2LnhtbFBLBQYAAAAAAwADALcAAAD7AgAAAAA=&#10;" fillcolor="#0081c6" strokecolor="#005d91" strokeweight="1pt">
                  <v:textbox>
                    <w:txbxContent>
                      <w:p w14:paraId="2BE764B4"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Discontinue</w:t>
                        </w:r>
                      </w:p>
                      <w:p w14:paraId="4B0894B5" w14:textId="1D74FBAA"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(no enrolment)</w:t>
                        </w:r>
                      </w:p>
                    </w:txbxContent>
                  </v:textbox>
                </v:rect>
                <v:shapetype id="_x0000_t32" coordsize="21600,21600" o:spt="32" o:oned="t" path="m,l21600,21600e" filled="f">
                  <v:path arrowok="t" fillok="f" o:connecttype="none"/>
                  <o:lock v:ext="edit" shapetype="t"/>
                </v:shapetype>
                <v:shape id="Straight Arrow Connector 14" o:spid="_x0000_s1034" type="#_x0000_t32" style="position:absolute;left:11674;top:2880;width:5126;height:17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JjxAAAANsAAAAPAAAAZHJzL2Rvd25yZXYueG1sRI9Ba8JA&#10;FITvQv/D8grezCZCraSuoZQKPSjWtOj1kX3Nhmbfxuyq6b/vCoLHYWa+YRbFYFtxpt43jhVkSQqC&#10;uHK64VrB99dqMgfhA7LG1jEp+CMPxfJhtMBcuwvv6FyGWkQI+xwVmBC6XEpfGbLoE9cRR+/H9RZD&#10;lH0tdY+XCLetnKbpTFpsOC4Y7OjNUPVbnqyCtdltNmW2bT/tcX94Pr2j5OlMqfHj8PoCItAQ7uFb&#10;+0MrmD/B9Uv8AXL5DwAA//8DAFBLAQItABQABgAIAAAAIQDb4fbL7gAAAIUBAAATAAAAAAAAAAAA&#10;AAAAAAAAAABbQ29udGVudF9UeXBlc10ueG1sUEsBAi0AFAAGAAgAAAAhAFr0LFu/AAAAFQEAAAsA&#10;AAAAAAAAAAAAAAAAHwEAAF9yZWxzLy5yZWxzUEsBAi0AFAAGAAgAAAAhAOYUsmPEAAAA2wAAAA8A&#10;AAAAAAAAAAAAAAAABwIAAGRycy9kb3ducmV2LnhtbFBLBQYAAAAAAwADALcAAAD4AgAAAAA=&#10;" strokecolor="#003767" strokeweight=".5pt">
                  <v:stroke endarrow="block" joinstyle="miter"/>
                  <o:lock v:ext="edit" shapetype="f"/>
                </v:shape>
                <v:shape id="Straight Arrow Connector 15" o:spid="_x0000_s1035" type="#_x0000_t32" style="position:absolute;left:11674;top:11705;width:5126;height:83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TwQAAANsAAAAPAAAAZHJzL2Rvd25yZXYueG1sRE9Ni8Iw&#10;EL0v+B/CCN7WVA/dpRpFxIU9KKtV9Do0Y1NsJrWJ2v33G2HB2zze50znna3FnVpfOVYwGiYgiAun&#10;Ky4VHPZf758gfEDWWDsmBb/kYT7rvU0x0+7BO7rnoRQxhH2GCkwITSalLwxZ9EPXEEfu7FqLIcK2&#10;lLrFRwy3tRwnSSotVhwbDDa0NFRc8ptVsDa7zSYf/dRbez2ePm4rlDxOlRr0u8UERKAuvMT/7m8d&#10;56fw/CUeIGd/AAAA//8DAFBLAQItABQABgAIAAAAIQDb4fbL7gAAAIUBAAATAAAAAAAAAAAAAAAA&#10;AAAAAABbQ29udGVudF9UeXBlc10ueG1sUEsBAi0AFAAGAAgAAAAhAFr0LFu/AAAAFQEAAAsAAAAA&#10;AAAAAAAAAAAAHwEAAF9yZWxzLy5yZWxzUEsBAi0AFAAGAAgAAAAhAP7MuZPBAAAA2wAAAA8AAAAA&#10;AAAAAAAAAAAABwIAAGRycy9kb3ducmV2LnhtbFBLBQYAAAAAAwADALcAAAD1AgAAAAA=&#10;" strokecolor="#003767" strokeweight=".5pt">
                  <v:stroke endarrow="block" joinstyle="miter"/>
                  <o:lock v:ext="edit" shapetype="f"/>
                </v:shape>
                <v:shape id="Straight Arrow Connector 18" o:spid="_x0000_s1036" type="#_x0000_t32" style="position:absolute;left:11674;top:20054;width:51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uVvgAAANsAAAAPAAAAZHJzL2Rvd25yZXYueG1sRE/NisIw&#10;EL4LvkMYYW+aqiDaNYoogoc9+PcAQzPbZLeZlCa29e03C4K3+fh+Z73tXSVaaoL1rGA6yUAQF15b&#10;LhXcb8fxEkSIyBorz6TgSQG2m+Fgjbn2HV+ovcZSpBAOOSowMda5lKEw5DBMfE2cuG/fOIwJNqXU&#10;DXYp3FVylmUL6dByajBY095Q8Xt9OAW2C+fdV1bdysKyMT+HFp9zqdTHqN99gojUx7f45T7pNH8F&#10;/7+kA+TmDwAA//8DAFBLAQItABQABgAIAAAAIQDb4fbL7gAAAIUBAAATAAAAAAAAAAAAAAAAAAAA&#10;AABbQ29udGVudF9UeXBlc10ueG1sUEsBAi0AFAAGAAgAAAAhAFr0LFu/AAAAFQEAAAsAAAAAAAAA&#10;AAAAAAAAHwEAAF9yZWxzLy5yZWxzUEsBAi0AFAAGAAgAAAAhANoKS5W+AAAA2wAAAA8AAAAAAAAA&#10;AAAAAAAABwIAAGRycy9kb3ducmV2LnhtbFBLBQYAAAAAAwADALcAAADyAgAAAAA=&#10;" strokecolor="#003767" strokeweight=".5pt">
                  <v:stroke endarrow="block" joinstyle="miter"/>
                  <o:lock v:ext="edit" shapetype="f"/>
                </v:shape>
                <v:rect id="Rectangle 33" o:spid="_x0000_s1037" style="position:absolute;left:32488;top:79;width:108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rZ4xAAAANsAAAAPAAAAZHJzL2Rvd25yZXYueG1sRI9PawIx&#10;FMTvBb9DeEIvpZvtH1S2G0UqBQ9ScC2eH5vnZuvmZUmirt/eFAoeh5n5DVMuBtuJM/nQOlbwkuUg&#10;iGunW24U/Oy+nmcgQkTW2DkmBVcKsJiPHkostLvwls5VbESCcChQgYmxL6QMtSGLIXM9cfIOzluM&#10;SfpGao+XBLedfM3zibTYclow2NOnofpYnayC6fRbvxmz31zt6vf9yce1I++UehwPyw8QkYZ4D/+3&#10;11rBbAJ/X9IPkPMbAAAA//8DAFBLAQItABQABgAIAAAAIQDb4fbL7gAAAIUBAAATAAAAAAAAAAAA&#10;AAAAAAAAAABbQ29udGVudF9UeXBlc10ueG1sUEsBAi0AFAAGAAgAAAAhAFr0LFu/AAAAFQEAAAsA&#10;AAAAAAAAAAAAAAAAHwEAAF9yZWxzLy5yZWxzUEsBAi0AFAAGAAgAAAAhAGMKtnjEAAAA2wAAAA8A&#10;AAAAAAAAAAAAAAAABwIAAGRycy9kb3ducmV2LnhtbFBLBQYAAAAAAwADALcAAAD4AgAAAAA=&#10;" fillcolor="#003767" strokecolor="#00264a" strokeweight="1pt">
                  <v:textbox>
                    <w:txbxContent>
                      <w:p w14:paraId="233DCB28"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Completed</w:t>
                        </w:r>
                      </w:p>
                    </w:txbxContent>
                  </v:textbox>
                </v:rect>
                <v:rect id="Rectangle 34" o:spid="_x0000_s1038" style="position:absolute;left:32488;top:17254;width:108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vAwwAAANsAAAAPAAAAZHJzL2Rvd25yZXYueG1sRI/BasMw&#10;EETvgf6D2EJviZwe4sSNEtKCobdQ15AeF2trm1orV1Ic5e+rQKDHYWbeMNt9NIOYyPnesoLlIgNB&#10;3Fjdc6ug/iznaxA+IGscLJOCK3nY7x5mWyy0vfAHTVVoRYKwL1BBF8JYSOmbjgz6hR2Jk/dtncGQ&#10;pGuldnhJcDPI5yxbSYM9p4UOR3rrqPmpzkZB/HrdlBtTt8vD73GVo/PnU2yUenqMhxcQgWL4D9/b&#10;71rBOofbl/QD5O4PAAD//wMAUEsBAi0AFAAGAAgAAAAhANvh9svuAAAAhQEAABMAAAAAAAAAAAAA&#10;AAAAAAAAAFtDb250ZW50X1R5cGVzXS54bWxQSwECLQAUAAYACAAAACEAWvQsW78AAAAVAQAACwAA&#10;AAAAAAAAAAAAAAAfAQAAX3JlbHMvLnJlbHNQSwECLQAUAAYACAAAACEAbacLwMMAAADbAAAADwAA&#10;AAAAAAAAAAAAAAAHAgAAZHJzL2Rvd25yZXYueG1sUEsFBgAAAAADAAMAtwAAAPcCAAAAAA==&#10;" fillcolor="#439539" strokecolor="#2f6c27" strokeweight="1pt">
                  <v:textbox>
                    <w:txbxContent>
                      <w:p w14:paraId="14A78A7C"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Continuing</w:t>
                        </w:r>
                      </w:p>
                    </w:txbxContent>
                  </v:textbox>
                </v:rect>
                <v:rect id="Rectangle 35" o:spid="_x0000_s1039" style="position:absolute;left:32488;top:8825;width:108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hzTxgAAANsAAAAPAAAAZHJzL2Rvd25yZXYueG1sRI9Ba8JA&#10;FITvBf/D8gq91U1NEYmuwQiWUgXRCra3R/aZBLNv0+xWo7++Kwg9DjPzDTNJO1OLE7WusqzgpR+B&#10;IM6trrhQsPtcPI9AOI+ssbZMCi7kIJ32HiaYaHvmDZ22vhABwi5BBaX3TSKly0sy6Pq2IQ7ewbYG&#10;fZBtIXWL5wA3tRxE0VAarDgslNjQvKT8uP01Cq7xOsu+NvuPXe1/zPI1Hg2+31ZKPT12szEIT53/&#10;D9/b71pBPITbl/AD5PQPAAD//wMAUEsBAi0AFAAGAAgAAAAhANvh9svuAAAAhQEAABMAAAAAAAAA&#10;AAAAAAAAAAAAAFtDb250ZW50X1R5cGVzXS54bWxQSwECLQAUAAYACAAAACEAWvQsW78AAAAVAQAA&#10;CwAAAAAAAAAAAAAAAAAfAQAAX3JlbHMvLnJlbHNQSwECLQAUAAYACAAAACEAT24c08YAAADbAAAA&#10;DwAAAAAAAAAAAAAAAAAHAgAAZHJzL2Rvd25yZXYueG1sUEsFBgAAAAADAAMAtwAAAPoCAAAAAA==&#10;" fillcolor="#0081c6" strokecolor="#005d91" strokeweight="1pt">
                  <v:textbox>
                    <w:txbxContent>
                      <w:p w14:paraId="7A787F6D"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Discontinued</w:t>
                        </w:r>
                        <w:r w:rsidRPr="0029609A">
                          <w:rPr>
                            <w:rFonts w:ascii="Calibri" w:eastAsia="+mn-ea" w:hAnsi="Calibri" w:cs="Calibri"/>
                            <w:color w:val="FFFFFF"/>
                            <w:kern w:val="24"/>
                            <w:sz w:val="16"/>
                            <w:szCs w:val="16"/>
                            <w:lang w:val="en-US"/>
                          </w:rPr>
                          <w:br/>
                          <w:t>(no enrolment)</w:t>
                        </w:r>
                      </w:p>
                    </w:txbxContent>
                  </v:textbox>
                </v:rect>
                <v:shape id="Straight Arrow Connector 36" o:spid="_x0000_s1040" type="#_x0000_t32" style="position:absolute;left:27600;top:2959;width:4888;height:17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R39wgAAANsAAAAPAAAAZHJzL2Rvd25yZXYueG1sRE/Pa8Iw&#10;FL4L/g/hDbzZtD046YwyhsIOK5vd2K6P5q0pa15qE23975eD4PHj+73ZTbYTFxp861hBlqQgiGun&#10;W24UfH0elmsQPiBr7ByTgit52G3nsw0W2o18pEsVGhFD2BeowITQF1L62pBFn7ieOHK/brAYIhwa&#10;qQccY7jtZJ6mK2mx5dhgsKcXQ/VfdbYK3syxLKvsvfuwp++fx/MeJecrpRYP0/MTiEBTuItv7let&#10;YB3Hxi/xB8jtPwAAAP//AwBQSwECLQAUAAYACAAAACEA2+H2y+4AAACFAQAAEwAAAAAAAAAAAAAA&#10;AAAAAAAAW0NvbnRlbnRfVHlwZXNdLnhtbFBLAQItABQABgAIAAAAIQBa9CxbvwAAABUBAAALAAAA&#10;AAAAAAAAAAAAAB8BAABfcmVscy8ucmVsc1BLAQItABQABgAIAAAAIQAIFR39wgAAANsAAAAPAAAA&#10;AAAAAAAAAAAAAAcCAABkcnMvZG93bnJldi54bWxQSwUGAAAAAAMAAwC3AAAA9gIAAAAA&#10;" strokecolor="#003767" strokeweight=".5pt">
                  <v:stroke endarrow="block" joinstyle="miter"/>
                  <o:lock v:ext="edit" shapetype="f"/>
                </v:shape>
                <v:shape id="Straight Arrow Connector 37" o:spid="_x0000_s1041" type="#_x0000_t32" style="position:absolute;left:27600;top:11705;width:4888;height:83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hmxAAAANsAAAAPAAAAZHJzL2Rvd25yZXYueG1sRI9Ba8JA&#10;FITvgv9heUJvuokHtalrKGKhB6UaRa+P7Gs2NPs2za6a/vtuQehxmJlvmGXe20bcqPO1YwXpJAFB&#10;XDpdc6XgdHwbL0D4gKyxcUwKfshDvhoOlphpd+cD3YpQiQhhn6ECE0KbSelLQxb9xLXE0ft0ncUQ&#10;ZVdJ3eE9wm0jp0kykxZrjgsGW1obKr+Kq1WwNYfdrkg/mr39Pl/m1w1Kns6Uehr1ry8gAvXhP/xo&#10;v2sFi2f4+xJ/gFz9AgAA//8DAFBLAQItABQABgAIAAAAIQDb4fbL7gAAAIUBAAATAAAAAAAAAAAA&#10;AAAAAAAAAABbQ29udGVudF9UeXBlc10ueG1sUEsBAi0AFAAGAAgAAAAhAFr0LFu/AAAAFQEAAAsA&#10;AAAAAAAAAAAAAAAAHwEAAF9yZWxzLy5yZWxzUEsBAi0AFAAGAAgAAAAhAGdZuGbEAAAA2wAAAA8A&#10;AAAAAAAAAAAAAAAABwIAAGRycy9kb3ducmV2LnhtbFBLBQYAAAAAAwADALcAAAD4AgAAAAA=&#10;" strokecolor="#003767" strokeweight=".5pt">
                  <v:stroke endarrow="block" joinstyle="miter"/>
                  <o:lock v:ext="edit" shapetype="f"/>
                </v:shape>
                <v:shape id="Straight Arrow Connector 38" o:spid="_x0000_s1042" type="#_x0000_t32" style="position:absolute;left:27600;top:20054;width:4888;height: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f1wQAAANsAAAAPAAAAZHJzL2Rvd25yZXYueG1sRI9Bi8Iw&#10;FITvC/6H8ARva6rCslajiCJ48LCr/oBH82yizUtpYlv/vREW9jjMzDfMct27SrTUBOtZwWScgSAu&#10;vLZcKric95/fIEJE1lh5JgVPCrBeDT6WmGvf8S+1p1iKBOGQowITY51LGQpDDsPY18TJu/rGYUyy&#10;KaVusEtwV8lpln1Jh5bTgsGatoaK++nhFNgu/GyOWXUuC8vG3HYtPmdSqdGw3yxAROrjf/ivfdAK&#10;ZnN4f0k/QK5eAAAA//8DAFBLAQItABQABgAIAAAAIQDb4fbL7gAAAIUBAAATAAAAAAAAAAAAAAAA&#10;AAAAAABbQ29udGVudF9UeXBlc10ueG1sUEsBAi0AFAAGAAgAAAAhAFr0LFu/AAAAFQEAAAsAAAAA&#10;AAAAAAAAAAAAHwEAAF9yZWxzLy5yZWxzUEsBAi0AFAAGAAgAAAAhAJG/F/XBAAAA2wAAAA8AAAAA&#10;AAAAAAAAAAAABwIAAGRycy9kb3ducmV2LnhtbFBLBQYAAAAAAwADALcAAAD1AgAAAAA=&#10;" strokecolor="#003767" strokeweight=".5pt">
                  <v:stroke endarrow="block" joinstyle="miter"/>
                  <o:lock v:ext="edit" shapetype="f"/>
                </v:shape>
                <v:rect id="Rectangle 39" o:spid="_x0000_s1043" style="position:absolute;left:48176;width:108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jENwQAAANsAAAAPAAAAZHJzL2Rvd25yZXYueG1sRE/Pa8Iw&#10;FL4P9j+EN/AyZupWrFSjiEPoYQysw/OjeTbdmpeSRK3//XIY7Pjx/V5tRtuLK/nQOVYwm2YgiBun&#10;O24VfB33LwsQISJr7B2TgjsF2KwfH1ZYanfjA13r2IoUwqFEBSbGoZQyNIYshqkbiBN3dt5iTNC3&#10;Unu8pXDby9csm0uLHacGgwPtDDU/9cUqKIpP/WbM6eNu37/zZx8rR94pNXkat0sQkcb4L/5zV1pB&#10;ntanL+kHyPUvAAAA//8DAFBLAQItABQABgAIAAAAIQDb4fbL7gAAAIUBAAATAAAAAAAAAAAAAAAA&#10;AAAAAABbQ29udGVudF9UeXBlc10ueG1sUEsBAi0AFAAGAAgAAAAhAFr0LFu/AAAAFQEAAAsAAAAA&#10;AAAAAAAAAAAAHwEAAF9yZWxzLy5yZWxzUEsBAi0AFAAGAAgAAAAhAHgWMQ3BAAAA2wAAAA8AAAAA&#10;AAAAAAAAAAAABwIAAGRycy9kb3ducmV2LnhtbFBLBQYAAAAAAwADALcAAAD1AgAAAAA=&#10;" fillcolor="#003767" strokecolor="#00264a" strokeweight="1pt">
                  <v:textbox>
                    <w:txbxContent>
                      <w:p w14:paraId="7BBD6444"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Completed</w:t>
                        </w:r>
                      </w:p>
                    </w:txbxContent>
                  </v:textbox>
                </v:rect>
                <v:rect id="Rectangle 40" o:spid="_x0000_s1044" style="position:absolute;left:48176;top:17174;width:108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VpvwAAANsAAAAPAAAAZHJzL2Rvd25yZXYueG1sRE9Ni8Iw&#10;EL0L/ocwwt401YNuq1FUELyJbmH3ODRjW2wmNYma/ffmsLDHx/tebaLpxJOcby0rmE4yEMSV1S3X&#10;Csqvw/gThA/IGjvLpOCXPGzWw8EKC21ffKbnJdQihbAvUEETQl9I6auGDPqJ7YkTd7XOYEjQ1VI7&#10;fKVw08lZls2lwZZTQ4M97RuqbpeHURB/dvkhN2U93d5P8wU6//iOlVIfo7hdgggUw7/4z33UCvK0&#10;Pn1JP0Cu3wAAAP//AwBQSwECLQAUAAYACAAAACEA2+H2y+4AAACFAQAAEwAAAAAAAAAAAAAAAAAA&#10;AAAAW0NvbnRlbnRfVHlwZXNdLnhtbFBLAQItABQABgAIAAAAIQBa9CxbvwAAABUBAAALAAAAAAAA&#10;AAAAAAAAAB8BAABfcmVscy8ucmVsc1BLAQItABQABgAIAAAAIQBnlwVpvwAAANsAAAAPAAAAAAAA&#10;AAAAAAAAAAcCAABkcnMvZG93bnJldi54bWxQSwUGAAAAAAMAAwC3AAAA8wIAAAAA&#10;" fillcolor="#439539" strokecolor="#2f6c27" strokeweight="1pt">
                  <v:textbox>
                    <w:txbxContent>
                      <w:p w14:paraId="2BBC85A8"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Continuing</w:t>
                        </w:r>
                      </w:p>
                    </w:txbxContent>
                  </v:textbox>
                </v:rect>
                <v:rect id="Rectangle 41" o:spid="_x0000_s1045" style="position:absolute;left:48176;top:8825;width:108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dudxwAAANsAAAAPAAAAZHJzL2Rvd25yZXYueG1sRI/dasJA&#10;FITvBd9hOULvdOMPxUZX0UKLtIJoherdIXtMgtmzaXabpH36riD0cpiZb5j5sjWFqKlyuWUFw0EE&#10;gjixOudUwfHjpT8F4TyyxsIyKfghB8tFtzPHWNuG91QffCoChF2MCjLvy1hKl2Rk0A1sSRy8i60M&#10;+iCrVOoKmwA3hRxF0aM0mHNYyLCk54yS6+HbKPgd79br0/7z7Vj4L/M+GU9H59etUg+9djUD4an1&#10;/+F7e6MVPA3h9iX8ALn4AwAA//8DAFBLAQItABQABgAIAAAAIQDb4fbL7gAAAIUBAAATAAAAAAAA&#10;AAAAAAAAAAAAAABbQ29udGVudF9UeXBlc10ueG1sUEsBAi0AFAAGAAgAAAAhAFr0LFu/AAAAFQEA&#10;AAsAAAAAAAAAAAAAAAAAHwEAAF9yZWxzLy5yZWxzUEsBAi0AFAAGAAgAAAAhAObh253HAAAA2wAA&#10;AA8AAAAAAAAAAAAAAAAABwIAAGRycy9kb3ducmV2LnhtbFBLBQYAAAAAAwADALcAAAD7AgAAAAA=&#10;" fillcolor="#0081c6" strokecolor="#005d91" strokeweight="1pt">
                  <v:textbox>
                    <w:txbxContent>
                      <w:p w14:paraId="7A6048BB"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Discontinued</w:t>
                        </w:r>
                        <w:r w:rsidRPr="0029609A">
                          <w:rPr>
                            <w:rFonts w:ascii="Calibri" w:eastAsia="+mn-ea" w:hAnsi="Calibri" w:cs="Calibri"/>
                            <w:color w:val="FFFFFF"/>
                            <w:kern w:val="24"/>
                            <w:sz w:val="16"/>
                            <w:szCs w:val="16"/>
                            <w:lang w:val="en-US"/>
                          </w:rPr>
                          <w:br/>
                          <w:t>(no enrolment)</w:t>
                        </w:r>
                      </w:p>
                    </w:txbxContent>
                  </v:textbox>
                </v:rect>
                <v:shape id="Straight Arrow Connector 42" o:spid="_x0000_s1046" type="#_x0000_t32" style="position:absolute;left:43288;top:2880;width:4888;height:172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zKxAAAANsAAAAPAAAAZHJzL2Rvd25yZXYueG1sRI9Ba8JA&#10;FITvQv/D8gredJMcrE1dQykWelDUtLTXR/Y1G5p9G7Orpv/eFQSPw8x8wyyKwbbiRL1vHCtIpwkI&#10;4srphmsFX5/vkzkIH5A1to5JwT95KJYPowXm2p15T6cy1CJC2OeowITQ5VL6ypBFP3UdcfR+XW8x&#10;RNnXUvd4jnDbyixJZtJiw3HBYEdvhqq/8mgVrM1+synTbbuzh++fp+MKJWczpcaPw+sLiEBDuIdv&#10;7Q+t4DmD65f4A+TyAgAA//8DAFBLAQItABQABgAIAAAAIQDb4fbL7gAAAIUBAAATAAAAAAAAAAAA&#10;AAAAAAAAAABbQ29udGVudF9UeXBlc10ueG1sUEsBAi0AFAAGAAgAAAAhAFr0LFu/AAAAFQEAAAsA&#10;AAAAAAAAAAAAAAAAHwEAAF9yZWxzLy5yZWxzUEsBAi0AFAAGAAgAAAAhAOwkvMrEAAAA2wAAAA8A&#10;AAAAAAAAAAAAAAAABwIAAGRycy9kb3ducmV2LnhtbFBLBQYAAAAAAwADALcAAAD4AgAAAAA=&#10;" strokecolor="#003767" strokeweight=".5pt">
                  <v:stroke endarrow="block" joinstyle="miter"/>
                  <o:lock v:ext="edit" shapetype="f"/>
                </v:shape>
                <v:shape id="Straight Arrow Connector 43" o:spid="_x0000_s1047" type="#_x0000_t32" style="position:absolute;left:43288;top:11705;width:4888;height:8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lRxAAAANsAAAAPAAAAZHJzL2Rvd25yZXYueG1sRI9Ba8JA&#10;FITvBf/D8oTe6iYW1EZXEWmhh0prLHp9ZJ/ZYPZtzK4x/ffdgtDjMDPfMItVb2vRUesrxwrSUQKC&#10;uHC64lLB9/7taQbCB2SNtWNS8EMeVsvBwwIz7W68oy4PpYgQ9hkqMCE0mZS+MGTRj1xDHL2Tay2G&#10;KNtS6hZvEW5rOU6SibRYcVww2NDGUHHOr1bBh9ltt3n6WX/Zy+E4vb6i5PFEqcdhv56DCNSH//C9&#10;/a4VvDzD35f4A+TyFwAA//8DAFBLAQItABQABgAIAAAAIQDb4fbL7gAAAIUBAAATAAAAAAAAAAAA&#10;AAAAAAAAAABbQ29udGVudF9UeXBlc10ueG1sUEsBAi0AFAAGAAgAAAAhAFr0LFu/AAAAFQEAAAsA&#10;AAAAAAAAAAAAAAAAHwEAAF9yZWxzLy5yZWxzUEsBAi0AFAAGAAgAAAAhAINoGVHEAAAA2wAAAA8A&#10;AAAAAAAAAAAAAAAABwIAAGRycy9kb3ducmV2LnhtbFBLBQYAAAAAAwADALcAAAD4AgAAAAA=&#10;" strokecolor="#003767" strokeweight=".5pt">
                  <v:stroke endarrow="block" joinstyle="miter"/>
                  <o:lock v:ext="edit" shapetype="f"/>
                </v:shape>
                <v:shape id="Straight Arrow Connector 44" o:spid="_x0000_s1048" type="#_x0000_t32" style="position:absolute;left:43288;top:20054;width:4888;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ElxAAAANsAAAAPAAAAZHJzL2Rvd25yZXYueG1sRI9Ba8JA&#10;FITvBf/D8oTe6iZS1EZXEWmhh0prLHp9ZJ/ZYPZtzK4x/ffdgtDjMDPfMItVb2vRUesrxwrSUQKC&#10;uHC64lLB9/7taQbCB2SNtWNS8EMeVsvBwwIz7W68oy4PpYgQ9hkqMCE0mZS+MGTRj1xDHL2Tay2G&#10;KNtS6hZvEW5rOU6SibRYcVww2NDGUHHOr1bBh9ltt3n6WX/Zy+E4vb6i5PFEqcdhv56DCNSH//C9&#10;/a4VvDzD35f4A+TyFwAA//8DAFBLAQItABQABgAIAAAAIQDb4fbL7gAAAIUBAAATAAAAAAAAAAAA&#10;AAAAAAAAAABbQ29udGVudF9UeXBlc10ueG1sUEsBAi0AFAAGAAgAAAAhAFr0LFu/AAAAFQEAAAsA&#10;AAAAAAAAAAAAAAAAHwEAAF9yZWxzLy5yZWxzUEsBAi0AFAAGAAgAAAAhAAyBgSXEAAAA2wAAAA8A&#10;AAAAAAAAAAAAAAAABwIAAGRycy9kb3ducmV2LnhtbFBLBQYAAAAAAwADALcAAAD4AgAAAAA=&#10;" strokecolor="#003767" strokeweight=".5pt">
                  <v:stroke endarrow="block" joinstyle="miter"/>
                  <o:lock v:ext="edit" shapetype="f"/>
                </v:shape>
                <v:rect id="Rectangle 45" o:spid="_x0000_s1049" style="position:absolute;left:63864;width:108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7SwwAAANsAAAAPAAAAZHJzL2Rvd25yZXYueG1sRI9BawIx&#10;FITvQv9DeAUvRbPaWnU1ilgKHkToWnp+bJ6bbTcvSxJ1/fdNoeBxmJlvmOW6s424kA+1YwWjYQaC&#10;uHS65krB5/F9MAMRIrLGxjEpuFGA9eqht8Rcuyt/0KWIlUgQDjkqMDG2uZShNGQxDF1LnLyT8xZj&#10;kr6S2uM1wW0jx1n2Ki3WnBYMtrQ1VP4UZ6tgOj3oZ2O+9jf79v3y5OPOkXdK9R+7zQJEpC7ew//t&#10;nVYwn8Dfl/QD5OoXAAD//wMAUEsBAi0AFAAGAAgAAAAhANvh9svuAAAAhQEAABMAAAAAAAAAAAAA&#10;AAAAAAAAAFtDb250ZW50X1R5cGVzXS54bWxQSwECLQAUAAYACAAAACEAWvQsW78AAAAVAQAACwAA&#10;AAAAAAAAAAAAAAAfAQAAX3JlbHMvLnJlbHNQSwECLQAUAAYACAAAACEAFgG+0sMAAADbAAAADwAA&#10;AAAAAAAAAAAAAAAHAgAAZHJzL2Rvd25yZXYueG1sUEsFBgAAAAADAAMAtwAAAPcCAAAAAA==&#10;" fillcolor="#003767" strokecolor="#00264a" strokeweight="1pt">
                  <v:textbox>
                    <w:txbxContent>
                      <w:p w14:paraId="5AD331CE"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Completed</w:t>
                        </w:r>
                      </w:p>
                    </w:txbxContent>
                  </v:textbox>
                </v:rect>
                <v:rect id="Rectangle 47" o:spid="_x0000_s1050" style="position:absolute;left:63864;top:8825;width:108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PpxgAAANsAAAAPAAAAZHJzL2Rvd25yZXYueG1sRI/dasJA&#10;FITvC77DcgTv6sYfxEZXUcFStCBaoXp3yB6TYPZszG41+vTdgtDLYWa+YcbT2hTiSpXLLSvotCMQ&#10;xInVOacK9l/L1yEI55E1FpZJwZ0cTCeNlzHG2t54S9edT0WAsItRQeZ9GUvpkowMurYtiYN3spVB&#10;H2SVSl3hLcBNIbtRNJAGcw4LGZa0yCg5736MgkdvM58ftt+rfeEvZt3vDbvH90+lWs16NgLhqfb/&#10;4Wf7Qyt4G8Dfl/AD5OQXAAD//wMAUEsBAi0AFAAGAAgAAAAhANvh9svuAAAAhQEAABMAAAAAAAAA&#10;AAAAAAAAAAAAAFtDb250ZW50X1R5cGVzXS54bWxQSwECLQAUAAYACAAAACEAWvQsW78AAAAVAQAA&#10;CwAAAAAAAAAAAAAAAAAfAQAAX3JlbHMvLnJlbHNQSwECLQAUAAYACAAAACEAaQhD6cYAAADbAAAA&#10;DwAAAAAAAAAAAAAAAAAHAgAAZHJzL2Rvd25yZXYueG1sUEsFBgAAAAADAAMAtwAAAPoCAAAAAA==&#10;" fillcolor="#0081c6" strokecolor="#005d91" strokeweight="1pt">
                  <v:textbox>
                    <w:txbxContent>
                      <w:p w14:paraId="732AA00C" w14:textId="77777777" w:rsidR="0029609A" w:rsidRPr="0029609A" w:rsidRDefault="0029609A" w:rsidP="0029609A">
                        <w:pPr>
                          <w:jc w:val="center"/>
                          <w:rPr>
                            <w:rFonts w:ascii="Calibri" w:eastAsia="+mn-ea" w:hAnsi="Calibri" w:cs="Calibri"/>
                            <w:color w:val="FFFFFF"/>
                            <w:kern w:val="24"/>
                            <w:sz w:val="16"/>
                            <w:szCs w:val="16"/>
                            <w:lang w:val="en-US"/>
                          </w:rPr>
                        </w:pPr>
                        <w:r w:rsidRPr="0029609A">
                          <w:rPr>
                            <w:rFonts w:ascii="Calibri" w:eastAsia="+mn-ea" w:hAnsi="Calibri" w:cs="Calibri"/>
                            <w:color w:val="FFFFFF"/>
                            <w:kern w:val="24"/>
                            <w:sz w:val="16"/>
                            <w:szCs w:val="16"/>
                            <w:lang w:val="en-US"/>
                          </w:rPr>
                          <w:t>Discontinued*</w:t>
                        </w:r>
                        <w:r w:rsidRPr="0029609A">
                          <w:rPr>
                            <w:rFonts w:ascii="Calibri" w:eastAsia="+mn-ea" w:hAnsi="Calibri" w:cs="Calibri"/>
                            <w:color w:val="FFFFFF"/>
                            <w:kern w:val="24"/>
                            <w:sz w:val="16"/>
                            <w:szCs w:val="16"/>
                            <w:lang w:val="en-US"/>
                          </w:rPr>
                          <w:br/>
                          <w:t>(no enrolment)</w:t>
                        </w:r>
                      </w:p>
                    </w:txbxContent>
                  </v:textbox>
                </v:rect>
                <v:shape id="Straight Arrow Connector 48" o:spid="_x0000_s1051" type="#_x0000_t32" style="position:absolute;left:58976;top:2880;width:4888;height:17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AL8xAAAANsAAAAPAAAAZHJzL2Rvd25yZXYueG1sRI9Ba8JA&#10;FITvBf/D8oTe6iZS1EZXEWmhh0prLHp9ZJ/ZYPZtzK4x/ffdgtDjMDPfMItVb2vRUesrxwrSUQKC&#10;uHC64lLB9/7taQbCB2SNtWNS8EMeVsvBwwIz7W68oy4PpYgQ9hkqMCE0mZS+MGTRj1xDHL2Tay2G&#10;KNtS6hZvEW5rOU6SibRYcVww2NDGUHHOr1bBh9ltt3n6WX/Zy+E4vb6i5PFEqcdhv56DCNSH//C9&#10;/a4VPL/A35f4A+TyFwAA//8DAFBLAQItABQABgAIAAAAIQDb4fbL7gAAAIUBAAATAAAAAAAAAAAA&#10;AAAAAAAAAABbQ29udGVudF9UeXBlc10ueG1sUEsBAi0AFAAGAAgAAAAhAFr0LFu/AAAAFQEAAAsA&#10;AAAAAAAAAAAAAAAAHwEAAF9yZWxzLy5yZWxzUEsBAi0AFAAGAAgAAAAhAJzgAvzEAAAA2wAAAA8A&#10;AAAAAAAAAAAAAAAABwIAAGRycy9kb3ducmV2LnhtbFBLBQYAAAAAAwADALcAAAD4AgAAAAA=&#10;" strokecolor="#003767" strokeweight=".5pt">
                  <v:stroke endarrow="block" joinstyle="miter"/>
                  <o:lock v:ext="edit" shapetype="f"/>
                </v:shape>
                <v:shape id="Straight Arrow Connector 49" o:spid="_x0000_s1052" type="#_x0000_t32" style="position:absolute;left:58976;top:11705;width:4888;height:83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28wgAAANsAAAAPAAAAZHJzL2Rvd25yZXYueG1sRE/Pa8Iw&#10;FL4P/B/CE3ZbUwXd6BpFxIGHiWuV7fpo3ppi89I1sXb//XIQdvz4fufr0bZioN43jhXMkhQEceV0&#10;w7WC8+nt6QWED8gaW8ek4Jc8rFeThxwz7W5c0FCGWsQQ9hkqMCF0mZS+MmTRJ64jjty36y2GCPta&#10;6h5vMdy2cp6mS2mx4dhgsKOtoepSXq2Cd1McDuXs2H7Yn8+v5+sOJc+XSj1Ox80riEBj+Bff3Xut&#10;YBHXxy/xB8jVHwAAAP//AwBQSwECLQAUAAYACAAAACEA2+H2y+4AAACFAQAAEwAAAAAAAAAAAAAA&#10;AAAAAAAAW0NvbnRlbnRfVHlwZXNdLnhtbFBLAQItABQABgAIAAAAIQBa9CxbvwAAABUBAAALAAAA&#10;AAAAAAAAAAAAAB8BAABfcmVscy8ucmVsc1BLAQItABQABgAIAAAAIQCIAz28wgAAANsAAAAPAAAA&#10;AAAAAAAAAAAAAAcCAABkcnMvZG93bnJldi54bWxQSwUGAAAAAAMAAwC3AAAA9gIAAAAA&#10;" strokecolor="#003767" strokeweight=".5pt">
                  <v:stroke endarrow="block" joinstyle="miter"/>
                  <o:lock v:ext="edit" shapetype="f"/>
                </v:shape>
                <v:shape id="TextBox 51" o:spid="_x0000_s1053" type="#_x0000_t202" style="position:absolute;top:23653;width:77187;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54AE1FF" w14:textId="77777777" w:rsidR="0029609A" w:rsidRPr="0029609A" w:rsidRDefault="0029609A" w:rsidP="00E21E25">
                        <w:pPr>
                          <w:tabs>
                            <w:tab w:val="left" w:pos="1985"/>
                            <w:tab w:val="left" w:pos="3969"/>
                            <w:tab w:val="left" w:pos="5812"/>
                            <w:tab w:val="left" w:pos="7655"/>
                          </w:tabs>
                          <w:ind w:right="-398"/>
                          <w:rPr>
                            <w:rFonts w:ascii="Calibri" w:eastAsia="+mn-ea" w:hAnsi="Calibri" w:cs="Calibri"/>
                            <w:b/>
                            <w:bCs/>
                            <w:color w:val="000000"/>
                            <w:kern w:val="24"/>
                            <w:sz w:val="16"/>
                            <w:szCs w:val="16"/>
                            <w:lang w:val="en-US"/>
                          </w:rPr>
                        </w:pPr>
                        <w:r w:rsidRPr="0029609A">
                          <w:rPr>
                            <w:rFonts w:ascii="Calibri" w:eastAsia="+mn-ea" w:hAnsi="Calibri" w:cs="Calibri"/>
                            <w:b/>
                            <w:bCs/>
                            <w:color w:val="000000"/>
                            <w:kern w:val="24"/>
                            <w:sz w:val="16"/>
                            <w:szCs w:val="16"/>
                            <w:lang w:val="en-US"/>
                          </w:rPr>
                          <w:t>Year 0</w:t>
                        </w:r>
                        <w:r w:rsidRPr="0029609A">
                          <w:rPr>
                            <w:rFonts w:ascii="Calibri" w:eastAsia="+mn-ea" w:hAnsi="Calibri" w:cs="Calibri"/>
                            <w:b/>
                            <w:bCs/>
                            <w:color w:val="000000"/>
                            <w:kern w:val="24"/>
                            <w:sz w:val="16"/>
                            <w:szCs w:val="16"/>
                            <w:lang w:val="en-US"/>
                          </w:rPr>
                          <w:tab/>
                          <w:t>Year 1</w:t>
                        </w:r>
                        <w:r w:rsidRPr="0029609A">
                          <w:rPr>
                            <w:rFonts w:ascii="Calibri" w:eastAsia="+mn-ea" w:hAnsi="Calibri" w:cs="Calibri"/>
                            <w:b/>
                            <w:bCs/>
                            <w:color w:val="000000"/>
                            <w:kern w:val="24"/>
                            <w:sz w:val="16"/>
                            <w:szCs w:val="16"/>
                            <w:lang w:val="en-US"/>
                          </w:rPr>
                          <w:tab/>
                          <w:t>Year 2</w:t>
                        </w:r>
                        <w:r w:rsidRPr="0029609A">
                          <w:rPr>
                            <w:rFonts w:ascii="Calibri" w:eastAsia="+mn-ea" w:hAnsi="Calibri" w:cs="Calibri"/>
                            <w:b/>
                            <w:bCs/>
                            <w:color w:val="000000"/>
                            <w:kern w:val="24"/>
                            <w:sz w:val="16"/>
                            <w:szCs w:val="16"/>
                            <w:lang w:val="en-US"/>
                          </w:rPr>
                          <w:tab/>
                          <w:t>Year 3</w:t>
                        </w:r>
                        <w:r w:rsidRPr="0029609A">
                          <w:rPr>
                            <w:rFonts w:ascii="Calibri" w:eastAsia="+mn-ea" w:hAnsi="Calibri" w:cs="Calibri"/>
                            <w:b/>
                            <w:bCs/>
                            <w:color w:val="000000"/>
                            <w:kern w:val="24"/>
                            <w:sz w:val="16"/>
                            <w:szCs w:val="16"/>
                            <w:lang w:val="en-US"/>
                          </w:rPr>
                          <w:tab/>
                          <w:t>Year 4</w:t>
                        </w:r>
                      </w:p>
                      <w:p w14:paraId="64CCD45E" w14:textId="77777777" w:rsidR="0029609A" w:rsidRPr="0029609A" w:rsidRDefault="0029609A" w:rsidP="00E21E25">
                        <w:pPr>
                          <w:tabs>
                            <w:tab w:val="left" w:pos="1985"/>
                            <w:tab w:val="left" w:pos="3969"/>
                            <w:tab w:val="left" w:pos="5812"/>
                            <w:tab w:val="left" w:pos="7655"/>
                          </w:tabs>
                          <w:ind w:right="-398"/>
                          <w:rPr>
                            <w:rFonts w:ascii="Calibri" w:eastAsia="+mn-ea" w:hAnsi="Calibri" w:cs="Calibri"/>
                            <w:b/>
                            <w:bCs/>
                            <w:color w:val="000000"/>
                            <w:kern w:val="24"/>
                            <w:sz w:val="16"/>
                            <w:szCs w:val="16"/>
                            <w:lang w:val="en-US"/>
                          </w:rPr>
                        </w:pPr>
                        <w:r w:rsidRPr="0029609A">
                          <w:rPr>
                            <w:rFonts w:ascii="Calibri" w:eastAsia="+mn-ea" w:hAnsi="Calibri" w:cs="Calibri"/>
                            <w:b/>
                            <w:bCs/>
                            <w:color w:val="000000"/>
                            <w:kern w:val="24"/>
                            <w:sz w:val="16"/>
                            <w:szCs w:val="16"/>
                            <w:lang w:val="en-US"/>
                          </w:rPr>
                          <w:t>(Commencing year)</w:t>
                        </w:r>
                        <w:r w:rsidRPr="0029609A">
                          <w:rPr>
                            <w:rFonts w:ascii="Calibri" w:eastAsia="+mn-ea" w:hAnsi="Calibri" w:cs="Calibri"/>
                            <w:b/>
                            <w:bCs/>
                            <w:color w:val="000000"/>
                            <w:kern w:val="24"/>
                            <w:sz w:val="16"/>
                            <w:szCs w:val="16"/>
                            <w:lang w:val="en-US"/>
                          </w:rPr>
                          <w:tab/>
                        </w:r>
                        <w:r w:rsidRPr="0029609A">
                          <w:rPr>
                            <w:rFonts w:ascii="Calibri" w:eastAsia="+mn-ea" w:hAnsi="Calibri" w:cs="Calibri"/>
                            <w:b/>
                            <w:bCs/>
                            <w:color w:val="000000"/>
                            <w:kern w:val="24"/>
                            <w:sz w:val="16"/>
                            <w:szCs w:val="16"/>
                            <w:lang w:val="en-US"/>
                          </w:rPr>
                          <w:tab/>
                        </w:r>
                        <w:r w:rsidRPr="0029609A">
                          <w:rPr>
                            <w:rFonts w:ascii="Calibri" w:eastAsia="+mn-ea" w:hAnsi="Calibri" w:cs="Calibri"/>
                            <w:b/>
                            <w:bCs/>
                            <w:color w:val="000000"/>
                            <w:kern w:val="24"/>
                            <w:sz w:val="16"/>
                            <w:szCs w:val="16"/>
                            <w:lang w:val="en-US"/>
                          </w:rPr>
                          <w:tab/>
                        </w:r>
                        <w:r w:rsidRPr="0029609A">
                          <w:rPr>
                            <w:rFonts w:ascii="Calibri" w:eastAsia="+mn-ea" w:hAnsi="Calibri" w:cs="Calibri"/>
                            <w:b/>
                            <w:bCs/>
                            <w:color w:val="000000"/>
                            <w:kern w:val="24"/>
                            <w:sz w:val="16"/>
                            <w:szCs w:val="16"/>
                            <w:lang w:val="en-US"/>
                          </w:rPr>
                          <w:tab/>
                          <w:t>(Observed actual)</w:t>
                        </w:r>
                      </w:p>
                    </w:txbxContent>
                  </v:textbox>
                </v:shape>
                <w10:wrap type="topAndBottom"/>
              </v:group>
            </w:pict>
          </mc:Fallback>
        </mc:AlternateContent>
      </w:r>
    </w:p>
    <w:p w14:paraId="5C8575DB" w14:textId="4D1217D6" w:rsidR="007834E7" w:rsidRDefault="007834E7" w:rsidP="007834E7">
      <w:pPr>
        <w:pStyle w:val="Text"/>
      </w:pPr>
      <w:r w:rsidRPr="007834E7">
        <w:t>Once the qualification has</w:t>
      </w:r>
      <w:r>
        <w:t xml:space="preserve"> </w:t>
      </w:r>
      <w:r w:rsidRPr="007834E7">
        <w:t>been completed, the state will not change again, so completion</w:t>
      </w:r>
      <w:r w:rsidR="003C1FC6">
        <w:t xml:space="preserve"> and </w:t>
      </w:r>
      <w:r w:rsidR="00AF44B6">
        <w:t>discontinuing</w:t>
      </w:r>
      <w:r w:rsidRPr="007834E7">
        <w:t xml:space="preserve"> </w:t>
      </w:r>
      <w:r w:rsidR="003C1FC6">
        <w:t>are</w:t>
      </w:r>
      <w:r w:rsidR="003C1FC6" w:rsidRPr="007834E7">
        <w:t xml:space="preserve"> </w:t>
      </w:r>
      <w:r w:rsidRPr="007834E7">
        <w:t xml:space="preserve">referred to as ‘absorbing’ </w:t>
      </w:r>
      <w:r w:rsidR="00F75A80">
        <w:t xml:space="preserve">or ‘final’ </w:t>
      </w:r>
      <w:r w:rsidRPr="007834E7">
        <w:t>state</w:t>
      </w:r>
      <w:r w:rsidR="00765F9E">
        <w:t>s</w:t>
      </w:r>
      <w:r w:rsidRPr="007834E7">
        <w:t xml:space="preserve">. The </w:t>
      </w:r>
      <w:r w:rsidR="004D7285">
        <w:t xml:space="preserve">Markov </w:t>
      </w:r>
      <w:r w:rsidR="00807947">
        <w:t>chains</w:t>
      </w:r>
      <w:r w:rsidR="004D7285">
        <w:t xml:space="preserve"> methodology estimates the proportion of</w:t>
      </w:r>
      <w:r w:rsidRPr="007834E7">
        <w:t xml:space="preserve"> qualification</w:t>
      </w:r>
      <w:r w:rsidR="004D7285">
        <w:t>s</w:t>
      </w:r>
      <w:r w:rsidRPr="007834E7">
        <w:t xml:space="preserve"> </w:t>
      </w:r>
      <w:r w:rsidR="004D7285">
        <w:t>that</w:t>
      </w:r>
      <w:r w:rsidRPr="007834E7">
        <w:t xml:space="preserve"> </w:t>
      </w:r>
      <w:r w:rsidR="004D7285">
        <w:t xml:space="preserve">will </w:t>
      </w:r>
      <w:r w:rsidRPr="007834E7">
        <w:t xml:space="preserve">eventually </w:t>
      </w:r>
      <w:r w:rsidR="004D7285">
        <w:t>reach</w:t>
      </w:r>
      <w:r w:rsidR="004D7285" w:rsidRPr="007834E7">
        <w:t xml:space="preserve"> </w:t>
      </w:r>
      <w:r w:rsidRPr="007834E7">
        <w:t>the completed state</w:t>
      </w:r>
      <w:r w:rsidR="00816C89">
        <w:t>, that is,</w:t>
      </w:r>
      <w:r w:rsidR="004D7285">
        <w:t xml:space="preserve"> </w:t>
      </w:r>
      <w:r w:rsidRPr="007834E7">
        <w:t xml:space="preserve">the </w:t>
      </w:r>
      <w:r w:rsidR="00F75A80">
        <w:t xml:space="preserve">projected </w:t>
      </w:r>
      <w:r w:rsidRPr="007834E7">
        <w:t>completion rate. The projected completion rate for a given year is based on recent longitudinal data, which</w:t>
      </w:r>
      <w:r>
        <w:t xml:space="preserve"> </w:t>
      </w:r>
      <w:r w:rsidRPr="007834E7">
        <w:t>include</w:t>
      </w:r>
      <w:r>
        <w:t xml:space="preserve"> </w:t>
      </w:r>
      <w:r w:rsidRPr="007834E7">
        <w:t>the year for which the completion rate is being projected, the previous year and the following year. For more detailed information on the Markov chain</w:t>
      </w:r>
      <w:r w:rsidR="003B2EA3">
        <w:t>s</w:t>
      </w:r>
      <w:r w:rsidRPr="007834E7">
        <w:t xml:space="preserve"> methodology</w:t>
      </w:r>
      <w:r>
        <w:t xml:space="preserve"> </w:t>
      </w:r>
      <w:r w:rsidRPr="007834E7">
        <w:t>in this context, refer to Mark and Karmel (2010)</w:t>
      </w:r>
      <w:r>
        <w:t xml:space="preserve"> </w:t>
      </w:r>
      <w:r w:rsidRPr="007834E7">
        <w:t>and McDonald (2018).</w:t>
      </w:r>
    </w:p>
    <w:p w14:paraId="3A127394" w14:textId="09508F68" w:rsidR="007834E7" w:rsidRDefault="007834E7" w:rsidP="007834E7">
      <w:pPr>
        <w:pStyle w:val="Text"/>
      </w:pPr>
      <w:r w:rsidRPr="007834E7">
        <w:t>A</w:t>
      </w:r>
      <w:r>
        <w:t xml:space="preserve"> </w:t>
      </w:r>
      <w:r w:rsidRPr="007834E7">
        <w:t xml:space="preserve">key limitation of the Markov </w:t>
      </w:r>
      <w:r w:rsidR="006B1C04">
        <w:t>chains</w:t>
      </w:r>
      <w:r w:rsidRPr="007834E7">
        <w:t xml:space="preserve"> methodology is the</w:t>
      </w:r>
      <w:r w:rsidR="00641703">
        <w:t xml:space="preserve"> </w:t>
      </w:r>
      <w:r w:rsidRPr="007834E7">
        <w:t>12-month delay before projected rates can be calculated</w:t>
      </w:r>
      <w:r w:rsidR="005C3395">
        <w:t>.</w:t>
      </w:r>
      <w:r>
        <w:t xml:space="preserve"> </w:t>
      </w:r>
      <w:r w:rsidRPr="007834E7">
        <w:t>This is because calculating the transitional probabilities that form the basis for the completion</w:t>
      </w:r>
      <w:r w:rsidR="00EE2A8A">
        <w:t xml:space="preserve"> </w:t>
      </w:r>
      <w:r w:rsidRPr="007834E7">
        <w:t>rate projection for a given year relies</w:t>
      </w:r>
      <w:r>
        <w:t xml:space="preserve"> </w:t>
      </w:r>
      <w:r w:rsidRPr="007834E7">
        <w:t>on data from the following year.</w:t>
      </w:r>
      <w:r>
        <w:t xml:space="preserve"> </w:t>
      </w:r>
      <w:r w:rsidRPr="007834E7">
        <w:t>That is,</w:t>
      </w:r>
      <w:r>
        <w:t xml:space="preserve"> </w:t>
      </w:r>
      <w:r w:rsidRPr="007834E7">
        <w:t xml:space="preserve">rates for the most recent year cannot be estimated since there is no following year to provide data. </w:t>
      </w:r>
    </w:p>
    <w:p w14:paraId="0CA51FD1" w14:textId="3A3A3F50" w:rsidR="00FC7AC8" w:rsidRDefault="00FC186F" w:rsidP="007834E7">
      <w:pPr>
        <w:pStyle w:val="Text"/>
      </w:pPr>
      <w:r>
        <w:t>Another limitation of the Markov chain</w:t>
      </w:r>
      <w:r w:rsidR="005379CC">
        <w:t>s</w:t>
      </w:r>
      <w:r>
        <w:t xml:space="preserve"> methodology is </w:t>
      </w:r>
      <w:r w:rsidR="00F511F0">
        <w:t>that it over</w:t>
      </w:r>
      <w:r w:rsidR="00392BB5">
        <w:t>estimat</w:t>
      </w:r>
      <w:r w:rsidR="00F511F0">
        <w:t>es</w:t>
      </w:r>
      <w:r w:rsidR="00392BB5">
        <w:t xml:space="preserve"> projected completion rates for enrolments commencing in the most recent collection year. This is due to</w:t>
      </w:r>
      <w:r w:rsidR="00FC7AC8">
        <w:t>:</w:t>
      </w:r>
    </w:p>
    <w:p w14:paraId="406C8351" w14:textId="598791D9" w:rsidR="003468EA" w:rsidRDefault="00392BB5" w:rsidP="00C83A72">
      <w:pPr>
        <w:pStyle w:val="Dotpoint1"/>
        <w:tabs>
          <w:tab w:val="clear" w:pos="284"/>
          <w:tab w:val="left" w:pos="426"/>
        </w:tabs>
      </w:pPr>
      <w:r>
        <w:t>the time</w:t>
      </w:r>
      <w:r w:rsidR="000165B8">
        <w:t xml:space="preserve"> </w:t>
      </w:r>
      <w:r>
        <w:t xml:space="preserve">lag </w:t>
      </w:r>
      <w:r w:rsidR="00931C6C">
        <w:t>associated</w:t>
      </w:r>
      <w:r>
        <w:t xml:space="preserve"> with</w:t>
      </w:r>
      <w:r w:rsidR="00FC186F">
        <w:t xml:space="preserve"> </w:t>
      </w:r>
      <w:r>
        <w:t>data submissions</w:t>
      </w:r>
      <w:r w:rsidR="00D554AE">
        <w:t>; t</w:t>
      </w:r>
      <w:r w:rsidR="003468EA">
        <w:t>here is a delay in reporting completions, meaning that completions occurring each year might take a year or more to be reported</w:t>
      </w:r>
    </w:p>
    <w:p w14:paraId="2698FBB2" w14:textId="77777777" w:rsidR="003468EA" w:rsidRDefault="003468EA" w:rsidP="00C83A72">
      <w:pPr>
        <w:pStyle w:val="Dotpoint1"/>
        <w:tabs>
          <w:tab w:val="clear" w:pos="284"/>
          <w:tab w:val="left" w:pos="426"/>
        </w:tabs>
      </w:pPr>
      <w:r>
        <w:t>continuing and discontinued enrolments are not explicitly captured in VET statistics and must be inferred from the data by the presence or absence of an enrolment in the following year.</w:t>
      </w:r>
    </w:p>
    <w:p w14:paraId="7F0A1E6E" w14:textId="75484D7F" w:rsidR="00B74B73" w:rsidRDefault="003468EA" w:rsidP="009904F8">
      <w:pPr>
        <w:pStyle w:val="Text"/>
      </w:pPr>
      <w:r>
        <w:t xml:space="preserve">In practice, this means that the number of continuing enrolments is overestimated, </w:t>
      </w:r>
      <w:r w:rsidR="00487AD3">
        <w:t>while</w:t>
      </w:r>
      <w:r>
        <w:t xml:space="preserve"> the number of discontinued enrolments is underestimated. </w:t>
      </w:r>
      <w:r w:rsidR="00392BB5">
        <w:t xml:space="preserve">As time passes and subsequent collections are submitted, </w:t>
      </w:r>
      <w:r>
        <w:t xml:space="preserve">some </w:t>
      </w:r>
      <w:r w:rsidR="00392BB5">
        <w:t xml:space="preserve">of these </w:t>
      </w:r>
      <w:r w:rsidR="00FC186F">
        <w:t>‘</w:t>
      </w:r>
      <w:r w:rsidR="00392BB5">
        <w:t>continuing</w:t>
      </w:r>
      <w:r w:rsidR="00FC186F">
        <w:t>’</w:t>
      </w:r>
      <w:r w:rsidR="00392BB5">
        <w:t xml:space="preserve"> program enrolments will be </w:t>
      </w:r>
      <w:r>
        <w:t xml:space="preserve">re-categorised </w:t>
      </w:r>
      <w:r w:rsidR="00392BB5">
        <w:t>as</w:t>
      </w:r>
      <w:r w:rsidR="00FC186F">
        <w:t xml:space="preserve"> </w:t>
      </w:r>
      <w:r>
        <w:t xml:space="preserve">‘completed’ or </w:t>
      </w:r>
      <w:r w:rsidR="00FC186F">
        <w:t>‘</w:t>
      </w:r>
      <w:r>
        <w:t>discontinued’ and t</w:t>
      </w:r>
      <w:r w:rsidRPr="003468EA">
        <w:t>he alignment of projections to actual rates</w:t>
      </w:r>
      <w:r>
        <w:t xml:space="preserve"> will improve</w:t>
      </w:r>
      <w:r w:rsidR="00392BB5">
        <w:t>.</w:t>
      </w:r>
    </w:p>
    <w:p w14:paraId="1D8FB65C" w14:textId="1E4C5E37" w:rsidR="00AA34F7" w:rsidRDefault="00AA34F7" w:rsidP="00CB271D">
      <w:pPr>
        <w:pStyle w:val="Heading2"/>
      </w:pPr>
      <w:bookmarkStart w:id="57" w:name="_Toc119922563"/>
      <w:bookmarkStart w:id="58" w:name="_Toc131065218"/>
      <w:r>
        <w:t>Machine learning methodology</w:t>
      </w:r>
      <w:bookmarkEnd w:id="57"/>
      <w:bookmarkEnd w:id="58"/>
    </w:p>
    <w:p w14:paraId="6C406457" w14:textId="422B7EDD" w:rsidR="001420FB" w:rsidRDefault="001420FB" w:rsidP="00D121C9">
      <w:pPr>
        <w:pStyle w:val="Heading3"/>
      </w:pPr>
      <w:r>
        <w:t>Why use machine learning?</w:t>
      </w:r>
    </w:p>
    <w:p w14:paraId="2038CE62" w14:textId="761E5A84" w:rsidR="00B7188E" w:rsidRDefault="00B7188E" w:rsidP="00B7188E">
      <w:pPr>
        <w:pStyle w:val="Text"/>
      </w:pPr>
      <w:r w:rsidRPr="002C7624">
        <w:t xml:space="preserve">While the Markov </w:t>
      </w:r>
      <w:r>
        <w:t>chains</w:t>
      </w:r>
      <w:r w:rsidRPr="002C7624">
        <w:t xml:space="preserve"> method has</w:t>
      </w:r>
      <w:r>
        <w:t xml:space="preserve"> shown that it performs fairly reliably when a few years of qualifications data are available, it does require data that are at least one year behind the actual educational situation. Given the 12-month delay before projections can be made with the Markov chains approach, along with its overinflation of </w:t>
      </w:r>
      <w:r w:rsidRPr="00A85655">
        <w:t xml:space="preserve">projected completion rates </w:t>
      </w:r>
      <w:r>
        <w:t>calculated for the most recent years,</w:t>
      </w:r>
      <w:r w:rsidRPr="00A85655">
        <w:t xml:space="preserve"> </w:t>
      </w:r>
      <w:r w:rsidR="008202CD">
        <w:t>NCVER</w:t>
      </w:r>
      <w:r>
        <w:t xml:space="preserve"> conducted an evaluation of machine learning techniques, with the aim of improving on the timeliness and accuracy of the Markov chains model results.</w:t>
      </w:r>
    </w:p>
    <w:p w14:paraId="08B13900" w14:textId="07A0FE79" w:rsidR="00B7188E" w:rsidRDefault="00B7188E" w:rsidP="00B7188E">
      <w:pPr>
        <w:pStyle w:val="Text"/>
      </w:pPr>
      <w:r>
        <w:lastRenderedPageBreak/>
        <w:t xml:space="preserve">One of the key advantages </w:t>
      </w:r>
      <w:r w:rsidRPr="006B1C04">
        <w:t>anticipated</w:t>
      </w:r>
      <w:r w:rsidRPr="002C7624">
        <w:t xml:space="preserve"> by using a machine learning model for predictions is the timeliness of the predictions</w:t>
      </w:r>
      <w:r>
        <w:t xml:space="preserve"> - it is anticipated that the machine learning model will allow projected rates to be calculated in the first year; that is, as soon as enrolment data are received from the various RTOs.</w:t>
      </w:r>
    </w:p>
    <w:p w14:paraId="03B0F4AD" w14:textId="214E6DEC" w:rsidR="00B7188E" w:rsidRDefault="00B7188E" w:rsidP="00B7188E">
      <w:pPr>
        <w:pStyle w:val="Text"/>
      </w:pPr>
      <w:r>
        <w:t>Intellify Pty Ltd (now Deloitte Australia) assisted with our exploration of these options through the application of machine learning approaches to TVA data.</w:t>
      </w:r>
    </w:p>
    <w:p w14:paraId="58DBC27C" w14:textId="12526A05" w:rsidR="00B7188E" w:rsidRPr="001420FB" w:rsidRDefault="00B7188E" w:rsidP="00D121C9">
      <w:pPr>
        <w:pStyle w:val="Heading3"/>
      </w:pPr>
      <w:r>
        <w:t>Algorithms</w:t>
      </w:r>
    </w:p>
    <w:p w14:paraId="42396C7A" w14:textId="06150B90" w:rsidR="00B7188E" w:rsidRDefault="00B7188E" w:rsidP="00B7188E">
      <w:pPr>
        <w:pStyle w:val="Text"/>
        <w:keepLines/>
      </w:pPr>
      <w:r w:rsidRPr="00E37BF8">
        <w:t>Machine learning refers to a variety of automated methods</w:t>
      </w:r>
      <w:r>
        <w:t xml:space="preserve"> </w:t>
      </w:r>
      <w:r w:rsidRPr="00E37BF8">
        <w:t xml:space="preserve">whose </w:t>
      </w:r>
      <w:r>
        <w:t xml:space="preserve">objective </w:t>
      </w:r>
      <w:r w:rsidRPr="00E37BF8">
        <w:t>is to uncover patterns in a set of data observations (Murphy 2012).</w:t>
      </w:r>
      <w:r>
        <w:t xml:space="preserve"> </w:t>
      </w:r>
      <w:r w:rsidRPr="00E37BF8">
        <w:t>Classification is one form of machine learning</w:t>
      </w:r>
      <w:r>
        <w:t>,</w:t>
      </w:r>
      <w:r w:rsidRPr="00E37BF8">
        <w:t xml:space="preserve"> where</w:t>
      </w:r>
      <w:r>
        <w:t>by</w:t>
      </w:r>
      <w:r w:rsidRPr="00E37BF8">
        <w:t xml:space="preserve"> patterns</w:t>
      </w:r>
      <w:r>
        <w:t xml:space="preserve"> </w:t>
      </w:r>
      <w:r w:rsidRPr="00E37BF8">
        <w:t>are</w:t>
      </w:r>
      <w:r>
        <w:t xml:space="preserve"> </w:t>
      </w:r>
      <w:r w:rsidRPr="00E37BF8">
        <w:t>used to differentiate</w:t>
      </w:r>
      <w:r>
        <w:t xml:space="preserve"> </w:t>
      </w:r>
      <w:r w:rsidRPr="00E37BF8">
        <w:t>between</w:t>
      </w:r>
      <w:r>
        <w:t xml:space="preserve"> </w:t>
      </w:r>
      <w:r w:rsidRPr="00E37BF8">
        <w:t>two or more categories of interest.</w:t>
      </w:r>
      <w:r>
        <w:t xml:space="preserve"> </w:t>
      </w:r>
      <w:r w:rsidRPr="00E37BF8">
        <w:t>Classification methods are a form of supervised</w:t>
      </w:r>
      <w:r>
        <w:t xml:space="preserve"> </w:t>
      </w:r>
      <w:r w:rsidRPr="00E37BF8">
        <w:t>machine learning because the categories are made explicit</w:t>
      </w:r>
      <w:r>
        <w:t xml:space="preserve"> </w:t>
      </w:r>
      <w:r w:rsidRPr="00E37BF8">
        <w:t>in the example</w:t>
      </w:r>
      <w:r w:rsidR="00E64F1C">
        <w:t xml:space="preserve"> data</w:t>
      </w:r>
      <w:r w:rsidRPr="00E37BF8">
        <w:t xml:space="preserve"> that are used to ‘train’ the classification model.</w:t>
      </w:r>
    </w:p>
    <w:p w14:paraId="300364C1" w14:textId="5168AB79" w:rsidR="00B7188E" w:rsidRDefault="00B7188E" w:rsidP="00B7188E">
      <w:pPr>
        <w:pStyle w:val="Text"/>
      </w:pPr>
      <w:r>
        <w:t>The first step in machine learning classification is to train a model by exposing it to example records from each category of interest. The goal of training is to identify patterns among the features (also known as attributes) of the example records that distinguish between the categories. Following training, the model is evaluated on a set of new records, with the category labels removed. The model’s prediction of the category to which each new record belongs is then compared with the true category labels. If the model’s performance is satisfactory, it can be used to make predictions for new data records where the categories are not yet known.</w:t>
      </w:r>
      <w:r w:rsidR="001A7DFC">
        <w:t xml:space="preserve"> </w:t>
      </w:r>
    </w:p>
    <w:p w14:paraId="35087CB2" w14:textId="6A1BD33E" w:rsidR="004C7C66" w:rsidRDefault="001A7DFC" w:rsidP="00B7188E">
      <w:pPr>
        <w:pStyle w:val="Text"/>
      </w:pPr>
      <w:r>
        <w:t xml:space="preserve">Many machine learning algorithms exist and can be applied to different types of machine learning problems. </w:t>
      </w:r>
      <w:r w:rsidR="3BFF46BD">
        <w:t xml:space="preserve">Gradient boosting </w:t>
      </w:r>
      <w:r w:rsidR="00543E20">
        <w:t>i</w:t>
      </w:r>
      <w:r w:rsidR="3BFF46BD">
        <w:t>s a machine learning technique</w:t>
      </w:r>
      <w:r w:rsidR="00B7188E">
        <w:t xml:space="preserve"> based on decision trees</w:t>
      </w:r>
      <w:r w:rsidR="3BFF46BD">
        <w:t xml:space="preserve"> </w:t>
      </w:r>
      <w:r w:rsidR="00543E20">
        <w:t xml:space="preserve">that </w:t>
      </w:r>
      <w:r w:rsidR="3BFF46BD">
        <w:t xml:space="preserve">originated with Friedman </w:t>
      </w:r>
      <w:r w:rsidR="008D5232">
        <w:t>(</w:t>
      </w:r>
      <w:r w:rsidR="3BFF46BD">
        <w:t>2001, 2002</w:t>
      </w:r>
      <w:r w:rsidR="008D5232">
        <w:t>)</w:t>
      </w:r>
      <w:r w:rsidR="00C91ACB">
        <w:t xml:space="preserve"> and over the years </w:t>
      </w:r>
      <w:r w:rsidR="00045499">
        <w:t xml:space="preserve">it </w:t>
      </w:r>
      <w:r w:rsidR="00C91ACB">
        <w:t>has become a popular technique</w:t>
      </w:r>
      <w:r w:rsidR="00543E20" w:rsidRPr="00543E20">
        <w:t xml:space="preserve"> used</w:t>
      </w:r>
      <w:r w:rsidR="001420FB">
        <w:t xml:space="preserve"> for</w:t>
      </w:r>
      <w:r w:rsidR="00543E20" w:rsidRPr="00543E20">
        <w:t xml:space="preserve"> classification </w:t>
      </w:r>
      <w:r w:rsidR="001420FB">
        <w:t>as well as regression tasks</w:t>
      </w:r>
      <w:r w:rsidR="00543E20" w:rsidRPr="00543E20">
        <w:t>.</w:t>
      </w:r>
      <w:r w:rsidR="00E64F1C">
        <w:t xml:space="preserve"> </w:t>
      </w:r>
      <w:r w:rsidR="3BFF46BD">
        <w:t xml:space="preserve">The XGBoost algorithm (which is a specific and </w:t>
      </w:r>
      <w:r w:rsidR="00021B00">
        <w:t>effective</w:t>
      </w:r>
      <w:r w:rsidR="3BFF46BD">
        <w:t xml:space="preserve"> implementation of </w:t>
      </w:r>
      <w:r w:rsidR="00EA12DE">
        <w:t>the gradient boosting approach</w:t>
      </w:r>
      <w:r w:rsidR="3BFF46BD">
        <w:t>) has been successfully used for solving classification problems.</w:t>
      </w:r>
    </w:p>
    <w:p w14:paraId="07A194F1" w14:textId="4883D63A" w:rsidR="004C7C66" w:rsidRDefault="004C7C66" w:rsidP="00B7188E">
      <w:pPr>
        <w:pStyle w:val="Text"/>
      </w:pPr>
      <w:r>
        <w:t>Another popular family of techniques include neural networks</w:t>
      </w:r>
      <w:r w:rsidR="00E64F1C">
        <w:t xml:space="preserve"> and deep learning</w:t>
      </w:r>
      <w:r>
        <w:t>. These methods</w:t>
      </w:r>
      <w:r w:rsidR="00E64F1C">
        <w:t xml:space="preserve"> </w:t>
      </w:r>
      <w:r w:rsidR="00EA12DE">
        <w:t xml:space="preserve">aim to solve </w:t>
      </w:r>
      <w:r w:rsidR="00E64F1C">
        <w:t xml:space="preserve">classification problems by representing information at multiple levels of abstraction. In such layered architectures, important features are amplified relative to features that are less useful for distinguishing between the classes of interest </w:t>
      </w:r>
      <w:r>
        <w:t>(LeCun, Bengio &amp; Hinton 2015)</w:t>
      </w:r>
      <w:r w:rsidR="00E64F1C">
        <w:t>.</w:t>
      </w:r>
    </w:p>
    <w:p w14:paraId="5B52966F" w14:textId="5D300905" w:rsidR="00B7188E" w:rsidRDefault="00B7188E" w:rsidP="00B7188E">
      <w:pPr>
        <w:pStyle w:val="Text"/>
      </w:pPr>
      <w:r>
        <w:t xml:space="preserve">One useful way of evaluating the popularity and effectiveness of </w:t>
      </w:r>
      <w:r w:rsidR="004C7C66">
        <w:t xml:space="preserve">various </w:t>
      </w:r>
      <w:r w:rsidR="00E64F1C">
        <w:t xml:space="preserve">machine learning </w:t>
      </w:r>
      <w:r w:rsidR="004C7C66">
        <w:t>alorithms is via t</w:t>
      </w:r>
      <w:r>
        <w:t>he website ‘Kaggle’</w:t>
      </w:r>
      <w:r w:rsidR="000A1506">
        <w:t xml:space="preserve"> (</w:t>
      </w:r>
      <w:r>
        <w:t>a machine learning and data science community</w:t>
      </w:r>
      <w:r w:rsidR="000A1506">
        <w:t>).</w:t>
      </w:r>
      <w:r w:rsidR="004C7C66">
        <w:t xml:space="preserve"> </w:t>
      </w:r>
      <w:r w:rsidR="000A1506">
        <w:t>Kaggle</w:t>
      </w:r>
      <w:r>
        <w:t xml:space="preserve"> hosts competitions in machine learning for monetary prizes, meaning that participants are highly motivated to find and use the best algorithms.</w:t>
      </w:r>
    </w:p>
    <w:p w14:paraId="0A62142B" w14:textId="77777777" w:rsidR="00B7188E" w:rsidRDefault="00B7188E" w:rsidP="00B7188E">
      <w:pPr>
        <w:pStyle w:val="Text"/>
      </w:pPr>
      <w:r w:rsidRPr="3BFF46BD">
        <w:t>Chen and Guestri</w:t>
      </w:r>
      <w:r>
        <w:t>n</w:t>
      </w:r>
      <w:r w:rsidRPr="3BFF46BD">
        <w:t xml:space="preserve"> (2016) </w:t>
      </w:r>
      <w:r>
        <w:t>note:</w:t>
      </w:r>
    </w:p>
    <w:p w14:paraId="74FCD3F4" w14:textId="16D6E8C6" w:rsidR="00B7188E" w:rsidRDefault="00B7188E" w:rsidP="00D121C9">
      <w:pPr>
        <w:pStyle w:val="Quote"/>
      </w:pPr>
      <w:r>
        <w:t>Among the 29 challenge winning solutions published at Kaggle’s blog during 2015, 17 solutions used XGBoost … For comparison, the second most popular method, deep neural nets, was used in 11 solutions.</w:t>
      </w:r>
    </w:p>
    <w:p w14:paraId="4FBC0451" w14:textId="79EB9EC6" w:rsidR="3BFF46BD" w:rsidRDefault="3BFF46BD" w:rsidP="3BFF46BD">
      <w:pPr>
        <w:pStyle w:val="Text"/>
      </w:pPr>
      <w:r>
        <w:t xml:space="preserve">There is some evidence that </w:t>
      </w:r>
      <w:r w:rsidR="0095262D">
        <w:t xml:space="preserve">deep neural networks </w:t>
      </w:r>
      <w:r>
        <w:t>have become more popular in Kaggle competitions</w:t>
      </w:r>
      <w:r w:rsidR="00773782">
        <w:t>,</w:t>
      </w:r>
      <w:r>
        <w:t xml:space="preserve"> but in general it appears they only equal rather than </w:t>
      </w:r>
      <w:r w:rsidR="00046922">
        <w:t>significantly</w:t>
      </w:r>
      <w:r>
        <w:t xml:space="preserve"> exceed the effectiveness of gradient</w:t>
      </w:r>
      <w:r w:rsidR="00CB731A">
        <w:t xml:space="preserve"> </w:t>
      </w:r>
      <w:r>
        <w:t>boosting algorithms generally.</w:t>
      </w:r>
    </w:p>
    <w:p w14:paraId="05F76EF5" w14:textId="0A449240" w:rsidR="41E22F09" w:rsidRDefault="00492551" w:rsidP="41E22F09">
      <w:pPr>
        <w:pStyle w:val="Text"/>
      </w:pPr>
      <w:r>
        <w:t>For the purpose of this study</w:t>
      </w:r>
      <w:r w:rsidR="00C91ACB">
        <w:t xml:space="preserve">, </w:t>
      </w:r>
      <w:r w:rsidR="002B2670">
        <w:t xml:space="preserve">gradient boosting and </w:t>
      </w:r>
      <w:r w:rsidR="00CB731A">
        <w:t xml:space="preserve">neural network </w:t>
      </w:r>
      <w:r w:rsidR="002B2670">
        <w:t>approaches</w:t>
      </w:r>
      <w:r w:rsidR="41E22F09">
        <w:t xml:space="preserve"> </w:t>
      </w:r>
      <w:r w:rsidR="00CB731A">
        <w:t>display</w:t>
      </w:r>
      <w:r w:rsidR="41E22F09">
        <w:t xml:space="preserve"> </w:t>
      </w:r>
      <w:r>
        <w:t>relatively</w:t>
      </w:r>
      <w:r w:rsidR="41E22F09">
        <w:t xml:space="preserve"> similar characteristics. They both require all features to be coded specifically as numeric</w:t>
      </w:r>
      <w:r w:rsidR="002B2670">
        <w:t xml:space="preserve"> values</w:t>
      </w:r>
      <w:r w:rsidR="41E22F09">
        <w:t xml:space="preserve">, and as </w:t>
      </w:r>
      <w:r w:rsidR="00031C3E">
        <w:t>noted later</w:t>
      </w:r>
      <w:r w:rsidR="00CB5085">
        <w:t xml:space="preserve"> in this report</w:t>
      </w:r>
      <w:r w:rsidR="41E22F09">
        <w:t xml:space="preserve"> interpolation techniques </w:t>
      </w:r>
      <w:r w:rsidR="00C91ACB">
        <w:t>can be used when</w:t>
      </w:r>
      <w:r w:rsidR="41E22F09">
        <w:t xml:space="preserve"> individual data items</w:t>
      </w:r>
      <w:r w:rsidR="00732AFC">
        <w:t xml:space="preserve"> are</w:t>
      </w:r>
      <w:r w:rsidR="41E22F09">
        <w:t xml:space="preserve"> missing or </w:t>
      </w:r>
      <w:r w:rsidR="005C3C9C">
        <w:t>un</w:t>
      </w:r>
      <w:r w:rsidR="41E22F09">
        <w:t>available.</w:t>
      </w:r>
    </w:p>
    <w:p w14:paraId="7020ED56" w14:textId="3276DFDF" w:rsidR="41E22F09" w:rsidRDefault="41E22F09" w:rsidP="41E22F09">
      <w:pPr>
        <w:pStyle w:val="Text"/>
      </w:pPr>
      <w:r>
        <w:lastRenderedPageBreak/>
        <w:t xml:space="preserve">Neural </w:t>
      </w:r>
      <w:r w:rsidR="005C3C9C">
        <w:t>n</w:t>
      </w:r>
      <w:r>
        <w:t xml:space="preserve">etwork algorithms do require </w:t>
      </w:r>
      <w:r w:rsidR="005C3C9C">
        <w:t xml:space="preserve">scaled </w:t>
      </w:r>
      <w:r>
        <w:t>input data, which is not</w:t>
      </w:r>
      <w:r w:rsidR="00166EA4">
        <w:t>,</w:t>
      </w:r>
      <w:r>
        <w:t xml:space="preserve"> </w:t>
      </w:r>
      <w:r w:rsidR="00021C3E">
        <w:t>on the whole</w:t>
      </w:r>
      <w:r w:rsidR="00166EA4">
        <w:t>,</w:t>
      </w:r>
      <w:r>
        <w:t xml:space="preserve"> a requirement of a gradient boosting algorithms; however, this scaling generally happens transparently. </w:t>
      </w:r>
    </w:p>
    <w:p w14:paraId="49C86C85" w14:textId="132A15F8" w:rsidR="41E22F09" w:rsidRDefault="00021C3E" w:rsidP="41E22F09">
      <w:pPr>
        <w:pStyle w:val="Text"/>
      </w:pPr>
      <w:r>
        <w:t xml:space="preserve">Generally speaking, </w:t>
      </w:r>
      <w:r w:rsidR="41E22F09">
        <w:t xml:space="preserve">the training process for a gradient boosting algorithm is considerably simpler to implement and monitor than </w:t>
      </w:r>
      <w:r w:rsidR="00C23B7F">
        <w:t>that</w:t>
      </w:r>
      <w:r w:rsidR="41E22F09">
        <w:t xml:space="preserve"> for a </w:t>
      </w:r>
      <w:r w:rsidR="00C23B7F">
        <w:t>neural network</w:t>
      </w:r>
      <w:r w:rsidR="41E22F09">
        <w:t>.</w:t>
      </w:r>
    </w:p>
    <w:p w14:paraId="45173259" w14:textId="2C9F4949" w:rsidR="41E22F09" w:rsidRDefault="41E22F09" w:rsidP="41E22F09">
      <w:pPr>
        <w:pStyle w:val="Text"/>
      </w:pPr>
      <w:r>
        <w:t xml:space="preserve">It should also be noted that it </w:t>
      </w:r>
      <w:r w:rsidR="0093652F">
        <w:t>can be more difficult</w:t>
      </w:r>
      <w:r w:rsidR="00945195" w:rsidRPr="00945195">
        <w:t xml:space="preserve"> </w:t>
      </w:r>
      <w:r w:rsidR="00945195">
        <w:t>to understan</w:t>
      </w:r>
      <w:r w:rsidR="00DD19D6">
        <w:t>d</w:t>
      </w:r>
      <w:r>
        <w:t xml:space="preserve"> </w:t>
      </w:r>
      <w:r w:rsidRPr="008C585F">
        <w:t>why</w:t>
      </w:r>
      <w:r>
        <w:t xml:space="preserve"> a given </w:t>
      </w:r>
      <w:r w:rsidR="00EB5A7E">
        <w:t>n</w:t>
      </w:r>
      <w:r>
        <w:t xml:space="preserve">eural </w:t>
      </w:r>
      <w:r w:rsidR="00EB5A7E">
        <w:t>n</w:t>
      </w:r>
      <w:r>
        <w:t>etwork model would make the prediction</w:t>
      </w:r>
      <w:r w:rsidR="00DD19D6">
        <w:t xml:space="preserve"> that </w:t>
      </w:r>
      <w:r>
        <w:t>it does</w:t>
      </w:r>
      <w:r w:rsidR="00DD19D6">
        <w:t>,</w:t>
      </w:r>
      <w:r>
        <w:t xml:space="preserve"> compared with a gradient boosting model, since the inner workings of the </w:t>
      </w:r>
      <w:r w:rsidR="00EB5A7E">
        <w:t>n</w:t>
      </w:r>
      <w:r w:rsidR="002B2670">
        <w:t xml:space="preserve">eural </w:t>
      </w:r>
      <w:r w:rsidR="00EB5A7E">
        <w:t>n</w:t>
      </w:r>
      <w:r w:rsidR="002B2670">
        <w:t>etwork</w:t>
      </w:r>
      <w:r w:rsidR="008E7FF4">
        <w:t xml:space="preserve"> </w:t>
      </w:r>
      <w:r>
        <w:t>can be convoluted.</w:t>
      </w:r>
      <w:r w:rsidR="00B7303B">
        <w:t xml:space="preserve"> </w:t>
      </w:r>
      <w:r>
        <w:t xml:space="preserve">However, modern tools </w:t>
      </w:r>
      <w:r w:rsidR="001D4587">
        <w:t xml:space="preserve">are available </w:t>
      </w:r>
      <w:r w:rsidR="00B7303B">
        <w:t xml:space="preserve">that </w:t>
      </w:r>
      <w:r>
        <w:t>allow machine learning practitioners to understand wh</w:t>
      </w:r>
      <w:r w:rsidR="002B2670">
        <w:t>ich</w:t>
      </w:r>
      <w:r>
        <w:t xml:space="preserve"> features have driven the model to give the individual </w:t>
      </w:r>
      <w:r w:rsidR="00732AFC">
        <w:t xml:space="preserve">predictions </w:t>
      </w:r>
      <w:r w:rsidR="002B2670">
        <w:t>(</w:t>
      </w:r>
      <w:r w:rsidR="00462B59">
        <w:t>for example,</w:t>
      </w:r>
      <w:r w:rsidR="002B2670">
        <w:t xml:space="preserve"> ‘S</w:t>
      </w:r>
      <w:r w:rsidR="00AE5E1C">
        <w:t>HAP</w:t>
      </w:r>
      <w:r w:rsidR="002B2670">
        <w:t>’, Lundberg &amp; Lee 2017)</w:t>
      </w:r>
      <w:r>
        <w:t>.</w:t>
      </w:r>
      <w:r w:rsidR="002B2670">
        <w:t xml:space="preserve"> These tools can be used for both </w:t>
      </w:r>
      <w:r w:rsidR="00F00347">
        <w:t xml:space="preserve">neural networks </w:t>
      </w:r>
      <w:r w:rsidR="002B2670">
        <w:t>and gradient boosting models.</w:t>
      </w:r>
    </w:p>
    <w:p w14:paraId="355E6FED" w14:textId="75CB4F21" w:rsidR="41E22F09" w:rsidRDefault="00B7303B" w:rsidP="41E22F09">
      <w:pPr>
        <w:pStyle w:val="Text"/>
      </w:pPr>
      <w:r>
        <w:t>I</w:t>
      </w:r>
      <w:r w:rsidR="00732AFC">
        <w:t>n this study</w:t>
      </w:r>
      <w:r>
        <w:t>,</w:t>
      </w:r>
      <w:r w:rsidR="00732AFC">
        <w:t xml:space="preserve"> </w:t>
      </w:r>
      <w:r w:rsidR="41E22F09">
        <w:t xml:space="preserve">a gradient boosting algorithm </w:t>
      </w:r>
      <w:r>
        <w:t xml:space="preserve">was selected for evaluation over a </w:t>
      </w:r>
      <w:r w:rsidR="00F00347">
        <w:t xml:space="preserve">neural network, </w:t>
      </w:r>
      <w:r w:rsidR="41E22F09">
        <w:t>given the considerably simpler implementation and faster training.</w:t>
      </w:r>
    </w:p>
    <w:p w14:paraId="59592694" w14:textId="674BDF1C" w:rsidR="00A1449A" w:rsidRPr="00A1449A" w:rsidRDefault="00A1449A" w:rsidP="001A7DFC">
      <w:pPr>
        <w:pStyle w:val="Heading3"/>
      </w:pPr>
      <w:r>
        <w:t>Experimental process</w:t>
      </w:r>
    </w:p>
    <w:p w14:paraId="0F3C8E48" w14:textId="0B4ADA49" w:rsidR="00790003" w:rsidRDefault="008D4BFC" w:rsidP="531FE3BA">
      <w:pPr>
        <w:pStyle w:val="Text"/>
      </w:pPr>
      <w:r>
        <w:t xml:space="preserve">When using </w:t>
      </w:r>
      <w:r w:rsidR="00CF4C92">
        <w:t>machine learning</w:t>
      </w:r>
      <w:r>
        <w:t xml:space="preserve">, it is important </w:t>
      </w:r>
      <w:r w:rsidR="008245A7">
        <w:t>that</w:t>
      </w:r>
      <w:r>
        <w:t xml:space="preserve"> the training </w:t>
      </w:r>
      <w:r w:rsidR="006C2ACE">
        <w:t xml:space="preserve">and validation </w:t>
      </w:r>
      <w:r>
        <w:t xml:space="preserve">data </w:t>
      </w:r>
      <w:r w:rsidR="008245A7">
        <w:t>are</w:t>
      </w:r>
      <w:r>
        <w:t xml:space="preserve"> as representative </w:t>
      </w:r>
      <w:r w:rsidR="00790003">
        <w:t xml:space="preserve">as possible of the data that the final model will </w:t>
      </w:r>
      <w:r w:rsidR="004E094A">
        <w:t>use</w:t>
      </w:r>
      <w:r w:rsidR="00790003">
        <w:t xml:space="preserve"> </w:t>
      </w:r>
      <w:r w:rsidR="000465F9">
        <w:t>for its predictions</w:t>
      </w:r>
      <w:r w:rsidR="00790003">
        <w:t>.</w:t>
      </w:r>
      <w:r w:rsidR="00B7303B">
        <w:t xml:space="preserve"> </w:t>
      </w:r>
      <w:r w:rsidR="00951CB7">
        <w:t>The</w:t>
      </w:r>
      <w:r w:rsidR="00790003">
        <w:t xml:space="preserve"> data</w:t>
      </w:r>
      <w:r w:rsidR="006C2ACE">
        <w:t xml:space="preserve"> used for </w:t>
      </w:r>
      <w:r w:rsidR="008446DD">
        <w:t xml:space="preserve">the </w:t>
      </w:r>
      <w:r w:rsidR="006C2ACE">
        <w:t>model development (training and validation)</w:t>
      </w:r>
      <w:r w:rsidR="00790003">
        <w:t xml:space="preserve"> w</w:t>
      </w:r>
      <w:r w:rsidR="000C0D45">
        <w:t>ere</w:t>
      </w:r>
      <w:r w:rsidR="00790003">
        <w:t xml:space="preserve"> selected from </w:t>
      </w:r>
      <w:r w:rsidR="00172D78">
        <w:t xml:space="preserve">the </w:t>
      </w:r>
      <w:r w:rsidR="00790003">
        <w:t xml:space="preserve">2016 cohort of </w:t>
      </w:r>
      <w:r w:rsidR="00A1599B">
        <w:t>TVA</w:t>
      </w:r>
      <w:r w:rsidR="00172D78">
        <w:t xml:space="preserve"> </w:t>
      </w:r>
      <w:r w:rsidR="00790003">
        <w:t xml:space="preserve">data and </w:t>
      </w:r>
      <w:r w:rsidR="005D7EAD">
        <w:t xml:space="preserve">the attributes, as reported at enrolment, </w:t>
      </w:r>
      <w:r w:rsidR="00951CB7">
        <w:t>were extracted (for example, student residence as at the time of enrolment, ignoring any changes to state of residence during students’ training)</w:t>
      </w:r>
      <w:r w:rsidR="00790003">
        <w:t>.</w:t>
      </w:r>
      <w:r w:rsidR="00951CB7">
        <w:t xml:space="preserve"> </w:t>
      </w:r>
      <w:r w:rsidR="00790003">
        <w:t>Furthermore, the data w</w:t>
      </w:r>
      <w:r w:rsidR="00693120">
        <w:t>ere</w:t>
      </w:r>
      <w:r w:rsidR="00790003">
        <w:t xml:space="preserve"> de-identified to preserve each </w:t>
      </w:r>
      <w:r w:rsidR="00266AAE">
        <w:t xml:space="preserve">student's </w:t>
      </w:r>
      <w:r w:rsidR="00790003">
        <w:t>anonymity.</w:t>
      </w:r>
    </w:p>
    <w:p w14:paraId="660AC8F3" w14:textId="3C0B854D" w:rsidR="00790003" w:rsidRDefault="00790003" w:rsidP="00EE4434">
      <w:pPr>
        <w:pStyle w:val="Text"/>
      </w:pPr>
      <w:r>
        <w:t xml:space="preserve">After </w:t>
      </w:r>
      <w:r w:rsidR="00732AFC">
        <w:t>four</w:t>
      </w:r>
      <w:r>
        <w:t xml:space="preserve"> years, </w:t>
      </w:r>
      <w:r w:rsidR="00AA212F">
        <w:t xml:space="preserve">it </w:t>
      </w:r>
      <w:r w:rsidR="0052496E">
        <w:t>c</w:t>
      </w:r>
      <w:r w:rsidR="00AA212F">
        <w:t xml:space="preserve">ould be expected that </w:t>
      </w:r>
      <w:r>
        <w:t xml:space="preserve">almost all </w:t>
      </w:r>
      <w:r w:rsidR="00732AFC">
        <w:t xml:space="preserve">of </w:t>
      </w:r>
      <w:r>
        <w:t xml:space="preserve">the </w:t>
      </w:r>
      <w:r w:rsidR="00266AAE">
        <w:t xml:space="preserve">students </w:t>
      </w:r>
      <w:r>
        <w:t xml:space="preserve">have either completed or </w:t>
      </w:r>
      <w:r w:rsidR="002B2670">
        <w:t>discontinued</w:t>
      </w:r>
      <w:r>
        <w:t xml:space="preserve"> their programs, so the situation for each </w:t>
      </w:r>
      <w:r w:rsidR="00266AAE">
        <w:t xml:space="preserve">student </w:t>
      </w:r>
      <w:r>
        <w:t xml:space="preserve">as at </w:t>
      </w:r>
      <w:r w:rsidR="2F7EF8A8">
        <w:t>2021</w:t>
      </w:r>
      <w:r>
        <w:t xml:space="preserve"> was used to identify the long-term outcome for the </w:t>
      </w:r>
      <w:r w:rsidR="00266AAE">
        <w:t>student</w:t>
      </w:r>
      <w:r>
        <w:t>.</w:t>
      </w:r>
    </w:p>
    <w:p w14:paraId="659239B8" w14:textId="76D17053" w:rsidR="00951CB7" w:rsidRDefault="006C2ACE" w:rsidP="00EE4434">
      <w:pPr>
        <w:pStyle w:val="Text"/>
      </w:pPr>
      <w:r w:rsidRPr="00211584">
        <w:t>Th</w:t>
      </w:r>
      <w:r w:rsidR="00365F74" w:rsidRPr="00211584">
        <w:t>ese</w:t>
      </w:r>
      <w:r w:rsidR="00951CB7" w:rsidRPr="00211584">
        <w:t xml:space="preserve"> data w</w:t>
      </w:r>
      <w:r w:rsidR="00365F74" w:rsidRPr="00211584">
        <w:t>ere</w:t>
      </w:r>
      <w:r w:rsidR="00951CB7" w:rsidRPr="00211584">
        <w:t xml:space="preserve"> then randomly divided into a training </w:t>
      </w:r>
      <w:r w:rsidRPr="00211584">
        <w:t xml:space="preserve">sample (80%) </w:t>
      </w:r>
      <w:r w:rsidR="00951CB7" w:rsidRPr="00211584">
        <w:t>and validation sample</w:t>
      </w:r>
      <w:r w:rsidRPr="00211584">
        <w:t xml:space="preserve"> (20%).</w:t>
      </w:r>
      <w:r w:rsidR="00951CB7" w:rsidRPr="00211584">
        <w:t xml:space="preserve"> </w:t>
      </w:r>
      <w:r w:rsidRPr="00211584">
        <w:t xml:space="preserve">Data from the validation samples were </w:t>
      </w:r>
      <w:r w:rsidR="00834EDD" w:rsidRPr="00211584">
        <w:t>not</w:t>
      </w:r>
      <w:r w:rsidRPr="00211584">
        <w:t xml:space="preserve"> included when training the models</w:t>
      </w:r>
      <w:r w:rsidR="00365F74" w:rsidRPr="00211584">
        <w:t>,</w:t>
      </w:r>
      <w:r w:rsidRPr="00211584">
        <w:t xml:space="preserve"> and evaluation of the models was </w:t>
      </w:r>
      <w:r w:rsidR="00365F74" w:rsidRPr="00211584">
        <w:t>undertaken</w:t>
      </w:r>
      <w:r w:rsidRPr="00211584">
        <w:t xml:space="preserve"> using the validation data only. A</w:t>
      </w:r>
      <w:r w:rsidR="00951CB7" w:rsidRPr="00211584">
        <w:t xml:space="preserve"> variety of models were built from the training data and their performance was evaluated and compared using the validation samples.</w:t>
      </w:r>
    </w:p>
    <w:p w14:paraId="5633882D" w14:textId="5BCF22AD" w:rsidR="00FC52F9" w:rsidRDefault="00FC52F9" w:rsidP="00EE4434">
      <w:pPr>
        <w:pStyle w:val="Text"/>
      </w:pPr>
      <w:r>
        <w:t>It is important to note that</w:t>
      </w:r>
      <w:r w:rsidR="00811139">
        <w:t>,</w:t>
      </w:r>
      <w:r>
        <w:t xml:space="preserve"> whil</w:t>
      </w:r>
      <w:r w:rsidR="00811139">
        <w:t>e</w:t>
      </w:r>
      <w:r>
        <w:t xml:space="preserve"> NCVER currently </w:t>
      </w:r>
      <w:r w:rsidR="00791BE3">
        <w:t>publishes completion rates for VET qualifications (</w:t>
      </w:r>
      <w:r w:rsidR="00172D78">
        <w:t>t</w:t>
      </w:r>
      <w:r w:rsidR="00791BE3">
        <w:t xml:space="preserve">raining </w:t>
      </w:r>
      <w:r w:rsidR="00172D78">
        <w:t>p</w:t>
      </w:r>
      <w:r w:rsidR="00791BE3">
        <w:t>ackage qualifications and accredited qualifications), TVA data also capture enrolments in other types of VET programs (</w:t>
      </w:r>
      <w:r w:rsidR="00A1599B">
        <w:t>t</w:t>
      </w:r>
      <w:r w:rsidR="00791BE3">
        <w:t xml:space="preserve">raining </w:t>
      </w:r>
      <w:r w:rsidR="00A1599B">
        <w:t>p</w:t>
      </w:r>
      <w:r w:rsidR="00791BE3">
        <w:t xml:space="preserve">ackage skillsets and </w:t>
      </w:r>
      <w:r w:rsidR="00A1599B">
        <w:t>a</w:t>
      </w:r>
      <w:r w:rsidR="00791BE3">
        <w:t>ccredited courses). This experimental process was conducted on a dataset that included all program types.</w:t>
      </w:r>
    </w:p>
    <w:p w14:paraId="5F1ED3D0" w14:textId="7F650AD5" w:rsidR="00790003" w:rsidRDefault="00790003" w:rsidP="41E22F09">
      <w:pPr>
        <w:pStyle w:val="Text"/>
      </w:pPr>
      <w:r>
        <w:t xml:space="preserve">Note that the </w:t>
      </w:r>
      <w:r w:rsidR="00A83CED">
        <w:t xml:space="preserve">later </w:t>
      </w:r>
      <w:r>
        <w:t xml:space="preserve">section </w:t>
      </w:r>
      <w:r w:rsidR="00E879A4">
        <w:t>‘</w:t>
      </w:r>
      <w:r w:rsidR="00646495" w:rsidRPr="41E22F09">
        <w:t>The COVID-19 pandemic</w:t>
      </w:r>
      <w:r w:rsidR="00E879A4">
        <w:t>’</w:t>
      </w:r>
      <w:r w:rsidR="00A83CED">
        <w:t xml:space="preserve"> </w:t>
      </w:r>
      <w:r w:rsidRPr="41E22F09">
        <w:t>details the impact that the pandemic may have had on data quality</w:t>
      </w:r>
      <w:r w:rsidR="009A1AC8">
        <w:t>;</w:t>
      </w:r>
      <w:r w:rsidRPr="41E22F09">
        <w:t xml:space="preserve"> however</w:t>
      </w:r>
      <w:r w:rsidR="009A1AC8">
        <w:t>,</w:t>
      </w:r>
      <w:r w:rsidRPr="41E22F09">
        <w:t xml:space="preserve"> it was felt that most </w:t>
      </w:r>
      <w:r w:rsidR="00266AAE">
        <w:t>student</w:t>
      </w:r>
      <w:r w:rsidR="00266AAE" w:rsidRPr="41E22F09">
        <w:t xml:space="preserve">s </w:t>
      </w:r>
      <w:r w:rsidRPr="41E22F09">
        <w:t xml:space="preserve">from the 2016 commencing cohort would have completed or withdrawn from their studies by the start of the pandemic, so it seems unlikely the pandemic had a significant </w:t>
      </w:r>
      <w:r w:rsidR="00C003F7">
        <w:t>effect</w:t>
      </w:r>
      <w:r w:rsidRPr="41E22F09">
        <w:t xml:space="preserve"> on these results.</w:t>
      </w:r>
    </w:p>
    <w:p w14:paraId="13412C71" w14:textId="1AC5D96C" w:rsidR="531FE3BA" w:rsidRDefault="531FE3BA" w:rsidP="531FE3BA">
      <w:pPr>
        <w:pStyle w:val="Text"/>
      </w:pPr>
      <w:r w:rsidRPr="00211584">
        <w:t>Th</w:t>
      </w:r>
      <w:r w:rsidR="000B3B69" w:rsidRPr="00211584">
        <w:t>ese</w:t>
      </w:r>
      <w:r w:rsidRPr="00211584">
        <w:t xml:space="preserve"> data </w:t>
      </w:r>
      <w:r w:rsidR="000B3B69" w:rsidRPr="00211584">
        <w:t>are</w:t>
      </w:r>
      <w:r w:rsidRPr="00211584">
        <w:t xml:space="preserve"> of course collected from a wide variety of </w:t>
      </w:r>
      <w:r w:rsidR="000E08A5" w:rsidRPr="00211584">
        <w:t>RTOs</w:t>
      </w:r>
      <w:r w:rsidR="000B3B69" w:rsidRPr="00211584">
        <w:t>,</w:t>
      </w:r>
      <w:r w:rsidRPr="00211584">
        <w:t xml:space="preserve"> each of which ha</w:t>
      </w:r>
      <w:r w:rsidR="000B3B69" w:rsidRPr="00211584">
        <w:t xml:space="preserve">s </w:t>
      </w:r>
      <w:r w:rsidRPr="00211584">
        <w:t xml:space="preserve">different </w:t>
      </w:r>
      <w:r w:rsidR="000B3B69" w:rsidRPr="00211584">
        <w:t>approaches to</w:t>
      </w:r>
      <w:r w:rsidRPr="00211584">
        <w:t xml:space="preserve"> collecting and storing their data. Although NCVER goes to great lengths to ensure consistency of definitions and that all data </w:t>
      </w:r>
      <w:r w:rsidR="000B3B69" w:rsidRPr="00211584">
        <w:t>are</w:t>
      </w:r>
      <w:r w:rsidRPr="00211584">
        <w:t xml:space="preserve"> collected</w:t>
      </w:r>
      <w:r w:rsidR="009F3708" w:rsidRPr="00211584">
        <w:t>,</w:t>
      </w:r>
      <w:r w:rsidRPr="00211584">
        <w:t xml:space="preserve"> there are inevitably some areas where one or more data element</w:t>
      </w:r>
      <w:r w:rsidR="00732AFC" w:rsidRPr="00211584">
        <w:t>s</w:t>
      </w:r>
      <w:r w:rsidRPr="00211584">
        <w:t xml:space="preserve"> might not be available.</w:t>
      </w:r>
      <w:r w:rsidR="000E08A5" w:rsidRPr="00211584">
        <w:t xml:space="preserve"> </w:t>
      </w:r>
      <w:r w:rsidRPr="00211584">
        <w:t xml:space="preserve">A variety of mean-value interpolation techniques were used to interpolate those missing data elements – these are detailed in </w:t>
      </w:r>
      <w:r w:rsidR="007B3271" w:rsidRPr="00211584">
        <w:t>a</w:t>
      </w:r>
      <w:r w:rsidRPr="00211584">
        <w:t xml:space="preserve">ppendix </w:t>
      </w:r>
      <w:r w:rsidR="008B1215" w:rsidRPr="00211584">
        <w:t>B</w:t>
      </w:r>
      <w:r w:rsidRPr="00211584">
        <w:t>.</w:t>
      </w:r>
    </w:p>
    <w:p w14:paraId="26BF4ADE" w14:textId="7398FB61" w:rsidR="531FE3BA" w:rsidRDefault="531FE3BA" w:rsidP="3BFF46BD">
      <w:pPr>
        <w:pStyle w:val="Text"/>
      </w:pPr>
      <w:r>
        <w:t>T</w:t>
      </w:r>
      <w:r w:rsidRPr="000E08A5">
        <w:t xml:space="preserve">wo variants of </w:t>
      </w:r>
      <w:r w:rsidR="007B3271">
        <w:t xml:space="preserve">a </w:t>
      </w:r>
      <w:r w:rsidRPr="000E08A5">
        <w:t>gradient boosting algorithm were examined for this study: XGBoost</w:t>
      </w:r>
      <w:r w:rsidRPr="3BFF46BD">
        <w:rPr>
          <w:color w:val="202122"/>
          <w:sz w:val="18"/>
          <w:szCs w:val="18"/>
        </w:rPr>
        <w:t xml:space="preserve"> (</w:t>
      </w:r>
      <w:r w:rsidRPr="3BFF46BD">
        <w:t xml:space="preserve">Chen </w:t>
      </w:r>
      <w:r w:rsidR="007B3271">
        <w:t>&amp;</w:t>
      </w:r>
      <w:r w:rsidRPr="3BFF46BD">
        <w:t xml:space="preserve"> Guestrin 2016) and CatBoost (Prokhorenkova et al. 2018).</w:t>
      </w:r>
    </w:p>
    <w:p w14:paraId="108A3E34" w14:textId="36974632" w:rsidR="41E22F09" w:rsidRDefault="0024049E" w:rsidP="41E22F09">
      <w:pPr>
        <w:pStyle w:val="Text"/>
      </w:pPr>
      <w:r>
        <w:lastRenderedPageBreak/>
        <w:t>As with</w:t>
      </w:r>
      <w:r w:rsidR="41E22F09">
        <w:t xml:space="preserve"> many new machine learning algorithms, gradient boosting algorithms possess </w:t>
      </w:r>
      <w:r w:rsidR="00E879A4">
        <w:t>‘</w:t>
      </w:r>
      <w:r w:rsidR="41E22F09">
        <w:t>hyper-parameters</w:t>
      </w:r>
      <w:r w:rsidR="00E879A4">
        <w:t>’</w:t>
      </w:r>
      <w:r w:rsidR="001231CB">
        <w:t>,</w:t>
      </w:r>
      <w:r w:rsidR="41E22F09">
        <w:t xml:space="preserve"> whose value can impact </w:t>
      </w:r>
      <w:r w:rsidR="001231CB">
        <w:t xml:space="preserve">on </w:t>
      </w:r>
      <w:r w:rsidR="41E22F09">
        <w:t xml:space="preserve">the accuracy of the model to a greater or lesser extent. Machine learning practitioners often use one of a variety of hyper-parameter </w:t>
      </w:r>
      <w:r w:rsidR="004A77B9">
        <w:t>‘</w:t>
      </w:r>
      <w:r w:rsidR="41E22F09">
        <w:t>tuning</w:t>
      </w:r>
      <w:r w:rsidR="004A77B9">
        <w:t>’</w:t>
      </w:r>
      <w:r w:rsidR="41E22F09">
        <w:t xml:space="preserve"> algorithms to </w:t>
      </w:r>
      <w:r w:rsidR="000737F8">
        <w:t>identify</w:t>
      </w:r>
      <w:r w:rsidR="41E22F09">
        <w:t xml:space="preserve"> a set of hyper</w:t>
      </w:r>
      <w:r w:rsidR="004A77B9">
        <w:t>-</w:t>
      </w:r>
      <w:r w:rsidR="41E22F09">
        <w:t xml:space="preserve">parameters </w:t>
      </w:r>
      <w:r w:rsidR="00A67A80">
        <w:t xml:space="preserve">that </w:t>
      </w:r>
      <w:r w:rsidR="41E22F09">
        <w:t xml:space="preserve">seem to allow the model to </w:t>
      </w:r>
      <w:r w:rsidR="00470406">
        <w:t>represent the training data most accurately</w:t>
      </w:r>
      <w:r w:rsidR="41E22F09">
        <w:t xml:space="preserve">, and in this case the </w:t>
      </w:r>
      <w:r w:rsidR="0076532E">
        <w:t>‘</w:t>
      </w:r>
      <w:r w:rsidR="41E22F09">
        <w:t>Optuna</w:t>
      </w:r>
      <w:r w:rsidR="0076532E">
        <w:t>’</w:t>
      </w:r>
      <w:r w:rsidR="41E22F09">
        <w:t xml:space="preserve"> package was used to perform hyper-parameter tuning</w:t>
      </w:r>
      <w:r w:rsidR="002B2670">
        <w:t xml:space="preserve"> (Akiba et al. 2019)</w:t>
      </w:r>
      <w:r w:rsidR="41E22F09">
        <w:t>.</w:t>
      </w:r>
    </w:p>
    <w:p w14:paraId="61AAFDF2" w14:textId="646CABED" w:rsidR="00F476FF" w:rsidRDefault="41E22F09" w:rsidP="41E22F09">
      <w:pPr>
        <w:pStyle w:val="Text"/>
      </w:pPr>
      <w:r>
        <w:t>The experiments were performed on a DataBricks cluster running on Microsoft Azure</w:t>
      </w:r>
      <w:r w:rsidR="009F3708">
        <w:t xml:space="preserve"> using</w:t>
      </w:r>
      <w:r>
        <w:t xml:space="preserve"> the </w:t>
      </w:r>
      <w:r w:rsidR="00E879A4">
        <w:t>‘</w:t>
      </w:r>
      <w:r>
        <w:t>scikit-learn</w:t>
      </w:r>
      <w:r w:rsidR="00E879A4">
        <w:t>’</w:t>
      </w:r>
      <w:r>
        <w:t xml:space="preserve"> infrastructure</w:t>
      </w:r>
      <w:r w:rsidR="00FC52F9">
        <w:t xml:space="preserve"> (</w:t>
      </w:r>
      <w:r w:rsidR="00FC52F9" w:rsidRPr="00F97AAC">
        <w:t>Pedregosa et al. 2011</w:t>
      </w:r>
      <w:r w:rsidR="00FC52F9">
        <w:t>)</w:t>
      </w:r>
      <w:r>
        <w:t>.</w:t>
      </w:r>
    </w:p>
    <w:p w14:paraId="2914B2CD" w14:textId="77777777" w:rsidR="00F476FF" w:rsidRDefault="00F476FF">
      <w:r>
        <w:br w:type="page"/>
      </w:r>
    </w:p>
    <w:p w14:paraId="066E5459" w14:textId="212F6FB4" w:rsidR="005F7BFD" w:rsidRDefault="00702E3E" w:rsidP="00702E3E">
      <w:pPr>
        <w:pStyle w:val="Heading1"/>
        <w:ind w:left="851"/>
      </w:pPr>
      <w:bookmarkStart w:id="59" w:name="_Toc119922564"/>
      <w:bookmarkStart w:id="60" w:name="_Toc131065219"/>
      <w:r>
        <w:rPr>
          <w:noProof/>
        </w:rPr>
        <w:lastRenderedPageBreak/>
        <w:drawing>
          <wp:anchor distT="0" distB="0" distL="114300" distR="114300" simplePos="0" relativeHeight="251711514" behindDoc="0" locked="0" layoutInCell="1" allowOverlap="1" wp14:anchorId="33DD1A9E" wp14:editId="4452EB27">
            <wp:simplePos x="0" y="0"/>
            <wp:positionH relativeFrom="column">
              <wp:posOffset>0</wp:posOffset>
            </wp:positionH>
            <wp:positionV relativeFrom="paragraph">
              <wp:posOffset>0</wp:posOffset>
            </wp:positionV>
            <wp:extent cx="419100" cy="4191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1F224D">
        <w:t>Comparing the accuracy of projected completion rate</w:t>
      </w:r>
      <w:bookmarkStart w:id="61" w:name="_Toc118726215"/>
      <w:r w:rsidR="00A1449A">
        <w:t>s</w:t>
      </w:r>
      <w:bookmarkEnd w:id="59"/>
      <w:bookmarkEnd w:id="61"/>
      <w:bookmarkEnd w:id="60"/>
    </w:p>
    <w:p w14:paraId="00B39132" w14:textId="5571CEB5" w:rsidR="00D154CB" w:rsidRDefault="0093594E" w:rsidP="00CE02E1">
      <w:pPr>
        <w:pStyle w:val="Text"/>
      </w:pPr>
      <w:r>
        <w:t xml:space="preserve">This section presents a comparison of the performance of the Markov </w:t>
      </w:r>
      <w:r w:rsidR="006B1C04">
        <w:t>chains</w:t>
      </w:r>
      <w:r>
        <w:t xml:space="preserve"> and machine learning projection models described </w:t>
      </w:r>
      <w:r w:rsidR="00D154CB">
        <w:t>previously</w:t>
      </w:r>
      <w:r>
        <w:t xml:space="preserve">. </w:t>
      </w:r>
      <w:r w:rsidR="005F04E3">
        <w:t>All</w:t>
      </w:r>
      <w:r w:rsidR="006C2ACE">
        <w:t xml:space="preserve"> results </w:t>
      </w:r>
      <w:r w:rsidR="005F04E3">
        <w:t>presented here for th</w:t>
      </w:r>
      <w:r w:rsidR="006C2ACE">
        <w:t xml:space="preserve">e Markov </w:t>
      </w:r>
      <w:r w:rsidR="006B1C04">
        <w:t>chains</w:t>
      </w:r>
      <w:r w:rsidR="006C2ACE">
        <w:t xml:space="preserve"> model </w:t>
      </w:r>
      <w:r w:rsidR="005B53D3">
        <w:t>relate to</w:t>
      </w:r>
      <w:r w:rsidR="006C2ACE">
        <w:t xml:space="preserve"> the 2016 commencing cohort</w:t>
      </w:r>
      <w:r w:rsidR="005B53D3">
        <w:t>,</w:t>
      </w:r>
      <w:r w:rsidR="006C2ACE">
        <w:t xml:space="preserve"> as calculated from the 2017 collection</w:t>
      </w:r>
      <w:r w:rsidR="005B53D3">
        <w:t>;</w:t>
      </w:r>
      <w:r w:rsidR="006C2ACE">
        <w:t xml:space="preserve"> and </w:t>
      </w:r>
      <w:r w:rsidR="005F04E3">
        <w:t>all results presented for</w:t>
      </w:r>
      <w:r w:rsidR="006C2ACE">
        <w:t xml:space="preserve"> the machine learning models are for the validation subset of the 2016 commencing cohort</w:t>
      </w:r>
      <w:r w:rsidR="007E4333">
        <w:t>,</w:t>
      </w:r>
      <w:r w:rsidR="006C2ACE">
        <w:t xml:space="preserve"> as calculated from the 2016 collection.</w:t>
      </w:r>
      <w:r w:rsidR="00E96344">
        <w:t xml:space="preserve"> As noted earlier, one of the key limitations of the Markov </w:t>
      </w:r>
      <w:r w:rsidR="006B1C04">
        <w:t>chains</w:t>
      </w:r>
      <w:r w:rsidR="00E96344">
        <w:t xml:space="preserve"> method is the 12-month delay before projected rates can be calculated. </w:t>
      </w:r>
    </w:p>
    <w:p w14:paraId="60ECA038" w14:textId="668BDD3A" w:rsidR="003A2E4F" w:rsidRDefault="00F97AAC" w:rsidP="00CE02E1">
      <w:pPr>
        <w:pStyle w:val="Text"/>
      </w:pPr>
      <w:r>
        <w:t xml:space="preserve">Based on data for the 2016 commencing cohort, </w:t>
      </w:r>
      <w:r w:rsidR="00EA6F60">
        <w:t>t</w:t>
      </w:r>
      <w:r w:rsidR="00CE02E1">
        <w:t xml:space="preserve">he Markov </w:t>
      </w:r>
      <w:r w:rsidR="006B1C04">
        <w:t>chains</w:t>
      </w:r>
      <w:r w:rsidR="00CE02E1">
        <w:t xml:space="preserve"> method</w:t>
      </w:r>
      <w:r w:rsidR="009F3708">
        <w:t xml:space="preserve">ology </w:t>
      </w:r>
      <w:r w:rsidR="001F224D">
        <w:t xml:space="preserve">provides </w:t>
      </w:r>
      <w:r w:rsidR="00E26A44">
        <w:t xml:space="preserve">overinflated projections </w:t>
      </w:r>
      <w:r w:rsidR="00B7303B" w:rsidRPr="00B5212D">
        <w:t xml:space="preserve">for </w:t>
      </w:r>
      <w:r w:rsidR="001A02AD">
        <w:t xml:space="preserve">the </w:t>
      </w:r>
      <w:r w:rsidR="00B7303B" w:rsidRPr="00B5212D">
        <w:t>VET qualifications commencing in the most recent years</w:t>
      </w:r>
      <w:r w:rsidR="00E26A44">
        <w:t>,</w:t>
      </w:r>
      <w:r w:rsidR="00EA6F60">
        <w:t xml:space="preserve"> </w:t>
      </w:r>
      <w:r w:rsidR="00E26A44">
        <w:t xml:space="preserve">whereas </w:t>
      </w:r>
      <w:r w:rsidR="00EA6F60">
        <w:t xml:space="preserve">the </w:t>
      </w:r>
      <w:r w:rsidR="003A2E4F">
        <w:t xml:space="preserve">XGBoost </w:t>
      </w:r>
      <w:r w:rsidR="00EB1DBF">
        <w:t xml:space="preserve">and CatBoost </w:t>
      </w:r>
      <w:r w:rsidR="003A2E4F">
        <w:t>model</w:t>
      </w:r>
      <w:r w:rsidR="00EB1DBF">
        <w:t>s</w:t>
      </w:r>
      <w:r w:rsidR="003A2E4F">
        <w:t xml:space="preserve"> appear to perform very well. </w:t>
      </w:r>
      <w:r w:rsidR="00E26A44">
        <w:t xml:space="preserve">The accuracy of </w:t>
      </w:r>
      <w:r w:rsidR="00222E73">
        <w:t xml:space="preserve">the </w:t>
      </w:r>
      <w:r w:rsidR="00E26A44">
        <w:t xml:space="preserve">Markov </w:t>
      </w:r>
      <w:r w:rsidR="006B1C04">
        <w:t>chains</w:t>
      </w:r>
      <w:r w:rsidR="00E26A44">
        <w:t xml:space="preserve"> projected rates improve</w:t>
      </w:r>
      <w:r w:rsidR="00A067D7">
        <w:t>s</w:t>
      </w:r>
      <w:r w:rsidR="00E26A44">
        <w:t xml:space="preserve"> as time passes (not shown in this report).</w:t>
      </w:r>
    </w:p>
    <w:p w14:paraId="27C70B35" w14:textId="45208D02" w:rsidR="531FE3BA" w:rsidRDefault="00791BE3" w:rsidP="00544CD7">
      <w:pPr>
        <w:pStyle w:val="Text"/>
      </w:pPr>
      <w:r>
        <w:t xml:space="preserve">As noted in the previous section, the machine learning models were </w:t>
      </w:r>
      <w:r w:rsidRPr="00E96E95">
        <w:t xml:space="preserve">trained </w:t>
      </w:r>
      <w:r>
        <w:t xml:space="preserve">on data that included </w:t>
      </w:r>
      <w:r w:rsidR="00E96E95">
        <w:t>t</w:t>
      </w:r>
      <w:r>
        <w:t xml:space="preserve">raining package qualifications, accredited qualifications, </w:t>
      </w:r>
      <w:r w:rsidR="00E96E95">
        <w:t>t</w:t>
      </w:r>
      <w:r>
        <w:t xml:space="preserve">raining package skillsets and accredited courses. To allow comparison with the Markov </w:t>
      </w:r>
      <w:r w:rsidR="006B1C04">
        <w:t>chains</w:t>
      </w:r>
      <w:r>
        <w:t xml:space="preserve"> methodology, the results presented here show </w:t>
      </w:r>
      <w:r w:rsidRPr="00E96E95">
        <w:t xml:space="preserve">predictions </w:t>
      </w:r>
      <w:r>
        <w:t xml:space="preserve">for </w:t>
      </w:r>
      <w:r w:rsidR="00E96E95">
        <w:t>t</w:t>
      </w:r>
      <w:r>
        <w:t xml:space="preserve">raining </w:t>
      </w:r>
      <w:r w:rsidR="00E96E95">
        <w:t>p</w:t>
      </w:r>
      <w:r>
        <w:t xml:space="preserve">ackage qualifications and accredited qualifications only. </w:t>
      </w:r>
      <w:r w:rsidR="531FE3BA" w:rsidRPr="00544CD7">
        <w:t xml:space="preserve">These results for </w:t>
      </w:r>
      <w:r w:rsidR="00403106">
        <w:br/>
      </w:r>
      <w:r w:rsidR="531FE3BA" w:rsidRPr="00544CD7">
        <w:t>the 2016 metrics are determined from the validation data only, and do not include the training data</w:t>
      </w:r>
      <w:r w:rsidR="00E96E95">
        <w:t xml:space="preserve"> (table 1).</w:t>
      </w:r>
    </w:p>
    <w:p w14:paraId="1E8341DA" w14:textId="1399E402" w:rsidR="00774408" w:rsidRPr="001B76B1" w:rsidRDefault="00774408" w:rsidP="008C585F">
      <w:pPr>
        <w:pStyle w:val="Tabletitle"/>
      </w:pPr>
      <w:bookmarkStart w:id="62" w:name="_Toc128037579"/>
      <w:r w:rsidRPr="001B76B1">
        <w:t>Table 1</w:t>
      </w:r>
      <w:r w:rsidR="00F6397A">
        <w:tab/>
      </w:r>
      <w:r w:rsidRPr="001B76B1">
        <w:t>Compar</w:t>
      </w:r>
      <w:r w:rsidR="00E30E13">
        <w:t xml:space="preserve">ison of </w:t>
      </w:r>
      <w:r w:rsidR="00B24757" w:rsidRPr="001B76B1">
        <w:t xml:space="preserve">overall </w:t>
      </w:r>
      <w:r w:rsidRPr="001B76B1">
        <w:t>results for Markov chains and machine learning methodological approaches</w:t>
      </w:r>
      <w:r w:rsidR="00F6397A">
        <w:t>, 2016 commencing cohort (%)</w:t>
      </w:r>
      <w:bookmarkEnd w:id="62"/>
    </w:p>
    <w:tbl>
      <w:tblPr>
        <w:tblStyle w:val="ListTable6Colorful"/>
        <w:tblW w:w="0" w:type="auto"/>
        <w:tblLayout w:type="fixed"/>
        <w:tblLook w:val="06A0" w:firstRow="1" w:lastRow="0" w:firstColumn="1" w:lastColumn="0" w:noHBand="1" w:noVBand="1"/>
      </w:tblPr>
      <w:tblGrid>
        <w:gridCol w:w="1476"/>
        <w:gridCol w:w="1623"/>
        <w:gridCol w:w="1623"/>
        <w:gridCol w:w="1657"/>
        <w:gridCol w:w="1276"/>
      </w:tblGrid>
      <w:tr w:rsidR="003022C3" w:rsidRPr="00F2359E" w14:paraId="08095080" w14:textId="77777777" w:rsidTr="00E96E95">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476" w:type="dxa"/>
          </w:tcPr>
          <w:p w14:paraId="7DEDC881" w14:textId="77777777" w:rsidR="003022C3" w:rsidRDefault="003022C3" w:rsidP="008C585F">
            <w:pPr>
              <w:pStyle w:val="Tabletext"/>
            </w:pPr>
          </w:p>
          <w:p w14:paraId="240D44C1" w14:textId="2A619DC1" w:rsidR="003022C3" w:rsidRPr="008C585F" w:rsidRDefault="003022C3" w:rsidP="008C585F">
            <w:pPr>
              <w:pStyle w:val="Tabletext"/>
              <w:rPr>
                <w:sz w:val="19"/>
              </w:rPr>
            </w:pPr>
          </w:p>
        </w:tc>
        <w:tc>
          <w:tcPr>
            <w:tcW w:w="1623" w:type="dxa"/>
          </w:tcPr>
          <w:p w14:paraId="463C78C2" w14:textId="09580E33" w:rsidR="003022C3" w:rsidRPr="00F2359E" w:rsidDel="0007495D" w:rsidRDefault="003022C3" w:rsidP="008C585F">
            <w:pPr>
              <w:pStyle w:val="Tabletext"/>
              <w:jc w:val="right"/>
              <w:cnfStyle w:val="100000000000" w:firstRow="1" w:lastRow="0" w:firstColumn="0" w:lastColumn="0" w:oddVBand="0" w:evenVBand="0" w:oddHBand="0" w:evenHBand="0" w:firstRowFirstColumn="0" w:firstRowLastColumn="0" w:lastRowFirstColumn="0" w:lastRowLastColumn="0"/>
            </w:pPr>
            <w:r>
              <w:t>Published actual completion rate</w:t>
            </w:r>
          </w:p>
        </w:tc>
        <w:tc>
          <w:tcPr>
            <w:tcW w:w="1623" w:type="dxa"/>
          </w:tcPr>
          <w:p w14:paraId="55CED06E" w14:textId="12256D55" w:rsidR="003022C3" w:rsidRPr="00F2359E" w:rsidRDefault="003022C3" w:rsidP="008C585F">
            <w:pPr>
              <w:pStyle w:val="Tabletext"/>
              <w:jc w:val="right"/>
              <w:cnfStyle w:val="100000000000" w:firstRow="1" w:lastRow="0" w:firstColumn="0" w:lastColumn="0" w:oddVBand="0" w:evenVBand="0" w:oddHBand="0" w:evenHBand="0" w:firstRowFirstColumn="0" w:firstRowLastColumn="0" w:lastRowFirstColumn="0" w:lastRowLastColumn="0"/>
            </w:pPr>
            <w:r w:rsidRPr="00F2359E">
              <w:t xml:space="preserve">Predicted </w:t>
            </w:r>
            <w:r>
              <w:t>c</w:t>
            </w:r>
            <w:r w:rsidRPr="00F2359E">
              <w:t xml:space="preserve">ompletion </w:t>
            </w:r>
            <w:r>
              <w:t>r</w:t>
            </w:r>
            <w:r w:rsidRPr="00F2359E">
              <w:t>ate</w:t>
            </w:r>
          </w:p>
        </w:tc>
        <w:tc>
          <w:tcPr>
            <w:tcW w:w="1657" w:type="dxa"/>
          </w:tcPr>
          <w:p w14:paraId="18FAD2A3" w14:textId="40E00F33" w:rsidR="003022C3" w:rsidRPr="00F2359E" w:rsidRDefault="003022C3" w:rsidP="008C585F">
            <w:pPr>
              <w:pStyle w:val="Tabletext"/>
              <w:jc w:val="right"/>
              <w:cnfStyle w:val="100000000000" w:firstRow="1" w:lastRow="0" w:firstColumn="0" w:lastColumn="0" w:oddVBand="0" w:evenVBand="0" w:oddHBand="0" w:evenHBand="0" w:firstRowFirstColumn="0" w:firstRowLastColumn="0" w:lastRowFirstColumn="0" w:lastRowLastColumn="0"/>
            </w:pPr>
            <w:r w:rsidRPr="00F2359E">
              <w:t>Precision</w:t>
            </w:r>
          </w:p>
        </w:tc>
        <w:tc>
          <w:tcPr>
            <w:tcW w:w="1276" w:type="dxa"/>
          </w:tcPr>
          <w:p w14:paraId="01BA1E9A" w14:textId="6EB3EFA4" w:rsidR="003022C3" w:rsidRPr="00F2359E" w:rsidRDefault="003022C3" w:rsidP="008C585F">
            <w:pPr>
              <w:pStyle w:val="Tabletext"/>
              <w:jc w:val="right"/>
              <w:cnfStyle w:val="100000000000" w:firstRow="1" w:lastRow="0" w:firstColumn="0" w:lastColumn="0" w:oddVBand="0" w:evenVBand="0" w:oddHBand="0" w:evenHBand="0" w:firstRowFirstColumn="0" w:firstRowLastColumn="0" w:lastRowFirstColumn="0" w:lastRowLastColumn="0"/>
            </w:pPr>
            <w:r w:rsidRPr="00F2359E">
              <w:t>Recall</w:t>
            </w:r>
          </w:p>
        </w:tc>
      </w:tr>
      <w:tr w:rsidR="003022C3" w:rsidRPr="00F2359E" w14:paraId="4EECFE86" w14:textId="77777777" w:rsidTr="00E96E95">
        <w:trPr>
          <w:trHeight w:val="213"/>
        </w:trPr>
        <w:tc>
          <w:tcPr>
            <w:cnfStyle w:val="001000000000" w:firstRow="0" w:lastRow="0" w:firstColumn="1" w:lastColumn="0" w:oddVBand="0" w:evenVBand="0" w:oddHBand="0" w:evenHBand="0" w:firstRowFirstColumn="0" w:firstRowLastColumn="0" w:lastRowFirstColumn="0" w:lastRowLastColumn="0"/>
            <w:tcW w:w="1476" w:type="dxa"/>
          </w:tcPr>
          <w:p w14:paraId="641E6F3D" w14:textId="5791F031" w:rsidR="003022C3" w:rsidRPr="00BF2EC6" w:rsidRDefault="003022C3" w:rsidP="008C585F">
            <w:pPr>
              <w:pStyle w:val="Tabletext"/>
            </w:pPr>
            <w:r w:rsidRPr="00BF2EC6">
              <w:t>Markov chains</w:t>
            </w:r>
          </w:p>
        </w:tc>
        <w:tc>
          <w:tcPr>
            <w:tcW w:w="1623" w:type="dxa"/>
          </w:tcPr>
          <w:p w14:paraId="06C98DF1" w14:textId="3BDC1FAC" w:rsidR="003022C3" w:rsidRPr="00BF2EC6" w:rsidRDefault="003022C3" w:rsidP="008C585F">
            <w:pPr>
              <w:pStyle w:val="Tabletext"/>
              <w:jc w:val="right"/>
              <w:cnfStyle w:val="000000000000" w:firstRow="0" w:lastRow="0" w:firstColumn="0" w:lastColumn="0" w:oddVBand="0" w:evenVBand="0" w:oddHBand="0" w:evenHBand="0" w:firstRowFirstColumn="0" w:firstRowLastColumn="0" w:lastRowFirstColumn="0" w:lastRowLastColumn="0"/>
            </w:pPr>
            <w:r w:rsidRPr="00BF2EC6">
              <w:t>43.8</w:t>
            </w:r>
          </w:p>
        </w:tc>
        <w:tc>
          <w:tcPr>
            <w:tcW w:w="1623" w:type="dxa"/>
          </w:tcPr>
          <w:p w14:paraId="1C50EAC2" w14:textId="1067BDF3" w:rsidR="003022C3" w:rsidRPr="00B21C65" w:rsidRDefault="003022C3" w:rsidP="008C585F">
            <w:pPr>
              <w:pStyle w:val="Tabletext"/>
              <w:jc w:val="right"/>
              <w:cnfStyle w:val="000000000000" w:firstRow="0" w:lastRow="0" w:firstColumn="0" w:lastColumn="0" w:oddVBand="0" w:evenVBand="0" w:oddHBand="0" w:evenHBand="0" w:firstRowFirstColumn="0" w:firstRowLastColumn="0" w:lastRowFirstColumn="0" w:lastRowLastColumn="0"/>
            </w:pPr>
            <w:r w:rsidRPr="00B21C65">
              <w:t>46.9</w:t>
            </w:r>
          </w:p>
        </w:tc>
        <w:tc>
          <w:tcPr>
            <w:tcW w:w="1657" w:type="dxa"/>
          </w:tcPr>
          <w:p w14:paraId="674AD909" w14:textId="5243CC18" w:rsidR="003022C3" w:rsidRPr="00B21C65" w:rsidRDefault="003022C3" w:rsidP="008C585F">
            <w:pPr>
              <w:pStyle w:val="Tabletext"/>
              <w:jc w:val="right"/>
              <w:cnfStyle w:val="000000000000" w:firstRow="0" w:lastRow="0" w:firstColumn="0" w:lastColumn="0" w:oddVBand="0" w:evenVBand="0" w:oddHBand="0" w:evenHBand="0" w:firstRowFirstColumn="0" w:firstRowLastColumn="0" w:lastRowFirstColumn="0" w:lastRowLastColumn="0"/>
            </w:pPr>
            <w:r w:rsidRPr="00B21C65">
              <w:t>na</w:t>
            </w:r>
          </w:p>
        </w:tc>
        <w:tc>
          <w:tcPr>
            <w:tcW w:w="1276" w:type="dxa"/>
          </w:tcPr>
          <w:p w14:paraId="3D750FD4" w14:textId="0DF99322" w:rsidR="003022C3" w:rsidRPr="00B21C65" w:rsidRDefault="003022C3" w:rsidP="008C585F">
            <w:pPr>
              <w:pStyle w:val="Tabletext"/>
              <w:jc w:val="right"/>
              <w:cnfStyle w:val="000000000000" w:firstRow="0" w:lastRow="0" w:firstColumn="0" w:lastColumn="0" w:oddVBand="0" w:evenVBand="0" w:oddHBand="0" w:evenHBand="0" w:firstRowFirstColumn="0" w:firstRowLastColumn="0" w:lastRowFirstColumn="0" w:lastRowLastColumn="0"/>
            </w:pPr>
            <w:r w:rsidRPr="00B21C65">
              <w:t>na</w:t>
            </w:r>
          </w:p>
        </w:tc>
      </w:tr>
      <w:tr w:rsidR="003022C3" w:rsidRPr="00F2359E" w14:paraId="5EE1AF4D" w14:textId="77777777" w:rsidTr="00E96E95">
        <w:trPr>
          <w:trHeight w:val="213"/>
        </w:trPr>
        <w:tc>
          <w:tcPr>
            <w:cnfStyle w:val="001000000000" w:firstRow="0" w:lastRow="0" w:firstColumn="1" w:lastColumn="0" w:oddVBand="0" w:evenVBand="0" w:oddHBand="0" w:evenHBand="0" w:firstRowFirstColumn="0" w:firstRowLastColumn="0" w:lastRowFirstColumn="0" w:lastRowLastColumn="0"/>
            <w:tcW w:w="1476" w:type="dxa"/>
          </w:tcPr>
          <w:p w14:paraId="39E4E240" w14:textId="77777777" w:rsidR="003022C3" w:rsidRPr="00F2359E" w:rsidRDefault="003022C3" w:rsidP="00321F7B">
            <w:pPr>
              <w:pStyle w:val="Tabletext"/>
            </w:pPr>
            <w:r w:rsidRPr="00F2359E">
              <w:t>XGBoost</w:t>
            </w:r>
          </w:p>
        </w:tc>
        <w:tc>
          <w:tcPr>
            <w:tcW w:w="1623" w:type="dxa"/>
          </w:tcPr>
          <w:p w14:paraId="11A0E3C4" w14:textId="22B3A9B3" w:rsidR="003022C3" w:rsidRPr="00F2359E" w:rsidRDefault="003022C3" w:rsidP="008C585F">
            <w:pPr>
              <w:pStyle w:val="Tabletext"/>
              <w:jc w:val="right"/>
              <w:cnfStyle w:val="000000000000" w:firstRow="0" w:lastRow="0" w:firstColumn="0" w:lastColumn="0" w:oddVBand="0" w:evenVBand="0" w:oddHBand="0" w:evenHBand="0" w:firstRowFirstColumn="0" w:firstRowLastColumn="0" w:lastRowFirstColumn="0" w:lastRowLastColumn="0"/>
            </w:pPr>
            <w:r>
              <w:t>43.8</w:t>
            </w:r>
          </w:p>
        </w:tc>
        <w:tc>
          <w:tcPr>
            <w:tcW w:w="1623" w:type="dxa"/>
          </w:tcPr>
          <w:p w14:paraId="533C7228" w14:textId="7F999EB2" w:rsidR="003022C3" w:rsidRPr="00B21C65" w:rsidRDefault="006918FF" w:rsidP="008C585F">
            <w:pPr>
              <w:pStyle w:val="Tabletext"/>
              <w:jc w:val="right"/>
              <w:cnfStyle w:val="000000000000" w:firstRow="0" w:lastRow="0" w:firstColumn="0" w:lastColumn="0" w:oddVBand="0" w:evenVBand="0" w:oddHBand="0" w:evenHBand="0" w:firstRowFirstColumn="0" w:firstRowLastColumn="0" w:lastRowFirstColumn="0" w:lastRowLastColumn="0"/>
            </w:pPr>
            <w:r w:rsidRPr="008C585F">
              <w:t>44.9</w:t>
            </w:r>
          </w:p>
        </w:tc>
        <w:tc>
          <w:tcPr>
            <w:tcW w:w="1657" w:type="dxa"/>
          </w:tcPr>
          <w:p w14:paraId="50F457B9" w14:textId="0BA87689" w:rsidR="003022C3" w:rsidRPr="00B21C65" w:rsidRDefault="00907946" w:rsidP="008C585F">
            <w:pPr>
              <w:pStyle w:val="Tabletext"/>
              <w:jc w:val="right"/>
              <w:cnfStyle w:val="000000000000" w:firstRow="0" w:lastRow="0" w:firstColumn="0" w:lastColumn="0" w:oddVBand="0" w:evenVBand="0" w:oddHBand="0" w:evenHBand="0" w:firstRowFirstColumn="0" w:firstRowLastColumn="0" w:lastRowFirstColumn="0" w:lastRowLastColumn="0"/>
            </w:pPr>
            <w:r>
              <w:t>7</w:t>
            </w:r>
            <w:r w:rsidR="00732926">
              <w:t>8.5</w:t>
            </w:r>
          </w:p>
        </w:tc>
        <w:tc>
          <w:tcPr>
            <w:tcW w:w="1276" w:type="dxa"/>
          </w:tcPr>
          <w:p w14:paraId="48D64353" w14:textId="40972292" w:rsidR="003022C3" w:rsidRPr="00B21C65" w:rsidRDefault="00907946" w:rsidP="008C585F">
            <w:pPr>
              <w:pStyle w:val="Tabletext"/>
              <w:jc w:val="right"/>
              <w:cnfStyle w:val="000000000000" w:firstRow="0" w:lastRow="0" w:firstColumn="0" w:lastColumn="0" w:oddVBand="0" w:evenVBand="0" w:oddHBand="0" w:evenHBand="0" w:firstRowFirstColumn="0" w:firstRowLastColumn="0" w:lastRowFirstColumn="0" w:lastRowLastColumn="0"/>
            </w:pPr>
            <w:r>
              <w:t>7</w:t>
            </w:r>
            <w:r w:rsidR="00732926">
              <w:t>8.7</w:t>
            </w:r>
          </w:p>
        </w:tc>
      </w:tr>
      <w:tr w:rsidR="003022C3" w:rsidRPr="00F2359E" w14:paraId="32869BFF" w14:textId="77777777" w:rsidTr="00E96E95">
        <w:trPr>
          <w:trHeight w:val="220"/>
        </w:trPr>
        <w:tc>
          <w:tcPr>
            <w:cnfStyle w:val="001000000000" w:firstRow="0" w:lastRow="0" w:firstColumn="1" w:lastColumn="0" w:oddVBand="0" w:evenVBand="0" w:oddHBand="0" w:evenHBand="0" w:firstRowFirstColumn="0" w:firstRowLastColumn="0" w:lastRowFirstColumn="0" w:lastRowLastColumn="0"/>
            <w:tcW w:w="1476" w:type="dxa"/>
          </w:tcPr>
          <w:p w14:paraId="67C901FD" w14:textId="359BF184" w:rsidR="003022C3" w:rsidRPr="00F2359E" w:rsidRDefault="003022C3" w:rsidP="008C585F">
            <w:pPr>
              <w:pStyle w:val="Tabletext"/>
            </w:pPr>
            <w:r w:rsidRPr="00F2359E">
              <w:t>CatBoost</w:t>
            </w:r>
          </w:p>
        </w:tc>
        <w:tc>
          <w:tcPr>
            <w:tcW w:w="1623" w:type="dxa"/>
          </w:tcPr>
          <w:p w14:paraId="36159216" w14:textId="7E81F715" w:rsidR="003022C3" w:rsidRPr="00F2359E" w:rsidRDefault="003022C3" w:rsidP="008C585F">
            <w:pPr>
              <w:pStyle w:val="Tabletext"/>
              <w:jc w:val="right"/>
              <w:cnfStyle w:val="000000000000" w:firstRow="0" w:lastRow="0" w:firstColumn="0" w:lastColumn="0" w:oddVBand="0" w:evenVBand="0" w:oddHBand="0" w:evenHBand="0" w:firstRowFirstColumn="0" w:firstRowLastColumn="0" w:lastRowFirstColumn="0" w:lastRowLastColumn="0"/>
            </w:pPr>
            <w:r>
              <w:t>43.8</w:t>
            </w:r>
          </w:p>
        </w:tc>
        <w:tc>
          <w:tcPr>
            <w:tcW w:w="1623" w:type="dxa"/>
          </w:tcPr>
          <w:p w14:paraId="51C0256F" w14:textId="42E77790" w:rsidR="003022C3" w:rsidRPr="00B21C65" w:rsidRDefault="00413052" w:rsidP="008C585F">
            <w:pPr>
              <w:pStyle w:val="Tabletext"/>
              <w:jc w:val="right"/>
              <w:cnfStyle w:val="000000000000" w:firstRow="0" w:lastRow="0" w:firstColumn="0" w:lastColumn="0" w:oddVBand="0" w:evenVBand="0" w:oddHBand="0" w:evenHBand="0" w:firstRowFirstColumn="0" w:firstRowLastColumn="0" w:lastRowFirstColumn="0" w:lastRowLastColumn="0"/>
            </w:pPr>
            <w:r w:rsidRPr="008C585F">
              <w:t>45.</w:t>
            </w:r>
            <w:r w:rsidR="001B4F1A" w:rsidRPr="008C585F">
              <w:t>1</w:t>
            </w:r>
          </w:p>
        </w:tc>
        <w:tc>
          <w:tcPr>
            <w:tcW w:w="1657" w:type="dxa"/>
          </w:tcPr>
          <w:p w14:paraId="45888E2A" w14:textId="6F47B0F3" w:rsidR="003022C3" w:rsidRPr="00B21C65" w:rsidRDefault="00907946" w:rsidP="008C585F">
            <w:pPr>
              <w:pStyle w:val="Tabletext"/>
              <w:jc w:val="right"/>
              <w:cnfStyle w:val="000000000000" w:firstRow="0" w:lastRow="0" w:firstColumn="0" w:lastColumn="0" w:oddVBand="0" w:evenVBand="0" w:oddHBand="0" w:evenHBand="0" w:firstRowFirstColumn="0" w:firstRowLastColumn="0" w:lastRowFirstColumn="0" w:lastRowLastColumn="0"/>
            </w:pPr>
            <w:r>
              <w:t>7</w:t>
            </w:r>
            <w:r w:rsidR="00732926">
              <w:t>7.9</w:t>
            </w:r>
          </w:p>
        </w:tc>
        <w:tc>
          <w:tcPr>
            <w:tcW w:w="1276" w:type="dxa"/>
          </w:tcPr>
          <w:p w14:paraId="1BE79820" w14:textId="77765FF7" w:rsidR="003022C3" w:rsidRPr="00B21C65" w:rsidRDefault="00907946" w:rsidP="008C585F">
            <w:pPr>
              <w:pStyle w:val="Tabletext"/>
              <w:jc w:val="right"/>
              <w:cnfStyle w:val="000000000000" w:firstRow="0" w:lastRow="0" w:firstColumn="0" w:lastColumn="0" w:oddVBand="0" w:evenVBand="0" w:oddHBand="0" w:evenHBand="0" w:firstRowFirstColumn="0" w:firstRowLastColumn="0" w:lastRowFirstColumn="0" w:lastRowLastColumn="0"/>
            </w:pPr>
            <w:r>
              <w:t>78</w:t>
            </w:r>
            <w:r w:rsidR="00732926">
              <w:t>.1</w:t>
            </w:r>
          </w:p>
        </w:tc>
      </w:tr>
    </w:tbl>
    <w:p w14:paraId="5770C903" w14:textId="7B7D497A" w:rsidR="00813F57" w:rsidRDefault="0007495D">
      <w:pPr>
        <w:pStyle w:val="Source"/>
      </w:pPr>
      <w:r w:rsidRPr="008C585F">
        <w:t xml:space="preserve">Note: </w:t>
      </w:r>
      <w:r>
        <w:t>T</w:t>
      </w:r>
      <w:r w:rsidRPr="008C585F">
        <w:t xml:space="preserve">he </w:t>
      </w:r>
      <w:r w:rsidR="003022C3">
        <w:t xml:space="preserve">published </w:t>
      </w:r>
      <w:r>
        <w:t>a</w:t>
      </w:r>
      <w:r w:rsidRPr="008C585F">
        <w:t>ctual completion rate is based on the 202</w:t>
      </w:r>
      <w:r w:rsidR="00813F57">
        <w:t>1</w:t>
      </w:r>
      <w:r w:rsidRPr="008C585F">
        <w:t xml:space="preserve"> collection </w:t>
      </w:r>
      <w:r w:rsidR="00A85655">
        <w:t>(NCVER 2022)</w:t>
      </w:r>
      <w:r w:rsidR="0023588D">
        <w:t>.</w:t>
      </w:r>
      <w:r w:rsidR="001F224D">
        <w:t xml:space="preserve"> </w:t>
      </w:r>
    </w:p>
    <w:p w14:paraId="33780716" w14:textId="06A8C48F" w:rsidR="0007495D" w:rsidRDefault="00A85655">
      <w:pPr>
        <w:pStyle w:val="Source"/>
      </w:pPr>
      <w:r>
        <w:t xml:space="preserve">The Markov </w:t>
      </w:r>
      <w:r w:rsidR="006B1C04">
        <w:t>chains</w:t>
      </w:r>
      <w:r>
        <w:t xml:space="preserve"> predicted completion rate (NCVER 2018) and the machine learning </w:t>
      </w:r>
      <w:r w:rsidR="001F224D">
        <w:t>predicted completion rate</w:t>
      </w:r>
      <w:r w:rsidR="00A26B96">
        <w:t>s</w:t>
      </w:r>
      <w:r w:rsidR="001F224D">
        <w:t xml:space="preserve"> are based on </w:t>
      </w:r>
      <w:r w:rsidR="00813F57">
        <w:t xml:space="preserve">the projected completion rate for the </w:t>
      </w:r>
      <w:r w:rsidR="001F224D">
        <w:t xml:space="preserve">2016 </w:t>
      </w:r>
      <w:r w:rsidR="00813F57">
        <w:t>commencing cohort</w:t>
      </w:r>
      <w:r w:rsidR="001F224D">
        <w:t>.</w:t>
      </w:r>
      <w:r w:rsidR="005F04E3">
        <w:t xml:space="preserve"> For Markov chains, this rate was calculated from the 2017 collection (i.e. data from the year after commencement). For both machine learning models, the rate was calculated from the 2016 collection (i.e. data from the commencing year only).</w:t>
      </w:r>
    </w:p>
    <w:p w14:paraId="70C040E8" w14:textId="228DBF42" w:rsidR="41E22F09" w:rsidRDefault="531FE3BA" w:rsidP="41E22F09">
      <w:pPr>
        <w:pStyle w:val="Text"/>
      </w:pPr>
      <w:r>
        <w:t xml:space="preserve">These results indicate only small differences between the </w:t>
      </w:r>
      <w:r w:rsidR="00EE3968">
        <w:t xml:space="preserve">performance of the </w:t>
      </w:r>
      <w:r w:rsidR="00F471BD">
        <w:t xml:space="preserve">machine learning </w:t>
      </w:r>
      <w:r>
        <w:t xml:space="preserve">algorithms, but the XGBoost algorithm </w:t>
      </w:r>
      <w:r w:rsidR="0007495D">
        <w:t xml:space="preserve">does </w:t>
      </w:r>
      <w:r>
        <w:t>perform slightly better</w:t>
      </w:r>
      <w:r w:rsidR="009F3708">
        <w:t xml:space="preserve"> than the CatBoost algorithm</w:t>
      </w:r>
      <w:r w:rsidR="000F1356">
        <w:t>.</w:t>
      </w:r>
      <w:r w:rsidR="00F471BD">
        <w:t xml:space="preserve"> </w:t>
      </w:r>
      <w:r w:rsidR="00C57091">
        <w:t>XGBoost</w:t>
      </w:r>
      <w:r w:rsidR="00F471BD">
        <w:t xml:space="preserve"> also outperforms the Markov </w:t>
      </w:r>
      <w:r w:rsidR="006B1C04">
        <w:t>chains</w:t>
      </w:r>
      <w:r w:rsidR="00F471BD">
        <w:t xml:space="preserve"> methodology</w:t>
      </w:r>
      <w:r w:rsidR="00C54C8D">
        <w:t>,</w:t>
      </w:r>
      <w:r w:rsidR="00F471BD">
        <w:t xml:space="preserve"> with a result closer to the actual completion rate</w:t>
      </w:r>
      <w:r w:rsidR="00BC2C92">
        <w:t xml:space="preserve"> (1.1 percentage</w:t>
      </w:r>
      <w:r w:rsidR="00377D54">
        <w:t>-</w:t>
      </w:r>
      <w:r w:rsidR="00BC2C92">
        <w:t xml:space="preserve">point difference compared </w:t>
      </w:r>
      <w:r w:rsidR="00A67A80">
        <w:t>with</w:t>
      </w:r>
      <w:r w:rsidR="00BC2C92">
        <w:t xml:space="preserve"> the actual rate </w:t>
      </w:r>
      <w:r w:rsidR="00D743E7">
        <w:t>as opposed</w:t>
      </w:r>
      <w:r w:rsidR="00791DAA">
        <w:t xml:space="preserve"> to</w:t>
      </w:r>
      <w:r w:rsidR="00BC2C92">
        <w:t xml:space="preserve"> 3.1 percentage</w:t>
      </w:r>
      <w:r w:rsidR="00377D54">
        <w:t>-</w:t>
      </w:r>
      <w:r w:rsidR="00BC2C92">
        <w:t>point difference for Markov chains)</w:t>
      </w:r>
      <w:r w:rsidR="00791DAA">
        <w:t>.</w:t>
      </w:r>
      <w:r w:rsidR="00E950F7">
        <w:rPr>
          <w:rStyle w:val="FootnoteReference"/>
        </w:rPr>
        <w:footnoteReference w:id="5"/>
      </w:r>
      <w:r w:rsidR="002D692B">
        <w:t xml:space="preserve"> The higher percentage</w:t>
      </w:r>
      <w:r w:rsidR="00377D54">
        <w:t>-</w:t>
      </w:r>
      <w:r w:rsidR="002D692B">
        <w:t xml:space="preserve">point difference for </w:t>
      </w:r>
      <w:r w:rsidR="008D78D7">
        <w:t xml:space="preserve">the </w:t>
      </w:r>
      <w:r w:rsidR="002D692B">
        <w:t xml:space="preserve">Markov </w:t>
      </w:r>
      <w:r w:rsidR="006B1C04">
        <w:t>chains</w:t>
      </w:r>
      <w:r w:rsidR="008D78D7">
        <w:t xml:space="preserve"> method</w:t>
      </w:r>
      <w:r w:rsidR="002D692B">
        <w:t xml:space="preserve"> reflects the overinflation typical of projections calculated in the first year using this method.</w:t>
      </w:r>
      <w:r w:rsidR="00BD57BA">
        <w:t xml:space="preserve"> With a further year of delay, the </w:t>
      </w:r>
      <w:r w:rsidR="00417AD2">
        <w:t xml:space="preserve">projected rate of the </w:t>
      </w:r>
      <w:r w:rsidR="00BD57BA">
        <w:t xml:space="preserve">Markov </w:t>
      </w:r>
      <w:r w:rsidR="006B1C04">
        <w:t>chains</w:t>
      </w:r>
      <w:r w:rsidR="00BD57BA">
        <w:t xml:space="preserve"> improves to a 0.9 percentage</w:t>
      </w:r>
      <w:r w:rsidR="003A3769">
        <w:t>-</w:t>
      </w:r>
      <w:r w:rsidR="00BD57BA">
        <w:t>point difference</w:t>
      </w:r>
      <w:r w:rsidR="005F04E3">
        <w:t xml:space="preserve"> when calculated from the 2018 collection and includ</w:t>
      </w:r>
      <w:r w:rsidR="0000427E">
        <w:t>es</w:t>
      </w:r>
      <w:r w:rsidR="005F04E3">
        <w:t xml:space="preserve"> data from the two years after commencement</w:t>
      </w:r>
      <w:r w:rsidR="00BD57BA">
        <w:t xml:space="preserve"> (projected rate 42.9; NCVER 2019)</w:t>
      </w:r>
      <w:r w:rsidR="00693CE5">
        <w:t xml:space="preserve">. </w:t>
      </w:r>
      <w:r w:rsidR="41E22F09">
        <w:t>Based on these results, XGBoost was chosen as the preferred model</w:t>
      </w:r>
      <w:r w:rsidR="00693CE5">
        <w:t>.</w:t>
      </w:r>
    </w:p>
    <w:p w14:paraId="7D023602" w14:textId="19B918E1" w:rsidR="00155CDA" w:rsidRDefault="00F42619" w:rsidP="00F42619">
      <w:pPr>
        <w:pStyle w:val="Text"/>
      </w:pPr>
      <w:r>
        <w:t>Note that the</w:t>
      </w:r>
      <w:r w:rsidR="0026268C">
        <w:t xml:space="preserve"> term</w:t>
      </w:r>
      <w:r>
        <w:t xml:space="preserve"> ‘Precision’ </w:t>
      </w:r>
      <w:r w:rsidR="00AB5732">
        <w:t xml:space="preserve">used in table 1 </w:t>
      </w:r>
      <w:r w:rsidR="0026268C">
        <w:t>refers to</w:t>
      </w:r>
      <w:r>
        <w:t xml:space="preserve"> the proportion of ‘True Positives’ among the ‘Predicted Positives’</w:t>
      </w:r>
      <w:r w:rsidR="0026268C">
        <w:t>;</w:t>
      </w:r>
      <w:r>
        <w:t xml:space="preserve"> </w:t>
      </w:r>
      <w:r w:rsidR="0026268C">
        <w:t>that is,</w:t>
      </w:r>
      <w:r>
        <w:t xml:space="preserve"> the proportion of </w:t>
      </w:r>
      <w:r w:rsidR="008D0C06">
        <w:t xml:space="preserve">all </w:t>
      </w:r>
      <w:r>
        <w:t xml:space="preserve">predicted </w:t>
      </w:r>
      <w:r w:rsidR="008D0C06">
        <w:t xml:space="preserve">completions </w:t>
      </w:r>
      <w:r w:rsidR="004B2832">
        <w:t>that</w:t>
      </w:r>
      <w:r>
        <w:t xml:space="preserve"> were correctly identified </w:t>
      </w:r>
      <w:r>
        <w:lastRenderedPageBreak/>
        <w:t xml:space="preserve">by the algorithm. The ‘Recall’ is the proportion of </w:t>
      </w:r>
      <w:r w:rsidR="008D0C06">
        <w:t xml:space="preserve">all </w:t>
      </w:r>
      <w:r w:rsidR="0067549F">
        <w:t>qualifications</w:t>
      </w:r>
      <w:r w:rsidR="008D0C06">
        <w:t xml:space="preserve"> that were </w:t>
      </w:r>
      <w:r w:rsidR="004D12C1">
        <w:t>actually completed</w:t>
      </w:r>
      <w:r w:rsidR="008D0C06">
        <w:t xml:space="preserve"> </w:t>
      </w:r>
      <w:r w:rsidR="004B2832">
        <w:t xml:space="preserve">that </w:t>
      </w:r>
      <w:r w:rsidR="008D0C06">
        <w:t xml:space="preserve">were </w:t>
      </w:r>
      <w:r>
        <w:t>correctly identified by the algorithm.</w:t>
      </w:r>
      <w:r w:rsidR="008D0C06">
        <w:t xml:space="preserve"> </w:t>
      </w:r>
    </w:p>
    <w:p w14:paraId="5F311EA5" w14:textId="5EDBE68E" w:rsidR="00155CDA" w:rsidRDefault="008D0C06" w:rsidP="00F42619">
      <w:pPr>
        <w:pStyle w:val="Text"/>
      </w:pPr>
      <w:r>
        <w:t xml:space="preserve">There is </w:t>
      </w:r>
      <w:r w:rsidR="007E0FEE">
        <w:t>a characteristic</w:t>
      </w:r>
      <w:r>
        <w:t xml:space="preserve"> trade-off between precision and recall</w:t>
      </w:r>
      <w:r w:rsidR="00342AD3">
        <w:t>:</w:t>
      </w:r>
      <w:r>
        <w:t xml:space="preserve"> a model </w:t>
      </w:r>
      <w:r w:rsidR="00CE48E1">
        <w:t>would</w:t>
      </w:r>
      <w:r>
        <w:t xml:space="preserve"> have perfect </w:t>
      </w:r>
      <w:r w:rsidR="00F72B4E">
        <w:t>recall</w:t>
      </w:r>
      <w:r>
        <w:t xml:space="preserve"> but very poor </w:t>
      </w:r>
      <w:r w:rsidR="00F72B4E">
        <w:t>precision</w:t>
      </w:r>
      <w:r>
        <w:t xml:space="preserve"> </w:t>
      </w:r>
      <w:r w:rsidR="00F72B4E">
        <w:t xml:space="preserve">if it predicted that every </w:t>
      </w:r>
      <w:r w:rsidR="0067549F">
        <w:t>qualification enrolment</w:t>
      </w:r>
      <w:r w:rsidR="00F72B4E">
        <w:t xml:space="preserve"> would result in a completion. Such a model would correctly identify every actual </w:t>
      </w:r>
      <w:r w:rsidR="00574B2F">
        <w:t>completion</w:t>
      </w:r>
      <w:r w:rsidR="00342AD3">
        <w:t>;</w:t>
      </w:r>
      <w:r w:rsidR="00F72B4E">
        <w:t xml:space="preserve"> however</w:t>
      </w:r>
      <w:r w:rsidR="00342AD3">
        <w:t>,</w:t>
      </w:r>
      <w:r w:rsidR="00F72B4E">
        <w:t xml:space="preserve"> it would also have a high rate of false positives because every non-completed </w:t>
      </w:r>
      <w:r w:rsidR="0067549F">
        <w:t>qualification</w:t>
      </w:r>
      <w:r w:rsidR="00F72B4E">
        <w:t xml:space="preserve"> would be misclassified</w:t>
      </w:r>
      <w:r w:rsidR="00574B2F">
        <w:t xml:space="preserve"> as a completion</w:t>
      </w:r>
      <w:r w:rsidR="00F72B4E">
        <w:t xml:space="preserve">. On the other hand, a model </w:t>
      </w:r>
      <w:r w:rsidR="00CE48E1">
        <w:t xml:space="preserve">would </w:t>
      </w:r>
      <w:r w:rsidR="00574B2F">
        <w:t xml:space="preserve">have near-perfect precision but very low recall if it only predicted completions for </w:t>
      </w:r>
      <w:r w:rsidR="00075612">
        <w:t xml:space="preserve">the </w:t>
      </w:r>
      <w:r w:rsidR="00574B2F">
        <w:t xml:space="preserve">very few enrolments that were overwhelmingly likely to result in </w:t>
      </w:r>
      <w:r w:rsidR="00155CDA">
        <w:t>completion but</w:t>
      </w:r>
      <w:r w:rsidR="00574B2F">
        <w:t xml:space="preserve"> missed many other enrolments that also resulted in a completion. </w:t>
      </w:r>
    </w:p>
    <w:p w14:paraId="33AFC0E4" w14:textId="5837AFFB" w:rsidR="00F42619" w:rsidRDefault="00574B2F" w:rsidP="00F42619">
      <w:pPr>
        <w:pStyle w:val="Text"/>
      </w:pPr>
      <w:r>
        <w:t xml:space="preserve">From </w:t>
      </w:r>
      <w:r w:rsidR="00744F0F">
        <w:t>t</w:t>
      </w:r>
      <w:r>
        <w:t>able 1 it can be seen that precision and recall are well</w:t>
      </w:r>
      <w:r w:rsidR="00744F0F">
        <w:t xml:space="preserve"> </w:t>
      </w:r>
      <w:r>
        <w:t xml:space="preserve">balanced for both the XGBoost and CatBoost models, indicating that these models </w:t>
      </w:r>
      <w:r w:rsidR="00EF0AFE">
        <w:t xml:space="preserve">are not biased towards </w:t>
      </w:r>
      <w:r>
        <w:t xml:space="preserve">false positives </w:t>
      </w:r>
      <w:r w:rsidR="00EF0AFE">
        <w:t>o</w:t>
      </w:r>
      <w:r w:rsidR="007E0FEE">
        <w:t>ve</w:t>
      </w:r>
      <w:r w:rsidR="00EF0AFE">
        <w:t>r</w:t>
      </w:r>
      <w:r>
        <w:t xml:space="preserve"> false negatives</w:t>
      </w:r>
      <w:r w:rsidR="007E0FEE">
        <w:t xml:space="preserve"> (or vice</w:t>
      </w:r>
      <w:r w:rsidR="00744F0F">
        <w:t xml:space="preserve"> </w:t>
      </w:r>
      <w:r w:rsidR="007E0FEE">
        <w:t>versa)</w:t>
      </w:r>
      <w:r>
        <w:t>.</w:t>
      </w:r>
      <w:r w:rsidR="00EF0AFE">
        <w:t xml:space="preserve"> </w:t>
      </w:r>
      <w:r w:rsidR="007E0FEE">
        <w:t>This is desirable for the completion</w:t>
      </w:r>
      <w:r w:rsidR="00921520">
        <w:t xml:space="preserve"> </w:t>
      </w:r>
      <w:r w:rsidR="007E0FEE">
        <w:t xml:space="preserve">rates model because the </w:t>
      </w:r>
      <w:r w:rsidR="00012059">
        <w:t>purpose of the model is to estimate the average completion rate for the cohort</w:t>
      </w:r>
      <w:r w:rsidR="007E0FEE">
        <w:t xml:space="preserve">. </w:t>
      </w:r>
      <w:r w:rsidR="00EF0AFE">
        <w:t>As before, the XGBoost model slightly outperforms the CatBoost model in terms of both precision and recall.</w:t>
      </w:r>
    </w:p>
    <w:p w14:paraId="09BC1AE0" w14:textId="38EA2063" w:rsidR="00F42619" w:rsidRPr="00892865" w:rsidRDefault="00F42619" w:rsidP="00892865">
      <w:pPr>
        <w:pStyle w:val="Text"/>
      </w:pPr>
      <w:r w:rsidRPr="00892865">
        <w:t xml:space="preserve">A </w:t>
      </w:r>
      <w:r w:rsidR="00EA12DE" w:rsidRPr="00892865">
        <w:t xml:space="preserve">‘lift’ </w:t>
      </w:r>
      <w:r w:rsidRPr="00892865">
        <w:t>chart</w:t>
      </w:r>
      <w:r w:rsidR="00A67A80" w:rsidRPr="00892865">
        <w:t xml:space="preserve"> </w:t>
      </w:r>
      <w:r w:rsidRPr="00892865">
        <w:t>can be used to</w:t>
      </w:r>
      <w:r w:rsidR="00EA12DE" w:rsidRPr="00892865">
        <w:t xml:space="preserve"> visualise</w:t>
      </w:r>
      <w:r w:rsidRPr="00892865">
        <w:t xml:space="preserve"> </w:t>
      </w:r>
      <w:r w:rsidR="002D620D" w:rsidRPr="00892865">
        <w:t>the effectiveness of</w:t>
      </w:r>
      <w:r w:rsidRPr="00892865">
        <w:t xml:space="preserve"> the model </w:t>
      </w:r>
      <w:r w:rsidR="002D620D" w:rsidRPr="00892865">
        <w:t>in</w:t>
      </w:r>
      <w:r w:rsidRPr="00892865">
        <w:t xml:space="preserve"> predicting the correct outcomes</w:t>
      </w:r>
      <w:r w:rsidR="00161061" w:rsidRPr="00892865">
        <w:t>,</w:t>
      </w:r>
      <w:r w:rsidRPr="00892865">
        <w:t xml:space="preserve"> shown in</w:t>
      </w:r>
      <w:r w:rsidR="00892865" w:rsidRPr="00892865">
        <w:t xml:space="preserve"> </w:t>
      </w:r>
      <w:r w:rsidR="00FB02DA" w:rsidRPr="00892865">
        <w:t>figure 2</w:t>
      </w:r>
      <w:r w:rsidR="00967283" w:rsidRPr="00892865">
        <w:t xml:space="preserve"> for the XGBoost model</w:t>
      </w:r>
      <w:r w:rsidRPr="00892865">
        <w:t>.</w:t>
      </w:r>
      <w:r w:rsidR="00741AE4" w:rsidRPr="00892865">
        <w:t xml:space="preserve"> </w:t>
      </w:r>
      <w:r w:rsidRPr="00892865">
        <w:t>Th</w:t>
      </w:r>
      <w:r w:rsidR="00D80673" w:rsidRPr="00892865">
        <w:t xml:space="preserve">e </w:t>
      </w:r>
      <w:r w:rsidR="00EA12DE" w:rsidRPr="00892865">
        <w:t xml:space="preserve">lift </w:t>
      </w:r>
      <w:r w:rsidR="00D80673" w:rsidRPr="00892865">
        <w:t>chart demonstrates</w:t>
      </w:r>
      <w:r w:rsidRPr="00892865">
        <w:t xml:space="preserve"> how </w:t>
      </w:r>
      <w:r w:rsidR="00741AE4" w:rsidRPr="00892865">
        <w:t xml:space="preserve">accurate </w:t>
      </w:r>
      <w:r w:rsidRPr="00892865">
        <w:t xml:space="preserve">the model </w:t>
      </w:r>
      <w:r w:rsidR="00822808" w:rsidRPr="00892865">
        <w:t>is in</w:t>
      </w:r>
      <w:r w:rsidRPr="00892865">
        <w:t xml:space="preserve"> generat</w:t>
      </w:r>
      <w:r w:rsidR="00822808" w:rsidRPr="00892865">
        <w:t>ing</w:t>
      </w:r>
      <w:r w:rsidRPr="00892865">
        <w:t xml:space="preserve"> </w:t>
      </w:r>
      <w:r w:rsidR="00741AE4" w:rsidRPr="00892865">
        <w:t>predictions</w:t>
      </w:r>
      <w:r w:rsidR="00791BE3" w:rsidRPr="00892865">
        <w:t xml:space="preserve"> </w:t>
      </w:r>
      <w:r w:rsidR="00B556E5" w:rsidRPr="00892865">
        <w:t>for the validation data only (which the model has not ‘seen’)</w:t>
      </w:r>
      <w:r w:rsidRPr="00892865">
        <w:t>. It clearly shows that the</w:t>
      </w:r>
      <w:r w:rsidR="00EA12DE" w:rsidRPr="00892865">
        <w:t xml:space="preserve"> group of </w:t>
      </w:r>
      <w:r w:rsidR="00741AE4" w:rsidRPr="00892865">
        <w:t>enrolments</w:t>
      </w:r>
      <w:r w:rsidR="00EA12DE" w:rsidRPr="00892865">
        <w:t xml:space="preserve"> with the </w:t>
      </w:r>
      <w:r w:rsidR="00741AE4" w:rsidRPr="00892865">
        <w:t xml:space="preserve">lowest </w:t>
      </w:r>
      <w:r w:rsidRPr="00892865">
        <w:t>predicted propensity to complete</w:t>
      </w:r>
      <w:r w:rsidR="00741AE4" w:rsidRPr="00892865">
        <w:t xml:space="preserve"> had </w:t>
      </w:r>
      <w:r w:rsidRPr="00892865">
        <w:t>the fewe</w:t>
      </w:r>
      <w:r w:rsidR="00741AE4" w:rsidRPr="00892865">
        <w:t>st</w:t>
      </w:r>
      <w:r w:rsidRPr="00892865">
        <w:t xml:space="preserve"> actual completions</w:t>
      </w:r>
      <w:r w:rsidR="00741AE4" w:rsidRPr="00892865">
        <w:t>, the group of enrolments with the highest predicted propensity to complete had the highest number of actual completions, and so forth</w:t>
      </w:r>
      <w:r w:rsidRPr="00892865">
        <w:t>.</w:t>
      </w:r>
    </w:p>
    <w:p w14:paraId="5009F40C" w14:textId="7C1012E4" w:rsidR="00F42619" w:rsidRPr="00B15037" w:rsidRDefault="00F42619" w:rsidP="00B15037">
      <w:pPr>
        <w:pStyle w:val="Figuretitle"/>
      </w:pPr>
      <w:bookmarkStart w:id="63" w:name="_Toc119914276"/>
      <w:bookmarkStart w:id="64" w:name="_Toc128046347"/>
      <w:r w:rsidRPr="00B15037">
        <w:t xml:space="preserve">Figure </w:t>
      </w:r>
      <w:r w:rsidR="00202C7D" w:rsidRPr="00B15037">
        <w:t>2</w:t>
      </w:r>
      <w:r w:rsidRPr="00B15037">
        <w:t xml:space="preserve"> </w:t>
      </w:r>
      <w:r w:rsidR="00AF2115" w:rsidRPr="00B15037">
        <w:t>‘</w:t>
      </w:r>
      <w:r w:rsidRPr="00B15037">
        <w:t>Lift chart</w:t>
      </w:r>
      <w:r w:rsidR="00AF2115" w:rsidRPr="00B15037">
        <w:t>’ showing alignment between the</w:t>
      </w:r>
      <w:r w:rsidR="004745BE" w:rsidRPr="00B15037">
        <w:t xml:space="preserve"> propensity to complete</w:t>
      </w:r>
      <w:r w:rsidR="00AF2115" w:rsidRPr="00B15037">
        <w:t xml:space="preserve"> </w:t>
      </w:r>
      <w:r w:rsidR="004745BE" w:rsidRPr="00B15037">
        <w:t xml:space="preserve">according to the </w:t>
      </w:r>
      <w:r w:rsidR="00AF2115" w:rsidRPr="00B15037">
        <w:t>XGBoost model pr</w:t>
      </w:r>
      <w:r w:rsidR="004745BE" w:rsidRPr="00B15037">
        <w:t>edictions and actual qualification completions</w:t>
      </w:r>
      <w:bookmarkEnd w:id="63"/>
      <w:bookmarkEnd w:id="64"/>
    </w:p>
    <w:p w14:paraId="555E9A49" w14:textId="6AAB038B" w:rsidR="000F7E35" w:rsidRPr="00073725" w:rsidRDefault="00897C32" w:rsidP="006C1849">
      <w:pPr>
        <w:pStyle w:val="Tabletext"/>
        <w:rPr>
          <w:sz w:val="24"/>
          <w:szCs w:val="24"/>
          <w:lang w:eastAsia="en-GB"/>
        </w:rPr>
      </w:pPr>
      <w:r w:rsidRPr="006C1849">
        <w:rPr>
          <w:noProof/>
        </w:rPr>
        <w:drawing>
          <wp:inline distT="0" distB="0" distL="0" distR="0" wp14:anchorId="3DB3E0AF" wp14:editId="28073393">
            <wp:extent cx="5286375" cy="2857500"/>
            <wp:effectExtent l="0" t="0" r="0" b="0"/>
            <wp:docPr id="9" name="Chart 9">
              <a:extLst xmlns:a="http://schemas.openxmlformats.org/drawingml/2006/main">
                <a:ext uri="{FF2B5EF4-FFF2-40B4-BE49-F238E27FC236}">
                  <a16:creationId xmlns:a16="http://schemas.microsoft.com/office/drawing/2014/main" id="{813E46BB-000B-4FD2-A3B6-2771593C60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F8361B0" w14:textId="07D90455" w:rsidR="00DD0858" w:rsidRDefault="00B332EA" w:rsidP="00B332EA">
      <w:pPr>
        <w:pStyle w:val="Source"/>
      </w:pPr>
      <w:bookmarkStart w:id="65" w:name="_Ref106780018"/>
      <w:r>
        <w:t xml:space="preserve">Note: </w:t>
      </w:r>
      <w:r w:rsidR="00D75453">
        <w:t>T</w:t>
      </w:r>
      <w:r>
        <w:t xml:space="preserve">he ‘lift chart’ </w:t>
      </w:r>
      <w:r w:rsidR="008B7530" w:rsidRPr="001E3F82">
        <w:t xml:space="preserve">compares </w:t>
      </w:r>
      <w:r w:rsidR="008F72EB">
        <w:t xml:space="preserve">the model predictions </w:t>
      </w:r>
      <w:r w:rsidR="004B2832">
        <w:t>with</w:t>
      </w:r>
      <w:r w:rsidR="004B2832" w:rsidRPr="001E3F82">
        <w:t xml:space="preserve"> </w:t>
      </w:r>
      <w:r w:rsidR="001E3F82" w:rsidRPr="001E3F82">
        <w:t xml:space="preserve">actual </w:t>
      </w:r>
      <w:r>
        <w:t xml:space="preserve">published </w:t>
      </w:r>
      <w:r w:rsidR="001E3F82" w:rsidRPr="001E3F82">
        <w:t xml:space="preserve">completion rates </w:t>
      </w:r>
      <w:r w:rsidR="00DD5321">
        <w:t xml:space="preserve">for </w:t>
      </w:r>
      <w:r w:rsidR="004F673F">
        <w:t>each data decile</w:t>
      </w:r>
      <w:r w:rsidR="00DD5321">
        <w:t>.</w:t>
      </w:r>
      <w:r w:rsidR="004F673F">
        <w:t xml:space="preserve"> Deciles are descending orders </w:t>
      </w:r>
      <w:r w:rsidR="00B01667">
        <w:t xml:space="preserve">of </w:t>
      </w:r>
      <w:r w:rsidR="000E1F09">
        <w:t>‘</w:t>
      </w:r>
      <w:r w:rsidR="004F673F">
        <w:t>probability of completion</w:t>
      </w:r>
      <w:r w:rsidR="000E1F09">
        <w:t>’</w:t>
      </w:r>
      <w:r>
        <w:t>. Model predictions are based on</w:t>
      </w:r>
      <w:r w:rsidRPr="00B332EA">
        <w:t xml:space="preserve"> the projected completion rate for the 2016 commencing cohort</w:t>
      </w:r>
      <w:r w:rsidR="000E1F09">
        <w:t>, while</w:t>
      </w:r>
      <w:r>
        <w:t xml:space="preserve"> the a</w:t>
      </w:r>
      <w:r w:rsidRPr="00B332EA">
        <w:t>ctual published completion rates are based on the 2021 collection (NCVER 2022)</w:t>
      </w:r>
      <w:r>
        <w:t>.</w:t>
      </w:r>
    </w:p>
    <w:p w14:paraId="70264B00" w14:textId="3F0E3589" w:rsidR="008B7530" w:rsidRDefault="00741AE4" w:rsidP="001E3F82">
      <w:pPr>
        <w:pStyle w:val="Text"/>
      </w:pPr>
      <w:r>
        <w:t xml:space="preserve">Table 2 presents predicted and actual completion rates split by various training characteristics. </w:t>
      </w:r>
      <w:r w:rsidR="00F138B1">
        <w:t xml:space="preserve">There were only four instances where the </w:t>
      </w:r>
      <w:r w:rsidR="00445BA2">
        <w:t xml:space="preserve">completion rate predicted by the </w:t>
      </w:r>
      <w:r w:rsidR="00967283">
        <w:t>XGBoost model</w:t>
      </w:r>
      <w:r w:rsidR="00F138B1">
        <w:t xml:space="preserve"> deviated by more than </w:t>
      </w:r>
      <w:r w:rsidR="00445BA2">
        <w:t>three</w:t>
      </w:r>
      <w:r w:rsidR="00F138B1">
        <w:t xml:space="preserve"> percentage points from the actual completion rate. </w:t>
      </w:r>
      <w:r w:rsidR="008F72EB">
        <w:t xml:space="preserve">This compares </w:t>
      </w:r>
      <w:r w:rsidR="004B2832">
        <w:t>with</w:t>
      </w:r>
      <w:r w:rsidR="009D2015">
        <w:t xml:space="preserve"> nine</w:t>
      </w:r>
      <w:r w:rsidR="00F138B1">
        <w:t xml:space="preserve"> instances </w:t>
      </w:r>
      <w:r w:rsidR="008F72EB">
        <w:t xml:space="preserve">where the </w:t>
      </w:r>
      <w:r w:rsidR="00501307">
        <w:t xml:space="preserve">completion rate predicted by the </w:t>
      </w:r>
      <w:r w:rsidR="008F72EB">
        <w:t xml:space="preserve">Markov </w:t>
      </w:r>
      <w:r w:rsidR="006B1C04">
        <w:t>chains</w:t>
      </w:r>
      <w:r w:rsidR="00501307">
        <w:t xml:space="preserve"> model</w:t>
      </w:r>
      <w:r w:rsidR="008F72EB">
        <w:t xml:space="preserve"> </w:t>
      </w:r>
      <w:r w:rsidR="00F138B1">
        <w:t>deviat</w:t>
      </w:r>
      <w:r w:rsidR="008F72EB">
        <w:t xml:space="preserve">ed by more than </w:t>
      </w:r>
      <w:r w:rsidR="00EF08EB">
        <w:t>three</w:t>
      </w:r>
      <w:r w:rsidR="00F138B1">
        <w:t xml:space="preserve"> percentage points </w:t>
      </w:r>
      <w:r w:rsidR="008F72EB">
        <w:t>from the actual completion rate.</w:t>
      </w:r>
    </w:p>
    <w:p w14:paraId="5D54C2C4" w14:textId="6B15EEE1" w:rsidR="00DD0858" w:rsidRDefault="00DD0858" w:rsidP="00DD0858">
      <w:pPr>
        <w:pStyle w:val="Text"/>
      </w:pPr>
      <w:r>
        <w:lastRenderedPageBreak/>
        <w:t xml:space="preserve">For the </w:t>
      </w:r>
      <w:r w:rsidR="00967283">
        <w:t>XGBoost</w:t>
      </w:r>
      <w:r>
        <w:t xml:space="preserve"> predictions, the greatest deviations from the actual completion rate occurred for</w:t>
      </w:r>
      <w:r w:rsidR="002D5D91">
        <w:t>:</w:t>
      </w:r>
      <w:r>
        <w:t xml:space="preserve"> funding source </w:t>
      </w:r>
      <w:r w:rsidR="005E7A55">
        <w:t>—</w:t>
      </w:r>
      <w:r>
        <w:t xml:space="preserve"> </w:t>
      </w:r>
      <w:r w:rsidRPr="008F72EB">
        <w:rPr>
          <w:i/>
          <w:iCs/>
        </w:rPr>
        <w:t>international-fee-for-service</w:t>
      </w:r>
      <w:r>
        <w:t xml:space="preserve"> (8.1 percentage</w:t>
      </w:r>
      <w:r w:rsidR="001C19BD">
        <w:t>-</w:t>
      </w:r>
      <w:r>
        <w:t>point</w:t>
      </w:r>
      <w:r w:rsidR="00030BBA">
        <w:t xml:space="preserve"> difference)</w:t>
      </w:r>
      <w:r w:rsidR="002D5D91">
        <w:t>;</w:t>
      </w:r>
      <w:r>
        <w:t xml:space="preserve"> training provider type </w:t>
      </w:r>
      <w:r w:rsidR="001C19BD">
        <w:t>—</w:t>
      </w:r>
      <w:r>
        <w:t xml:space="preserve"> </w:t>
      </w:r>
      <w:r w:rsidRPr="008F72EB">
        <w:rPr>
          <w:i/>
          <w:iCs/>
        </w:rPr>
        <w:t>enterprise provider</w:t>
      </w:r>
      <w:r w:rsidR="00406259">
        <w:rPr>
          <w:i/>
          <w:iCs/>
        </w:rPr>
        <w:t>s</w:t>
      </w:r>
      <w:r>
        <w:t xml:space="preserve"> (5.3 percentage</w:t>
      </w:r>
      <w:r w:rsidR="001C19BD">
        <w:t>-</w:t>
      </w:r>
      <w:r>
        <w:t>point difference)</w:t>
      </w:r>
      <w:r w:rsidR="000F10ED">
        <w:t xml:space="preserve"> </w:t>
      </w:r>
      <w:r w:rsidR="00EE1A64">
        <w:t>and</w:t>
      </w:r>
      <w:r>
        <w:t xml:space="preserve"> </w:t>
      </w:r>
      <w:r w:rsidRPr="008F72EB">
        <w:rPr>
          <w:i/>
          <w:iCs/>
        </w:rPr>
        <w:t xml:space="preserve">community education </w:t>
      </w:r>
      <w:r w:rsidRPr="007063E4">
        <w:rPr>
          <w:i/>
          <w:iCs/>
        </w:rPr>
        <w:t>provider</w:t>
      </w:r>
      <w:r w:rsidR="007063E4">
        <w:rPr>
          <w:i/>
          <w:iCs/>
        </w:rPr>
        <w:t>s</w:t>
      </w:r>
      <w:r>
        <w:t xml:space="preserve"> (5.2 percentage</w:t>
      </w:r>
      <w:r w:rsidR="00EE1A64">
        <w:t>-</w:t>
      </w:r>
      <w:r>
        <w:t>point difference).</w:t>
      </w:r>
    </w:p>
    <w:p w14:paraId="107B1802" w14:textId="11C5CBFE" w:rsidR="00DD0858" w:rsidRDefault="00DD0858" w:rsidP="001E3F82">
      <w:pPr>
        <w:pStyle w:val="Text"/>
      </w:pPr>
      <w:r>
        <w:t xml:space="preserve">For the Markov </w:t>
      </w:r>
      <w:r w:rsidR="006B1C04">
        <w:t>chains</w:t>
      </w:r>
      <w:r w:rsidR="00BB47FC">
        <w:t xml:space="preserve"> model</w:t>
      </w:r>
      <w:r>
        <w:t xml:space="preserve"> </w:t>
      </w:r>
      <w:r w:rsidR="00DD5321">
        <w:t>predictions,</w:t>
      </w:r>
      <w:r>
        <w:t xml:space="preserve"> the greatest deviations from the actual completion rate occurred for</w:t>
      </w:r>
      <w:r w:rsidR="00BB47FC">
        <w:t>:</w:t>
      </w:r>
      <w:r>
        <w:t xml:space="preserve"> training provider type </w:t>
      </w:r>
      <w:r w:rsidR="00695994">
        <w:t>—</w:t>
      </w:r>
      <w:r>
        <w:t xml:space="preserve"> </w:t>
      </w:r>
      <w:r w:rsidRPr="008F72EB">
        <w:rPr>
          <w:i/>
          <w:iCs/>
        </w:rPr>
        <w:t>school</w:t>
      </w:r>
      <w:r w:rsidR="00406259">
        <w:rPr>
          <w:i/>
          <w:iCs/>
        </w:rPr>
        <w:t>s</w:t>
      </w:r>
      <w:r>
        <w:t xml:space="preserve"> (6.8 percentage</w:t>
      </w:r>
      <w:r w:rsidR="00695994">
        <w:t>-</w:t>
      </w:r>
      <w:r w:rsidR="00030BBA">
        <w:t>point difference)</w:t>
      </w:r>
      <w:r>
        <w:t xml:space="preserve"> </w:t>
      </w:r>
      <w:r w:rsidR="00053E4C">
        <w:t>and</w:t>
      </w:r>
      <w:r>
        <w:t xml:space="preserve"> </w:t>
      </w:r>
      <w:r w:rsidRPr="008F72EB">
        <w:rPr>
          <w:i/>
          <w:iCs/>
        </w:rPr>
        <w:t xml:space="preserve">community education </w:t>
      </w:r>
      <w:r w:rsidRPr="007063E4">
        <w:rPr>
          <w:i/>
          <w:iCs/>
        </w:rPr>
        <w:t>providers</w:t>
      </w:r>
      <w:r w:rsidRPr="008F72EB">
        <w:rPr>
          <w:i/>
          <w:iCs/>
        </w:rPr>
        <w:t xml:space="preserve"> </w:t>
      </w:r>
      <w:r>
        <w:t>(6.4 percentage</w:t>
      </w:r>
      <w:r w:rsidR="00695994">
        <w:t>-</w:t>
      </w:r>
      <w:r>
        <w:t>point difference)</w:t>
      </w:r>
      <w:r w:rsidR="00112E9B">
        <w:t>;</w:t>
      </w:r>
      <w:r>
        <w:t xml:space="preserve"> funding source </w:t>
      </w:r>
      <w:r w:rsidR="00053E4C">
        <w:t>—</w:t>
      </w:r>
      <w:r>
        <w:t xml:space="preserve"> </w:t>
      </w:r>
      <w:r w:rsidRPr="000E0703">
        <w:rPr>
          <w:i/>
          <w:iCs/>
        </w:rPr>
        <w:t>international fee-for-service</w:t>
      </w:r>
      <w:r>
        <w:t xml:space="preserve"> (6.1 percentage</w:t>
      </w:r>
      <w:r w:rsidR="00053E4C">
        <w:t>-</w:t>
      </w:r>
      <w:r>
        <w:t>point difference)</w:t>
      </w:r>
      <w:r w:rsidR="00112E9B">
        <w:t>;</w:t>
      </w:r>
      <w:r>
        <w:t xml:space="preserve"> and </w:t>
      </w:r>
      <w:r w:rsidR="004B2832">
        <w:t>q</w:t>
      </w:r>
      <w:r>
        <w:t xml:space="preserve">ualification level </w:t>
      </w:r>
      <w:r w:rsidR="00053E4C">
        <w:t>—</w:t>
      </w:r>
      <w:r>
        <w:t xml:space="preserve"> </w:t>
      </w:r>
      <w:r w:rsidRPr="000E0703">
        <w:rPr>
          <w:i/>
          <w:iCs/>
        </w:rPr>
        <w:t>certificate IV</w:t>
      </w:r>
      <w:r>
        <w:t xml:space="preserve"> (5.1 percentage</w:t>
      </w:r>
      <w:r w:rsidR="00053E4C">
        <w:t>-</w:t>
      </w:r>
      <w:r>
        <w:t xml:space="preserve">point difference). </w:t>
      </w:r>
    </w:p>
    <w:p w14:paraId="02378656" w14:textId="26411BBC" w:rsidR="00B24757" w:rsidRPr="00B24757" w:rsidRDefault="00B24757" w:rsidP="00E6668C">
      <w:pPr>
        <w:pStyle w:val="Tabletitle"/>
      </w:pPr>
      <w:bookmarkStart w:id="66" w:name="_Toc128037580"/>
      <w:r w:rsidRPr="00B24757">
        <w:t xml:space="preserve">Table </w:t>
      </w:r>
      <w:r>
        <w:t>2</w:t>
      </w:r>
      <w:r w:rsidRPr="00B24757">
        <w:t xml:space="preserve"> </w:t>
      </w:r>
      <w:r w:rsidR="004659F3" w:rsidRPr="001B76B1">
        <w:t>Compar</w:t>
      </w:r>
      <w:r w:rsidR="004659F3">
        <w:t xml:space="preserve">ison of </w:t>
      </w:r>
      <w:r w:rsidR="004659F3" w:rsidRPr="001B76B1">
        <w:t xml:space="preserve">Markov chains and </w:t>
      </w:r>
      <w:r w:rsidR="004659F3">
        <w:t>machine learning</w:t>
      </w:r>
      <w:r w:rsidR="004659F3" w:rsidRPr="001B76B1">
        <w:t xml:space="preserve"> </w:t>
      </w:r>
      <w:r w:rsidR="004659F3">
        <w:t>results</w:t>
      </w:r>
      <w:r w:rsidR="007B4D57">
        <w:t xml:space="preserve"> by training characteristics </w:t>
      </w:r>
      <w:r w:rsidR="00907946">
        <w:t>(%)</w:t>
      </w:r>
      <w:bookmarkEnd w:id="66"/>
    </w:p>
    <w:bookmarkEnd w:id="65"/>
    <w:p w14:paraId="075D813D" w14:textId="4EC22309" w:rsidR="00F42619" w:rsidRDefault="00F42619" w:rsidP="008C585F">
      <w:pPr>
        <w:pStyle w:val="Text"/>
        <w:spacing w:before="0" w:line="20" w:lineRule="exact"/>
      </w:pPr>
    </w:p>
    <w:tbl>
      <w:tblPr>
        <w:tblW w:w="9440" w:type="dxa"/>
        <w:tblLayout w:type="fixed"/>
        <w:tblCellMar>
          <w:left w:w="0" w:type="dxa"/>
          <w:right w:w="0" w:type="dxa"/>
        </w:tblCellMar>
        <w:tblLook w:val="04A0" w:firstRow="1" w:lastRow="0" w:firstColumn="1" w:lastColumn="0" w:noHBand="0" w:noVBand="1"/>
      </w:tblPr>
      <w:tblGrid>
        <w:gridCol w:w="2410"/>
        <w:gridCol w:w="1406"/>
        <w:gridCol w:w="1406"/>
        <w:gridCol w:w="1406"/>
        <w:gridCol w:w="1406"/>
        <w:gridCol w:w="1406"/>
      </w:tblGrid>
      <w:tr w:rsidR="00976C01" w14:paraId="47969838" w14:textId="77777777" w:rsidTr="001420F8">
        <w:trPr>
          <w:trHeight w:val="267"/>
        </w:trPr>
        <w:tc>
          <w:tcPr>
            <w:tcW w:w="2410" w:type="dxa"/>
            <w:tcBorders>
              <w:top w:val="single" w:sz="8"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0FD4E823" w14:textId="77777777" w:rsidR="00030BBA" w:rsidRDefault="00030BBA" w:rsidP="004B2832">
            <w:pPr>
              <w:pStyle w:val="Tablehead1"/>
            </w:pPr>
            <w:bookmarkStart w:id="67" w:name="_Ref106780055"/>
            <w:r>
              <w:t> </w:t>
            </w:r>
          </w:p>
        </w:tc>
        <w:tc>
          <w:tcPr>
            <w:tcW w:w="1406"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bottom"/>
            <w:hideMark/>
          </w:tcPr>
          <w:p w14:paraId="4B524EA5" w14:textId="4C15BF6E" w:rsidR="00030BBA" w:rsidRDefault="00030BBA" w:rsidP="003E31C4">
            <w:pPr>
              <w:pStyle w:val="Tablehead1"/>
              <w:jc w:val="right"/>
              <w:rPr>
                <w:rFonts w:cs="Arial"/>
                <w:bCs/>
                <w:sz w:val="16"/>
                <w:szCs w:val="16"/>
              </w:rPr>
            </w:pPr>
            <w:r>
              <w:rPr>
                <w:rFonts w:cs="Arial"/>
                <w:bCs/>
                <w:sz w:val="16"/>
                <w:szCs w:val="16"/>
              </w:rPr>
              <w:t xml:space="preserve">Published actual completion rate </w:t>
            </w:r>
          </w:p>
          <w:p w14:paraId="75DA31B9" w14:textId="6D7040E2" w:rsidR="00030BBA" w:rsidRDefault="00030BBA" w:rsidP="003E31C4">
            <w:pPr>
              <w:pStyle w:val="Tablehead1"/>
              <w:jc w:val="right"/>
              <w:rPr>
                <w:rFonts w:cs="Arial"/>
                <w:bCs/>
                <w:sz w:val="16"/>
                <w:szCs w:val="16"/>
              </w:rPr>
            </w:pPr>
            <w:r>
              <w:rPr>
                <w:rFonts w:cs="Arial"/>
                <w:bCs/>
                <w:sz w:val="16"/>
                <w:szCs w:val="16"/>
              </w:rPr>
              <w:t xml:space="preserve">(a) </w:t>
            </w:r>
          </w:p>
        </w:tc>
        <w:tc>
          <w:tcPr>
            <w:tcW w:w="1406"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bottom"/>
            <w:hideMark/>
          </w:tcPr>
          <w:p w14:paraId="24571526" w14:textId="0EDE9E7B" w:rsidR="00030BBA" w:rsidRDefault="00030BBA" w:rsidP="003E31C4">
            <w:pPr>
              <w:pStyle w:val="Tablehead1"/>
              <w:jc w:val="right"/>
              <w:rPr>
                <w:rFonts w:cs="Arial"/>
                <w:bCs/>
                <w:sz w:val="16"/>
                <w:szCs w:val="16"/>
              </w:rPr>
            </w:pPr>
            <w:r>
              <w:rPr>
                <w:rFonts w:cs="Arial"/>
                <w:bCs/>
                <w:sz w:val="16"/>
                <w:szCs w:val="16"/>
              </w:rPr>
              <w:t>Markov chains predicted</w:t>
            </w:r>
          </w:p>
          <w:p w14:paraId="4EB26A16" w14:textId="2F9FE669" w:rsidR="00030BBA" w:rsidRDefault="00030BBA" w:rsidP="003E31C4">
            <w:pPr>
              <w:pStyle w:val="Tablehead1"/>
              <w:jc w:val="right"/>
              <w:rPr>
                <w:rFonts w:cs="Arial"/>
                <w:bCs/>
                <w:sz w:val="16"/>
                <w:szCs w:val="16"/>
              </w:rPr>
            </w:pPr>
            <w:r>
              <w:rPr>
                <w:rFonts w:cs="Arial"/>
                <w:bCs/>
                <w:sz w:val="16"/>
                <w:szCs w:val="16"/>
              </w:rPr>
              <w:t>(b)</w:t>
            </w:r>
          </w:p>
        </w:tc>
        <w:tc>
          <w:tcPr>
            <w:tcW w:w="1406" w:type="dxa"/>
            <w:tcBorders>
              <w:top w:val="single" w:sz="8" w:space="0" w:color="auto"/>
              <w:left w:val="nil"/>
              <w:bottom w:val="single" w:sz="8" w:space="0" w:color="auto"/>
              <w:right w:val="nil"/>
            </w:tcBorders>
            <w:vAlign w:val="bottom"/>
          </w:tcPr>
          <w:p w14:paraId="7590E890" w14:textId="0D729E44" w:rsidR="00030BBA" w:rsidRDefault="00030BBA" w:rsidP="003E31C4">
            <w:pPr>
              <w:pStyle w:val="Tablehead1"/>
              <w:jc w:val="right"/>
              <w:rPr>
                <w:rFonts w:cs="Arial"/>
                <w:bCs/>
                <w:sz w:val="16"/>
                <w:szCs w:val="16"/>
              </w:rPr>
            </w:pPr>
            <w:r>
              <w:rPr>
                <w:rFonts w:cs="Arial"/>
                <w:bCs/>
                <w:sz w:val="16"/>
                <w:szCs w:val="16"/>
              </w:rPr>
              <w:t xml:space="preserve">XGBoost predicted </w:t>
            </w:r>
          </w:p>
          <w:p w14:paraId="5189D43D" w14:textId="38E42318" w:rsidR="00030BBA" w:rsidRDefault="00F222B1" w:rsidP="003E31C4">
            <w:pPr>
              <w:pStyle w:val="Tablehead1"/>
              <w:jc w:val="right"/>
              <w:rPr>
                <w:rFonts w:cs="Arial"/>
                <w:bCs/>
                <w:sz w:val="16"/>
                <w:szCs w:val="16"/>
              </w:rPr>
            </w:pPr>
            <w:r>
              <w:rPr>
                <w:rFonts w:cs="Arial"/>
                <w:bCs/>
                <w:sz w:val="16"/>
                <w:szCs w:val="16"/>
              </w:rPr>
              <w:t>(c)</w:t>
            </w:r>
          </w:p>
        </w:tc>
        <w:tc>
          <w:tcPr>
            <w:tcW w:w="1406"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bottom"/>
            <w:hideMark/>
          </w:tcPr>
          <w:p w14:paraId="490EB5F9" w14:textId="5194F4CE" w:rsidR="00030BBA" w:rsidRDefault="00030BBA" w:rsidP="003E31C4">
            <w:pPr>
              <w:pStyle w:val="Tablehead1"/>
              <w:jc w:val="right"/>
              <w:rPr>
                <w:rFonts w:cs="Arial"/>
                <w:bCs/>
                <w:sz w:val="16"/>
                <w:szCs w:val="16"/>
              </w:rPr>
            </w:pPr>
            <w:r>
              <w:rPr>
                <w:rFonts w:cs="Arial"/>
                <w:bCs/>
                <w:sz w:val="16"/>
                <w:szCs w:val="16"/>
              </w:rPr>
              <w:t>Percentage</w:t>
            </w:r>
            <w:r w:rsidR="005B43D4">
              <w:rPr>
                <w:rFonts w:cs="Arial"/>
                <w:bCs/>
                <w:sz w:val="16"/>
                <w:szCs w:val="16"/>
              </w:rPr>
              <w:t>-</w:t>
            </w:r>
            <w:r w:rsidR="003E31C4">
              <w:rPr>
                <w:rFonts w:cs="Arial"/>
                <w:bCs/>
                <w:sz w:val="16"/>
                <w:szCs w:val="16"/>
              </w:rPr>
              <w:br/>
            </w:r>
            <w:r>
              <w:rPr>
                <w:rFonts w:cs="Arial"/>
                <w:bCs/>
                <w:sz w:val="16"/>
                <w:szCs w:val="16"/>
              </w:rPr>
              <w:t>point diff</w:t>
            </w:r>
            <w:r w:rsidR="004B2832">
              <w:rPr>
                <w:rFonts w:cs="Arial"/>
                <w:bCs/>
                <w:sz w:val="16"/>
                <w:szCs w:val="16"/>
              </w:rPr>
              <w:t>erence</w:t>
            </w:r>
            <w:r>
              <w:rPr>
                <w:rFonts w:cs="Arial"/>
                <w:bCs/>
                <w:sz w:val="16"/>
                <w:szCs w:val="16"/>
              </w:rPr>
              <w:t xml:space="preserve"> between </w:t>
            </w:r>
          </w:p>
          <w:p w14:paraId="2D9CACC7" w14:textId="22746189" w:rsidR="00030BBA" w:rsidRDefault="00030BBA" w:rsidP="003E31C4">
            <w:pPr>
              <w:pStyle w:val="Tablehead1"/>
              <w:jc w:val="right"/>
              <w:rPr>
                <w:rFonts w:cs="Arial"/>
                <w:bCs/>
                <w:sz w:val="16"/>
                <w:szCs w:val="16"/>
              </w:rPr>
            </w:pPr>
            <w:r>
              <w:rPr>
                <w:rFonts w:cs="Arial"/>
                <w:bCs/>
                <w:sz w:val="16"/>
                <w:szCs w:val="16"/>
              </w:rPr>
              <w:t>(a) &amp; (b)</w:t>
            </w:r>
          </w:p>
        </w:tc>
        <w:tc>
          <w:tcPr>
            <w:tcW w:w="1406"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bottom"/>
            <w:hideMark/>
          </w:tcPr>
          <w:p w14:paraId="42DAFAEB" w14:textId="5A806A63" w:rsidR="00030BBA" w:rsidRDefault="00030BBA" w:rsidP="003E31C4">
            <w:pPr>
              <w:pStyle w:val="Tablehead1"/>
              <w:jc w:val="right"/>
              <w:rPr>
                <w:rFonts w:cs="Arial"/>
                <w:bCs/>
                <w:sz w:val="16"/>
                <w:szCs w:val="16"/>
              </w:rPr>
            </w:pPr>
            <w:r>
              <w:rPr>
                <w:rFonts w:cs="Arial"/>
                <w:bCs/>
                <w:sz w:val="16"/>
                <w:szCs w:val="16"/>
              </w:rPr>
              <w:t>Percentage</w:t>
            </w:r>
            <w:r w:rsidR="005B43D4">
              <w:rPr>
                <w:rFonts w:cs="Arial"/>
                <w:bCs/>
                <w:sz w:val="16"/>
                <w:szCs w:val="16"/>
              </w:rPr>
              <w:t>-</w:t>
            </w:r>
            <w:r w:rsidR="003E31C4">
              <w:rPr>
                <w:rFonts w:cs="Arial"/>
                <w:bCs/>
                <w:sz w:val="16"/>
                <w:szCs w:val="16"/>
              </w:rPr>
              <w:br/>
            </w:r>
            <w:r>
              <w:rPr>
                <w:rFonts w:cs="Arial"/>
                <w:bCs/>
                <w:sz w:val="16"/>
                <w:szCs w:val="16"/>
              </w:rPr>
              <w:t>point diff</w:t>
            </w:r>
            <w:r w:rsidR="004B2832">
              <w:rPr>
                <w:rFonts w:cs="Arial"/>
                <w:bCs/>
                <w:sz w:val="16"/>
                <w:szCs w:val="16"/>
              </w:rPr>
              <w:t>erence</w:t>
            </w:r>
            <w:r>
              <w:rPr>
                <w:rFonts w:cs="Arial"/>
                <w:bCs/>
                <w:sz w:val="16"/>
                <w:szCs w:val="16"/>
              </w:rPr>
              <w:t xml:space="preserve"> between</w:t>
            </w:r>
          </w:p>
          <w:p w14:paraId="1CCEE0E6" w14:textId="22F7C987" w:rsidR="00030BBA" w:rsidRDefault="00030BBA" w:rsidP="003E31C4">
            <w:pPr>
              <w:pStyle w:val="Tablehead1"/>
              <w:jc w:val="right"/>
              <w:rPr>
                <w:rFonts w:cs="Arial"/>
                <w:bCs/>
                <w:sz w:val="16"/>
                <w:szCs w:val="16"/>
              </w:rPr>
            </w:pPr>
            <w:r>
              <w:rPr>
                <w:rFonts w:cs="Arial"/>
                <w:bCs/>
                <w:sz w:val="16"/>
                <w:szCs w:val="16"/>
              </w:rPr>
              <w:t>(a) &amp; (c)</w:t>
            </w:r>
          </w:p>
        </w:tc>
      </w:tr>
      <w:tr w:rsidR="00976C01" w:rsidRPr="004B2832" w14:paraId="1B98C70D" w14:textId="77777777" w:rsidTr="003E31C4">
        <w:trPr>
          <w:trHeight w:val="267"/>
        </w:trPr>
        <w:tc>
          <w:tcPr>
            <w:tcW w:w="2410" w:type="dxa"/>
            <w:tcBorders>
              <w:top w:val="nil"/>
              <w:left w:val="nil"/>
              <w:bottom w:val="nil"/>
              <w:right w:val="nil"/>
            </w:tcBorders>
            <w:shd w:val="clear" w:color="auto" w:fill="auto"/>
            <w:tcMar>
              <w:top w:w="0" w:type="dxa"/>
              <w:left w:w="15" w:type="dxa"/>
              <w:bottom w:w="0" w:type="dxa"/>
              <w:right w:w="15" w:type="dxa"/>
            </w:tcMar>
            <w:vAlign w:val="center"/>
            <w:hideMark/>
          </w:tcPr>
          <w:p w14:paraId="775A6CD0" w14:textId="77777777" w:rsidR="00030BBA" w:rsidRPr="004B2832" w:rsidRDefault="00030BBA" w:rsidP="004B2832">
            <w:pPr>
              <w:pStyle w:val="Tabletext"/>
              <w:rPr>
                <w:b/>
                <w:bCs/>
              </w:rPr>
            </w:pPr>
            <w:r w:rsidRPr="004B2832">
              <w:rPr>
                <w:b/>
                <w:bCs/>
              </w:rPr>
              <w:t>Qualification level</w:t>
            </w:r>
          </w:p>
        </w:tc>
        <w:tc>
          <w:tcPr>
            <w:tcW w:w="1406" w:type="dxa"/>
            <w:tcBorders>
              <w:top w:val="nil"/>
              <w:left w:val="nil"/>
              <w:bottom w:val="nil"/>
              <w:right w:val="nil"/>
            </w:tcBorders>
            <w:shd w:val="clear" w:color="auto" w:fill="auto"/>
            <w:noWrap/>
            <w:tcMar>
              <w:top w:w="0" w:type="dxa"/>
              <w:left w:w="15" w:type="dxa"/>
              <w:bottom w:w="0" w:type="dxa"/>
              <w:right w:w="15" w:type="dxa"/>
            </w:tcMar>
            <w:vAlign w:val="bottom"/>
            <w:hideMark/>
          </w:tcPr>
          <w:p w14:paraId="630D6AE9" w14:textId="77777777" w:rsidR="00030BBA" w:rsidRPr="004B2832" w:rsidRDefault="00030BBA" w:rsidP="003E31C4">
            <w:pPr>
              <w:pStyle w:val="Tabletext"/>
              <w:rPr>
                <w:b/>
                <w:bCs/>
              </w:rPr>
            </w:pPr>
          </w:p>
        </w:tc>
        <w:tc>
          <w:tcPr>
            <w:tcW w:w="1406" w:type="dxa"/>
            <w:tcBorders>
              <w:top w:val="nil"/>
              <w:left w:val="nil"/>
              <w:bottom w:val="nil"/>
              <w:right w:val="nil"/>
            </w:tcBorders>
            <w:shd w:val="clear" w:color="auto" w:fill="auto"/>
            <w:noWrap/>
            <w:tcMar>
              <w:top w:w="0" w:type="dxa"/>
              <w:left w:w="15" w:type="dxa"/>
              <w:bottom w:w="0" w:type="dxa"/>
              <w:right w:w="15" w:type="dxa"/>
            </w:tcMar>
            <w:vAlign w:val="bottom"/>
            <w:hideMark/>
          </w:tcPr>
          <w:p w14:paraId="14CB5685" w14:textId="77777777" w:rsidR="00030BBA" w:rsidRPr="004B2832" w:rsidRDefault="00030BBA" w:rsidP="004B2832">
            <w:pPr>
              <w:pStyle w:val="Tabletext"/>
              <w:rPr>
                <w:b/>
                <w:bCs/>
                <w:sz w:val="20"/>
              </w:rPr>
            </w:pPr>
          </w:p>
        </w:tc>
        <w:tc>
          <w:tcPr>
            <w:tcW w:w="1406" w:type="dxa"/>
            <w:tcBorders>
              <w:top w:val="nil"/>
              <w:left w:val="nil"/>
              <w:bottom w:val="nil"/>
              <w:right w:val="nil"/>
            </w:tcBorders>
            <w:vAlign w:val="bottom"/>
          </w:tcPr>
          <w:p w14:paraId="2B004E93" w14:textId="77777777" w:rsidR="00030BBA" w:rsidRPr="004B2832" w:rsidRDefault="00030BBA" w:rsidP="004B2832">
            <w:pPr>
              <w:pStyle w:val="Tabletext"/>
              <w:rPr>
                <w:b/>
                <w:bCs/>
                <w:sz w:val="20"/>
              </w:rPr>
            </w:pPr>
          </w:p>
        </w:tc>
        <w:tc>
          <w:tcPr>
            <w:tcW w:w="1406" w:type="dxa"/>
            <w:tcBorders>
              <w:top w:val="nil"/>
              <w:left w:val="nil"/>
              <w:bottom w:val="nil"/>
              <w:right w:val="nil"/>
            </w:tcBorders>
            <w:shd w:val="clear" w:color="auto" w:fill="auto"/>
            <w:noWrap/>
            <w:tcMar>
              <w:top w:w="15" w:type="dxa"/>
              <w:left w:w="15" w:type="dxa"/>
              <w:bottom w:w="0" w:type="dxa"/>
              <w:right w:w="15" w:type="dxa"/>
            </w:tcMar>
            <w:vAlign w:val="bottom"/>
            <w:hideMark/>
          </w:tcPr>
          <w:p w14:paraId="57C2F90B" w14:textId="2FA012DC" w:rsidR="00030BBA" w:rsidRPr="004B2832" w:rsidRDefault="00030BBA" w:rsidP="003E31C4">
            <w:pPr>
              <w:pStyle w:val="Tabletext"/>
              <w:rPr>
                <w:b/>
                <w:bCs/>
                <w:sz w:val="20"/>
              </w:rPr>
            </w:pPr>
          </w:p>
        </w:tc>
        <w:tc>
          <w:tcPr>
            <w:tcW w:w="1406" w:type="dxa"/>
            <w:tcBorders>
              <w:top w:val="nil"/>
              <w:left w:val="nil"/>
              <w:bottom w:val="nil"/>
              <w:right w:val="nil"/>
            </w:tcBorders>
            <w:shd w:val="clear" w:color="auto" w:fill="auto"/>
            <w:noWrap/>
            <w:tcMar>
              <w:top w:w="15" w:type="dxa"/>
              <w:left w:w="15" w:type="dxa"/>
              <w:bottom w:w="0" w:type="dxa"/>
              <w:right w:w="15" w:type="dxa"/>
            </w:tcMar>
            <w:vAlign w:val="bottom"/>
            <w:hideMark/>
          </w:tcPr>
          <w:p w14:paraId="3735876A" w14:textId="77777777" w:rsidR="00030BBA" w:rsidRPr="004B2832" w:rsidRDefault="00030BBA" w:rsidP="003E31C4">
            <w:pPr>
              <w:pStyle w:val="Tabletext"/>
              <w:rPr>
                <w:b/>
                <w:bCs/>
                <w:sz w:val="20"/>
              </w:rPr>
            </w:pPr>
          </w:p>
        </w:tc>
      </w:tr>
      <w:tr w:rsidR="00976C01" w14:paraId="04440AC2" w14:textId="77777777" w:rsidTr="003E31C4">
        <w:trPr>
          <w:trHeight w:val="267"/>
        </w:trPr>
        <w:tc>
          <w:tcPr>
            <w:tcW w:w="2410" w:type="dxa"/>
            <w:tcBorders>
              <w:top w:val="nil"/>
              <w:left w:val="nil"/>
              <w:bottom w:val="nil"/>
              <w:right w:val="nil"/>
            </w:tcBorders>
            <w:shd w:val="clear" w:color="auto" w:fill="auto"/>
            <w:tcMar>
              <w:top w:w="15" w:type="dxa"/>
              <w:left w:w="15" w:type="dxa"/>
              <w:bottom w:w="0" w:type="dxa"/>
              <w:right w:w="15" w:type="dxa"/>
            </w:tcMar>
            <w:vAlign w:val="center"/>
            <w:hideMark/>
          </w:tcPr>
          <w:p w14:paraId="4F18F385" w14:textId="77777777" w:rsidR="00030BBA" w:rsidRDefault="00030BBA" w:rsidP="004B2832">
            <w:pPr>
              <w:pStyle w:val="Tabletext"/>
            </w:pPr>
            <w:r>
              <w:t>Diploma or above</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0B431F32" w14:textId="77777777" w:rsidR="00030BBA" w:rsidRDefault="00030BBA" w:rsidP="003E31C4">
            <w:pPr>
              <w:pStyle w:val="Tabletext"/>
              <w:jc w:val="right"/>
            </w:pPr>
            <w:r>
              <w:t>45.5</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29106787" w14:textId="77777777" w:rsidR="00030BBA" w:rsidRDefault="00030BBA" w:rsidP="003E31C4">
            <w:pPr>
              <w:pStyle w:val="Tabletext"/>
              <w:jc w:val="right"/>
            </w:pPr>
            <w:r>
              <w:t>48.5</w:t>
            </w:r>
          </w:p>
        </w:tc>
        <w:tc>
          <w:tcPr>
            <w:tcW w:w="1406" w:type="dxa"/>
            <w:tcBorders>
              <w:top w:val="nil"/>
              <w:left w:val="nil"/>
              <w:bottom w:val="nil"/>
              <w:right w:val="nil"/>
            </w:tcBorders>
            <w:vAlign w:val="center"/>
          </w:tcPr>
          <w:p w14:paraId="51EFC339" w14:textId="77C287A2" w:rsidR="00030BBA" w:rsidRDefault="00030BBA" w:rsidP="003E31C4">
            <w:pPr>
              <w:pStyle w:val="Tabletext"/>
              <w:ind w:right="4"/>
              <w:jc w:val="right"/>
            </w:pPr>
            <w:r>
              <w:t>46.3</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75607FE1" w14:textId="45D33046" w:rsidR="00030BBA" w:rsidRDefault="00030BBA" w:rsidP="003E31C4">
            <w:pPr>
              <w:pStyle w:val="Tabletext"/>
              <w:jc w:val="right"/>
            </w:pPr>
            <w:r>
              <w:t>3.0</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10A0CF79" w14:textId="77777777" w:rsidR="00030BBA" w:rsidRDefault="00030BBA" w:rsidP="003E31C4">
            <w:pPr>
              <w:pStyle w:val="Tabletext"/>
              <w:jc w:val="right"/>
            </w:pPr>
            <w:r>
              <w:t>0.8</w:t>
            </w:r>
          </w:p>
        </w:tc>
      </w:tr>
      <w:tr w:rsidR="00976C01" w14:paraId="4787F013" w14:textId="77777777" w:rsidTr="003E31C4">
        <w:trPr>
          <w:trHeight w:val="267"/>
        </w:trPr>
        <w:tc>
          <w:tcPr>
            <w:tcW w:w="2410" w:type="dxa"/>
            <w:tcBorders>
              <w:top w:val="nil"/>
              <w:left w:val="nil"/>
              <w:bottom w:val="nil"/>
              <w:right w:val="nil"/>
            </w:tcBorders>
            <w:shd w:val="clear" w:color="auto" w:fill="auto"/>
            <w:tcMar>
              <w:top w:w="0" w:type="dxa"/>
              <w:left w:w="15" w:type="dxa"/>
              <w:bottom w:w="0" w:type="dxa"/>
              <w:right w:w="15" w:type="dxa"/>
            </w:tcMar>
            <w:vAlign w:val="center"/>
            <w:hideMark/>
          </w:tcPr>
          <w:p w14:paraId="415D77FD" w14:textId="77777777" w:rsidR="00030BBA" w:rsidRDefault="00030BBA" w:rsidP="004B2832">
            <w:pPr>
              <w:pStyle w:val="Tabletext"/>
            </w:pPr>
            <w:r>
              <w:t>Certificate IV</w:t>
            </w:r>
          </w:p>
        </w:tc>
        <w:tc>
          <w:tcPr>
            <w:tcW w:w="1406" w:type="dxa"/>
            <w:tcBorders>
              <w:top w:val="nil"/>
              <w:left w:val="nil"/>
              <w:bottom w:val="nil"/>
              <w:right w:val="nil"/>
            </w:tcBorders>
            <w:shd w:val="clear" w:color="auto" w:fill="auto"/>
            <w:tcMar>
              <w:top w:w="0" w:type="dxa"/>
              <w:left w:w="15" w:type="dxa"/>
              <w:bottom w:w="0" w:type="dxa"/>
              <w:right w:w="15" w:type="dxa"/>
            </w:tcMar>
            <w:vAlign w:val="center"/>
            <w:hideMark/>
          </w:tcPr>
          <w:p w14:paraId="39D0F1A3" w14:textId="77777777" w:rsidR="00030BBA" w:rsidRDefault="00030BBA" w:rsidP="003E31C4">
            <w:pPr>
              <w:pStyle w:val="Tabletext"/>
              <w:jc w:val="right"/>
            </w:pPr>
            <w:r>
              <w:t>48.8</w:t>
            </w:r>
          </w:p>
        </w:tc>
        <w:tc>
          <w:tcPr>
            <w:tcW w:w="1406" w:type="dxa"/>
            <w:tcBorders>
              <w:top w:val="nil"/>
              <w:left w:val="nil"/>
              <w:bottom w:val="nil"/>
              <w:right w:val="nil"/>
            </w:tcBorders>
            <w:shd w:val="clear" w:color="auto" w:fill="auto"/>
            <w:tcMar>
              <w:top w:w="0" w:type="dxa"/>
              <w:left w:w="15" w:type="dxa"/>
              <w:bottom w:w="0" w:type="dxa"/>
              <w:right w:w="15" w:type="dxa"/>
            </w:tcMar>
            <w:vAlign w:val="center"/>
            <w:hideMark/>
          </w:tcPr>
          <w:p w14:paraId="1FD2D40E" w14:textId="77777777" w:rsidR="00030BBA" w:rsidRDefault="00030BBA" w:rsidP="003E31C4">
            <w:pPr>
              <w:pStyle w:val="Tabletext"/>
              <w:jc w:val="right"/>
            </w:pPr>
            <w:r>
              <w:t>53.9</w:t>
            </w:r>
          </w:p>
        </w:tc>
        <w:tc>
          <w:tcPr>
            <w:tcW w:w="1406" w:type="dxa"/>
            <w:tcBorders>
              <w:top w:val="nil"/>
              <w:left w:val="nil"/>
              <w:bottom w:val="nil"/>
              <w:right w:val="nil"/>
            </w:tcBorders>
            <w:vAlign w:val="center"/>
          </w:tcPr>
          <w:p w14:paraId="73D69CF3" w14:textId="7CDA5B44" w:rsidR="00030BBA" w:rsidRDefault="00030BBA" w:rsidP="003E31C4">
            <w:pPr>
              <w:pStyle w:val="Tabletext"/>
              <w:ind w:right="4"/>
              <w:jc w:val="right"/>
            </w:pPr>
            <w:r>
              <w:t>50.3</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761DEEC1" w14:textId="76213AB8" w:rsidR="00030BBA" w:rsidRDefault="00030BBA" w:rsidP="003E31C4">
            <w:pPr>
              <w:pStyle w:val="Tabletext"/>
              <w:jc w:val="right"/>
            </w:pPr>
            <w:r>
              <w:t>5.1</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1A804FF3" w14:textId="77777777" w:rsidR="00030BBA" w:rsidRDefault="00030BBA" w:rsidP="003E31C4">
            <w:pPr>
              <w:pStyle w:val="Tabletext"/>
              <w:jc w:val="right"/>
            </w:pPr>
            <w:r>
              <w:t>1.5</w:t>
            </w:r>
          </w:p>
        </w:tc>
      </w:tr>
      <w:tr w:rsidR="00976C01" w14:paraId="7A98362B" w14:textId="77777777" w:rsidTr="003E31C4">
        <w:trPr>
          <w:trHeight w:val="267"/>
        </w:trPr>
        <w:tc>
          <w:tcPr>
            <w:tcW w:w="2410" w:type="dxa"/>
            <w:tcBorders>
              <w:top w:val="nil"/>
              <w:left w:val="nil"/>
              <w:bottom w:val="nil"/>
              <w:right w:val="nil"/>
            </w:tcBorders>
            <w:shd w:val="clear" w:color="auto" w:fill="auto"/>
            <w:tcMar>
              <w:top w:w="15" w:type="dxa"/>
              <w:left w:w="15" w:type="dxa"/>
              <w:bottom w:w="0" w:type="dxa"/>
              <w:right w:w="15" w:type="dxa"/>
            </w:tcMar>
            <w:vAlign w:val="center"/>
            <w:hideMark/>
          </w:tcPr>
          <w:p w14:paraId="4511D7BA" w14:textId="77777777" w:rsidR="00030BBA" w:rsidRDefault="00030BBA" w:rsidP="004B2832">
            <w:pPr>
              <w:pStyle w:val="Tabletext"/>
            </w:pPr>
            <w:r>
              <w:t>Certificate III</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588DD7B4" w14:textId="77777777" w:rsidR="00030BBA" w:rsidRDefault="00030BBA" w:rsidP="003E31C4">
            <w:pPr>
              <w:pStyle w:val="Tabletext"/>
              <w:jc w:val="right"/>
            </w:pPr>
            <w:r>
              <w:t>45.9</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54990C20" w14:textId="77777777" w:rsidR="00030BBA" w:rsidRDefault="00030BBA" w:rsidP="003E31C4">
            <w:pPr>
              <w:pStyle w:val="Tabletext"/>
              <w:jc w:val="right"/>
            </w:pPr>
            <w:r>
              <w:t>48.2</w:t>
            </w:r>
          </w:p>
        </w:tc>
        <w:tc>
          <w:tcPr>
            <w:tcW w:w="1406" w:type="dxa"/>
            <w:tcBorders>
              <w:top w:val="nil"/>
              <w:left w:val="nil"/>
              <w:bottom w:val="nil"/>
              <w:right w:val="nil"/>
            </w:tcBorders>
            <w:vAlign w:val="center"/>
          </w:tcPr>
          <w:p w14:paraId="1B78330D" w14:textId="5FEC4500" w:rsidR="00030BBA" w:rsidRDefault="00030BBA" w:rsidP="003E31C4">
            <w:pPr>
              <w:pStyle w:val="Tabletext"/>
              <w:ind w:right="4"/>
              <w:jc w:val="right"/>
            </w:pPr>
            <w:r>
              <w:t>47.6</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0E730B82" w14:textId="0B501D14" w:rsidR="00030BBA" w:rsidRDefault="00030BBA" w:rsidP="003E31C4">
            <w:pPr>
              <w:pStyle w:val="Tabletext"/>
              <w:jc w:val="right"/>
            </w:pPr>
            <w:r>
              <w:t>2.3</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39D9FBA8" w14:textId="77777777" w:rsidR="00030BBA" w:rsidRDefault="00030BBA" w:rsidP="003E31C4">
            <w:pPr>
              <w:pStyle w:val="Tabletext"/>
              <w:jc w:val="right"/>
            </w:pPr>
            <w:r>
              <w:t>1.7</w:t>
            </w:r>
          </w:p>
        </w:tc>
      </w:tr>
      <w:tr w:rsidR="00976C01" w14:paraId="4497A334" w14:textId="77777777" w:rsidTr="003E31C4">
        <w:trPr>
          <w:trHeight w:val="267"/>
        </w:trPr>
        <w:tc>
          <w:tcPr>
            <w:tcW w:w="2410" w:type="dxa"/>
            <w:tcBorders>
              <w:top w:val="nil"/>
              <w:left w:val="nil"/>
              <w:bottom w:val="nil"/>
              <w:right w:val="nil"/>
            </w:tcBorders>
            <w:shd w:val="clear" w:color="auto" w:fill="auto"/>
            <w:tcMar>
              <w:top w:w="0" w:type="dxa"/>
              <w:left w:w="15" w:type="dxa"/>
              <w:bottom w:w="0" w:type="dxa"/>
              <w:right w:w="15" w:type="dxa"/>
            </w:tcMar>
            <w:vAlign w:val="center"/>
            <w:hideMark/>
          </w:tcPr>
          <w:p w14:paraId="3C62FD2B" w14:textId="77777777" w:rsidR="00030BBA" w:rsidRDefault="00030BBA" w:rsidP="004B2832">
            <w:pPr>
              <w:pStyle w:val="Tabletext"/>
            </w:pPr>
            <w:r>
              <w:t>Certificate II</w:t>
            </w:r>
          </w:p>
        </w:tc>
        <w:tc>
          <w:tcPr>
            <w:tcW w:w="1406" w:type="dxa"/>
            <w:tcBorders>
              <w:top w:val="nil"/>
              <w:left w:val="nil"/>
              <w:bottom w:val="nil"/>
              <w:right w:val="nil"/>
            </w:tcBorders>
            <w:shd w:val="clear" w:color="auto" w:fill="auto"/>
            <w:tcMar>
              <w:top w:w="0" w:type="dxa"/>
              <w:left w:w="15" w:type="dxa"/>
              <w:bottom w:w="0" w:type="dxa"/>
              <w:right w:w="15" w:type="dxa"/>
            </w:tcMar>
            <w:vAlign w:val="center"/>
            <w:hideMark/>
          </w:tcPr>
          <w:p w14:paraId="3C9723AD" w14:textId="77777777" w:rsidR="00030BBA" w:rsidRDefault="00030BBA" w:rsidP="003E31C4">
            <w:pPr>
              <w:pStyle w:val="Tabletext"/>
              <w:jc w:val="right"/>
            </w:pPr>
            <w:r>
              <w:t>40.5</w:t>
            </w:r>
          </w:p>
        </w:tc>
        <w:tc>
          <w:tcPr>
            <w:tcW w:w="1406" w:type="dxa"/>
            <w:tcBorders>
              <w:top w:val="nil"/>
              <w:left w:val="nil"/>
              <w:bottom w:val="nil"/>
              <w:right w:val="nil"/>
            </w:tcBorders>
            <w:shd w:val="clear" w:color="auto" w:fill="auto"/>
            <w:tcMar>
              <w:top w:w="0" w:type="dxa"/>
              <w:left w:w="15" w:type="dxa"/>
              <w:bottom w:w="0" w:type="dxa"/>
              <w:right w:w="15" w:type="dxa"/>
            </w:tcMar>
            <w:vAlign w:val="center"/>
            <w:hideMark/>
          </w:tcPr>
          <w:p w14:paraId="0D408183" w14:textId="4B7DFAC5" w:rsidR="00030BBA" w:rsidRDefault="00030BBA" w:rsidP="003E31C4">
            <w:pPr>
              <w:pStyle w:val="Tabletext"/>
              <w:jc w:val="right"/>
            </w:pPr>
            <w:r>
              <w:t>44.0</w:t>
            </w:r>
          </w:p>
        </w:tc>
        <w:tc>
          <w:tcPr>
            <w:tcW w:w="1406" w:type="dxa"/>
            <w:tcBorders>
              <w:top w:val="nil"/>
              <w:left w:val="nil"/>
              <w:bottom w:val="nil"/>
              <w:right w:val="nil"/>
            </w:tcBorders>
            <w:vAlign w:val="center"/>
          </w:tcPr>
          <w:p w14:paraId="7C30BFBC" w14:textId="061FF03D" w:rsidR="00030BBA" w:rsidRDefault="00030BBA" w:rsidP="003E31C4">
            <w:pPr>
              <w:pStyle w:val="Tabletext"/>
              <w:ind w:right="4"/>
              <w:jc w:val="right"/>
            </w:pPr>
            <w:r>
              <w:t>41.7</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7EB53403" w14:textId="6D4B48B2" w:rsidR="00030BBA" w:rsidRDefault="00030BBA" w:rsidP="003E31C4">
            <w:pPr>
              <w:pStyle w:val="Tabletext"/>
              <w:jc w:val="right"/>
            </w:pPr>
            <w:r>
              <w:t>3.5</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7AE52A60" w14:textId="77777777" w:rsidR="00030BBA" w:rsidRDefault="00030BBA" w:rsidP="003E31C4">
            <w:pPr>
              <w:pStyle w:val="Tabletext"/>
              <w:jc w:val="right"/>
            </w:pPr>
            <w:r>
              <w:t>1.2</w:t>
            </w:r>
          </w:p>
        </w:tc>
      </w:tr>
      <w:tr w:rsidR="00976C01" w14:paraId="293FD18F" w14:textId="77777777" w:rsidTr="003E31C4">
        <w:trPr>
          <w:trHeight w:val="267"/>
        </w:trPr>
        <w:tc>
          <w:tcPr>
            <w:tcW w:w="2410" w:type="dxa"/>
            <w:tcBorders>
              <w:top w:val="nil"/>
              <w:left w:val="nil"/>
              <w:bottom w:val="nil"/>
              <w:right w:val="nil"/>
            </w:tcBorders>
            <w:shd w:val="clear" w:color="auto" w:fill="auto"/>
            <w:tcMar>
              <w:top w:w="15" w:type="dxa"/>
              <w:left w:w="15" w:type="dxa"/>
              <w:bottom w:w="0" w:type="dxa"/>
              <w:right w:w="15" w:type="dxa"/>
            </w:tcMar>
            <w:vAlign w:val="center"/>
            <w:hideMark/>
          </w:tcPr>
          <w:p w14:paraId="085CE553" w14:textId="77777777" w:rsidR="00030BBA" w:rsidRDefault="00030BBA" w:rsidP="004B2832">
            <w:pPr>
              <w:pStyle w:val="Tabletext"/>
            </w:pPr>
            <w:r>
              <w:t>Certificate I</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6ED6560D" w14:textId="77777777" w:rsidR="00030BBA" w:rsidRDefault="00030BBA" w:rsidP="003E31C4">
            <w:pPr>
              <w:pStyle w:val="Tabletext"/>
              <w:jc w:val="right"/>
            </w:pPr>
            <w:r>
              <w:t>29.9</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2FB013B4" w14:textId="77777777" w:rsidR="00030BBA" w:rsidRDefault="00030BBA" w:rsidP="003E31C4">
            <w:pPr>
              <w:pStyle w:val="Tabletext"/>
              <w:jc w:val="right"/>
            </w:pPr>
            <w:r>
              <w:t>31.7</w:t>
            </w:r>
          </w:p>
        </w:tc>
        <w:tc>
          <w:tcPr>
            <w:tcW w:w="1406" w:type="dxa"/>
            <w:tcBorders>
              <w:top w:val="nil"/>
              <w:left w:val="nil"/>
              <w:bottom w:val="nil"/>
              <w:right w:val="nil"/>
            </w:tcBorders>
            <w:vAlign w:val="center"/>
          </w:tcPr>
          <w:p w14:paraId="1367CFF6" w14:textId="12500278" w:rsidR="00030BBA" w:rsidRDefault="00030BBA" w:rsidP="003E31C4">
            <w:pPr>
              <w:pStyle w:val="Tabletext"/>
              <w:ind w:right="4"/>
              <w:jc w:val="right"/>
            </w:pPr>
            <w:r>
              <w:t>28.2</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10F0B849" w14:textId="75387EDD" w:rsidR="00030BBA" w:rsidRDefault="00030BBA" w:rsidP="003E31C4">
            <w:pPr>
              <w:pStyle w:val="Tabletext"/>
              <w:jc w:val="right"/>
            </w:pPr>
            <w:r>
              <w:t>1.8</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4232930A" w14:textId="77777777" w:rsidR="00030BBA" w:rsidRDefault="00030BBA" w:rsidP="003E31C4">
            <w:pPr>
              <w:pStyle w:val="Tabletext"/>
              <w:jc w:val="right"/>
            </w:pPr>
            <w:r>
              <w:t>-1.7</w:t>
            </w:r>
          </w:p>
        </w:tc>
      </w:tr>
      <w:tr w:rsidR="00976C01" w:rsidRPr="004B2832" w14:paraId="600C108A" w14:textId="77777777" w:rsidTr="003E31C4">
        <w:trPr>
          <w:trHeight w:val="267"/>
        </w:trPr>
        <w:tc>
          <w:tcPr>
            <w:tcW w:w="2410" w:type="dxa"/>
            <w:tcBorders>
              <w:top w:val="nil"/>
              <w:left w:val="nil"/>
              <w:bottom w:val="nil"/>
              <w:right w:val="nil"/>
            </w:tcBorders>
            <w:shd w:val="clear" w:color="auto" w:fill="auto"/>
            <w:tcMar>
              <w:top w:w="15" w:type="dxa"/>
              <w:left w:w="15" w:type="dxa"/>
              <w:bottom w:w="0" w:type="dxa"/>
              <w:right w:w="15" w:type="dxa"/>
            </w:tcMar>
            <w:vAlign w:val="center"/>
            <w:hideMark/>
          </w:tcPr>
          <w:p w14:paraId="10571625" w14:textId="77777777" w:rsidR="00030BBA" w:rsidRPr="004B2832" w:rsidRDefault="00030BBA" w:rsidP="004B2832">
            <w:pPr>
              <w:pStyle w:val="Tabletext"/>
              <w:rPr>
                <w:b/>
                <w:bCs/>
              </w:rPr>
            </w:pPr>
            <w:r w:rsidRPr="004B2832">
              <w:rPr>
                <w:b/>
                <w:bCs/>
              </w:rPr>
              <w:t>Funding source</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77F94FF2" w14:textId="77777777" w:rsidR="00030BBA" w:rsidRPr="004B2832" w:rsidRDefault="00030BBA" w:rsidP="003E31C4">
            <w:pPr>
              <w:pStyle w:val="Tabletext"/>
              <w:jc w:val="right"/>
              <w:rPr>
                <w:b/>
                <w:bCs/>
              </w:rPr>
            </w:pP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327CF432" w14:textId="77777777" w:rsidR="00030BBA" w:rsidRPr="004B2832" w:rsidRDefault="00030BBA" w:rsidP="003E31C4">
            <w:pPr>
              <w:pStyle w:val="Tabletext"/>
              <w:jc w:val="right"/>
              <w:rPr>
                <w:b/>
                <w:bCs/>
                <w:sz w:val="20"/>
              </w:rPr>
            </w:pPr>
          </w:p>
        </w:tc>
        <w:tc>
          <w:tcPr>
            <w:tcW w:w="1406" w:type="dxa"/>
            <w:tcBorders>
              <w:top w:val="nil"/>
              <w:left w:val="nil"/>
              <w:bottom w:val="nil"/>
              <w:right w:val="nil"/>
            </w:tcBorders>
            <w:vAlign w:val="center"/>
          </w:tcPr>
          <w:p w14:paraId="28FFC5D9" w14:textId="77777777" w:rsidR="00030BBA" w:rsidRPr="004B2832" w:rsidRDefault="00030BBA" w:rsidP="003E31C4">
            <w:pPr>
              <w:pStyle w:val="Tabletext"/>
              <w:ind w:right="4"/>
              <w:jc w:val="right"/>
              <w:rPr>
                <w:b/>
                <w:bCs/>
              </w:rPr>
            </w:pPr>
          </w:p>
        </w:tc>
        <w:tc>
          <w:tcPr>
            <w:tcW w:w="1406" w:type="dxa"/>
            <w:tcBorders>
              <w:top w:val="nil"/>
              <w:left w:val="nil"/>
              <w:bottom w:val="nil"/>
              <w:right w:val="nil"/>
            </w:tcBorders>
            <w:shd w:val="clear" w:color="auto" w:fill="auto"/>
            <w:tcMar>
              <w:top w:w="15" w:type="dxa"/>
              <w:left w:w="15" w:type="dxa"/>
              <w:bottom w:w="0" w:type="dxa"/>
              <w:right w:w="15" w:type="dxa"/>
            </w:tcMar>
            <w:vAlign w:val="center"/>
          </w:tcPr>
          <w:p w14:paraId="7EB0F09C" w14:textId="10A1C498" w:rsidR="00030BBA" w:rsidRPr="004B2832" w:rsidRDefault="00030BBA" w:rsidP="003E31C4">
            <w:pPr>
              <w:pStyle w:val="Tabletext"/>
              <w:jc w:val="right"/>
              <w:rPr>
                <w:b/>
                <w:bCs/>
              </w:rPr>
            </w:pPr>
          </w:p>
        </w:tc>
        <w:tc>
          <w:tcPr>
            <w:tcW w:w="1406" w:type="dxa"/>
            <w:tcBorders>
              <w:top w:val="nil"/>
              <w:left w:val="nil"/>
              <w:bottom w:val="nil"/>
              <w:right w:val="nil"/>
            </w:tcBorders>
            <w:shd w:val="clear" w:color="auto" w:fill="auto"/>
            <w:tcMar>
              <w:top w:w="15" w:type="dxa"/>
              <w:left w:w="15" w:type="dxa"/>
              <w:bottom w:w="0" w:type="dxa"/>
              <w:right w:w="15" w:type="dxa"/>
            </w:tcMar>
            <w:vAlign w:val="center"/>
          </w:tcPr>
          <w:p w14:paraId="08C7476F" w14:textId="3D3E7FD1" w:rsidR="00030BBA" w:rsidRPr="004B2832" w:rsidRDefault="00030BBA" w:rsidP="003E31C4">
            <w:pPr>
              <w:pStyle w:val="Tabletext"/>
              <w:jc w:val="right"/>
              <w:rPr>
                <w:b/>
                <w:bCs/>
              </w:rPr>
            </w:pPr>
          </w:p>
        </w:tc>
      </w:tr>
      <w:tr w:rsidR="00976C01" w14:paraId="14448CE9" w14:textId="77777777" w:rsidTr="003E31C4">
        <w:trPr>
          <w:trHeight w:val="267"/>
        </w:trPr>
        <w:tc>
          <w:tcPr>
            <w:tcW w:w="2410" w:type="dxa"/>
            <w:tcBorders>
              <w:top w:val="nil"/>
              <w:left w:val="nil"/>
              <w:bottom w:val="nil"/>
              <w:right w:val="nil"/>
            </w:tcBorders>
            <w:shd w:val="clear" w:color="auto" w:fill="auto"/>
            <w:tcMar>
              <w:top w:w="15" w:type="dxa"/>
              <w:left w:w="15" w:type="dxa"/>
              <w:bottom w:w="0" w:type="dxa"/>
              <w:right w:w="15" w:type="dxa"/>
            </w:tcMar>
            <w:vAlign w:val="center"/>
            <w:hideMark/>
          </w:tcPr>
          <w:p w14:paraId="49E36635" w14:textId="02B3421D" w:rsidR="00030BBA" w:rsidRDefault="00030BBA" w:rsidP="004B2832">
            <w:pPr>
              <w:pStyle w:val="Tabletext"/>
            </w:pPr>
            <w:r>
              <w:t>Government</w:t>
            </w:r>
            <w:r w:rsidR="005B54C8">
              <w:t>-</w:t>
            </w:r>
            <w:r>
              <w:t>funded</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33D4E48F" w14:textId="77777777" w:rsidR="00030BBA" w:rsidRDefault="00030BBA" w:rsidP="003E31C4">
            <w:pPr>
              <w:pStyle w:val="Tabletext"/>
              <w:jc w:val="right"/>
            </w:pPr>
            <w:r>
              <w:t>47.3</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09510B9B" w14:textId="77777777" w:rsidR="00030BBA" w:rsidRDefault="00030BBA" w:rsidP="003E31C4">
            <w:pPr>
              <w:pStyle w:val="Tabletext"/>
              <w:jc w:val="right"/>
            </w:pPr>
            <w:r>
              <w:t>49.7</w:t>
            </w:r>
          </w:p>
        </w:tc>
        <w:tc>
          <w:tcPr>
            <w:tcW w:w="1406" w:type="dxa"/>
            <w:tcBorders>
              <w:top w:val="nil"/>
              <w:left w:val="nil"/>
              <w:bottom w:val="nil"/>
              <w:right w:val="nil"/>
            </w:tcBorders>
            <w:vAlign w:val="center"/>
          </w:tcPr>
          <w:p w14:paraId="3659F0D9" w14:textId="227B72D0" w:rsidR="00030BBA" w:rsidRDefault="00030BBA" w:rsidP="003E31C4">
            <w:pPr>
              <w:pStyle w:val="Tabletext"/>
              <w:ind w:right="4"/>
              <w:jc w:val="right"/>
            </w:pPr>
            <w:r>
              <w:t>48.8</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053701FE" w14:textId="7755EC5F" w:rsidR="00030BBA" w:rsidRDefault="00030BBA" w:rsidP="003E31C4">
            <w:pPr>
              <w:pStyle w:val="Tabletext"/>
              <w:jc w:val="right"/>
            </w:pPr>
            <w:r>
              <w:t>2.4</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7992EABF" w14:textId="77777777" w:rsidR="00030BBA" w:rsidRDefault="00030BBA" w:rsidP="003E31C4">
            <w:pPr>
              <w:pStyle w:val="Tabletext"/>
              <w:jc w:val="right"/>
            </w:pPr>
            <w:r>
              <w:t>1.5</w:t>
            </w:r>
          </w:p>
        </w:tc>
      </w:tr>
      <w:tr w:rsidR="00976C01" w14:paraId="3A1D592C" w14:textId="77777777" w:rsidTr="003E31C4">
        <w:trPr>
          <w:trHeight w:val="267"/>
        </w:trPr>
        <w:tc>
          <w:tcPr>
            <w:tcW w:w="2410" w:type="dxa"/>
            <w:tcBorders>
              <w:top w:val="nil"/>
              <w:left w:val="nil"/>
              <w:bottom w:val="nil"/>
              <w:right w:val="nil"/>
            </w:tcBorders>
            <w:shd w:val="clear" w:color="auto" w:fill="auto"/>
            <w:tcMar>
              <w:top w:w="0" w:type="dxa"/>
              <w:left w:w="15" w:type="dxa"/>
              <w:bottom w:w="0" w:type="dxa"/>
              <w:right w:w="15" w:type="dxa"/>
            </w:tcMar>
            <w:vAlign w:val="center"/>
            <w:hideMark/>
          </w:tcPr>
          <w:p w14:paraId="24DE934C" w14:textId="77777777" w:rsidR="00030BBA" w:rsidRDefault="00030BBA" w:rsidP="004B2832">
            <w:pPr>
              <w:pStyle w:val="Tabletext"/>
            </w:pPr>
            <w:r>
              <w:t>Domestic fee-for-service</w:t>
            </w:r>
          </w:p>
        </w:tc>
        <w:tc>
          <w:tcPr>
            <w:tcW w:w="1406" w:type="dxa"/>
            <w:tcBorders>
              <w:top w:val="nil"/>
              <w:left w:val="nil"/>
              <w:bottom w:val="nil"/>
              <w:right w:val="nil"/>
            </w:tcBorders>
            <w:shd w:val="clear" w:color="auto" w:fill="auto"/>
            <w:tcMar>
              <w:top w:w="0" w:type="dxa"/>
              <w:left w:w="15" w:type="dxa"/>
              <w:bottom w:w="0" w:type="dxa"/>
              <w:right w:w="15" w:type="dxa"/>
            </w:tcMar>
            <w:vAlign w:val="center"/>
            <w:hideMark/>
          </w:tcPr>
          <w:p w14:paraId="09C59D7C" w14:textId="6EA633AA" w:rsidR="00030BBA" w:rsidRDefault="00030BBA" w:rsidP="003E31C4">
            <w:pPr>
              <w:pStyle w:val="Tabletext"/>
              <w:jc w:val="right"/>
            </w:pPr>
            <w:r>
              <w:t>36.0</w:t>
            </w:r>
          </w:p>
        </w:tc>
        <w:tc>
          <w:tcPr>
            <w:tcW w:w="1406" w:type="dxa"/>
            <w:tcBorders>
              <w:top w:val="nil"/>
              <w:left w:val="nil"/>
              <w:bottom w:val="nil"/>
              <w:right w:val="nil"/>
            </w:tcBorders>
            <w:shd w:val="clear" w:color="auto" w:fill="auto"/>
            <w:tcMar>
              <w:top w:w="0" w:type="dxa"/>
              <w:left w:w="15" w:type="dxa"/>
              <w:bottom w:w="0" w:type="dxa"/>
              <w:right w:w="15" w:type="dxa"/>
            </w:tcMar>
            <w:vAlign w:val="center"/>
            <w:hideMark/>
          </w:tcPr>
          <w:p w14:paraId="7D374D79" w14:textId="77777777" w:rsidR="00030BBA" w:rsidRDefault="00030BBA" w:rsidP="003E31C4">
            <w:pPr>
              <w:pStyle w:val="Tabletext"/>
              <w:jc w:val="right"/>
            </w:pPr>
            <w:r>
              <w:t>39.3</w:t>
            </w:r>
          </w:p>
        </w:tc>
        <w:tc>
          <w:tcPr>
            <w:tcW w:w="1406" w:type="dxa"/>
            <w:tcBorders>
              <w:top w:val="nil"/>
              <w:left w:val="nil"/>
              <w:bottom w:val="nil"/>
              <w:right w:val="nil"/>
            </w:tcBorders>
            <w:vAlign w:val="center"/>
          </w:tcPr>
          <w:p w14:paraId="57C540C7" w14:textId="74F05865" w:rsidR="00030BBA" w:rsidRDefault="00030BBA" w:rsidP="003E31C4">
            <w:pPr>
              <w:pStyle w:val="Tabletext"/>
              <w:ind w:right="4"/>
              <w:jc w:val="right"/>
            </w:pPr>
            <w:r>
              <w:t>35.5</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4DA41A56" w14:textId="337983E2" w:rsidR="00030BBA" w:rsidRDefault="00030BBA" w:rsidP="003E31C4">
            <w:pPr>
              <w:pStyle w:val="Tabletext"/>
              <w:jc w:val="right"/>
            </w:pPr>
            <w:r>
              <w:t>3.3</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474B9845" w14:textId="77777777" w:rsidR="00030BBA" w:rsidRDefault="00030BBA" w:rsidP="003E31C4">
            <w:pPr>
              <w:pStyle w:val="Tabletext"/>
              <w:jc w:val="right"/>
            </w:pPr>
            <w:r>
              <w:t>-0.5</w:t>
            </w:r>
          </w:p>
        </w:tc>
      </w:tr>
      <w:tr w:rsidR="00976C01" w14:paraId="3ADD8696" w14:textId="77777777" w:rsidTr="003E31C4">
        <w:trPr>
          <w:trHeight w:val="267"/>
        </w:trPr>
        <w:tc>
          <w:tcPr>
            <w:tcW w:w="2410" w:type="dxa"/>
            <w:tcBorders>
              <w:top w:val="nil"/>
              <w:left w:val="nil"/>
              <w:bottom w:val="nil"/>
              <w:right w:val="nil"/>
            </w:tcBorders>
            <w:shd w:val="clear" w:color="auto" w:fill="auto"/>
            <w:tcMar>
              <w:top w:w="0" w:type="dxa"/>
              <w:left w:w="15" w:type="dxa"/>
              <w:bottom w:w="0" w:type="dxa"/>
              <w:right w:w="15" w:type="dxa"/>
            </w:tcMar>
            <w:vAlign w:val="center"/>
            <w:hideMark/>
          </w:tcPr>
          <w:p w14:paraId="12F2B91D" w14:textId="77777777" w:rsidR="00030BBA" w:rsidRDefault="00030BBA" w:rsidP="004B2832">
            <w:pPr>
              <w:pStyle w:val="Tabletext"/>
            </w:pPr>
            <w:r>
              <w:t>International fee-for-service</w:t>
            </w:r>
          </w:p>
        </w:tc>
        <w:tc>
          <w:tcPr>
            <w:tcW w:w="1406" w:type="dxa"/>
            <w:tcBorders>
              <w:top w:val="nil"/>
              <w:left w:val="nil"/>
              <w:bottom w:val="nil"/>
              <w:right w:val="nil"/>
            </w:tcBorders>
            <w:shd w:val="clear" w:color="auto" w:fill="auto"/>
            <w:tcMar>
              <w:top w:w="0" w:type="dxa"/>
              <w:left w:w="15" w:type="dxa"/>
              <w:bottom w:w="0" w:type="dxa"/>
              <w:right w:w="15" w:type="dxa"/>
            </w:tcMar>
            <w:vAlign w:val="center"/>
            <w:hideMark/>
          </w:tcPr>
          <w:p w14:paraId="04B455FF" w14:textId="77777777" w:rsidR="00030BBA" w:rsidRDefault="00030BBA" w:rsidP="003E31C4">
            <w:pPr>
              <w:pStyle w:val="Tabletext"/>
              <w:jc w:val="right"/>
            </w:pPr>
            <w:r>
              <w:t>64.2</w:t>
            </w:r>
          </w:p>
        </w:tc>
        <w:tc>
          <w:tcPr>
            <w:tcW w:w="1406" w:type="dxa"/>
            <w:tcBorders>
              <w:top w:val="nil"/>
              <w:left w:val="nil"/>
              <w:bottom w:val="nil"/>
              <w:right w:val="nil"/>
            </w:tcBorders>
            <w:shd w:val="clear" w:color="auto" w:fill="auto"/>
            <w:tcMar>
              <w:top w:w="0" w:type="dxa"/>
              <w:left w:w="15" w:type="dxa"/>
              <w:bottom w:w="0" w:type="dxa"/>
              <w:right w:w="15" w:type="dxa"/>
            </w:tcMar>
            <w:vAlign w:val="center"/>
            <w:hideMark/>
          </w:tcPr>
          <w:p w14:paraId="1553BD8E" w14:textId="77777777" w:rsidR="00030BBA" w:rsidRDefault="00030BBA" w:rsidP="003E31C4">
            <w:pPr>
              <w:pStyle w:val="Tabletext"/>
              <w:jc w:val="right"/>
            </w:pPr>
            <w:r>
              <w:t>70.3</w:t>
            </w:r>
          </w:p>
        </w:tc>
        <w:tc>
          <w:tcPr>
            <w:tcW w:w="1406" w:type="dxa"/>
            <w:tcBorders>
              <w:top w:val="nil"/>
              <w:left w:val="nil"/>
              <w:bottom w:val="nil"/>
              <w:right w:val="nil"/>
            </w:tcBorders>
            <w:vAlign w:val="center"/>
          </w:tcPr>
          <w:p w14:paraId="1BDA47C4" w14:textId="437C1BCB" w:rsidR="00030BBA" w:rsidRDefault="00030BBA" w:rsidP="003E31C4">
            <w:pPr>
              <w:pStyle w:val="Tabletext"/>
              <w:ind w:right="4"/>
              <w:jc w:val="right"/>
            </w:pPr>
            <w:r>
              <w:t>72.3</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489BA09D" w14:textId="4552FDAA" w:rsidR="00030BBA" w:rsidRDefault="00030BBA" w:rsidP="003E31C4">
            <w:pPr>
              <w:pStyle w:val="Tabletext"/>
              <w:jc w:val="right"/>
            </w:pPr>
            <w:r>
              <w:t>6.1</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27712678" w14:textId="77777777" w:rsidR="00030BBA" w:rsidRDefault="00030BBA" w:rsidP="003E31C4">
            <w:pPr>
              <w:pStyle w:val="Tabletext"/>
              <w:jc w:val="right"/>
            </w:pPr>
            <w:r>
              <w:t>8.1</w:t>
            </w:r>
          </w:p>
        </w:tc>
      </w:tr>
      <w:tr w:rsidR="00976C01" w14:paraId="32CCD710" w14:textId="77777777" w:rsidTr="003E31C4">
        <w:trPr>
          <w:trHeight w:val="267"/>
        </w:trPr>
        <w:tc>
          <w:tcPr>
            <w:tcW w:w="2410" w:type="dxa"/>
            <w:tcBorders>
              <w:top w:val="nil"/>
              <w:left w:val="nil"/>
              <w:bottom w:val="nil"/>
              <w:right w:val="nil"/>
            </w:tcBorders>
            <w:shd w:val="clear" w:color="auto" w:fill="auto"/>
            <w:tcMar>
              <w:top w:w="0" w:type="dxa"/>
              <w:left w:w="15" w:type="dxa"/>
              <w:bottom w:w="0" w:type="dxa"/>
              <w:right w:w="15" w:type="dxa"/>
            </w:tcMar>
            <w:vAlign w:val="center"/>
            <w:hideMark/>
          </w:tcPr>
          <w:p w14:paraId="5F80FCC9" w14:textId="21790E70" w:rsidR="00030BBA" w:rsidRPr="002C2274" w:rsidRDefault="00030BBA" w:rsidP="004B2832">
            <w:pPr>
              <w:pStyle w:val="Tabletext"/>
              <w:rPr>
                <w:b/>
                <w:bCs/>
              </w:rPr>
            </w:pPr>
            <w:r w:rsidRPr="002C2274">
              <w:rPr>
                <w:b/>
                <w:bCs/>
              </w:rPr>
              <w:t>State/territory of training delivery</w:t>
            </w:r>
            <w:r w:rsidR="00976C01" w:rsidRPr="002C2274">
              <w:rPr>
                <w:b/>
                <w:bCs/>
              </w:rPr>
              <w:t xml:space="preserve"> </w:t>
            </w:r>
            <w:r w:rsidRPr="002C2274">
              <w:rPr>
                <w:b/>
                <w:bCs/>
              </w:rPr>
              <w:t>location</w:t>
            </w:r>
          </w:p>
        </w:tc>
        <w:tc>
          <w:tcPr>
            <w:tcW w:w="1406" w:type="dxa"/>
            <w:tcBorders>
              <w:top w:val="nil"/>
              <w:left w:val="nil"/>
              <w:bottom w:val="nil"/>
              <w:right w:val="nil"/>
            </w:tcBorders>
            <w:shd w:val="clear" w:color="auto" w:fill="auto"/>
            <w:tcMar>
              <w:top w:w="0" w:type="dxa"/>
              <w:left w:w="15" w:type="dxa"/>
              <w:bottom w:w="0" w:type="dxa"/>
              <w:right w:w="15" w:type="dxa"/>
            </w:tcMar>
            <w:vAlign w:val="center"/>
            <w:hideMark/>
          </w:tcPr>
          <w:p w14:paraId="726E921E" w14:textId="77777777" w:rsidR="00030BBA" w:rsidRDefault="00030BBA" w:rsidP="003E31C4">
            <w:pPr>
              <w:pStyle w:val="Tabletext"/>
              <w:jc w:val="right"/>
            </w:pPr>
          </w:p>
        </w:tc>
        <w:tc>
          <w:tcPr>
            <w:tcW w:w="1406" w:type="dxa"/>
            <w:tcBorders>
              <w:top w:val="nil"/>
              <w:left w:val="nil"/>
              <w:bottom w:val="nil"/>
              <w:right w:val="nil"/>
            </w:tcBorders>
            <w:shd w:val="clear" w:color="auto" w:fill="auto"/>
            <w:tcMar>
              <w:top w:w="0" w:type="dxa"/>
              <w:left w:w="15" w:type="dxa"/>
              <w:bottom w:w="0" w:type="dxa"/>
              <w:right w:w="15" w:type="dxa"/>
            </w:tcMar>
            <w:vAlign w:val="center"/>
            <w:hideMark/>
          </w:tcPr>
          <w:p w14:paraId="16E886B5" w14:textId="77777777" w:rsidR="00030BBA" w:rsidRDefault="00030BBA" w:rsidP="003E31C4">
            <w:pPr>
              <w:pStyle w:val="Tabletext"/>
              <w:jc w:val="right"/>
              <w:rPr>
                <w:sz w:val="20"/>
              </w:rPr>
            </w:pPr>
          </w:p>
        </w:tc>
        <w:tc>
          <w:tcPr>
            <w:tcW w:w="1406" w:type="dxa"/>
            <w:tcBorders>
              <w:top w:val="nil"/>
              <w:left w:val="nil"/>
              <w:bottom w:val="nil"/>
              <w:right w:val="nil"/>
            </w:tcBorders>
            <w:vAlign w:val="center"/>
          </w:tcPr>
          <w:p w14:paraId="350DB7B6" w14:textId="77777777" w:rsidR="00030BBA" w:rsidRDefault="00030BBA" w:rsidP="003E31C4">
            <w:pPr>
              <w:pStyle w:val="Tabletext"/>
              <w:ind w:right="4"/>
              <w:jc w:val="right"/>
            </w:pPr>
          </w:p>
        </w:tc>
        <w:tc>
          <w:tcPr>
            <w:tcW w:w="1406" w:type="dxa"/>
            <w:tcBorders>
              <w:top w:val="nil"/>
              <w:left w:val="nil"/>
              <w:bottom w:val="nil"/>
              <w:right w:val="nil"/>
            </w:tcBorders>
            <w:shd w:val="clear" w:color="auto" w:fill="auto"/>
            <w:tcMar>
              <w:top w:w="15" w:type="dxa"/>
              <w:left w:w="15" w:type="dxa"/>
              <w:bottom w:w="0" w:type="dxa"/>
              <w:right w:w="15" w:type="dxa"/>
            </w:tcMar>
            <w:vAlign w:val="center"/>
          </w:tcPr>
          <w:p w14:paraId="71848054" w14:textId="1FFFD7FD" w:rsidR="00030BBA" w:rsidRDefault="00030BBA" w:rsidP="003E31C4">
            <w:pPr>
              <w:pStyle w:val="Tabletext"/>
              <w:jc w:val="right"/>
            </w:pPr>
          </w:p>
        </w:tc>
        <w:tc>
          <w:tcPr>
            <w:tcW w:w="1406" w:type="dxa"/>
            <w:tcBorders>
              <w:top w:val="nil"/>
              <w:left w:val="nil"/>
              <w:bottom w:val="nil"/>
              <w:right w:val="nil"/>
            </w:tcBorders>
            <w:shd w:val="clear" w:color="auto" w:fill="auto"/>
            <w:tcMar>
              <w:top w:w="15" w:type="dxa"/>
              <w:left w:w="15" w:type="dxa"/>
              <w:bottom w:w="0" w:type="dxa"/>
              <w:right w:w="15" w:type="dxa"/>
            </w:tcMar>
            <w:vAlign w:val="center"/>
          </w:tcPr>
          <w:p w14:paraId="30FE9CA9" w14:textId="038385D8" w:rsidR="00030BBA" w:rsidRDefault="00030BBA" w:rsidP="003E31C4">
            <w:pPr>
              <w:pStyle w:val="Tabletext"/>
              <w:jc w:val="right"/>
            </w:pPr>
          </w:p>
        </w:tc>
      </w:tr>
      <w:tr w:rsidR="00976C01" w14:paraId="15843359" w14:textId="77777777" w:rsidTr="003E31C4">
        <w:trPr>
          <w:trHeight w:val="267"/>
        </w:trPr>
        <w:tc>
          <w:tcPr>
            <w:tcW w:w="2410" w:type="dxa"/>
            <w:tcBorders>
              <w:top w:val="nil"/>
              <w:left w:val="nil"/>
              <w:bottom w:val="nil"/>
              <w:right w:val="nil"/>
            </w:tcBorders>
            <w:shd w:val="clear" w:color="auto" w:fill="auto"/>
            <w:tcMar>
              <w:top w:w="15" w:type="dxa"/>
              <w:left w:w="15" w:type="dxa"/>
              <w:bottom w:w="0" w:type="dxa"/>
              <w:right w:w="15" w:type="dxa"/>
            </w:tcMar>
            <w:vAlign w:val="center"/>
            <w:hideMark/>
          </w:tcPr>
          <w:p w14:paraId="77635F38" w14:textId="77777777" w:rsidR="00030BBA" w:rsidRDefault="00030BBA" w:rsidP="004B2832">
            <w:pPr>
              <w:pStyle w:val="Tabletext"/>
            </w:pPr>
            <w:r>
              <w:t>New South Wales</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3A48E274" w14:textId="77777777" w:rsidR="00030BBA" w:rsidRDefault="00030BBA" w:rsidP="003E31C4">
            <w:pPr>
              <w:pStyle w:val="Tabletext"/>
              <w:jc w:val="right"/>
            </w:pPr>
            <w:r>
              <w:t>44.8</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19244067" w14:textId="77777777" w:rsidR="00030BBA" w:rsidRDefault="00030BBA" w:rsidP="003E31C4">
            <w:pPr>
              <w:pStyle w:val="Tabletext"/>
              <w:jc w:val="right"/>
            </w:pPr>
            <w:r>
              <w:t>49.1</w:t>
            </w:r>
          </w:p>
        </w:tc>
        <w:tc>
          <w:tcPr>
            <w:tcW w:w="1406" w:type="dxa"/>
            <w:tcBorders>
              <w:top w:val="nil"/>
              <w:left w:val="nil"/>
              <w:bottom w:val="nil"/>
              <w:right w:val="nil"/>
            </w:tcBorders>
            <w:vAlign w:val="center"/>
          </w:tcPr>
          <w:p w14:paraId="3F1EB097" w14:textId="0B431364" w:rsidR="00030BBA" w:rsidRDefault="00030BBA" w:rsidP="003E31C4">
            <w:pPr>
              <w:pStyle w:val="Tabletext"/>
              <w:ind w:right="4"/>
              <w:jc w:val="right"/>
            </w:pPr>
            <w:r>
              <w:t>46.3</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1EC7751B" w14:textId="6A4DA0CC" w:rsidR="00030BBA" w:rsidRDefault="00030BBA" w:rsidP="003E31C4">
            <w:pPr>
              <w:pStyle w:val="Tabletext"/>
              <w:jc w:val="right"/>
            </w:pPr>
            <w:r>
              <w:t>4.3</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2315C71C" w14:textId="77777777" w:rsidR="00030BBA" w:rsidRDefault="00030BBA" w:rsidP="003E31C4">
            <w:pPr>
              <w:pStyle w:val="Tabletext"/>
              <w:jc w:val="right"/>
            </w:pPr>
            <w:r>
              <w:t>1.5</w:t>
            </w:r>
          </w:p>
        </w:tc>
      </w:tr>
      <w:tr w:rsidR="00976C01" w14:paraId="5FFFB641" w14:textId="77777777" w:rsidTr="003E31C4">
        <w:trPr>
          <w:trHeight w:val="267"/>
        </w:trPr>
        <w:tc>
          <w:tcPr>
            <w:tcW w:w="2410" w:type="dxa"/>
            <w:tcBorders>
              <w:top w:val="nil"/>
              <w:left w:val="nil"/>
              <w:bottom w:val="nil"/>
              <w:right w:val="nil"/>
            </w:tcBorders>
            <w:shd w:val="clear" w:color="auto" w:fill="auto"/>
            <w:tcMar>
              <w:top w:w="0" w:type="dxa"/>
              <w:left w:w="15" w:type="dxa"/>
              <w:bottom w:w="0" w:type="dxa"/>
              <w:right w:w="15" w:type="dxa"/>
            </w:tcMar>
            <w:vAlign w:val="center"/>
            <w:hideMark/>
          </w:tcPr>
          <w:p w14:paraId="0BB29D53" w14:textId="77777777" w:rsidR="00030BBA" w:rsidRDefault="00030BBA" w:rsidP="004B2832">
            <w:pPr>
              <w:pStyle w:val="Tabletext"/>
            </w:pPr>
            <w:r>
              <w:t>Victoria</w:t>
            </w:r>
          </w:p>
        </w:tc>
        <w:tc>
          <w:tcPr>
            <w:tcW w:w="1406" w:type="dxa"/>
            <w:tcBorders>
              <w:top w:val="nil"/>
              <w:left w:val="nil"/>
              <w:bottom w:val="nil"/>
              <w:right w:val="nil"/>
            </w:tcBorders>
            <w:shd w:val="clear" w:color="auto" w:fill="auto"/>
            <w:tcMar>
              <w:top w:w="0" w:type="dxa"/>
              <w:left w:w="15" w:type="dxa"/>
              <w:bottom w:w="0" w:type="dxa"/>
              <w:right w:w="15" w:type="dxa"/>
            </w:tcMar>
            <w:vAlign w:val="center"/>
            <w:hideMark/>
          </w:tcPr>
          <w:p w14:paraId="5E4A3146" w14:textId="14468FBA" w:rsidR="00030BBA" w:rsidRDefault="00030BBA" w:rsidP="003E31C4">
            <w:pPr>
              <w:pStyle w:val="Tabletext"/>
              <w:jc w:val="right"/>
            </w:pPr>
            <w:r>
              <w:t>40.0</w:t>
            </w:r>
          </w:p>
        </w:tc>
        <w:tc>
          <w:tcPr>
            <w:tcW w:w="1406" w:type="dxa"/>
            <w:tcBorders>
              <w:top w:val="nil"/>
              <w:left w:val="nil"/>
              <w:bottom w:val="nil"/>
              <w:right w:val="nil"/>
            </w:tcBorders>
            <w:shd w:val="clear" w:color="auto" w:fill="auto"/>
            <w:tcMar>
              <w:top w:w="0" w:type="dxa"/>
              <w:left w:w="15" w:type="dxa"/>
              <w:bottom w:w="0" w:type="dxa"/>
              <w:right w:w="15" w:type="dxa"/>
            </w:tcMar>
            <w:vAlign w:val="center"/>
            <w:hideMark/>
          </w:tcPr>
          <w:p w14:paraId="5F512624" w14:textId="77777777" w:rsidR="00030BBA" w:rsidRDefault="00030BBA" w:rsidP="003E31C4">
            <w:pPr>
              <w:pStyle w:val="Tabletext"/>
              <w:jc w:val="right"/>
            </w:pPr>
            <w:r>
              <w:t>44.6</w:t>
            </w:r>
          </w:p>
        </w:tc>
        <w:tc>
          <w:tcPr>
            <w:tcW w:w="1406" w:type="dxa"/>
            <w:tcBorders>
              <w:top w:val="nil"/>
              <w:left w:val="nil"/>
              <w:bottom w:val="nil"/>
              <w:right w:val="nil"/>
            </w:tcBorders>
            <w:vAlign w:val="center"/>
          </w:tcPr>
          <w:p w14:paraId="3FF01A34" w14:textId="274B923C" w:rsidR="00030BBA" w:rsidRDefault="00030BBA" w:rsidP="003E31C4">
            <w:pPr>
              <w:pStyle w:val="Tabletext"/>
              <w:ind w:right="4"/>
              <w:jc w:val="right"/>
            </w:pPr>
            <w:r>
              <w:t>40.2</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47311981" w14:textId="17695BB6" w:rsidR="00030BBA" w:rsidRDefault="00030BBA" w:rsidP="003E31C4">
            <w:pPr>
              <w:pStyle w:val="Tabletext"/>
              <w:jc w:val="right"/>
            </w:pPr>
            <w:r>
              <w:t>4.6</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0A6BAE05" w14:textId="77777777" w:rsidR="00030BBA" w:rsidRDefault="00030BBA" w:rsidP="003E31C4">
            <w:pPr>
              <w:pStyle w:val="Tabletext"/>
              <w:jc w:val="right"/>
            </w:pPr>
            <w:r>
              <w:t>0.2</w:t>
            </w:r>
          </w:p>
        </w:tc>
      </w:tr>
      <w:tr w:rsidR="00976C01" w14:paraId="0E80BFFF" w14:textId="77777777" w:rsidTr="003E31C4">
        <w:trPr>
          <w:trHeight w:val="267"/>
        </w:trPr>
        <w:tc>
          <w:tcPr>
            <w:tcW w:w="2410" w:type="dxa"/>
            <w:tcBorders>
              <w:top w:val="nil"/>
              <w:left w:val="nil"/>
              <w:bottom w:val="nil"/>
              <w:right w:val="nil"/>
            </w:tcBorders>
            <w:shd w:val="clear" w:color="auto" w:fill="auto"/>
            <w:tcMar>
              <w:top w:w="0" w:type="dxa"/>
              <w:left w:w="15" w:type="dxa"/>
              <w:bottom w:w="0" w:type="dxa"/>
              <w:right w:w="15" w:type="dxa"/>
            </w:tcMar>
            <w:vAlign w:val="center"/>
            <w:hideMark/>
          </w:tcPr>
          <w:p w14:paraId="6FFFBD8B" w14:textId="77777777" w:rsidR="00030BBA" w:rsidRDefault="00030BBA" w:rsidP="004B2832">
            <w:pPr>
              <w:pStyle w:val="Tabletext"/>
            </w:pPr>
            <w:r>
              <w:t>Queensland</w:t>
            </w:r>
          </w:p>
        </w:tc>
        <w:tc>
          <w:tcPr>
            <w:tcW w:w="1406" w:type="dxa"/>
            <w:tcBorders>
              <w:top w:val="nil"/>
              <w:left w:val="nil"/>
              <w:bottom w:val="nil"/>
              <w:right w:val="nil"/>
            </w:tcBorders>
            <w:shd w:val="clear" w:color="auto" w:fill="auto"/>
            <w:tcMar>
              <w:top w:w="0" w:type="dxa"/>
              <w:left w:w="15" w:type="dxa"/>
              <w:bottom w:w="0" w:type="dxa"/>
              <w:right w:w="15" w:type="dxa"/>
            </w:tcMar>
            <w:vAlign w:val="center"/>
            <w:hideMark/>
          </w:tcPr>
          <w:p w14:paraId="411766D8" w14:textId="77777777" w:rsidR="00030BBA" w:rsidRDefault="00030BBA" w:rsidP="003E31C4">
            <w:pPr>
              <w:pStyle w:val="Tabletext"/>
              <w:jc w:val="right"/>
            </w:pPr>
            <w:r>
              <w:t>45.1</w:t>
            </w:r>
          </w:p>
        </w:tc>
        <w:tc>
          <w:tcPr>
            <w:tcW w:w="1406" w:type="dxa"/>
            <w:tcBorders>
              <w:top w:val="nil"/>
              <w:left w:val="nil"/>
              <w:bottom w:val="nil"/>
              <w:right w:val="nil"/>
            </w:tcBorders>
            <w:shd w:val="clear" w:color="auto" w:fill="auto"/>
            <w:tcMar>
              <w:top w:w="0" w:type="dxa"/>
              <w:left w:w="15" w:type="dxa"/>
              <w:bottom w:w="0" w:type="dxa"/>
              <w:right w:w="15" w:type="dxa"/>
            </w:tcMar>
            <w:vAlign w:val="center"/>
            <w:hideMark/>
          </w:tcPr>
          <w:p w14:paraId="39D1554B" w14:textId="77777777" w:rsidR="00030BBA" w:rsidRDefault="00030BBA" w:rsidP="003E31C4">
            <w:pPr>
              <w:pStyle w:val="Tabletext"/>
              <w:jc w:val="right"/>
            </w:pPr>
            <w:r>
              <w:t>47.1</w:t>
            </w:r>
          </w:p>
        </w:tc>
        <w:tc>
          <w:tcPr>
            <w:tcW w:w="1406" w:type="dxa"/>
            <w:tcBorders>
              <w:top w:val="nil"/>
              <w:left w:val="nil"/>
              <w:bottom w:val="nil"/>
              <w:right w:val="nil"/>
            </w:tcBorders>
            <w:vAlign w:val="center"/>
          </w:tcPr>
          <w:p w14:paraId="5BAEB886" w14:textId="1935D666" w:rsidR="00030BBA" w:rsidRDefault="00030BBA" w:rsidP="003E31C4">
            <w:pPr>
              <w:pStyle w:val="Tabletext"/>
              <w:ind w:right="4"/>
              <w:jc w:val="right"/>
            </w:pPr>
            <w:r>
              <w:t>47.5</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2EC1FC82" w14:textId="792A027F" w:rsidR="00030BBA" w:rsidRDefault="00030BBA" w:rsidP="003E31C4">
            <w:pPr>
              <w:pStyle w:val="Tabletext"/>
              <w:jc w:val="right"/>
            </w:pPr>
            <w:r>
              <w:t>2.0</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30ECFBB3" w14:textId="77777777" w:rsidR="00030BBA" w:rsidRDefault="00030BBA" w:rsidP="003E31C4">
            <w:pPr>
              <w:pStyle w:val="Tabletext"/>
              <w:jc w:val="right"/>
            </w:pPr>
            <w:r>
              <w:t>2.4</w:t>
            </w:r>
          </w:p>
        </w:tc>
      </w:tr>
      <w:tr w:rsidR="00976C01" w14:paraId="428198DF" w14:textId="77777777" w:rsidTr="003E31C4">
        <w:trPr>
          <w:trHeight w:val="267"/>
        </w:trPr>
        <w:tc>
          <w:tcPr>
            <w:tcW w:w="2410" w:type="dxa"/>
            <w:tcBorders>
              <w:top w:val="nil"/>
              <w:left w:val="nil"/>
              <w:bottom w:val="nil"/>
              <w:right w:val="nil"/>
            </w:tcBorders>
            <w:shd w:val="clear" w:color="auto" w:fill="auto"/>
            <w:tcMar>
              <w:top w:w="15" w:type="dxa"/>
              <w:left w:w="15" w:type="dxa"/>
              <w:bottom w:w="0" w:type="dxa"/>
              <w:right w:w="15" w:type="dxa"/>
            </w:tcMar>
            <w:vAlign w:val="center"/>
            <w:hideMark/>
          </w:tcPr>
          <w:p w14:paraId="7C52556D" w14:textId="77777777" w:rsidR="00030BBA" w:rsidRDefault="00030BBA" w:rsidP="004B2832">
            <w:pPr>
              <w:pStyle w:val="Tabletext"/>
            </w:pPr>
            <w:r>
              <w:t>South Australia</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7DA434D9" w14:textId="77777777" w:rsidR="00030BBA" w:rsidRDefault="00030BBA" w:rsidP="003E31C4">
            <w:pPr>
              <w:pStyle w:val="Tabletext"/>
              <w:jc w:val="right"/>
            </w:pPr>
            <w:r>
              <w:t>39.2</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1F8C6B96" w14:textId="77777777" w:rsidR="00030BBA" w:rsidRDefault="00030BBA" w:rsidP="003E31C4">
            <w:pPr>
              <w:pStyle w:val="Tabletext"/>
              <w:jc w:val="right"/>
            </w:pPr>
            <w:r>
              <w:t>39.2</w:t>
            </w:r>
          </w:p>
        </w:tc>
        <w:tc>
          <w:tcPr>
            <w:tcW w:w="1406" w:type="dxa"/>
            <w:tcBorders>
              <w:top w:val="nil"/>
              <w:left w:val="nil"/>
              <w:bottom w:val="nil"/>
              <w:right w:val="nil"/>
            </w:tcBorders>
            <w:vAlign w:val="center"/>
          </w:tcPr>
          <w:p w14:paraId="1B662E82" w14:textId="416ECF49" w:rsidR="00030BBA" w:rsidRDefault="00030BBA" w:rsidP="003E31C4">
            <w:pPr>
              <w:pStyle w:val="Tabletext"/>
              <w:ind w:right="4"/>
              <w:jc w:val="right"/>
            </w:pPr>
            <w:r>
              <w:t>35.7</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69080B9E" w14:textId="58E9C638" w:rsidR="00030BBA" w:rsidRDefault="00030BBA" w:rsidP="003E31C4">
            <w:pPr>
              <w:pStyle w:val="Tabletext"/>
              <w:jc w:val="right"/>
            </w:pPr>
            <w:r>
              <w:t>0.0</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02CE6191" w14:textId="77777777" w:rsidR="00030BBA" w:rsidRDefault="00030BBA" w:rsidP="003E31C4">
            <w:pPr>
              <w:pStyle w:val="Tabletext"/>
              <w:jc w:val="right"/>
            </w:pPr>
            <w:r>
              <w:t>-3.5</w:t>
            </w:r>
          </w:p>
        </w:tc>
      </w:tr>
      <w:tr w:rsidR="00976C01" w14:paraId="26D7C2BC" w14:textId="77777777" w:rsidTr="003E31C4">
        <w:trPr>
          <w:trHeight w:val="267"/>
        </w:trPr>
        <w:tc>
          <w:tcPr>
            <w:tcW w:w="2410" w:type="dxa"/>
            <w:tcBorders>
              <w:top w:val="nil"/>
              <w:left w:val="nil"/>
              <w:bottom w:val="nil"/>
              <w:right w:val="nil"/>
            </w:tcBorders>
            <w:shd w:val="clear" w:color="auto" w:fill="auto"/>
            <w:tcMar>
              <w:top w:w="15" w:type="dxa"/>
              <w:left w:w="15" w:type="dxa"/>
              <w:bottom w:w="0" w:type="dxa"/>
              <w:right w:w="15" w:type="dxa"/>
            </w:tcMar>
            <w:vAlign w:val="center"/>
            <w:hideMark/>
          </w:tcPr>
          <w:p w14:paraId="00D26867" w14:textId="77777777" w:rsidR="00030BBA" w:rsidRDefault="00030BBA" w:rsidP="004B2832">
            <w:pPr>
              <w:pStyle w:val="Tabletext"/>
            </w:pPr>
            <w:r>
              <w:t>Western Australia</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22FBE32E" w14:textId="77777777" w:rsidR="00030BBA" w:rsidRDefault="00030BBA" w:rsidP="003E31C4">
            <w:pPr>
              <w:pStyle w:val="Tabletext"/>
              <w:jc w:val="right"/>
            </w:pPr>
            <w:r>
              <w:t>46.9</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34471230" w14:textId="77777777" w:rsidR="00030BBA" w:rsidRDefault="00030BBA" w:rsidP="003E31C4">
            <w:pPr>
              <w:pStyle w:val="Tabletext"/>
              <w:jc w:val="right"/>
            </w:pPr>
            <w:r>
              <w:t>47.8</w:t>
            </w:r>
          </w:p>
        </w:tc>
        <w:tc>
          <w:tcPr>
            <w:tcW w:w="1406" w:type="dxa"/>
            <w:tcBorders>
              <w:top w:val="nil"/>
              <w:left w:val="nil"/>
              <w:bottom w:val="nil"/>
              <w:right w:val="nil"/>
            </w:tcBorders>
            <w:vAlign w:val="center"/>
          </w:tcPr>
          <w:p w14:paraId="0443C364" w14:textId="53130141" w:rsidR="00030BBA" w:rsidRDefault="00030BBA" w:rsidP="003E31C4">
            <w:pPr>
              <w:pStyle w:val="Tabletext"/>
              <w:ind w:right="4"/>
              <w:jc w:val="right"/>
            </w:pPr>
            <w:r>
              <w:t>48.4</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25917C71" w14:textId="3A12F4BD" w:rsidR="00030BBA" w:rsidRDefault="00030BBA" w:rsidP="003E31C4">
            <w:pPr>
              <w:pStyle w:val="Tabletext"/>
              <w:jc w:val="right"/>
            </w:pPr>
            <w:r>
              <w:t>0.9</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47230DDD" w14:textId="77777777" w:rsidR="00030BBA" w:rsidRDefault="00030BBA" w:rsidP="003E31C4">
            <w:pPr>
              <w:pStyle w:val="Tabletext"/>
              <w:jc w:val="right"/>
            </w:pPr>
            <w:r>
              <w:t>1.5</w:t>
            </w:r>
          </w:p>
        </w:tc>
      </w:tr>
      <w:tr w:rsidR="00976C01" w14:paraId="30AE51F6" w14:textId="77777777" w:rsidTr="003E31C4">
        <w:trPr>
          <w:trHeight w:val="267"/>
        </w:trPr>
        <w:tc>
          <w:tcPr>
            <w:tcW w:w="2410" w:type="dxa"/>
            <w:tcBorders>
              <w:top w:val="nil"/>
              <w:left w:val="nil"/>
              <w:bottom w:val="nil"/>
              <w:right w:val="nil"/>
            </w:tcBorders>
            <w:shd w:val="clear" w:color="auto" w:fill="auto"/>
            <w:tcMar>
              <w:top w:w="0" w:type="dxa"/>
              <w:left w:w="15" w:type="dxa"/>
              <w:bottom w:w="0" w:type="dxa"/>
              <w:right w:w="15" w:type="dxa"/>
            </w:tcMar>
            <w:vAlign w:val="center"/>
            <w:hideMark/>
          </w:tcPr>
          <w:p w14:paraId="3E566BE8" w14:textId="77777777" w:rsidR="00030BBA" w:rsidRDefault="00030BBA" w:rsidP="004B2832">
            <w:pPr>
              <w:pStyle w:val="Tabletext"/>
            </w:pPr>
            <w:r>
              <w:t>Tasmania</w:t>
            </w:r>
          </w:p>
        </w:tc>
        <w:tc>
          <w:tcPr>
            <w:tcW w:w="1406" w:type="dxa"/>
            <w:tcBorders>
              <w:top w:val="nil"/>
              <w:left w:val="nil"/>
              <w:bottom w:val="nil"/>
              <w:right w:val="nil"/>
            </w:tcBorders>
            <w:shd w:val="clear" w:color="auto" w:fill="auto"/>
            <w:tcMar>
              <w:top w:w="0" w:type="dxa"/>
              <w:left w:w="15" w:type="dxa"/>
              <w:bottom w:w="0" w:type="dxa"/>
              <w:right w:w="15" w:type="dxa"/>
            </w:tcMar>
            <w:vAlign w:val="center"/>
            <w:hideMark/>
          </w:tcPr>
          <w:p w14:paraId="1476734F" w14:textId="355A6C38" w:rsidR="00030BBA" w:rsidRDefault="00030BBA" w:rsidP="003E31C4">
            <w:pPr>
              <w:pStyle w:val="Tabletext"/>
              <w:jc w:val="right"/>
            </w:pPr>
            <w:r>
              <w:t>39.0</w:t>
            </w:r>
          </w:p>
        </w:tc>
        <w:tc>
          <w:tcPr>
            <w:tcW w:w="1406" w:type="dxa"/>
            <w:tcBorders>
              <w:top w:val="nil"/>
              <w:left w:val="nil"/>
              <w:bottom w:val="nil"/>
              <w:right w:val="nil"/>
            </w:tcBorders>
            <w:shd w:val="clear" w:color="auto" w:fill="auto"/>
            <w:tcMar>
              <w:top w:w="0" w:type="dxa"/>
              <w:left w:w="15" w:type="dxa"/>
              <w:bottom w:w="0" w:type="dxa"/>
              <w:right w:w="15" w:type="dxa"/>
            </w:tcMar>
            <w:vAlign w:val="center"/>
            <w:hideMark/>
          </w:tcPr>
          <w:p w14:paraId="1F3250E1" w14:textId="77777777" w:rsidR="00030BBA" w:rsidRDefault="00030BBA" w:rsidP="003E31C4">
            <w:pPr>
              <w:pStyle w:val="Tabletext"/>
              <w:jc w:val="right"/>
            </w:pPr>
            <w:r>
              <w:t>40.2</w:t>
            </w:r>
          </w:p>
        </w:tc>
        <w:tc>
          <w:tcPr>
            <w:tcW w:w="1406" w:type="dxa"/>
            <w:tcBorders>
              <w:top w:val="nil"/>
              <w:left w:val="nil"/>
              <w:bottom w:val="nil"/>
              <w:right w:val="nil"/>
            </w:tcBorders>
            <w:vAlign w:val="center"/>
          </w:tcPr>
          <w:p w14:paraId="6D5F5E81" w14:textId="1B23FD5F" w:rsidR="00030BBA" w:rsidRDefault="00030BBA" w:rsidP="003E31C4">
            <w:pPr>
              <w:pStyle w:val="Tabletext"/>
              <w:ind w:right="4"/>
              <w:jc w:val="right"/>
            </w:pPr>
            <w:r>
              <w:t>39.1</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68557D89" w14:textId="36AB86CE" w:rsidR="00030BBA" w:rsidRDefault="00030BBA" w:rsidP="003E31C4">
            <w:pPr>
              <w:pStyle w:val="Tabletext"/>
              <w:jc w:val="right"/>
            </w:pPr>
            <w:r>
              <w:t>1.2</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3879B8AB" w14:textId="77777777" w:rsidR="00030BBA" w:rsidRDefault="00030BBA" w:rsidP="003E31C4">
            <w:pPr>
              <w:pStyle w:val="Tabletext"/>
              <w:jc w:val="right"/>
            </w:pPr>
            <w:r>
              <w:t>0.1</w:t>
            </w:r>
          </w:p>
        </w:tc>
      </w:tr>
      <w:tr w:rsidR="00976C01" w14:paraId="0487D097" w14:textId="77777777" w:rsidTr="003E31C4">
        <w:trPr>
          <w:trHeight w:val="267"/>
        </w:trPr>
        <w:tc>
          <w:tcPr>
            <w:tcW w:w="2410" w:type="dxa"/>
            <w:tcBorders>
              <w:top w:val="nil"/>
              <w:left w:val="nil"/>
              <w:bottom w:val="nil"/>
              <w:right w:val="nil"/>
            </w:tcBorders>
            <w:shd w:val="clear" w:color="auto" w:fill="auto"/>
            <w:tcMar>
              <w:top w:w="15" w:type="dxa"/>
              <w:left w:w="15" w:type="dxa"/>
              <w:bottom w:w="0" w:type="dxa"/>
              <w:right w:w="15" w:type="dxa"/>
            </w:tcMar>
            <w:vAlign w:val="center"/>
            <w:hideMark/>
          </w:tcPr>
          <w:p w14:paraId="2A8B1C0A" w14:textId="77777777" w:rsidR="00030BBA" w:rsidRDefault="00030BBA" w:rsidP="004B2832">
            <w:pPr>
              <w:pStyle w:val="Tabletext"/>
            </w:pPr>
            <w:r>
              <w:t>Northern Territory</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35BF8506" w14:textId="77777777" w:rsidR="00030BBA" w:rsidRDefault="00030BBA" w:rsidP="003E31C4">
            <w:pPr>
              <w:pStyle w:val="Tabletext"/>
              <w:jc w:val="right"/>
            </w:pPr>
            <w:r>
              <w:t>38.1</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0F5F0568" w14:textId="50364BB7" w:rsidR="00030BBA" w:rsidRDefault="00030BBA" w:rsidP="003E31C4">
            <w:pPr>
              <w:pStyle w:val="Tabletext"/>
              <w:jc w:val="right"/>
            </w:pPr>
            <w:r>
              <w:t>40.0</w:t>
            </w:r>
          </w:p>
        </w:tc>
        <w:tc>
          <w:tcPr>
            <w:tcW w:w="1406" w:type="dxa"/>
            <w:tcBorders>
              <w:top w:val="nil"/>
              <w:left w:val="nil"/>
              <w:bottom w:val="nil"/>
              <w:right w:val="nil"/>
            </w:tcBorders>
            <w:vAlign w:val="center"/>
          </w:tcPr>
          <w:p w14:paraId="2CA1CDB3" w14:textId="4EBBE86C" w:rsidR="00030BBA" w:rsidRDefault="00030BBA" w:rsidP="003E31C4">
            <w:pPr>
              <w:pStyle w:val="Tabletext"/>
              <w:ind w:right="4"/>
              <w:jc w:val="right"/>
            </w:pPr>
            <w:r>
              <w:t>35.5</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4B5F3289" w14:textId="7EB97A9D" w:rsidR="00030BBA" w:rsidRDefault="00030BBA" w:rsidP="003E31C4">
            <w:pPr>
              <w:pStyle w:val="Tabletext"/>
              <w:jc w:val="right"/>
            </w:pPr>
            <w:r>
              <w:t>1.9</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2C3EE945" w14:textId="77777777" w:rsidR="00030BBA" w:rsidRDefault="00030BBA" w:rsidP="003E31C4">
            <w:pPr>
              <w:pStyle w:val="Tabletext"/>
              <w:jc w:val="right"/>
            </w:pPr>
            <w:r>
              <w:t>-2.6</w:t>
            </w:r>
          </w:p>
        </w:tc>
      </w:tr>
      <w:tr w:rsidR="00976C01" w14:paraId="6EBE5BE5" w14:textId="77777777" w:rsidTr="003E31C4">
        <w:trPr>
          <w:trHeight w:val="267"/>
        </w:trPr>
        <w:tc>
          <w:tcPr>
            <w:tcW w:w="2410" w:type="dxa"/>
            <w:tcBorders>
              <w:top w:val="nil"/>
              <w:left w:val="nil"/>
              <w:bottom w:val="nil"/>
              <w:right w:val="nil"/>
            </w:tcBorders>
            <w:shd w:val="clear" w:color="auto" w:fill="auto"/>
            <w:tcMar>
              <w:top w:w="15" w:type="dxa"/>
              <w:left w:w="15" w:type="dxa"/>
              <w:bottom w:w="0" w:type="dxa"/>
              <w:right w:w="15" w:type="dxa"/>
            </w:tcMar>
            <w:vAlign w:val="center"/>
            <w:hideMark/>
          </w:tcPr>
          <w:p w14:paraId="6959E022" w14:textId="77777777" w:rsidR="00030BBA" w:rsidRDefault="00030BBA" w:rsidP="004B2832">
            <w:pPr>
              <w:pStyle w:val="Tabletext"/>
            </w:pPr>
            <w:r>
              <w:t>Australian Capital Territory</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37F869CB" w14:textId="77777777" w:rsidR="00030BBA" w:rsidRDefault="00030BBA" w:rsidP="003E31C4">
            <w:pPr>
              <w:pStyle w:val="Tabletext"/>
              <w:jc w:val="right"/>
            </w:pPr>
            <w:r>
              <w:t>46.1</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4FFF6ABC" w14:textId="77777777" w:rsidR="00030BBA" w:rsidRDefault="00030BBA" w:rsidP="003E31C4">
            <w:pPr>
              <w:pStyle w:val="Tabletext"/>
              <w:jc w:val="right"/>
            </w:pPr>
            <w:r>
              <w:t>47.6</w:t>
            </w:r>
          </w:p>
        </w:tc>
        <w:tc>
          <w:tcPr>
            <w:tcW w:w="1406" w:type="dxa"/>
            <w:tcBorders>
              <w:top w:val="nil"/>
              <w:left w:val="nil"/>
              <w:bottom w:val="nil"/>
              <w:right w:val="nil"/>
            </w:tcBorders>
            <w:vAlign w:val="center"/>
          </w:tcPr>
          <w:p w14:paraId="4D74537A" w14:textId="19D058F2" w:rsidR="00030BBA" w:rsidRDefault="00030BBA" w:rsidP="003E31C4">
            <w:pPr>
              <w:pStyle w:val="Tabletext"/>
              <w:ind w:right="4"/>
              <w:jc w:val="right"/>
            </w:pPr>
            <w:r>
              <w:t>47.6</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14AE8DE9" w14:textId="565D1ED2" w:rsidR="00030BBA" w:rsidRDefault="00030BBA" w:rsidP="003E31C4">
            <w:pPr>
              <w:pStyle w:val="Tabletext"/>
              <w:jc w:val="right"/>
            </w:pPr>
            <w:r>
              <w:t>1.5</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59AA20EF" w14:textId="77777777" w:rsidR="00030BBA" w:rsidRDefault="00030BBA" w:rsidP="003E31C4">
            <w:pPr>
              <w:pStyle w:val="Tabletext"/>
              <w:jc w:val="right"/>
            </w:pPr>
            <w:r>
              <w:t>1.5</w:t>
            </w:r>
          </w:p>
        </w:tc>
      </w:tr>
      <w:tr w:rsidR="00976C01" w:rsidRPr="004B2832" w14:paraId="27AC1FAB" w14:textId="77777777" w:rsidTr="003E31C4">
        <w:trPr>
          <w:trHeight w:val="267"/>
        </w:trPr>
        <w:tc>
          <w:tcPr>
            <w:tcW w:w="2410" w:type="dxa"/>
            <w:tcBorders>
              <w:top w:val="nil"/>
              <w:left w:val="nil"/>
              <w:bottom w:val="nil"/>
              <w:right w:val="nil"/>
            </w:tcBorders>
            <w:shd w:val="clear" w:color="auto" w:fill="auto"/>
            <w:tcMar>
              <w:top w:w="0" w:type="dxa"/>
              <w:left w:w="15" w:type="dxa"/>
              <w:bottom w:w="0" w:type="dxa"/>
              <w:right w:w="15" w:type="dxa"/>
            </w:tcMar>
            <w:vAlign w:val="center"/>
            <w:hideMark/>
          </w:tcPr>
          <w:p w14:paraId="17D84FB0" w14:textId="77777777" w:rsidR="00030BBA" w:rsidRPr="004B2832" w:rsidRDefault="00030BBA" w:rsidP="004B2832">
            <w:pPr>
              <w:pStyle w:val="Tabletext"/>
              <w:rPr>
                <w:b/>
                <w:bCs/>
              </w:rPr>
            </w:pPr>
            <w:r w:rsidRPr="004B2832">
              <w:rPr>
                <w:b/>
                <w:bCs/>
              </w:rPr>
              <w:t>Training provider type</w:t>
            </w:r>
          </w:p>
        </w:tc>
        <w:tc>
          <w:tcPr>
            <w:tcW w:w="1406" w:type="dxa"/>
            <w:tcBorders>
              <w:top w:val="nil"/>
              <w:left w:val="nil"/>
              <w:bottom w:val="nil"/>
              <w:right w:val="nil"/>
            </w:tcBorders>
            <w:shd w:val="clear" w:color="auto" w:fill="auto"/>
            <w:tcMar>
              <w:top w:w="0" w:type="dxa"/>
              <w:left w:w="15" w:type="dxa"/>
              <w:bottom w:w="0" w:type="dxa"/>
              <w:right w:w="15" w:type="dxa"/>
            </w:tcMar>
            <w:vAlign w:val="center"/>
            <w:hideMark/>
          </w:tcPr>
          <w:p w14:paraId="6075D134" w14:textId="77777777" w:rsidR="00030BBA" w:rsidRPr="004B2832" w:rsidRDefault="00030BBA" w:rsidP="003E31C4">
            <w:pPr>
              <w:pStyle w:val="Tabletext"/>
              <w:jc w:val="right"/>
              <w:rPr>
                <w:b/>
                <w:bCs/>
              </w:rPr>
            </w:pPr>
          </w:p>
        </w:tc>
        <w:tc>
          <w:tcPr>
            <w:tcW w:w="1406" w:type="dxa"/>
            <w:tcBorders>
              <w:top w:val="nil"/>
              <w:left w:val="nil"/>
              <w:bottom w:val="nil"/>
              <w:right w:val="nil"/>
            </w:tcBorders>
            <w:shd w:val="clear" w:color="auto" w:fill="auto"/>
            <w:tcMar>
              <w:top w:w="0" w:type="dxa"/>
              <w:left w:w="15" w:type="dxa"/>
              <w:bottom w:w="0" w:type="dxa"/>
              <w:right w:w="15" w:type="dxa"/>
            </w:tcMar>
            <w:vAlign w:val="center"/>
            <w:hideMark/>
          </w:tcPr>
          <w:p w14:paraId="22E78F8F" w14:textId="77777777" w:rsidR="00030BBA" w:rsidRPr="004B2832" w:rsidRDefault="00030BBA" w:rsidP="003E31C4">
            <w:pPr>
              <w:pStyle w:val="Tabletext"/>
              <w:jc w:val="right"/>
              <w:rPr>
                <w:b/>
                <w:bCs/>
                <w:sz w:val="20"/>
              </w:rPr>
            </w:pPr>
          </w:p>
        </w:tc>
        <w:tc>
          <w:tcPr>
            <w:tcW w:w="1406" w:type="dxa"/>
            <w:tcBorders>
              <w:top w:val="nil"/>
              <w:left w:val="nil"/>
              <w:bottom w:val="nil"/>
              <w:right w:val="nil"/>
            </w:tcBorders>
            <w:vAlign w:val="center"/>
          </w:tcPr>
          <w:p w14:paraId="3388F5E1" w14:textId="77777777" w:rsidR="00030BBA" w:rsidRPr="004B2832" w:rsidRDefault="00030BBA" w:rsidP="003E31C4">
            <w:pPr>
              <w:pStyle w:val="Tabletext"/>
              <w:ind w:right="4"/>
              <w:jc w:val="right"/>
              <w:rPr>
                <w:b/>
                <w:bCs/>
              </w:rPr>
            </w:pP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287B285C" w14:textId="02B34C76" w:rsidR="00030BBA" w:rsidRPr="004B2832" w:rsidRDefault="00030BBA" w:rsidP="003E31C4">
            <w:pPr>
              <w:pStyle w:val="Tabletext"/>
              <w:jc w:val="right"/>
              <w:rPr>
                <w:b/>
                <w:bCs/>
              </w:rPr>
            </w:pP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7009165F" w14:textId="64EEAF3F" w:rsidR="00030BBA" w:rsidRPr="004B2832" w:rsidRDefault="00030BBA" w:rsidP="003E31C4">
            <w:pPr>
              <w:pStyle w:val="Tabletext"/>
              <w:jc w:val="right"/>
              <w:rPr>
                <w:b/>
                <w:bCs/>
              </w:rPr>
            </w:pPr>
          </w:p>
        </w:tc>
      </w:tr>
      <w:tr w:rsidR="00976C01" w14:paraId="08BE1E7D" w14:textId="77777777" w:rsidTr="003E31C4">
        <w:trPr>
          <w:trHeight w:val="267"/>
        </w:trPr>
        <w:tc>
          <w:tcPr>
            <w:tcW w:w="2410" w:type="dxa"/>
            <w:tcBorders>
              <w:top w:val="nil"/>
              <w:left w:val="nil"/>
              <w:bottom w:val="nil"/>
              <w:right w:val="nil"/>
            </w:tcBorders>
            <w:shd w:val="clear" w:color="auto" w:fill="auto"/>
            <w:tcMar>
              <w:top w:w="15" w:type="dxa"/>
              <w:left w:w="15" w:type="dxa"/>
              <w:bottom w:w="0" w:type="dxa"/>
              <w:right w:w="15" w:type="dxa"/>
            </w:tcMar>
            <w:vAlign w:val="center"/>
            <w:hideMark/>
          </w:tcPr>
          <w:p w14:paraId="11479EFE" w14:textId="77777777" w:rsidR="00030BBA" w:rsidRDefault="00030BBA" w:rsidP="004B2832">
            <w:pPr>
              <w:pStyle w:val="Tabletext"/>
            </w:pPr>
            <w:r>
              <w:t>TAFEs</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03AB2EC6" w14:textId="77777777" w:rsidR="00030BBA" w:rsidRDefault="00030BBA" w:rsidP="003E31C4">
            <w:pPr>
              <w:pStyle w:val="Tabletext"/>
              <w:jc w:val="right"/>
            </w:pPr>
            <w:r>
              <w:t>42.8</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592E13C1" w14:textId="77777777" w:rsidR="00030BBA" w:rsidRDefault="00030BBA" w:rsidP="003E31C4">
            <w:pPr>
              <w:pStyle w:val="Tabletext"/>
              <w:jc w:val="right"/>
            </w:pPr>
            <w:r>
              <w:t>43.2</w:t>
            </w:r>
          </w:p>
        </w:tc>
        <w:tc>
          <w:tcPr>
            <w:tcW w:w="1406" w:type="dxa"/>
            <w:tcBorders>
              <w:top w:val="nil"/>
              <w:left w:val="nil"/>
              <w:bottom w:val="nil"/>
              <w:right w:val="nil"/>
            </w:tcBorders>
            <w:vAlign w:val="center"/>
          </w:tcPr>
          <w:p w14:paraId="3EBE9153" w14:textId="68F0E9FE" w:rsidR="00030BBA" w:rsidRDefault="00030BBA" w:rsidP="003E31C4">
            <w:pPr>
              <w:pStyle w:val="Tabletext"/>
              <w:ind w:right="4"/>
              <w:jc w:val="right"/>
            </w:pPr>
            <w:r>
              <w:t>41.7</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57B8CB4C" w14:textId="284D7642" w:rsidR="00030BBA" w:rsidRDefault="00030BBA" w:rsidP="003E31C4">
            <w:pPr>
              <w:pStyle w:val="Tabletext"/>
              <w:jc w:val="right"/>
            </w:pPr>
            <w:r>
              <w:t>0.4</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50F6022B" w14:textId="77777777" w:rsidR="00030BBA" w:rsidRDefault="00030BBA" w:rsidP="003E31C4">
            <w:pPr>
              <w:pStyle w:val="Tabletext"/>
              <w:jc w:val="right"/>
            </w:pPr>
            <w:r>
              <w:t>-1.1</w:t>
            </w:r>
          </w:p>
        </w:tc>
      </w:tr>
      <w:tr w:rsidR="00976C01" w14:paraId="3D45956D" w14:textId="77777777" w:rsidTr="003E31C4">
        <w:trPr>
          <w:trHeight w:val="267"/>
        </w:trPr>
        <w:tc>
          <w:tcPr>
            <w:tcW w:w="2410" w:type="dxa"/>
            <w:tcBorders>
              <w:top w:val="nil"/>
              <w:left w:val="nil"/>
              <w:bottom w:val="nil"/>
              <w:right w:val="nil"/>
            </w:tcBorders>
            <w:shd w:val="clear" w:color="auto" w:fill="auto"/>
            <w:tcMar>
              <w:top w:w="0" w:type="dxa"/>
              <w:left w:w="15" w:type="dxa"/>
              <w:bottom w:w="0" w:type="dxa"/>
              <w:right w:w="15" w:type="dxa"/>
            </w:tcMar>
            <w:vAlign w:val="center"/>
            <w:hideMark/>
          </w:tcPr>
          <w:p w14:paraId="00A46659" w14:textId="77777777" w:rsidR="00030BBA" w:rsidRDefault="00030BBA" w:rsidP="004B2832">
            <w:pPr>
              <w:pStyle w:val="Tabletext"/>
            </w:pPr>
            <w:r>
              <w:t>Universities</w:t>
            </w:r>
          </w:p>
        </w:tc>
        <w:tc>
          <w:tcPr>
            <w:tcW w:w="1406" w:type="dxa"/>
            <w:tcBorders>
              <w:top w:val="nil"/>
              <w:left w:val="nil"/>
              <w:bottom w:val="nil"/>
              <w:right w:val="nil"/>
            </w:tcBorders>
            <w:shd w:val="clear" w:color="auto" w:fill="auto"/>
            <w:tcMar>
              <w:top w:w="0" w:type="dxa"/>
              <w:left w:w="15" w:type="dxa"/>
              <w:bottom w:w="0" w:type="dxa"/>
              <w:right w:w="15" w:type="dxa"/>
            </w:tcMar>
            <w:vAlign w:val="center"/>
            <w:hideMark/>
          </w:tcPr>
          <w:p w14:paraId="3DF71C01" w14:textId="77777777" w:rsidR="00030BBA" w:rsidRDefault="00030BBA" w:rsidP="003E31C4">
            <w:pPr>
              <w:pStyle w:val="Tabletext"/>
              <w:jc w:val="right"/>
            </w:pPr>
            <w:r>
              <w:t>46.3</w:t>
            </w:r>
          </w:p>
        </w:tc>
        <w:tc>
          <w:tcPr>
            <w:tcW w:w="1406" w:type="dxa"/>
            <w:tcBorders>
              <w:top w:val="nil"/>
              <w:left w:val="nil"/>
              <w:bottom w:val="nil"/>
              <w:right w:val="nil"/>
            </w:tcBorders>
            <w:shd w:val="clear" w:color="auto" w:fill="auto"/>
            <w:tcMar>
              <w:top w:w="0" w:type="dxa"/>
              <w:left w:w="15" w:type="dxa"/>
              <w:bottom w:w="0" w:type="dxa"/>
              <w:right w:w="15" w:type="dxa"/>
            </w:tcMar>
            <w:vAlign w:val="center"/>
            <w:hideMark/>
          </w:tcPr>
          <w:p w14:paraId="4BFA2AA1" w14:textId="77777777" w:rsidR="00030BBA" w:rsidRDefault="00030BBA" w:rsidP="003E31C4">
            <w:pPr>
              <w:pStyle w:val="Tabletext"/>
              <w:jc w:val="right"/>
            </w:pPr>
            <w:r>
              <w:t>48.6</w:t>
            </w:r>
          </w:p>
        </w:tc>
        <w:tc>
          <w:tcPr>
            <w:tcW w:w="1406" w:type="dxa"/>
            <w:tcBorders>
              <w:top w:val="nil"/>
              <w:left w:val="nil"/>
              <w:bottom w:val="nil"/>
              <w:right w:val="nil"/>
            </w:tcBorders>
            <w:vAlign w:val="center"/>
          </w:tcPr>
          <w:p w14:paraId="59F34847" w14:textId="7D4DAA4F" w:rsidR="00030BBA" w:rsidRDefault="00030BBA" w:rsidP="003E31C4">
            <w:pPr>
              <w:pStyle w:val="Tabletext"/>
              <w:ind w:right="4"/>
              <w:jc w:val="right"/>
            </w:pPr>
            <w:r>
              <w:t>48.2</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574246BE" w14:textId="2FDA04B4" w:rsidR="00030BBA" w:rsidRDefault="00030BBA" w:rsidP="003E31C4">
            <w:pPr>
              <w:pStyle w:val="Tabletext"/>
              <w:jc w:val="right"/>
            </w:pPr>
            <w:r>
              <w:t>2.3</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46476DA1" w14:textId="77777777" w:rsidR="00030BBA" w:rsidRDefault="00030BBA" w:rsidP="003E31C4">
            <w:pPr>
              <w:pStyle w:val="Tabletext"/>
              <w:jc w:val="right"/>
            </w:pPr>
            <w:r>
              <w:t>1.9</w:t>
            </w:r>
          </w:p>
        </w:tc>
      </w:tr>
      <w:tr w:rsidR="00976C01" w14:paraId="2CD31925" w14:textId="77777777" w:rsidTr="003E31C4">
        <w:trPr>
          <w:trHeight w:val="267"/>
        </w:trPr>
        <w:tc>
          <w:tcPr>
            <w:tcW w:w="2410" w:type="dxa"/>
            <w:tcBorders>
              <w:top w:val="nil"/>
              <w:left w:val="nil"/>
              <w:bottom w:val="nil"/>
              <w:right w:val="nil"/>
            </w:tcBorders>
            <w:shd w:val="clear" w:color="auto" w:fill="auto"/>
            <w:tcMar>
              <w:top w:w="15" w:type="dxa"/>
              <w:left w:w="15" w:type="dxa"/>
              <w:bottom w:w="0" w:type="dxa"/>
              <w:right w:w="15" w:type="dxa"/>
            </w:tcMar>
            <w:vAlign w:val="center"/>
            <w:hideMark/>
          </w:tcPr>
          <w:p w14:paraId="31824B91" w14:textId="77777777" w:rsidR="00030BBA" w:rsidRDefault="00030BBA" w:rsidP="004B2832">
            <w:pPr>
              <w:pStyle w:val="Tabletext"/>
            </w:pPr>
            <w:r>
              <w:t>Schools</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6E99D2C3" w14:textId="77777777" w:rsidR="00030BBA" w:rsidRDefault="00030BBA" w:rsidP="003E31C4">
            <w:pPr>
              <w:pStyle w:val="Tabletext"/>
              <w:jc w:val="right"/>
            </w:pPr>
            <w:r>
              <w:t>46.7</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1E3781EC" w14:textId="77777777" w:rsidR="00030BBA" w:rsidRDefault="00030BBA" w:rsidP="003E31C4">
            <w:pPr>
              <w:pStyle w:val="Tabletext"/>
              <w:jc w:val="right"/>
            </w:pPr>
            <w:r>
              <w:t>53.5</w:t>
            </w:r>
          </w:p>
        </w:tc>
        <w:tc>
          <w:tcPr>
            <w:tcW w:w="1406" w:type="dxa"/>
            <w:tcBorders>
              <w:top w:val="nil"/>
              <w:left w:val="nil"/>
              <w:bottom w:val="nil"/>
              <w:right w:val="nil"/>
            </w:tcBorders>
            <w:vAlign w:val="center"/>
          </w:tcPr>
          <w:p w14:paraId="654CD3AA" w14:textId="278B8E43" w:rsidR="00030BBA" w:rsidRDefault="00030BBA" w:rsidP="003E31C4">
            <w:pPr>
              <w:pStyle w:val="Tabletext"/>
              <w:ind w:right="4"/>
              <w:jc w:val="right"/>
            </w:pPr>
            <w:r>
              <w:t>49.0</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527FF09B" w14:textId="6528B24B" w:rsidR="00030BBA" w:rsidRDefault="00030BBA" w:rsidP="003E31C4">
            <w:pPr>
              <w:pStyle w:val="Tabletext"/>
              <w:jc w:val="right"/>
            </w:pPr>
            <w:r>
              <w:t>6.8</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203BAFC7" w14:textId="77777777" w:rsidR="00030BBA" w:rsidRDefault="00030BBA" w:rsidP="003E31C4">
            <w:pPr>
              <w:pStyle w:val="Tabletext"/>
              <w:jc w:val="right"/>
            </w:pPr>
            <w:r>
              <w:t>2.3</w:t>
            </w:r>
          </w:p>
        </w:tc>
      </w:tr>
      <w:tr w:rsidR="00976C01" w14:paraId="12B4612F" w14:textId="77777777" w:rsidTr="003E31C4">
        <w:trPr>
          <w:trHeight w:val="267"/>
        </w:trPr>
        <w:tc>
          <w:tcPr>
            <w:tcW w:w="2410" w:type="dxa"/>
            <w:tcBorders>
              <w:top w:val="nil"/>
              <w:left w:val="nil"/>
              <w:bottom w:val="nil"/>
              <w:right w:val="nil"/>
            </w:tcBorders>
            <w:shd w:val="clear" w:color="auto" w:fill="auto"/>
            <w:tcMar>
              <w:top w:w="15" w:type="dxa"/>
              <w:left w:w="15" w:type="dxa"/>
              <w:bottom w:w="0" w:type="dxa"/>
              <w:right w:w="15" w:type="dxa"/>
            </w:tcMar>
            <w:vAlign w:val="center"/>
            <w:hideMark/>
          </w:tcPr>
          <w:p w14:paraId="39786E98" w14:textId="77777777" w:rsidR="00030BBA" w:rsidRDefault="00030BBA" w:rsidP="004B2832">
            <w:pPr>
              <w:pStyle w:val="Tabletext"/>
            </w:pPr>
            <w:r>
              <w:t>Community education providers</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5C378200" w14:textId="4AE8E272" w:rsidR="00030BBA" w:rsidRDefault="00030BBA" w:rsidP="003E31C4">
            <w:pPr>
              <w:pStyle w:val="Tabletext"/>
              <w:jc w:val="right"/>
            </w:pPr>
            <w:r>
              <w:t>41.0</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58833076" w14:textId="77777777" w:rsidR="00030BBA" w:rsidRDefault="00030BBA" w:rsidP="003E31C4">
            <w:pPr>
              <w:pStyle w:val="Tabletext"/>
              <w:jc w:val="right"/>
            </w:pPr>
            <w:r>
              <w:t>47.4</w:t>
            </w:r>
          </w:p>
        </w:tc>
        <w:tc>
          <w:tcPr>
            <w:tcW w:w="1406" w:type="dxa"/>
            <w:tcBorders>
              <w:top w:val="nil"/>
              <w:left w:val="nil"/>
              <w:bottom w:val="nil"/>
              <w:right w:val="nil"/>
            </w:tcBorders>
            <w:vAlign w:val="center"/>
          </w:tcPr>
          <w:p w14:paraId="5B45FA08" w14:textId="2FDD7A08" w:rsidR="00030BBA" w:rsidRDefault="00030BBA" w:rsidP="003E31C4">
            <w:pPr>
              <w:pStyle w:val="Tabletext"/>
              <w:ind w:right="4"/>
              <w:jc w:val="right"/>
            </w:pPr>
            <w:r>
              <w:t>46.2</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3BE6FF60" w14:textId="4F611A97" w:rsidR="00030BBA" w:rsidRDefault="00030BBA" w:rsidP="003E31C4">
            <w:pPr>
              <w:pStyle w:val="Tabletext"/>
              <w:jc w:val="right"/>
            </w:pPr>
            <w:r>
              <w:t>6.4</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52514441" w14:textId="77777777" w:rsidR="00030BBA" w:rsidRDefault="00030BBA" w:rsidP="003E31C4">
            <w:pPr>
              <w:pStyle w:val="Tabletext"/>
              <w:jc w:val="right"/>
            </w:pPr>
            <w:r>
              <w:t>5.2</w:t>
            </w:r>
          </w:p>
        </w:tc>
      </w:tr>
      <w:tr w:rsidR="00976C01" w14:paraId="4A0E5762" w14:textId="77777777" w:rsidTr="003E31C4">
        <w:trPr>
          <w:trHeight w:val="267"/>
        </w:trPr>
        <w:tc>
          <w:tcPr>
            <w:tcW w:w="2410" w:type="dxa"/>
            <w:tcBorders>
              <w:top w:val="nil"/>
              <w:left w:val="nil"/>
              <w:bottom w:val="nil"/>
              <w:right w:val="nil"/>
            </w:tcBorders>
            <w:shd w:val="clear" w:color="auto" w:fill="auto"/>
            <w:tcMar>
              <w:top w:w="15" w:type="dxa"/>
              <w:left w:w="15" w:type="dxa"/>
              <w:bottom w:w="0" w:type="dxa"/>
              <w:right w:w="15" w:type="dxa"/>
            </w:tcMar>
            <w:vAlign w:val="center"/>
            <w:hideMark/>
          </w:tcPr>
          <w:p w14:paraId="2D010D4F" w14:textId="77777777" w:rsidR="00030BBA" w:rsidRDefault="00030BBA" w:rsidP="004B2832">
            <w:pPr>
              <w:pStyle w:val="Tabletext"/>
            </w:pPr>
            <w:r>
              <w:t>Enterprise providers</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1C68633F" w14:textId="77777777" w:rsidR="00030BBA" w:rsidRDefault="00030BBA" w:rsidP="003E31C4">
            <w:pPr>
              <w:pStyle w:val="Tabletext"/>
              <w:jc w:val="right"/>
            </w:pPr>
            <w:r>
              <w:t>53.1</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6BB42FAA" w14:textId="456B858B" w:rsidR="00030BBA" w:rsidRDefault="00030BBA" w:rsidP="003E31C4">
            <w:pPr>
              <w:pStyle w:val="Tabletext"/>
              <w:jc w:val="right"/>
            </w:pPr>
            <w:r>
              <w:t>52.0</w:t>
            </w:r>
          </w:p>
        </w:tc>
        <w:tc>
          <w:tcPr>
            <w:tcW w:w="1406" w:type="dxa"/>
            <w:tcBorders>
              <w:top w:val="nil"/>
              <w:left w:val="nil"/>
              <w:bottom w:val="nil"/>
              <w:right w:val="nil"/>
            </w:tcBorders>
            <w:vAlign w:val="center"/>
          </w:tcPr>
          <w:p w14:paraId="5F3E6F2B" w14:textId="5E9F48A4" w:rsidR="00030BBA" w:rsidRDefault="00030BBA" w:rsidP="003E31C4">
            <w:pPr>
              <w:pStyle w:val="Tabletext"/>
              <w:ind w:right="4"/>
              <w:jc w:val="right"/>
            </w:pPr>
            <w:r>
              <w:t>58.4</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7A958D68" w14:textId="2695E351" w:rsidR="00030BBA" w:rsidRDefault="00030BBA" w:rsidP="003E31C4">
            <w:pPr>
              <w:pStyle w:val="Tabletext"/>
              <w:jc w:val="right"/>
            </w:pPr>
            <w:r>
              <w:t>-1.1</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0D853351" w14:textId="77777777" w:rsidR="00030BBA" w:rsidRDefault="00030BBA" w:rsidP="003E31C4">
            <w:pPr>
              <w:pStyle w:val="Tabletext"/>
              <w:jc w:val="right"/>
            </w:pPr>
            <w:r>
              <w:t>5.3</w:t>
            </w:r>
          </w:p>
        </w:tc>
      </w:tr>
      <w:tr w:rsidR="00976C01" w14:paraId="4C4745EA" w14:textId="77777777" w:rsidTr="003E31C4">
        <w:trPr>
          <w:trHeight w:val="267"/>
        </w:trPr>
        <w:tc>
          <w:tcPr>
            <w:tcW w:w="2410" w:type="dxa"/>
            <w:tcBorders>
              <w:top w:val="nil"/>
              <w:left w:val="nil"/>
              <w:bottom w:val="nil"/>
              <w:right w:val="nil"/>
            </w:tcBorders>
            <w:shd w:val="clear" w:color="auto" w:fill="auto"/>
            <w:tcMar>
              <w:top w:w="15" w:type="dxa"/>
              <w:left w:w="15" w:type="dxa"/>
              <w:bottom w:w="0" w:type="dxa"/>
              <w:right w:w="15" w:type="dxa"/>
            </w:tcMar>
            <w:vAlign w:val="center"/>
            <w:hideMark/>
          </w:tcPr>
          <w:p w14:paraId="233B23D8" w14:textId="77777777" w:rsidR="00030BBA" w:rsidRDefault="00030BBA" w:rsidP="004B2832">
            <w:pPr>
              <w:pStyle w:val="Tabletext"/>
            </w:pPr>
            <w:r>
              <w:t>Private training providers</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2EDAD5C2" w14:textId="77777777" w:rsidR="00030BBA" w:rsidRDefault="00030BBA" w:rsidP="003E31C4">
            <w:pPr>
              <w:pStyle w:val="Tabletext"/>
              <w:jc w:val="right"/>
            </w:pPr>
            <w:r>
              <w:t>43.6</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1C474779" w14:textId="77777777" w:rsidR="00030BBA" w:rsidRDefault="00030BBA" w:rsidP="003E31C4">
            <w:pPr>
              <w:pStyle w:val="Tabletext"/>
              <w:jc w:val="right"/>
            </w:pPr>
            <w:r>
              <w:t>47.5</w:t>
            </w:r>
          </w:p>
        </w:tc>
        <w:tc>
          <w:tcPr>
            <w:tcW w:w="1406" w:type="dxa"/>
            <w:tcBorders>
              <w:top w:val="nil"/>
              <w:left w:val="nil"/>
              <w:bottom w:val="nil"/>
              <w:right w:val="nil"/>
            </w:tcBorders>
            <w:vAlign w:val="center"/>
          </w:tcPr>
          <w:p w14:paraId="01BBE9B4" w14:textId="1FB29D36" w:rsidR="00030BBA" w:rsidRDefault="00030BBA" w:rsidP="003E31C4">
            <w:pPr>
              <w:pStyle w:val="Tabletext"/>
              <w:ind w:right="4"/>
              <w:jc w:val="right"/>
            </w:pPr>
            <w:r>
              <w:t>45.3</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758DB82F" w14:textId="793BAF2A" w:rsidR="00030BBA" w:rsidRDefault="00030BBA" w:rsidP="003E31C4">
            <w:pPr>
              <w:pStyle w:val="Tabletext"/>
              <w:jc w:val="right"/>
            </w:pPr>
            <w:r>
              <w:t>3.9</w:t>
            </w:r>
          </w:p>
        </w:tc>
        <w:tc>
          <w:tcPr>
            <w:tcW w:w="1406" w:type="dxa"/>
            <w:tcBorders>
              <w:top w:val="nil"/>
              <w:left w:val="nil"/>
              <w:bottom w:val="nil"/>
              <w:right w:val="nil"/>
            </w:tcBorders>
            <w:shd w:val="clear" w:color="auto" w:fill="auto"/>
            <w:tcMar>
              <w:top w:w="15" w:type="dxa"/>
              <w:left w:w="15" w:type="dxa"/>
              <w:bottom w:w="0" w:type="dxa"/>
              <w:right w:w="15" w:type="dxa"/>
            </w:tcMar>
            <w:vAlign w:val="center"/>
            <w:hideMark/>
          </w:tcPr>
          <w:p w14:paraId="1C7B9672" w14:textId="77777777" w:rsidR="00030BBA" w:rsidRDefault="00030BBA" w:rsidP="003E31C4">
            <w:pPr>
              <w:pStyle w:val="Tabletext"/>
              <w:jc w:val="right"/>
            </w:pPr>
            <w:r>
              <w:t>1.7</w:t>
            </w:r>
          </w:p>
        </w:tc>
      </w:tr>
      <w:tr w:rsidR="00976C01" w:rsidRPr="004B2832" w14:paraId="1D6D45C3" w14:textId="77777777" w:rsidTr="003E31C4">
        <w:trPr>
          <w:trHeight w:val="267"/>
        </w:trPr>
        <w:tc>
          <w:tcPr>
            <w:tcW w:w="2410"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65520C2E" w14:textId="77777777" w:rsidR="00030BBA" w:rsidRPr="004B2832" w:rsidRDefault="00030BBA" w:rsidP="004B2832">
            <w:pPr>
              <w:pStyle w:val="Tabletext"/>
              <w:rPr>
                <w:b/>
                <w:bCs/>
              </w:rPr>
            </w:pPr>
            <w:r w:rsidRPr="004B2832">
              <w:rPr>
                <w:b/>
                <w:bCs/>
              </w:rPr>
              <w:t>Total</w:t>
            </w:r>
          </w:p>
        </w:tc>
        <w:tc>
          <w:tcPr>
            <w:tcW w:w="1406"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17AA2950" w14:textId="77777777" w:rsidR="00030BBA" w:rsidRPr="004B2832" w:rsidRDefault="00030BBA" w:rsidP="003E31C4">
            <w:pPr>
              <w:pStyle w:val="Tabletext"/>
              <w:jc w:val="right"/>
              <w:rPr>
                <w:b/>
                <w:bCs/>
              </w:rPr>
            </w:pPr>
            <w:r w:rsidRPr="004B2832">
              <w:rPr>
                <w:b/>
                <w:bCs/>
              </w:rPr>
              <w:t>43.8</w:t>
            </w:r>
          </w:p>
        </w:tc>
        <w:tc>
          <w:tcPr>
            <w:tcW w:w="1406"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5FFAB6A" w14:textId="77777777" w:rsidR="00030BBA" w:rsidRPr="004B2832" w:rsidRDefault="00030BBA" w:rsidP="003E31C4">
            <w:pPr>
              <w:pStyle w:val="Tabletext"/>
              <w:jc w:val="right"/>
              <w:rPr>
                <w:b/>
                <w:bCs/>
              </w:rPr>
            </w:pPr>
            <w:r w:rsidRPr="004B2832">
              <w:rPr>
                <w:b/>
                <w:bCs/>
              </w:rPr>
              <w:t>46.9</w:t>
            </w:r>
          </w:p>
        </w:tc>
        <w:tc>
          <w:tcPr>
            <w:tcW w:w="1406" w:type="dxa"/>
            <w:tcBorders>
              <w:top w:val="single" w:sz="8" w:space="0" w:color="auto"/>
              <w:left w:val="nil"/>
              <w:bottom w:val="single" w:sz="8" w:space="0" w:color="auto"/>
              <w:right w:val="nil"/>
            </w:tcBorders>
            <w:vAlign w:val="center"/>
          </w:tcPr>
          <w:p w14:paraId="4AE240FF" w14:textId="2245EE18" w:rsidR="00030BBA" w:rsidRPr="004B2832" w:rsidRDefault="00030BBA" w:rsidP="003E31C4">
            <w:pPr>
              <w:pStyle w:val="Tabletext"/>
              <w:ind w:right="4"/>
              <w:jc w:val="right"/>
              <w:rPr>
                <w:b/>
                <w:bCs/>
              </w:rPr>
            </w:pPr>
            <w:r w:rsidRPr="004B2832">
              <w:rPr>
                <w:b/>
                <w:bCs/>
              </w:rPr>
              <w:t>44.9</w:t>
            </w:r>
          </w:p>
        </w:tc>
        <w:tc>
          <w:tcPr>
            <w:tcW w:w="1406"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6C5FFB0A" w14:textId="21015338" w:rsidR="00030BBA" w:rsidRPr="004B2832" w:rsidRDefault="00030BBA" w:rsidP="003E31C4">
            <w:pPr>
              <w:pStyle w:val="Tabletext"/>
              <w:jc w:val="right"/>
              <w:rPr>
                <w:b/>
                <w:bCs/>
              </w:rPr>
            </w:pPr>
            <w:r w:rsidRPr="004B2832">
              <w:rPr>
                <w:b/>
                <w:bCs/>
              </w:rPr>
              <w:t>3.1</w:t>
            </w:r>
          </w:p>
        </w:tc>
        <w:tc>
          <w:tcPr>
            <w:tcW w:w="1406"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4CCE3252" w14:textId="77777777" w:rsidR="00030BBA" w:rsidRPr="004B2832" w:rsidRDefault="00030BBA" w:rsidP="003E31C4">
            <w:pPr>
              <w:pStyle w:val="Tabletext"/>
              <w:jc w:val="right"/>
              <w:rPr>
                <w:b/>
                <w:bCs/>
              </w:rPr>
            </w:pPr>
            <w:r w:rsidRPr="004B2832">
              <w:rPr>
                <w:b/>
                <w:bCs/>
              </w:rPr>
              <w:t>1.1</w:t>
            </w:r>
          </w:p>
        </w:tc>
      </w:tr>
    </w:tbl>
    <w:p w14:paraId="274D44B6" w14:textId="2A3ACCE4" w:rsidR="00A85655" w:rsidRPr="00A85655" w:rsidRDefault="00A85655" w:rsidP="00A85655">
      <w:pPr>
        <w:pStyle w:val="Source"/>
        <w:rPr>
          <w:rStyle w:val="Strong"/>
          <w:b w:val="0"/>
          <w:bCs w:val="0"/>
        </w:rPr>
      </w:pPr>
      <w:r w:rsidRPr="00A85655">
        <w:rPr>
          <w:rStyle w:val="Strong"/>
          <w:b w:val="0"/>
          <w:bCs w:val="0"/>
        </w:rPr>
        <w:t>Note: The published actual completion rate is based on the 2021 collection (NCVER 2022)</w:t>
      </w:r>
      <w:r w:rsidR="00550333">
        <w:rPr>
          <w:rStyle w:val="Strong"/>
          <w:b w:val="0"/>
          <w:bCs w:val="0"/>
        </w:rPr>
        <w:t>.</w:t>
      </w:r>
      <w:r w:rsidRPr="00A85655">
        <w:rPr>
          <w:rStyle w:val="Strong"/>
          <w:b w:val="0"/>
          <w:bCs w:val="0"/>
        </w:rPr>
        <w:t xml:space="preserve"> </w:t>
      </w:r>
    </w:p>
    <w:p w14:paraId="3ECEEC39" w14:textId="62E7780B" w:rsidR="00E6668C" w:rsidRPr="008C585F" w:rsidRDefault="00A85655" w:rsidP="00A85655">
      <w:pPr>
        <w:pStyle w:val="Source"/>
        <w:rPr>
          <w:rStyle w:val="Strong"/>
          <w:b w:val="0"/>
          <w:bCs w:val="0"/>
        </w:rPr>
      </w:pPr>
      <w:r w:rsidRPr="00A85655">
        <w:rPr>
          <w:rStyle w:val="Strong"/>
          <w:b w:val="0"/>
          <w:bCs w:val="0"/>
        </w:rPr>
        <w:t xml:space="preserve">The Markov </w:t>
      </w:r>
      <w:r w:rsidR="006B1C04">
        <w:rPr>
          <w:rStyle w:val="Strong"/>
          <w:b w:val="0"/>
          <w:bCs w:val="0"/>
        </w:rPr>
        <w:t>chains</w:t>
      </w:r>
      <w:r w:rsidRPr="00A85655">
        <w:rPr>
          <w:rStyle w:val="Strong"/>
          <w:b w:val="0"/>
          <w:bCs w:val="0"/>
        </w:rPr>
        <w:t xml:space="preserve"> predicted completion rate (NCVER 2018) and the machine learning predicted completion rate</w:t>
      </w:r>
      <w:r w:rsidR="00A26B96">
        <w:rPr>
          <w:rStyle w:val="Strong"/>
          <w:b w:val="0"/>
          <w:bCs w:val="0"/>
        </w:rPr>
        <w:t>s</w:t>
      </w:r>
      <w:r w:rsidRPr="00A85655">
        <w:rPr>
          <w:rStyle w:val="Strong"/>
          <w:b w:val="0"/>
          <w:bCs w:val="0"/>
        </w:rPr>
        <w:t xml:space="preserve"> are based on the projected completion rate for the 2016 commencing cohort.</w:t>
      </w:r>
      <w:r w:rsidR="005F04E3">
        <w:rPr>
          <w:rStyle w:val="Strong"/>
          <w:b w:val="0"/>
          <w:bCs w:val="0"/>
        </w:rPr>
        <w:t xml:space="preserve"> </w:t>
      </w:r>
      <w:r w:rsidR="005F04E3">
        <w:t>For Markov chains, this rate was calculated from the 2017 collection (i.e. data from the year after commencement). For both machine learning models, the rate was calculated from the 2016 collection (i.e. data from the commencing year only).</w:t>
      </w:r>
    </w:p>
    <w:p w14:paraId="3B9EA7FE" w14:textId="646078CD" w:rsidR="0089616B" w:rsidRPr="00B466BC" w:rsidRDefault="0089616B" w:rsidP="0089616B">
      <w:pPr>
        <w:pStyle w:val="Heading2"/>
      </w:pPr>
      <w:bookmarkStart w:id="68" w:name="_Toc119922565"/>
      <w:bookmarkStart w:id="69" w:name="_Toc131065220"/>
      <w:bookmarkEnd w:id="67"/>
      <w:r w:rsidRPr="00F22451">
        <w:lastRenderedPageBreak/>
        <w:t>Limitations of the analysis</w:t>
      </w:r>
      <w:bookmarkEnd w:id="68"/>
      <w:bookmarkEnd w:id="69"/>
    </w:p>
    <w:p w14:paraId="4B4AB029" w14:textId="645E5C43" w:rsidR="001F224D" w:rsidRDefault="00AD3CBF" w:rsidP="0007495D">
      <w:pPr>
        <w:pStyle w:val="Text"/>
      </w:pPr>
      <w:r>
        <w:t xml:space="preserve">The </w:t>
      </w:r>
      <w:r w:rsidR="00967283">
        <w:t>XGBoost</w:t>
      </w:r>
      <w:r>
        <w:t xml:space="preserve"> </w:t>
      </w:r>
      <w:r w:rsidR="0007495D">
        <w:t xml:space="preserve">results </w:t>
      </w:r>
      <w:r w:rsidR="0057720C">
        <w:t>demonstrate</w:t>
      </w:r>
      <w:r w:rsidR="0007495D">
        <w:t xml:space="preserve"> how </w:t>
      </w:r>
      <w:r w:rsidR="00E5507B">
        <w:t>accurately</w:t>
      </w:r>
      <w:r w:rsidR="0007495D">
        <w:t xml:space="preserve"> the model can generate </w:t>
      </w:r>
      <w:r w:rsidR="00B2498E">
        <w:t>projected rates</w:t>
      </w:r>
      <w:r w:rsidR="001F224D">
        <w:t xml:space="preserve"> for the 2016 collection year </w:t>
      </w:r>
      <w:r w:rsidR="00B556E5">
        <w:t xml:space="preserve">validation </w:t>
      </w:r>
      <w:r w:rsidR="001F224D">
        <w:t>data</w:t>
      </w:r>
      <w:r w:rsidR="0007495D">
        <w:t xml:space="preserve">. To understand the model’s ability to consistently </w:t>
      </w:r>
      <w:r w:rsidR="001F224D">
        <w:t xml:space="preserve">make </w:t>
      </w:r>
      <w:r w:rsidR="0007495D">
        <w:t>accurate predictions</w:t>
      </w:r>
      <w:r w:rsidR="00B2498E">
        <w:t>,</w:t>
      </w:r>
      <w:r w:rsidR="001F224D">
        <w:t xml:space="preserve"> the model will need to be re-run </w:t>
      </w:r>
      <w:r w:rsidR="00D70BAE">
        <w:t>on future cohorts (</w:t>
      </w:r>
      <w:r w:rsidR="00FB4110">
        <w:t>for example,</w:t>
      </w:r>
      <w:r w:rsidR="00D70BAE">
        <w:t xml:space="preserve"> the 2017 commencing cohort)</w:t>
      </w:r>
      <w:r w:rsidR="00764935">
        <w:t xml:space="preserve"> and comparisons made against actual data</w:t>
      </w:r>
      <w:r w:rsidR="00D70BAE">
        <w:t xml:space="preserve"> </w:t>
      </w:r>
      <w:r w:rsidR="00E96344">
        <w:t>(</w:t>
      </w:r>
      <w:r w:rsidR="00FB4110">
        <w:t>for example,</w:t>
      </w:r>
      <w:r w:rsidR="00E96344">
        <w:t xml:space="preserve"> </w:t>
      </w:r>
      <w:r w:rsidR="00D70BAE">
        <w:t>from the 2021 collection</w:t>
      </w:r>
      <w:r w:rsidR="00E96344">
        <w:t>)</w:t>
      </w:r>
      <w:r w:rsidR="00764935">
        <w:t>.</w:t>
      </w:r>
    </w:p>
    <w:p w14:paraId="4FF496E3" w14:textId="2EB3DA14" w:rsidR="00764935" w:rsidRDefault="00007411" w:rsidP="00764935">
      <w:pPr>
        <w:pStyle w:val="Text"/>
      </w:pPr>
      <w:r>
        <w:t>As noted, t</w:t>
      </w:r>
      <w:r w:rsidR="00977E73">
        <w:t>he</w:t>
      </w:r>
      <w:r w:rsidR="00764935">
        <w:t xml:space="preserve"> Markov </w:t>
      </w:r>
      <w:r w:rsidR="006B1C04">
        <w:t>chains</w:t>
      </w:r>
      <w:r w:rsidR="00764935">
        <w:t xml:space="preserve"> method has </w:t>
      </w:r>
      <w:r w:rsidR="00CA2A74">
        <w:t xml:space="preserve">previously </w:t>
      </w:r>
      <w:r w:rsidR="00764935">
        <w:t>been applied to VET training package qualifications and accredited qualifications. A second aim of this project was to explore whether the machine learning methodology could be applied to all nationally recognised VET programs</w:t>
      </w:r>
      <w:r w:rsidR="00CE66DF">
        <w:t>;</w:t>
      </w:r>
      <w:r w:rsidR="00764935">
        <w:t xml:space="preserve"> that is, training package skillsets and accredited courses</w:t>
      </w:r>
      <w:r w:rsidR="00D34EF7">
        <w:t>,</w:t>
      </w:r>
      <w:r w:rsidR="00764935">
        <w:t xml:space="preserve"> in addition to </w:t>
      </w:r>
      <w:r w:rsidR="00177FAC">
        <w:t xml:space="preserve">the </w:t>
      </w:r>
      <w:r w:rsidR="00764935">
        <w:t>training package qualifications and accredited qualifications</w:t>
      </w:r>
      <w:r w:rsidR="006F0A75">
        <w:t xml:space="preserve"> currently</w:t>
      </w:r>
      <w:r w:rsidR="0037156D">
        <w:t xml:space="preserve"> modelled</w:t>
      </w:r>
      <w:r w:rsidR="00764935">
        <w:t xml:space="preserve">. </w:t>
      </w:r>
      <w:r w:rsidR="00A92F0B">
        <w:t>While the machine learning model was trained on all accredited training (qualifications, courses and skillsets), the outputs for non-qualifications was not fully explored</w:t>
      </w:r>
      <w:r w:rsidR="00A50506">
        <w:t>,</w:t>
      </w:r>
      <w:r w:rsidR="00A92F0B">
        <w:t xml:space="preserve"> with further </w:t>
      </w:r>
      <w:r w:rsidR="00764935">
        <w:t>investigation</w:t>
      </w:r>
      <w:r w:rsidR="00B2498E">
        <w:t xml:space="preserve"> </w:t>
      </w:r>
      <w:r w:rsidR="00A92F0B">
        <w:t>needed</w:t>
      </w:r>
      <w:r w:rsidR="00764935">
        <w:t>.</w:t>
      </w:r>
    </w:p>
    <w:p w14:paraId="691901C6" w14:textId="7E8EA937" w:rsidR="00764935" w:rsidRPr="00EE466F" w:rsidRDefault="00764935" w:rsidP="00764935">
      <w:pPr>
        <w:pStyle w:val="Text"/>
      </w:pPr>
      <w:r w:rsidRPr="006B5094">
        <w:t xml:space="preserve">It is </w:t>
      </w:r>
      <w:r>
        <w:t xml:space="preserve">also </w:t>
      </w:r>
      <w:r w:rsidRPr="006B5094">
        <w:t>important to</w:t>
      </w:r>
      <w:r>
        <w:t xml:space="preserve"> note</w:t>
      </w:r>
      <w:r w:rsidRPr="006B5094">
        <w:t xml:space="preserve"> that the </w:t>
      </w:r>
      <w:r>
        <w:t>machine learning approach</w:t>
      </w:r>
      <w:r w:rsidRPr="006B5094">
        <w:t xml:space="preserve"> described in this technical paper is </w:t>
      </w:r>
      <w:r>
        <w:t>experimental</w:t>
      </w:r>
      <w:r w:rsidRPr="006B5094">
        <w:t xml:space="preserve">, </w:t>
      </w:r>
      <w:r>
        <w:t xml:space="preserve">and </w:t>
      </w:r>
      <w:r w:rsidRPr="006B5094">
        <w:t xml:space="preserve">it is not yet possible to evaluate </w:t>
      </w:r>
      <w:r w:rsidR="00BC3A69">
        <w:t>it</w:t>
      </w:r>
      <w:r w:rsidR="00302A67">
        <w:t>s applicability</w:t>
      </w:r>
      <w:r w:rsidRPr="006B5094">
        <w:t xml:space="preserve"> to </w:t>
      </w:r>
      <w:r w:rsidR="004E0185" w:rsidRPr="006B5094">
        <w:t xml:space="preserve">future </w:t>
      </w:r>
      <w:r w:rsidRPr="006B5094">
        <w:t>training activity</w:t>
      </w:r>
      <w:r>
        <w:t>,</w:t>
      </w:r>
      <w:r w:rsidRPr="006B5094">
        <w:t xml:space="preserve"> once the disruptions of </w:t>
      </w:r>
      <w:r>
        <w:t xml:space="preserve">the </w:t>
      </w:r>
      <w:r w:rsidR="005F71C2">
        <w:t xml:space="preserve">COVID-19 </w:t>
      </w:r>
      <w:r>
        <w:t>pandemic</w:t>
      </w:r>
      <w:r w:rsidRPr="006B5094">
        <w:t xml:space="preserve"> no longer </w:t>
      </w:r>
      <w:r>
        <w:t>apply</w:t>
      </w:r>
      <w:r w:rsidRPr="006B5094">
        <w:t>.</w:t>
      </w:r>
      <w:r>
        <w:t xml:space="preserve"> The possible impact of </w:t>
      </w:r>
      <w:r w:rsidR="00C123A4">
        <w:t xml:space="preserve">the </w:t>
      </w:r>
      <w:r w:rsidR="005F71C2">
        <w:t>pandemic</w:t>
      </w:r>
      <w:r>
        <w:t xml:space="preserve"> on the model is explored further in this report.</w:t>
      </w:r>
    </w:p>
    <w:p w14:paraId="5EFD8E5C" w14:textId="465D419A" w:rsidR="0089616B" w:rsidRDefault="0089616B" w:rsidP="0007495D">
      <w:pPr>
        <w:pStyle w:val="Text"/>
      </w:pPr>
      <w:r>
        <w:br w:type="page"/>
      </w:r>
    </w:p>
    <w:p w14:paraId="44DE2869" w14:textId="2CB6BE7C" w:rsidR="006D4157" w:rsidRDefault="00702E3E" w:rsidP="00702E3E">
      <w:pPr>
        <w:pStyle w:val="Heading1"/>
        <w:ind w:left="851"/>
      </w:pPr>
      <w:bookmarkStart w:id="70" w:name="_Toc119922566"/>
      <w:bookmarkStart w:id="71" w:name="_Toc131065221"/>
      <w:r>
        <w:rPr>
          <w:noProof/>
        </w:rPr>
        <w:lastRenderedPageBreak/>
        <w:drawing>
          <wp:anchor distT="0" distB="0" distL="114300" distR="114300" simplePos="0" relativeHeight="251713562" behindDoc="0" locked="0" layoutInCell="1" allowOverlap="1" wp14:anchorId="79B6667F" wp14:editId="658712F7">
            <wp:simplePos x="0" y="0"/>
            <wp:positionH relativeFrom="column">
              <wp:posOffset>0</wp:posOffset>
            </wp:positionH>
            <wp:positionV relativeFrom="paragraph">
              <wp:posOffset>0</wp:posOffset>
            </wp:positionV>
            <wp:extent cx="419100" cy="419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6D4157">
        <w:t>Other considerations</w:t>
      </w:r>
      <w:r w:rsidR="00F93756">
        <w:t xml:space="preserve"> and future directions</w:t>
      </w:r>
      <w:bookmarkEnd w:id="70"/>
      <w:bookmarkEnd w:id="71"/>
    </w:p>
    <w:p w14:paraId="6C38EC59" w14:textId="58928C53" w:rsidR="00012059" w:rsidRPr="00155CDA" w:rsidRDefault="0067549F" w:rsidP="00155CDA">
      <w:pPr>
        <w:pStyle w:val="Text"/>
      </w:pPr>
      <w:r w:rsidRPr="00155CDA">
        <w:t xml:space="preserve">The previous section </w:t>
      </w:r>
      <w:r w:rsidR="00B579FD">
        <w:t>presented</w:t>
      </w:r>
      <w:r w:rsidRPr="00155CDA">
        <w:t xml:space="preserve"> an evaluation of the two machine learning algorithms </w:t>
      </w:r>
      <w:r w:rsidR="004E0185">
        <w:t>—</w:t>
      </w:r>
      <w:r w:rsidRPr="00155CDA">
        <w:t xml:space="preserve"> XGBoost and CatBoost </w:t>
      </w:r>
      <w:r w:rsidR="004E0185">
        <w:t>—</w:t>
      </w:r>
      <w:r w:rsidRPr="00155CDA">
        <w:t xml:space="preserve"> </w:t>
      </w:r>
      <w:r w:rsidR="004E0185">
        <w:t>by</w:t>
      </w:r>
      <w:r w:rsidRPr="00155CDA">
        <w:t xml:space="preserve"> comparison </w:t>
      </w:r>
      <w:r w:rsidR="005F71C2">
        <w:t>with</w:t>
      </w:r>
      <w:r w:rsidRPr="00155CDA">
        <w:t xml:space="preserve"> the existing Markov </w:t>
      </w:r>
      <w:r w:rsidR="006B1C04">
        <w:t>chains</w:t>
      </w:r>
      <w:r w:rsidRPr="00155CDA">
        <w:t xml:space="preserve"> methodology for predicting completion rates for VET qualifications. This section discusses some considerations </w:t>
      </w:r>
      <w:r w:rsidR="00D52450">
        <w:t>associated with</w:t>
      </w:r>
      <w:r w:rsidRPr="00155CDA">
        <w:t xml:space="preserve"> the use of machine learning algorithms, including the importance of data</w:t>
      </w:r>
      <w:r w:rsidR="00741AE4">
        <w:t xml:space="preserve"> </w:t>
      </w:r>
      <w:r w:rsidRPr="00155CDA">
        <w:t xml:space="preserve">quality monitoring, model maintenance, </w:t>
      </w:r>
      <w:r w:rsidR="00382156">
        <w:t xml:space="preserve">the </w:t>
      </w:r>
      <w:r w:rsidRPr="00155CDA">
        <w:t xml:space="preserve">responsible use of machine learning, possibilities for refining the model/s in the future, and </w:t>
      </w:r>
      <w:r w:rsidR="00155CDA" w:rsidRPr="00155CDA">
        <w:t xml:space="preserve">potential </w:t>
      </w:r>
      <w:r w:rsidR="00155CDA">
        <w:t xml:space="preserve">impacts </w:t>
      </w:r>
      <w:r w:rsidRPr="00155CDA">
        <w:t>of the COVID-19 pandemic</w:t>
      </w:r>
      <w:r w:rsidR="00155CDA" w:rsidRPr="00155CDA">
        <w:t xml:space="preserve"> on model performance</w:t>
      </w:r>
      <w:r w:rsidRPr="00155CDA">
        <w:t>.</w:t>
      </w:r>
    </w:p>
    <w:p w14:paraId="10B76157" w14:textId="68A3A4E7" w:rsidR="00646495" w:rsidRDefault="00544CD7" w:rsidP="008C585F">
      <w:pPr>
        <w:pStyle w:val="Heading3"/>
      </w:pPr>
      <w:r>
        <w:t>Data quality</w:t>
      </w:r>
      <w:r w:rsidR="43A7A928">
        <w:t xml:space="preserve"> and data drift</w:t>
      </w:r>
    </w:p>
    <w:p w14:paraId="5CD35345" w14:textId="0BCE5769" w:rsidR="00646495" w:rsidRDefault="009F07C3" w:rsidP="00544CD7">
      <w:pPr>
        <w:pStyle w:val="Text"/>
      </w:pPr>
      <w:r w:rsidRPr="00843A7E">
        <w:t>B</w:t>
      </w:r>
      <w:r w:rsidR="00F42619" w:rsidRPr="00843A7E">
        <w:t xml:space="preserve">efore data </w:t>
      </w:r>
      <w:r w:rsidR="00382156">
        <w:t>are</w:t>
      </w:r>
      <w:r w:rsidR="00F42619" w:rsidRPr="00843A7E">
        <w:t xml:space="preserve"> analysed</w:t>
      </w:r>
      <w:r w:rsidR="00382156">
        <w:t>, they</w:t>
      </w:r>
      <w:r w:rsidR="00F42619" w:rsidRPr="00843A7E">
        <w:t xml:space="preserve"> </w:t>
      </w:r>
      <w:r w:rsidR="43A7A928" w:rsidRPr="00843A7E">
        <w:t xml:space="preserve">should be carefully examined and compared </w:t>
      </w:r>
      <w:r w:rsidR="005F71C2" w:rsidRPr="00843A7E">
        <w:t>with</w:t>
      </w:r>
      <w:r w:rsidR="43A7A928" w:rsidRPr="00843A7E">
        <w:t xml:space="preserve"> </w:t>
      </w:r>
      <w:r w:rsidR="003C27D4">
        <w:t xml:space="preserve">the </w:t>
      </w:r>
      <w:r w:rsidR="43A7A928" w:rsidRPr="00843A7E">
        <w:t>reference data (</w:t>
      </w:r>
      <w:r w:rsidR="003C27D4">
        <w:t>for example,</w:t>
      </w:r>
      <w:r w:rsidR="43A7A928" w:rsidRPr="00843A7E">
        <w:t xml:space="preserve"> 2016 data) </w:t>
      </w:r>
      <w:r w:rsidR="00691715">
        <w:t>to identify</w:t>
      </w:r>
      <w:r w:rsidR="43A7A928" w:rsidRPr="00843A7E">
        <w:t xml:space="preserve"> evidence of statistical deviations from the norm. Whil</w:t>
      </w:r>
      <w:r w:rsidR="00691715">
        <w:t>e</w:t>
      </w:r>
      <w:r w:rsidR="43A7A928" w:rsidRPr="00843A7E">
        <w:t xml:space="preserve"> some</w:t>
      </w:r>
      <w:r w:rsidR="43A7A928">
        <w:t xml:space="preserve"> deviation would be normal </w:t>
      </w:r>
      <w:r w:rsidR="00691715">
        <w:t>—</w:t>
      </w:r>
      <w:r w:rsidR="43A7A928">
        <w:t xml:space="preserve"> particularly if the </w:t>
      </w:r>
      <w:r w:rsidR="00266AAE">
        <w:t xml:space="preserve">student counts </w:t>
      </w:r>
      <w:r w:rsidR="43A7A928">
        <w:t xml:space="preserve">are low </w:t>
      </w:r>
      <w:r w:rsidR="00691715">
        <w:t>—</w:t>
      </w:r>
      <w:r w:rsidR="43A7A928">
        <w:t xml:space="preserve"> significant deviations </w:t>
      </w:r>
      <w:r w:rsidR="00565E9E">
        <w:t>in</w:t>
      </w:r>
      <w:r w:rsidR="43A7A928">
        <w:t xml:space="preserve"> larger </w:t>
      </w:r>
      <w:r w:rsidR="00266AAE">
        <w:t xml:space="preserve">student </w:t>
      </w:r>
      <w:r w:rsidR="43A7A928">
        <w:t>counts should be examined carefully.</w:t>
      </w:r>
    </w:p>
    <w:p w14:paraId="12925CB6" w14:textId="05FC07C7" w:rsidR="00F42619" w:rsidRDefault="00F42619" w:rsidP="00F42619">
      <w:pPr>
        <w:pStyle w:val="Text"/>
      </w:pPr>
      <w:r>
        <w:t xml:space="preserve">Data drift occurs when the statistical properties of the predictors change. For instance, the completion rate of a particular </w:t>
      </w:r>
      <w:r w:rsidR="00774408">
        <w:t>program</w:t>
      </w:r>
      <w:r>
        <w:t xml:space="preserve"> might be quite different from one year to the next. In other words, the </w:t>
      </w:r>
      <w:r w:rsidR="007C6800">
        <w:t>element</w:t>
      </w:r>
      <w:r>
        <w:t xml:space="preserve"> we are trying to predict may change.</w:t>
      </w:r>
    </w:p>
    <w:p w14:paraId="5F369F18" w14:textId="7ADEFB7B" w:rsidR="00646495" w:rsidRPr="00843A7E" w:rsidRDefault="00764935" w:rsidP="00544CD7">
      <w:pPr>
        <w:pStyle w:val="Text"/>
      </w:pPr>
      <w:r>
        <w:t>However,</w:t>
      </w:r>
      <w:r w:rsidR="00F42619">
        <w:t xml:space="preserve"> it might also be the case that a given </w:t>
      </w:r>
      <w:r w:rsidR="00774408">
        <w:t>program</w:t>
      </w:r>
      <w:r w:rsidR="00F42619">
        <w:t xml:space="preserve"> may change from being primarily male-only to a more balanced male</w:t>
      </w:r>
      <w:r w:rsidR="00D6794C">
        <w:t>—</w:t>
      </w:r>
      <w:r w:rsidR="00F42619">
        <w:t xml:space="preserve">female combination. Since there can be differences in completion rates between </w:t>
      </w:r>
      <w:r w:rsidR="00774408">
        <w:t>genders</w:t>
      </w:r>
      <w:r w:rsidR="00F42619">
        <w:t>, a change to the completion rate for the course overall</w:t>
      </w:r>
      <w:r w:rsidR="00724BF5">
        <w:t xml:space="preserve"> may result</w:t>
      </w:r>
      <w:r w:rsidR="00774408" w:rsidRPr="00843A7E">
        <w:t>.</w:t>
      </w:r>
      <w:r w:rsidR="00617CFC" w:rsidRPr="00843A7E">
        <w:t xml:space="preserve"> For this reason, a</w:t>
      </w:r>
      <w:r w:rsidR="00E145F9" w:rsidRPr="00843A7E">
        <w:t xml:space="preserve">ny differences in </w:t>
      </w:r>
      <w:r w:rsidR="00484B83">
        <w:t xml:space="preserve">the </w:t>
      </w:r>
      <w:r w:rsidR="00E145F9" w:rsidRPr="00843A7E">
        <w:t xml:space="preserve">completion rates between the reference dataset and the new dataset will be analysed based on: </w:t>
      </w:r>
    </w:p>
    <w:p w14:paraId="63F50D63" w14:textId="4110725F" w:rsidR="00646495" w:rsidRPr="00843A7E" w:rsidRDefault="00484B83" w:rsidP="005F71C2">
      <w:pPr>
        <w:pStyle w:val="Dotpoint1"/>
      </w:pPr>
      <w:r>
        <w:t>a</w:t>
      </w:r>
      <w:r w:rsidR="43A7A928" w:rsidRPr="00843A7E">
        <w:t>ge</w:t>
      </w:r>
    </w:p>
    <w:p w14:paraId="78C27A4D" w14:textId="5735962C" w:rsidR="00646495" w:rsidRPr="00843A7E" w:rsidRDefault="00484B83" w:rsidP="005F71C2">
      <w:pPr>
        <w:pStyle w:val="Dotpoint1"/>
      </w:pPr>
      <w:r>
        <w:t>g</w:t>
      </w:r>
      <w:r w:rsidR="00774408" w:rsidRPr="00843A7E">
        <w:t>ender</w:t>
      </w:r>
    </w:p>
    <w:p w14:paraId="160B83E8" w14:textId="458B9211" w:rsidR="00646495" w:rsidRPr="00843A7E" w:rsidRDefault="00484B83" w:rsidP="005F71C2">
      <w:pPr>
        <w:pStyle w:val="Dotpoint1"/>
      </w:pPr>
      <w:r>
        <w:t>p</w:t>
      </w:r>
      <w:r w:rsidR="00774408" w:rsidRPr="00843A7E">
        <w:t xml:space="preserve">rogram </w:t>
      </w:r>
      <w:r w:rsidR="43A7A928" w:rsidRPr="00843A7E">
        <w:t>of study</w:t>
      </w:r>
    </w:p>
    <w:p w14:paraId="4F1CB978" w14:textId="2F007E41" w:rsidR="00646495" w:rsidRPr="00843A7E" w:rsidRDefault="00484B83" w:rsidP="005F71C2">
      <w:pPr>
        <w:pStyle w:val="Dotpoint1"/>
      </w:pPr>
      <w:r>
        <w:t>s</w:t>
      </w:r>
      <w:r w:rsidR="43A7A928" w:rsidRPr="00843A7E">
        <w:t xml:space="preserve">tate of </w:t>
      </w:r>
      <w:r w:rsidR="00774408" w:rsidRPr="00843A7E">
        <w:t>residence</w:t>
      </w:r>
      <w:r w:rsidR="005F71C2" w:rsidRPr="00843A7E">
        <w:t>.</w:t>
      </w:r>
    </w:p>
    <w:p w14:paraId="2428E184" w14:textId="50BC1872" w:rsidR="00646495" w:rsidRDefault="00544CD7" w:rsidP="008C585F">
      <w:pPr>
        <w:pStyle w:val="Heading3"/>
      </w:pPr>
      <w:r w:rsidRPr="00843A7E">
        <w:t>Model drift</w:t>
      </w:r>
    </w:p>
    <w:p w14:paraId="537E359F" w14:textId="44CB2A8F" w:rsidR="00646495" w:rsidRDefault="00F42619" w:rsidP="00544CD7">
      <w:pPr>
        <w:pStyle w:val="Text"/>
      </w:pPr>
      <w:r w:rsidRPr="00F42619">
        <w:t xml:space="preserve">Model drift occurs when the underlying relationships between the various data fields used in the model change. For instance, if new </w:t>
      </w:r>
      <w:r>
        <w:t>program</w:t>
      </w:r>
      <w:r w:rsidRPr="00F42619">
        <w:t xml:space="preserve"> requirements were enacted for some </w:t>
      </w:r>
      <w:r>
        <w:t>programs</w:t>
      </w:r>
      <w:r w:rsidRPr="00F42619">
        <w:t xml:space="preserve"> of study </w:t>
      </w:r>
      <w:r w:rsidR="00460BDB">
        <w:t>and these</w:t>
      </w:r>
      <w:r w:rsidR="005F71C2" w:rsidRPr="00F42619">
        <w:t xml:space="preserve"> </w:t>
      </w:r>
      <w:r w:rsidRPr="00F42619">
        <w:t xml:space="preserve">affected a </w:t>
      </w:r>
      <w:r w:rsidR="00266AAE">
        <w:t>student</w:t>
      </w:r>
      <w:r w:rsidR="005F71C2">
        <w:t>’</w:t>
      </w:r>
      <w:r w:rsidR="00266AAE" w:rsidRPr="00F42619">
        <w:t xml:space="preserve">s </w:t>
      </w:r>
      <w:r w:rsidRPr="00F42619">
        <w:t xml:space="preserve">likelihood </w:t>
      </w:r>
      <w:r w:rsidR="007450D0">
        <w:t>of</w:t>
      </w:r>
      <w:r w:rsidRPr="00F42619">
        <w:t xml:space="preserve"> complet</w:t>
      </w:r>
      <w:r w:rsidR="00460BDB">
        <w:t>ing</w:t>
      </w:r>
      <w:r w:rsidRPr="00F42619">
        <w:t xml:space="preserve"> the </w:t>
      </w:r>
      <w:r>
        <w:t>program</w:t>
      </w:r>
      <w:r w:rsidRPr="00F42619">
        <w:t xml:space="preserve"> of study, then this would be an example </w:t>
      </w:r>
      <w:r w:rsidR="00C57CDA">
        <w:t>of</w:t>
      </w:r>
      <w:r w:rsidRPr="00F42619">
        <w:t xml:space="preserve"> the existing machine learning model no longer represent</w:t>
      </w:r>
      <w:r w:rsidR="00C57CDA">
        <w:t>ing</w:t>
      </w:r>
      <w:r w:rsidRPr="00F42619">
        <w:t xml:space="preserve"> the relationships in the data. Solutions for the problem of model drift can involve retraining the model or</w:t>
      </w:r>
      <w:r w:rsidR="00854F39">
        <w:t>,</w:t>
      </w:r>
      <w:r w:rsidRPr="00F42619">
        <w:t xml:space="preserve"> in some cases, using a different model algorithm.</w:t>
      </w:r>
    </w:p>
    <w:p w14:paraId="79FD99C9" w14:textId="62CBF1C8" w:rsidR="00646495" w:rsidRDefault="001C58B3" w:rsidP="00544CD7">
      <w:pPr>
        <w:pStyle w:val="Text"/>
      </w:pPr>
      <w:r w:rsidRPr="00843A7E">
        <w:t>T</w:t>
      </w:r>
      <w:r w:rsidR="43A7A928" w:rsidRPr="00843A7E">
        <w:t xml:space="preserve">he accuracy of the model </w:t>
      </w:r>
      <w:r w:rsidRPr="00843A7E">
        <w:t xml:space="preserve">will </w:t>
      </w:r>
      <w:r w:rsidR="43A7A928" w:rsidRPr="00843A7E">
        <w:t>be regularly assessed and if model drift is detected (as distinct from data drift)</w:t>
      </w:r>
      <w:r w:rsidR="00854F39">
        <w:t>,</w:t>
      </w:r>
      <w:r w:rsidR="43A7A928" w:rsidRPr="00843A7E">
        <w:t xml:space="preserve"> then model retraining or model rebuilding activities </w:t>
      </w:r>
      <w:r w:rsidRPr="00843A7E">
        <w:t xml:space="preserve">will </w:t>
      </w:r>
      <w:r w:rsidR="43A7A928" w:rsidRPr="00843A7E">
        <w:t>be undertaken to retain the accuracy of the predictions.</w:t>
      </w:r>
    </w:p>
    <w:p w14:paraId="40037BB0" w14:textId="39B2AF33" w:rsidR="00646495" w:rsidRDefault="00544CD7" w:rsidP="008C585F">
      <w:pPr>
        <w:pStyle w:val="Heading3"/>
      </w:pPr>
      <w:r>
        <w:t>Algorithmic fairness</w:t>
      </w:r>
    </w:p>
    <w:p w14:paraId="4EFA83D6" w14:textId="77777777" w:rsidR="00FB160A" w:rsidRDefault="00FB160A" w:rsidP="00FB160A">
      <w:pPr>
        <w:pStyle w:val="Text"/>
      </w:pPr>
      <w:r>
        <w:t>In recent years, as the adoption of machine learning algorithms has become common, the fairness of these algorithms has become a topic of considerable interest.</w:t>
      </w:r>
    </w:p>
    <w:p w14:paraId="7BA08B1F" w14:textId="6DD915A2" w:rsidR="00FB160A" w:rsidRDefault="00FB160A" w:rsidP="00FB160A">
      <w:pPr>
        <w:pStyle w:val="Text"/>
      </w:pPr>
      <w:r>
        <w:lastRenderedPageBreak/>
        <w:t xml:space="preserve">The </w:t>
      </w:r>
      <w:r w:rsidR="004C23D4">
        <w:t>Commonwealth</w:t>
      </w:r>
      <w:r>
        <w:t xml:space="preserve"> Department of Industry, Science, Energy and Resources has published </w:t>
      </w:r>
      <w:hyperlink r:id="rId45" w:history="1">
        <w:r w:rsidRPr="00CA13D3">
          <w:rPr>
            <w:rStyle w:val="Hyperlink"/>
          </w:rPr>
          <w:t xml:space="preserve">Australia’s </w:t>
        </w:r>
        <w:r w:rsidR="000C4658">
          <w:rPr>
            <w:rStyle w:val="Hyperlink"/>
          </w:rPr>
          <w:t>‘</w:t>
        </w:r>
        <w:r w:rsidRPr="00CA13D3">
          <w:rPr>
            <w:rStyle w:val="Hyperlink"/>
          </w:rPr>
          <w:t>Artificial Intelligence Ethics Framework</w:t>
        </w:r>
      </w:hyperlink>
      <w:r w:rsidR="000C4658">
        <w:rPr>
          <w:rStyle w:val="Hyperlink"/>
        </w:rPr>
        <w:t>’</w:t>
      </w:r>
      <w:r w:rsidR="00A67A80">
        <w:rPr>
          <w:rStyle w:val="Hyperlink"/>
        </w:rPr>
        <w:t>,</w:t>
      </w:r>
      <w:r>
        <w:t xml:space="preserve"> which consists of </w:t>
      </w:r>
      <w:r w:rsidR="00A67A80">
        <w:t>eight</w:t>
      </w:r>
      <w:r>
        <w:t xml:space="preserve"> </w:t>
      </w:r>
      <w:r w:rsidR="00CF7B3A">
        <w:t>e</w:t>
      </w:r>
      <w:r>
        <w:t xml:space="preserve">thics </w:t>
      </w:r>
      <w:r w:rsidR="00DF0DC1">
        <w:t>principles</w:t>
      </w:r>
      <w:r w:rsidR="00CF7B3A">
        <w:t xml:space="preserve">. </w:t>
      </w:r>
      <w:r>
        <w:t xml:space="preserve">The </w:t>
      </w:r>
      <w:r w:rsidR="00CF7B3A">
        <w:t>f</w:t>
      </w:r>
      <w:r>
        <w:t>airness princip</w:t>
      </w:r>
      <w:r w:rsidR="00DF0DC1">
        <w:t>le</w:t>
      </w:r>
      <w:r w:rsidR="00CF7B3A">
        <w:t xml:space="preserve"> </w:t>
      </w:r>
      <w:r>
        <w:t>states that:</w:t>
      </w:r>
    </w:p>
    <w:p w14:paraId="5906110E" w14:textId="77777777" w:rsidR="00FB160A" w:rsidRDefault="00FB160A" w:rsidP="00FB160A">
      <w:pPr>
        <w:pStyle w:val="Quote"/>
      </w:pPr>
      <w:r w:rsidRPr="00951462">
        <w:t>Throughout their lifecycle, AI systems should be inclusive and accessible, and should not involve or result in unfair discrimination against individuals, communities or groups.</w:t>
      </w:r>
    </w:p>
    <w:p w14:paraId="58C93C66" w14:textId="121ED8C9" w:rsidR="00FB160A" w:rsidRDefault="00FB160A" w:rsidP="00FB160A">
      <w:pPr>
        <w:pStyle w:val="Text"/>
      </w:pPr>
      <w:r>
        <w:t xml:space="preserve">This includes concerns </w:t>
      </w:r>
      <w:r w:rsidR="000C4658">
        <w:t xml:space="preserve">regarding </w:t>
      </w:r>
      <w:r>
        <w:t xml:space="preserve">discrimination based on </w:t>
      </w:r>
      <w:r w:rsidR="000C4658">
        <w:t>gender</w:t>
      </w:r>
      <w:r>
        <w:t>, race, disability</w:t>
      </w:r>
      <w:r w:rsidR="000C4658">
        <w:t xml:space="preserve"> and</w:t>
      </w:r>
      <w:r>
        <w:t xml:space="preserve"> age</w:t>
      </w:r>
      <w:r w:rsidR="000C4658">
        <w:t xml:space="preserve">. </w:t>
      </w:r>
    </w:p>
    <w:p w14:paraId="3B1EE7A0" w14:textId="1ADC3D03" w:rsidR="00FB160A" w:rsidRPr="00B52BAC" w:rsidRDefault="00FB160A" w:rsidP="00FB160A">
      <w:pPr>
        <w:pStyle w:val="Text"/>
      </w:pPr>
      <w:r>
        <w:t>For the models described in this paper</w:t>
      </w:r>
      <w:r w:rsidR="00F34ABE">
        <w:t>,</w:t>
      </w:r>
      <w:r>
        <w:t xml:space="preserve"> only aggregate results are released for public consumption.</w:t>
      </w:r>
    </w:p>
    <w:p w14:paraId="2BA8C569" w14:textId="1F03611D" w:rsidR="00FB160A" w:rsidRDefault="00FB160A" w:rsidP="00FB160A">
      <w:pPr>
        <w:pStyle w:val="Text"/>
      </w:pPr>
      <w:r>
        <w:t>The XGBoost algorithm</w:t>
      </w:r>
      <w:r w:rsidR="00285889">
        <w:t xml:space="preserve"> </w:t>
      </w:r>
      <w:r w:rsidR="0069270D">
        <w:t xml:space="preserve">selected </w:t>
      </w:r>
      <w:r>
        <w:t>does provide differing predicted completion rates based on sensitive variables</w:t>
      </w:r>
      <w:r w:rsidR="004F2291">
        <w:t xml:space="preserve"> such as</w:t>
      </w:r>
      <w:r>
        <w:t xml:space="preserve"> </w:t>
      </w:r>
      <w:r w:rsidR="000C4658">
        <w:t>gender</w:t>
      </w:r>
      <w:r>
        <w:t xml:space="preserve"> and </w:t>
      </w:r>
      <w:r w:rsidR="000C4658">
        <w:t>age</w:t>
      </w:r>
      <w:r w:rsidR="004F2291">
        <w:t>.</w:t>
      </w:r>
      <w:r>
        <w:t xml:space="preserve"> </w:t>
      </w:r>
      <w:r w:rsidR="004F2291">
        <w:t>T</w:t>
      </w:r>
      <w:r>
        <w:t xml:space="preserve">o evaluate the fairness of the algorithm we would need to understand </w:t>
      </w:r>
      <w:r w:rsidR="00360135">
        <w:t>the</w:t>
      </w:r>
      <w:r>
        <w:t xml:space="preserve"> extent </w:t>
      </w:r>
      <w:r w:rsidR="00360135">
        <w:t xml:space="preserve">to which </w:t>
      </w:r>
      <w:r>
        <w:t xml:space="preserve">the use of the predictions might amount to </w:t>
      </w:r>
      <w:r w:rsidR="000C4658">
        <w:t>‘</w:t>
      </w:r>
      <w:r>
        <w:t>unfair discrimination</w:t>
      </w:r>
      <w:r w:rsidR="000C4658">
        <w:t>’</w:t>
      </w:r>
      <w:r>
        <w:t>.</w:t>
      </w:r>
    </w:p>
    <w:p w14:paraId="1AE1DFDD" w14:textId="0EF53415" w:rsidR="00FB160A" w:rsidRDefault="00FB160A" w:rsidP="00FB160A">
      <w:pPr>
        <w:pStyle w:val="Text"/>
      </w:pPr>
      <w:r>
        <w:t xml:space="preserve">For instance, suppose </w:t>
      </w:r>
      <w:r w:rsidR="00842119">
        <w:t xml:space="preserve">that the </w:t>
      </w:r>
      <w:r>
        <w:t xml:space="preserve">completion rates for </w:t>
      </w:r>
      <w:r w:rsidR="00AC2D36">
        <w:t>I</w:t>
      </w:r>
      <w:r>
        <w:t xml:space="preserve">ndigenous </w:t>
      </w:r>
      <w:r w:rsidR="00266AAE">
        <w:t xml:space="preserve">students </w:t>
      </w:r>
      <w:r>
        <w:t xml:space="preserve">were found to be significantly lower for a particular course in a particular </w:t>
      </w:r>
      <w:r w:rsidR="000C4658">
        <w:t>training organisation</w:t>
      </w:r>
      <w:r w:rsidR="00B2498E">
        <w:t>.</w:t>
      </w:r>
      <w:r w:rsidR="000C4658">
        <w:t xml:space="preserve"> </w:t>
      </w:r>
      <w:r w:rsidR="00AC2D36">
        <w:t>In these circumstances, a</w:t>
      </w:r>
      <w:r>
        <w:t xml:space="preserve">dvice should be sought before </w:t>
      </w:r>
      <w:r w:rsidR="00AC2D36">
        <w:t xml:space="preserve">any action is </w:t>
      </w:r>
      <w:r>
        <w:t>tak</w:t>
      </w:r>
      <w:r w:rsidR="00AC2D36">
        <w:t>en</w:t>
      </w:r>
      <w:r>
        <w:t>.</w:t>
      </w:r>
    </w:p>
    <w:p w14:paraId="6655F115" w14:textId="0F28E67F" w:rsidR="00FB160A" w:rsidRDefault="00FB160A" w:rsidP="00FB160A">
      <w:pPr>
        <w:pStyle w:val="Text"/>
      </w:pPr>
      <w:r>
        <w:t xml:space="preserve">Since the fairness of an algorithm depends on the intended purpose of the predictions from the algorithm, </w:t>
      </w:r>
      <w:r w:rsidR="000C4658">
        <w:t>it is</w:t>
      </w:r>
      <w:r>
        <w:t xml:space="preserve"> the responsibility of the users of the predictions to ensure that </w:t>
      </w:r>
      <w:r w:rsidR="00DF0DC1">
        <w:t>such</w:t>
      </w:r>
      <w:r w:rsidR="007F262C">
        <w:t xml:space="preserve"> </w:t>
      </w:r>
      <w:r>
        <w:t>use does not amount to ‘unfair discrimination’.</w:t>
      </w:r>
    </w:p>
    <w:p w14:paraId="35A6D800" w14:textId="77777777" w:rsidR="004B7E9E" w:rsidRPr="00E2584C" w:rsidRDefault="004B7E9E" w:rsidP="008C585F">
      <w:pPr>
        <w:pStyle w:val="Heading3"/>
      </w:pPr>
      <w:r>
        <w:t>Refining the algorithms</w:t>
      </w:r>
    </w:p>
    <w:p w14:paraId="5CB94181" w14:textId="1A6B2895" w:rsidR="004B7E9E" w:rsidRDefault="00774A42" w:rsidP="00544CD7">
      <w:pPr>
        <w:pStyle w:val="Text"/>
      </w:pPr>
      <w:r>
        <w:t>As de</w:t>
      </w:r>
      <w:r w:rsidR="006F4CE6">
        <w:t>scribed</w:t>
      </w:r>
      <w:r>
        <w:t xml:space="preserve"> above, there are numerous reasons why </w:t>
      </w:r>
      <w:r w:rsidR="00654939">
        <w:t xml:space="preserve">it may be desirable to </w:t>
      </w:r>
      <w:r w:rsidR="00760B72">
        <w:t>refine</w:t>
      </w:r>
      <w:r>
        <w:t xml:space="preserve"> the algorithms.</w:t>
      </w:r>
    </w:p>
    <w:p w14:paraId="1E32E95D" w14:textId="2E4468F5" w:rsidR="00774A42" w:rsidRDefault="00B23EDD" w:rsidP="00544CD7">
      <w:pPr>
        <w:pStyle w:val="Text"/>
      </w:pPr>
      <w:r>
        <w:t xml:space="preserve">Over time, the data on enrolments may </w:t>
      </w:r>
      <w:r w:rsidR="00F42619">
        <w:t>‘</w:t>
      </w:r>
      <w:r>
        <w:t>drift</w:t>
      </w:r>
      <w:r w:rsidR="00F42619">
        <w:t>’</w:t>
      </w:r>
      <w:r>
        <w:t xml:space="preserve"> and exhibit relationships </w:t>
      </w:r>
      <w:r w:rsidR="00A67A80">
        <w:t>that</w:t>
      </w:r>
      <w:r>
        <w:t xml:space="preserve"> are not reflected in the 2016 cohort data</w:t>
      </w:r>
      <w:r w:rsidR="002D01AE">
        <w:t xml:space="preserve"> —</w:t>
      </w:r>
      <w:r>
        <w:t xml:space="preserve"> </w:t>
      </w:r>
      <w:r w:rsidR="00615B9A">
        <w:t xml:space="preserve">the data </w:t>
      </w:r>
      <w:r>
        <w:t xml:space="preserve">used to train this model. </w:t>
      </w:r>
    </w:p>
    <w:p w14:paraId="322E954A" w14:textId="5FEBF1BF" w:rsidR="0017594C" w:rsidRDefault="00615B9A" w:rsidP="00544CD7">
      <w:pPr>
        <w:pStyle w:val="Text"/>
      </w:pPr>
      <w:r>
        <w:t>N</w:t>
      </w:r>
      <w:r w:rsidR="00A132A8">
        <w:t>ew sources of funding or different types of training</w:t>
      </w:r>
      <w:r w:rsidR="002D01AE">
        <w:t xml:space="preserve"> </w:t>
      </w:r>
      <w:r>
        <w:t xml:space="preserve">may </w:t>
      </w:r>
      <w:r w:rsidR="00615F17">
        <w:t>emerge, while</w:t>
      </w:r>
      <w:r w:rsidR="00F42619">
        <w:t xml:space="preserve"> </w:t>
      </w:r>
      <w:r w:rsidR="00922573">
        <w:t>adjustments</w:t>
      </w:r>
      <w:r w:rsidR="00A132A8">
        <w:t xml:space="preserve"> in </w:t>
      </w:r>
      <w:r w:rsidR="00F42619">
        <w:t>g</w:t>
      </w:r>
      <w:r w:rsidR="00A132A8">
        <w:t>overnment policy</w:t>
      </w:r>
      <w:r w:rsidR="00BC7E67">
        <w:t xml:space="preserve"> may mean that</w:t>
      </w:r>
      <w:r w:rsidR="00A132A8">
        <w:t xml:space="preserve"> the entry requirements for certain courses may change</w:t>
      </w:r>
      <w:r w:rsidR="00450CE8">
        <w:t xml:space="preserve">. </w:t>
      </w:r>
      <w:r w:rsidR="00CD10D6">
        <w:t>Another change might be</w:t>
      </w:r>
      <w:r w:rsidR="00FC61DA">
        <w:t>,</w:t>
      </w:r>
      <w:r w:rsidR="00CD10D6">
        <w:t xml:space="preserve"> for example</w:t>
      </w:r>
      <w:r w:rsidR="00FC61DA">
        <w:t>, the provision of a</w:t>
      </w:r>
      <w:r w:rsidR="00450CE8">
        <w:t>dditional support</w:t>
      </w:r>
      <w:r w:rsidR="00FC61DA">
        <w:t xml:space="preserve"> </w:t>
      </w:r>
      <w:r w:rsidR="00450CE8">
        <w:t xml:space="preserve">for </w:t>
      </w:r>
      <w:r w:rsidR="00741AE4">
        <w:t xml:space="preserve">particular </w:t>
      </w:r>
      <w:r w:rsidR="00266AAE">
        <w:t>student</w:t>
      </w:r>
      <w:r w:rsidR="00741AE4">
        <w:t xml:space="preserve"> group</w:t>
      </w:r>
      <w:r w:rsidR="00266AAE">
        <w:t>s</w:t>
      </w:r>
      <w:r w:rsidR="00450CE8">
        <w:t>.</w:t>
      </w:r>
      <w:r w:rsidR="00F42619">
        <w:t xml:space="preserve"> </w:t>
      </w:r>
      <w:r w:rsidR="0017594C">
        <w:t xml:space="preserve">Any </w:t>
      </w:r>
      <w:r w:rsidR="008521EF">
        <w:t>variations such as these</w:t>
      </w:r>
      <w:r w:rsidR="0017594C">
        <w:t xml:space="preserve"> </w:t>
      </w:r>
      <w:r w:rsidR="00602366">
        <w:t>have the potential for</w:t>
      </w:r>
      <w:r w:rsidR="0017594C">
        <w:t xml:space="preserve"> </w:t>
      </w:r>
      <w:r w:rsidR="008942B1">
        <w:t xml:space="preserve">the existing model </w:t>
      </w:r>
      <w:r w:rsidR="00602366">
        <w:t xml:space="preserve">to </w:t>
      </w:r>
      <w:r w:rsidR="008942B1">
        <w:t>underperfor</w:t>
      </w:r>
      <w:r w:rsidR="00602366">
        <w:t>m</w:t>
      </w:r>
      <w:r w:rsidR="008942B1">
        <w:t xml:space="preserve"> and </w:t>
      </w:r>
      <w:r w:rsidR="00741AE4">
        <w:t>require</w:t>
      </w:r>
      <w:r w:rsidR="008942B1">
        <w:t xml:space="preserve"> refinement.</w:t>
      </w:r>
    </w:p>
    <w:p w14:paraId="5A45C0D8" w14:textId="77DA54EB" w:rsidR="00140B5A" w:rsidRDefault="0041134E" w:rsidP="00544CD7">
      <w:pPr>
        <w:pStyle w:val="Text"/>
      </w:pPr>
      <w:r w:rsidRPr="008C585F">
        <w:t xml:space="preserve">Model performance could be further improved with the inclusion of additional </w:t>
      </w:r>
      <w:r w:rsidR="008E7327">
        <w:t xml:space="preserve">behavioural </w:t>
      </w:r>
      <w:r w:rsidRPr="008C585F">
        <w:t>variables</w:t>
      </w:r>
      <w:r w:rsidR="000776C8">
        <w:t>,</w:t>
      </w:r>
      <w:r w:rsidRPr="008C585F">
        <w:t xml:space="preserve"> </w:t>
      </w:r>
      <w:r w:rsidR="00CB3E61">
        <w:t>separate from</w:t>
      </w:r>
      <w:r w:rsidRPr="008C585F">
        <w:t xml:space="preserve"> the </w:t>
      </w:r>
      <w:r w:rsidR="008E7327">
        <w:t xml:space="preserve">administrative </w:t>
      </w:r>
      <w:r w:rsidRPr="008C585F">
        <w:t>total VET activity data. I</w:t>
      </w:r>
      <w:r w:rsidR="00F42619" w:rsidRPr="0041134E">
        <w:t>t</w:t>
      </w:r>
      <w:r w:rsidR="00140B5A" w:rsidRPr="0041134E">
        <w:t xml:space="preserve"> may be useful to look at </w:t>
      </w:r>
      <w:r w:rsidR="007467F8">
        <w:t xml:space="preserve">the </w:t>
      </w:r>
      <w:r w:rsidR="00140B5A" w:rsidRPr="0041134E">
        <w:t xml:space="preserve">other </w:t>
      </w:r>
      <w:r w:rsidR="00CB3E61">
        <w:t xml:space="preserve">data </w:t>
      </w:r>
      <w:r w:rsidR="00140B5A" w:rsidRPr="0041134E">
        <w:t xml:space="preserve">features available from the </w:t>
      </w:r>
      <w:r w:rsidR="00051F34" w:rsidRPr="0041134E">
        <w:t xml:space="preserve">Australian </w:t>
      </w:r>
      <w:r>
        <w:t>C</w:t>
      </w:r>
      <w:r w:rsidR="00051F34" w:rsidRPr="0041134E">
        <w:t>ensus or other data sources.</w:t>
      </w:r>
    </w:p>
    <w:p w14:paraId="2ED2C9B9" w14:textId="5A3E26F2" w:rsidR="00140B5A" w:rsidRDefault="002E6D11" w:rsidP="00544CD7">
      <w:pPr>
        <w:pStyle w:val="Text"/>
      </w:pPr>
      <w:r>
        <w:t>Ret</w:t>
      </w:r>
      <w:r w:rsidR="00D70BAE">
        <w:t>r</w:t>
      </w:r>
      <w:r>
        <w:t xml:space="preserve">aining the model should in any case be undertaken when performance drops, </w:t>
      </w:r>
      <w:r w:rsidR="00113701">
        <w:t>although</w:t>
      </w:r>
      <w:r>
        <w:t xml:space="preserve"> a larger</w:t>
      </w:r>
      <w:r w:rsidR="006277FD">
        <w:t xml:space="preserve"> exercise </w:t>
      </w:r>
      <w:r w:rsidR="00113701">
        <w:t xml:space="preserve">could </w:t>
      </w:r>
      <w:r w:rsidR="006277FD">
        <w:t xml:space="preserve">be </w:t>
      </w:r>
      <w:r w:rsidR="00570A03">
        <w:t>conducted</w:t>
      </w:r>
      <w:r w:rsidR="006277FD">
        <w:t xml:space="preserve"> to re-examine the suitability of the </w:t>
      </w:r>
      <w:r w:rsidR="002357F3">
        <w:t>existing set of features</w:t>
      </w:r>
      <w:r w:rsidR="005C45F8">
        <w:t>, to develop new features for the model</w:t>
      </w:r>
      <w:r w:rsidR="00D372BA">
        <w:t>,</w:t>
      </w:r>
      <w:r w:rsidR="005C45F8">
        <w:t xml:space="preserve"> or even to </w:t>
      </w:r>
      <w:r w:rsidR="002E7C1D">
        <w:t>investigate</w:t>
      </w:r>
      <w:r w:rsidR="005C45F8">
        <w:t xml:space="preserve"> new algorithms, </w:t>
      </w:r>
      <w:r w:rsidR="00EF4114">
        <w:t>given that</w:t>
      </w:r>
      <w:r w:rsidR="005C45F8">
        <w:t xml:space="preserve"> the area of machine learning is rapidly changing and new algorithms are </w:t>
      </w:r>
      <w:r w:rsidR="00EF4114">
        <w:t>becom</w:t>
      </w:r>
      <w:r w:rsidR="00D372BA">
        <w:t>ing</w:t>
      </w:r>
      <w:r w:rsidR="00960D70">
        <w:t xml:space="preserve"> available quite frequently.</w:t>
      </w:r>
    </w:p>
    <w:p w14:paraId="3D8924F2" w14:textId="3C44B20E" w:rsidR="00646495" w:rsidRDefault="00646495" w:rsidP="008C585F">
      <w:pPr>
        <w:pStyle w:val="Heading3"/>
      </w:pPr>
      <w:r>
        <w:t>The COVID-19 pandemic</w:t>
      </w:r>
    </w:p>
    <w:p w14:paraId="698E188E" w14:textId="5DEC93FD" w:rsidR="008D3909" w:rsidRDefault="00CD25A7" w:rsidP="00544CD7">
      <w:pPr>
        <w:pStyle w:val="Text"/>
      </w:pPr>
      <w:r>
        <w:t>T</w:t>
      </w:r>
      <w:r w:rsidR="008D3909">
        <w:t xml:space="preserve">he projection methodologies explored in this technical paper draw upon recent historical data trends to </w:t>
      </w:r>
      <w:r w:rsidR="00C9100E">
        <w:t>make</w:t>
      </w:r>
      <w:r w:rsidR="008D3909">
        <w:t xml:space="preserve"> inferences about current</w:t>
      </w:r>
      <w:r w:rsidR="00C9100E">
        <w:t xml:space="preserve"> or future</w:t>
      </w:r>
      <w:r w:rsidR="008D3909">
        <w:t xml:space="preserve"> training patterns. </w:t>
      </w:r>
      <w:r w:rsidR="0015118C">
        <w:t>T</w:t>
      </w:r>
      <w:r w:rsidR="008D3909">
        <w:t xml:space="preserve">he Markov </w:t>
      </w:r>
      <w:r w:rsidR="006B1C04">
        <w:t>chains</w:t>
      </w:r>
      <w:r w:rsidR="008D3909">
        <w:t xml:space="preserve"> methodolog</w:t>
      </w:r>
      <w:r>
        <w:t>y</w:t>
      </w:r>
      <w:r w:rsidR="008D3909">
        <w:t xml:space="preserve"> </w:t>
      </w:r>
      <w:r w:rsidR="00591F46">
        <w:t xml:space="preserve">relies on </w:t>
      </w:r>
      <w:r w:rsidR="008D3909">
        <w:t>the assumption that the transitional probabilities of recent cohorts are likely to be similar to the transitional probabilities of the current cohort (for which a projection is being made). In the case of machine learning, the assumption is that the factors affecting completion and non-completion, and the extent to which th</w:t>
      </w:r>
      <w:r w:rsidR="00DF0DC1">
        <w:t>ose factors</w:t>
      </w:r>
      <w:r w:rsidR="008D3909">
        <w:t xml:space="preserve"> affect them, are similar for the current cohort </w:t>
      </w:r>
      <w:r w:rsidR="00C9100E">
        <w:t xml:space="preserve">and the cohort </w:t>
      </w:r>
      <w:r w:rsidR="00E41AFD">
        <w:t>on which</w:t>
      </w:r>
      <w:r w:rsidR="00C9100E">
        <w:t xml:space="preserve"> </w:t>
      </w:r>
      <w:r w:rsidR="008D3909">
        <w:t xml:space="preserve">the model was </w:t>
      </w:r>
      <w:r w:rsidR="00F50AEF">
        <w:t>‘</w:t>
      </w:r>
      <w:r w:rsidR="008D3909">
        <w:t>trained</w:t>
      </w:r>
      <w:r w:rsidR="00F50AEF">
        <w:t>’</w:t>
      </w:r>
      <w:r w:rsidR="008D3909">
        <w:t>.</w:t>
      </w:r>
    </w:p>
    <w:p w14:paraId="67B07401" w14:textId="7D9D3DA6" w:rsidR="008D3909" w:rsidRDefault="008D3909" w:rsidP="00544CD7">
      <w:pPr>
        <w:pStyle w:val="Text"/>
      </w:pPr>
      <w:r>
        <w:lastRenderedPageBreak/>
        <w:t xml:space="preserve">In the </w:t>
      </w:r>
      <w:r w:rsidR="00A91DAA">
        <w:t>context</w:t>
      </w:r>
      <w:r>
        <w:t xml:space="preserve"> of the COVID-19 pandemic, it is not clear whether these assumptions are reasonable, because training behaviour </w:t>
      </w:r>
      <w:r w:rsidR="00C9100E">
        <w:t>is likely to have been</w:t>
      </w:r>
      <w:r>
        <w:t xml:space="preserve"> substantially disrupted. </w:t>
      </w:r>
      <w:r w:rsidR="00310AF9">
        <w:t>N</w:t>
      </w:r>
      <w:r w:rsidR="0000777B" w:rsidRPr="00EE466F">
        <w:t>ew factors</w:t>
      </w:r>
      <w:r w:rsidR="00A468F3">
        <w:t>,</w:t>
      </w:r>
      <w:r w:rsidR="0000777B" w:rsidRPr="00EE466F">
        <w:t xml:space="preserve"> with unknown</w:t>
      </w:r>
      <w:r w:rsidR="00A91DAA">
        <w:t xml:space="preserve"> and possibly transient</w:t>
      </w:r>
      <w:r w:rsidR="0000777B">
        <w:t xml:space="preserve"> </w:t>
      </w:r>
      <w:r w:rsidR="0000777B" w:rsidRPr="00EE466F">
        <w:t xml:space="preserve">impacts on </w:t>
      </w:r>
      <w:r w:rsidR="006C4393">
        <w:t>VET</w:t>
      </w:r>
      <w:r w:rsidR="0000777B" w:rsidRPr="00EE466F">
        <w:t xml:space="preserve"> activity</w:t>
      </w:r>
      <w:r w:rsidR="00E75808">
        <w:t>, which</w:t>
      </w:r>
      <w:r w:rsidR="00A91DAA">
        <w:t xml:space="preserve"> </w:t>
      </w:r>
      <w:r w:rsidR="0000777B" w:rsidRPr="00EE466F">
        <w:t>may not be captured in NCVER data</w:t>
      </w:r>
      <w:r w:rsidR="00AD0FB0">
        <w:t>,</w:t>
      </w:r>
      <w:r w:rsidR="00310AF9">
        <w:t xml:space="preserve"> are likely to </w:t>
      </w:r>
      <w:r w:rsidR="006C4393">
        <w:t>exist</w:t>
      </w:r>
      <w:r w:rsidR="0000777B" w:rsidRPr="00EE466F">
        <w:t xml:space="preserve"> (</w:t>
      </w:r>
      <w:r w:rsidR="00A91DAA">
        <w:t>for example,</w:t>
      </w:r>
      <w:r w:rsidR="0000777B" w:rsidRPr="00EE466F">
        <w:t xml:space="preserve"> eligibility for gov</w:t>
      </w:r>
      <w:r w:rsidR="00A91DAA">
        <w:t>ernment</w:t>
      </w:r>
      <w:r w:rsidR="0000777B" w:rsidRPr="00EE466F">
        <w:t xml:space="preserve"> support).</w:t>
      </w:r>
    </w:p>
    <w:p w14:paraId="546FFA88" w14:textId="1DC0EC29" w:rsidR="004556EA" w:rsidRDefault="00552458" w:rsidP="00544CD7">
      <w:pPr>
        <w:pStyle w:val="Text"/>
      </w:pPr>
      <w:r w:rsidRPr="006B5094">
        <w:t>It is important to</w:t>
      </w:r>
      <w:r w:rsidR="00145D81">
        <w:t xml:space="preserve"> note</w:t>
      </w:r>
      <w:r w:rsidRPr="006B5094">
        <w:t xml:space="preserve"> that the </w:t>
      </w:r>
      <w:r w:rsidR="00A91DAA">
        <w:t>machine learning approach</w:t>
      </w:r>
      <w:r w:rsidRPr="006B5094">
        <w:t xml:space="preserve"> described in this technical paper is </w:t>
      </w:r>
      <w:r w:rsidR="00A91DAA">
        <w:t>experimental</w:t>
      </w:r>
      <w:r w:rsidRPr="006B5094">
        <w:t xml:space="preserve">, </w:t>
      </w:r>
      <w:r w:rsidR="00A91DAA">
        <w:t xml:space="preserve">and </w:t>
      </w:r>
      <w:r w:rsidRPr="006B5094">
        <w:t xml:space="preserve">it is not yet possible to evaluate whether it will </w:t>
      </w:r>
      <w:r w:rsidR="00B4098E">
        <w:t xml:space="preserve">be </w:t>
      </w:r>
      <w:r w:rsidRPr="006B5094">
        <w:t>generalis</w:t>
      </w:r>
      <w:r w:rsidR="00A7076E">
        <w:t>able</w:t>
      </w:r>
      <w:r w:rsidRPr="006B5094">
        <w:t xml:space="preserve"> to </w:t>
      </w:r>
      <w:r w:rsidR="00A7076E">
        <w:t xml:space="preserve">future </w:t>
      </w:r>
      <w:r w:rsidRPr="006B5094">
        <w:t>training activity</w:t>
      </w:r>
      <w:r w:rsidR="008C1AA7">
        <w:t>,</w:t>
      </w:r>
      <w:r w:rsidRPr="006B5094">
        <w:t xml:space="preserve"> once the disruptions of </w:t>
      </w:r>
      <w:r w:rsidR="00CE2A0E">
        <w:t>the pandemic</w:t>
      </w:r>
      <w:r w:rsidRPr="006B5094">
        <w:t xml:space="preserve"> no longer </w:t>
      </w:r>
      <w:r w:rsidR="008C1AA7">
        <w:t>apply</w:t>
      </w:r>
      <w:r w:rsidRPr="006B5094">
        <w:t>.</w:t>
      </w:r>
    </w:p>
    <w:p w14:paraId="56FBC841" w14:textId="7D78E0B3" w:rsidR="000A5A49" w:rsidRPr="006B5094" w:rsidRDefault="000A5A49" w:rsidP="00544CD7">
      <w:pPr>
        <w:pStyle w:val="Text"/>
      </w:pPr>
      <w:r w:rsidRPr="006B5094">
        <w:br w:type="page"/>
      </w:r>
    </w:p>
    <w:p w14:paraId="60972258" w14:textId="35667444" w:rsidR="00324917" w:rsidRDefault="00702E3E" w:rsidP="00702E3E">
      <w:pPr>
        <w:pStyle w:val="Heading1"/>
        <w:ind w:left="851"/>
      </w:pPr>
      <w:bookmarkStart w:id="72" w:name="_Toc456000800"/>
      <w:bookmarkStart w:id="73" w:name="_Toc457122465"/>
      <w:bookmarkStart w:id="74" w:name="_Toc188077643"/>
      <w:bookmarkStart w:id="75" w:name="_Toc275543018"/>
      <w:bookmarkStart w:id="76" w:name="_Toc119922567"/>
      <w:bookmarkStart w:id="77" w:name="_Toc131065222"/>
      <w:bookmarkEnd w:id="44"/>
      <w:r>
        <w:rPr>
          <w:noProof/>
        </w:rPr>
        <w:lastRenderedPageBreak/>
        <w:drawing>
          <wp:anchor distT="0" distB="0" distL="114300" distR="114300" simplePos="0" relativeHeight="251717658" behindDoc="0" locked="0" layoutInCell="1" allowOverlap="1" wp14:anchorId="36872840" wp14:editId="7A1FE707">
            <wp:simplePos x="0" y="0"/>
            <wp:positionH relativeFrom="column">
              <wp:posOffset>0</wp:posOffset>
            </wp:positionH>
            <wp:positionV relativeFrom="paragraph">
              <wp:posOffset>0</wp:posOffset>
            </wp:positionV>
            <wp:extent cx="419100" cy="4191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324917">
        <w:t>References</w:t>
      </w:r>
      <w:bookmarkEnd w:id="72"/>
      <w:bookmarkEnd w:id="73"/>
      <w:bookmarkEnd w:id="74"/>
      <w:bookmarkEnd w:id="75"/>
      <w:bookmarkEnd w:id="76"/>
      <w:bookmarkEnd w:id="77"/>
      <w:r w:rsidR="00324917">
        <w:t xml:space="preserve"> </w:t>
      </w:r>
    </w:p>
    <w:p w14:paraId="15E29580" w14:textId="4366E899" w:rsidR="002B2670" w:rsidRPr="008B1215" w:rsidRDefault="002B2670" w:rsidP="00FC52F9">
      <w:pPr>
        <w:pStyle w:val="References"/>
        <w:rPr>
          <w:rStyle w:val="Hyperlink"/>
        </w:rPr>
      </w:pPr>
      <w:r w:rsidRPr="008B1215">
        <w:rPr>
          <w:rStyle w:val="Hyperlink"/>
        </w:rPr>
        <w:t xml:space="preserve">Akiba, T, Sano, S, Yanase, T, Ohta, T </w:t>
      </w:r>
      <w:r w:rsidR="00A7076E">
        <w:rPr>
          <w:rStyle w:val="Hyperlink"/>
        </w:rPr>
        <w:t>&amp;</w:t>
      </w:r>
      <w:r w:rsidRPr="008B1215">
        <w:rPr>
          <w:rStyle w:val="Hyperlink"/>
        </w:rPr>
        <w:t xml:space="preserve"> Koyama</w:t>
      </w:r>
      <w:r w:rsidR="00A7076E">
        <w:rPr>
          <w:rStyle w:val="Hyperlink"/>
        </w:rPr>
        <w:t>,</w:t>
      </w:r>
      <w:r w:rsidRPr="008B1215">
        <w:rPr>
          <w:rStyle w:val="Hyperlink"/>
        </w:rPr>
        <w:t xml:space="preserve"> M</w:t>
      </w:r>
      <w:r w:rsidR="00FC52F9" w:rsidRPr="008B1215">
        <w:rPr>
          <w:rStyle w:val="Hyperlink"/>
        </w:rPr>
        <w:t xml:space="preserve"> 2019, </w:t>
      </w:r>
      <w:r w:rsidR="00D36168">
        <w:rPr>
          <w:rStyle w:val="Hyperlink"/>
        </w:rPr>
        <w:t>‘</w:t>
      </w:r>
      <w:r w:rsidR="00FC52F9" w:rsidRPr="008B1215">
        <w:rPr>
          <w:rStyle w:val="Hyperlink"/>
        </w:rPr>
        <w:t xml:space="preserve">Optuna: </w:t>
      </w:r>
      <w:r w:rsidR="008149E8">
        <w:rPr>
          <w:rStyle w:val="Hyperlink"/>
        </w:rPr>
        <w:t>a</w:t>
      </w:r>
      <w:r w:rsidR="00FC52F9" w:rsidRPr="008B1215">
        <w:rPr>
          <w:rStyle w:val="Hyperlink"/>
        </w:rPr>
        <w:t xml:space="preserve"> </w:t>
      </w:r>
      <w:r w:rsidR="00A7076E">
        <w:rPr>
          <w:rStyle w:val="Hyperlink"/>
        </w:rPr>
        <w:t>n</w:t>
      </w:r>
      <w:r w:rsidR="00FC52F9" w:rsidRPr="008B1215">
        <w:rPr>
          <w:rStyle w:val="Hyperlink"/>
        </w:rPr>
        <w:t xml:space="preserve">ext-generation </w:t>
      </w:r>
      <w:r w:rsidR="00BB57E0">
        <w:rPr>
          <w:rStyle w:val="Hyperlink"/>
        </w:rPr>
        <w:t>h</w:t>
      </w:r>
      <w:r w:rsidR="00FC52F9" w:rsidRPr="008B1215">
        <w:rPr>
          <w:rStyle w:val="Hyperlink"/>
        </w:rPr>
        <w:t xml:space="preserve">yperparameter </w:t>
      </w:r>
      <w:r w:rsidR="00BB57E0">
        <w:rPr>
          <w:rStyle w:val="Hyperlink"/>
        </w:rPr>
        <w:t>o</w:t>
      </w:r>
      <w:r w:rsidR="00FC52F9" w:rsidRPr="008B1215">
        <w:rPr>
          <w:rStyle w:val="Hyperlink"/>
        </w:rPr>
        <w:t xml:space="preserve">ptimization </w:t>
      </w:r>
      <w:r w:rsidR="00BB57E0">
        <w:rPr>
          <w:rStyle w:val="Hyperlink"/>
        </w:rPr>
        <w:t>f</w:t>
      </w:r>
      <w:r w:rsidR="00FC52F9" w:rsidRPr="008B1215">
        <w:rPr>
          <w:rStyle w:val="Hyperlink"/>
        </w:rPr>
        <w:t>ramework</w:t>
      </w:r>
      <w:r w:rsidR="00D36168">
        <w:rPr>
          <w:rStyle w:val="Hyperlink"/>
        </w:rPr>
        <w:t>’</w:t>
      </w:r>
      <w:r w:rsidR="00FC52F9" w:rsidRPr="008B1215">
        <w:rPr>
          <w:rStyle w:val="Hyperlink"/>
        </w:rPr>
        <w:t xml:space="preserve">, </w:t>
      </w:r>
      <w:r w:rsidR="00D36168">
        <w:rPr>
          <w:rStyle w:val="Hyperlink"/>
        </w:rPr>
        <w:t>viewed 1</w:t>
      </w:r>
      <w:r w:rsidR="000A2873">
        <w:rPr>
          <w:rStyle w:val="Hyperlink"/>
        </w:rPr>
        <w:t>9</w:t>
      </w:r>
      <w:r w:rsidR="00D36168">
        <w:rPr>
          <w:rStyle w:val="Hyperlink"/>
        </w:rPr>
        <w:t xml:space="preserve"> February 2023, </w:t>
      </w:r>
      <w:r w:rsidR="00FC52F9" w:rsidRPr="008B1215">
        <w:rPr>
          <w:rStyle w:val="Hyperlink"/>
        </w:rPr>
        <w:t>&lt;https://dl.acm.org/doi/10.1145/3292500.3330701&gt;.</w:t>
      </w:r>
      <w:r w:rsidRPr="008B1215">
        <w:rPr>
          <w:rStyle w:val="Hyperlink"/>
        </w:rPr>
        <w:t xml:space="preserve"> </w:t>
      </w:r>
    </w:p>
    <w:p w14:paraId="4B86B069" w14:textId="47C15A3E" w:rsidR="531FE3BA" w:rsidRPr="008B1215" w:rsidRDefault="531FE3BA" w:rsidP="008C585F">
      <w:pPr>
        <w:pStyle w:val="References"/>
        <w:rPr>
          <w:rStyle w:val="Hyperlink"/>
        </w:rPr>
      </w:pPr>
      <w:r w:rsidRPr="008B1215">
        <w:rPr>
          <w:rStyle w:val="Hyperlink"/>
        </w:rPr>
        <w:t xml:space="preserve">Chen, T </w:t>
      </w:r>
      <w:r w:rsidR="00D36168">
        <w:rPr>
          <w:rStyle w:val="Hyperlink"/>
        </w:rPr>
        <w:t xml:space="preserve">&amp; </w:t>
      </w:r>
      <w:r w:rsidRPr="008B1215">
        <w:rPr>
          <w:rStyle w:val="Hyperlink"/>
        </w:rPr>
        <w:t>Guestrin, C 2016</w:t>
      </w:r>
      <w:r w:rsidR="00C835CB" w:rsidRPr="008B1215">
        <w:rPr>
          <w:rStyle w:val="Hyperlink"/>
        </w:rPr>
        <w:t xml:space="preserve">, </w:t>
      </w:r>
      <w:r w:rsidR="00D36168">
        <w:rPr>
          <w:rStyle w:val="Hyperlink"/>
        </w:rPr>
        <w:t>‘</w:t>
      </w:r>
      <w:r w:rsidRPr="008B1215">
        <w:rPr>
          <w:rStyle w:val="Hyperlink"/>
        </w:rPr>
        <w:t xml:space="preserve">XGBoost: </w:t>
      </w:r>
      <w:r w:rsidR="008149E8">
        <w:rPr>
          <w:rStyle w:val="Hyperlink"/>
        </w:rPr>
        <w:t>a</w:t>
      </w:r>
      <w:r w:rsidRPr="008B1215">
        <w:rPr>
          <w:rStyle w:val="Hyperlink"/>
        </w:rPr>
        <w:t xml:space="preserve"> </w:t>
      </w:r>
      <w:r w:rsidR="00D36168" w:rsidRPr="008B1215">
        <w:rPr>
          <w:rStyle w:val="Hyperlink"/>
        </w:rPr>
        <w:t>scalable tree boosting system</w:t>
      </w:r>
      <w:r w:rsidR="00D36168">
        <w:rPr>
          <w:rStyle w:val="Hyperlink"/>
        </w:rPr>
        <w:t>’</w:t>
      </w:r>
      <w:r w:rsidR="00C835CB" w:rsidRPr="008B1215">
        <w:rPr>
          <w:rStyle w:val="Hyperlink"/>
        </w:rPr>
        <w:t>, viewed July 2022, &lt;</w:t>
      </w:r>
      <w:hyperlink r:id="rId46">
        <w:r w:rsidRPr="3BFF46BD">
          <w:rPr>
            <w:rStyle w:val="Hyperlink"/>
          </w:rPr>
          <w:t>https://doi.org/10.1145/2939672.2939785</w:t>
        </w:r>
      </w:hyperlink>
      <w:r w:rsidR="00C835CB">
        <w:rPr>
          <w:rStyle w:val="Hyperlink"/>
        </w:rPr>
        <w:t>&gt;.</w:t>
      </w:r>
      <w:r w:rsidR="3BFF46BD" w:rsidRPr="008B1215">
        <w:rPr>
          <w:rStyle w:val="Hyperlink"/>
        </w:rPr>
        <w:t xml:space="preserve"> </w:t>
      </w:r>
    </w:p>
    <w:p w14:paraId="528C6298" w14:textId="03EEBBE8" w:rsidR="531FE3BA" w:rsidRPr="008B1215" w:rsidRDefault="531FE3BA" w:rsidP="008C585F">
      <w:pPr>
        <w:pStyle w:val="References"/>
        <w:rPr>
          <w:rStyle w:val="Hyperlink"/>
        </w:rPr>
      </w:pPr>
      <w:r w:rsidRPr="008B1215">
        <w:rPr>
          <w:rStyle w:val="Hyperlink"/>
        </w:rPr>
        <w:t>Friedman, JH 2001</w:t>
      </w:r>
      <w:r w:rsidR="00C835CB" w:rsidRPr="008B1215">
        <w:rPr>
          <w:rStyle w:val="Hyperlink"/>
        </w:rPr>
        <w:t xml:space="preserve">, </w:t>
      </w:r>
      <w:r w:rsidR="003958CD">
        <w:rPr>
          <w:rStyle w:val="Hyperlink"/>
        </w:rPr>
        <w:t>‘</w:t>
      </w:r>
      <w:r w:rsidRPr="008B1215">
        <w:rPr>
          <w:rStyle w:val="Hyperlink"/>
        </w:rPr>
        <w:t xml:space="preserve">Greedy </w:t>
      </w:r>
      <w:r w:rsidR="00D36168" w:rsidRPr="008B1215">
        <w:rPr>
          <w:rStyle w:val="Hyperlink"/>
        </w:rPr>
        <w:t>function approximation: a gradient boosting machine</w:t>
      </w:r>
      <w:r w:rsidR="003958CD">
        <w:rPr>
          <w:rStyle w:val="Hyperlink"/>
        </w:rPr>
        <w:t>’,</w:t>
      </w:r>
      <w:r w:rsidRPr="008B1215">
        <w:rPr>
          <w:rStyle w:val="Hyperlink"/>
        </w:rPr>
        <w:t xml:space="preserve"> </w:t>
      </w:r>
      <w:r w:rsidRPr="00CD5112">
        <w:rPr>
          <w:rStyle w:val="Hyperlink"/>
          <w:i/>
        </w:rPr>
        <w:t>The Annals of Statistics</w:t>
      </w:r>
      <w:r w:rsidR="003958CD">
        <w:rPr>
          <w:rStyle w:val="Hyperlink"/>
        </w:rPr>
        <w:t>,</w:t>
      </w:r>
      <w:r w:rsidRPr="008B1215">
        <w:rPr>
          <w:rStyle w:val="Hyperlink"/>
        </w:rPr>
        <w:t xml:space="preserve"> </w:t>
      </w:r>
      <w:r w:rsidR="003958CD">
        <w:rPr>
          <w:rStyle w:val="Hyperlink"/>
        </w:rPr>
        <w:t>vol.</w:t>
      </w:r>
      <w:r w:rsidRPr="008B1215">
        <w:rPr>
          <w:rStyle w:val="Hyperlink"/>
        </w:rPr>
        <w:t>29, no.5</w:t>
      </w:r>
      <w:r w:rsidR="002C5C80">
        <w:rPr>
          <w:rStyle w:val="Hyperlink"/>
        </w:rPr>
        <w:t>, pp.</w:t>
      </w:r>
      <w:r w:rsidRPr="008B1215">
        <w:rPr>
          <w:rStyle w:val="Hyperlink"/>
        </w:rPr>
        <w:t>1189</w:t>
      </w:r>
      <w:r w:rsidR="002C5C80">
        <w:rPr>
          <w:rStyle w:val="Hyperlink"/>
        </w:rPr>
        <w:t>—</w:t>
      </w:r>
      <w:r w:rsidRPr="008B1215">
        <w:rPr>
          <w:rStyle w:val="Hyperlink"/>
        </w:rPr>
        <w:t>232</w:t>
      </w:r>
      <w:r w:rsidR="002C5C80">
        <w:rPr>
          <w:rStyle w:val="Hyperlink"/>
        </w:rPr>
        <w:t>,</w:t>
      </w:r>
      <w:r w:rsidR="000A2873">
        <w:rPr>
          <w:rStyle w:val="Hyperlink"/>
        </w:rPr>
        <w:t xml:space="preserve"> viewed 19 February 2023, </w:t>
      </w:r>
      <w:r w:rsidR="00C835CB" w:rsidRPr="008B1215">
        <w:rPr>
          <w:rStyle w:val="Hyperlink"/>
        </w:rPr>
        <w:t>&lt;</w:t>
      </w:r>
      <w:hyperlink r:id="rId47" w:history="1">
        <w:r w:rsidR="00C835CB" w:rsidRPr="00C835CB">
          <w:rPr>
            <w:rStyle w:val="Hyperlink"/>
          </w:rPr>
          <w:t>http://www.jstor.org/stable/2699986</w:t>
        </w:r>
      </w:hyperlink>
      <w:r w:rsidR="00C835CB" w:rsidRPr="008B1215">
        <w:rPr>
          <w:rStyle w:val="Hyperlink"/>
        </w:rPr>
        <w:t>&gt;</w:t>
      </w:r>
      <w:r w:rsidRPr="008B1215">
        <w:rPr>
          <w:rStyle w:val="Hyperlink"/>
        </w:rPr>
        <w:t>.</w:t>
      </w:r>
    </w:p>
    <w:p w14:paraId="65955327" w14:textId="047ADD20" w:rsidR="531FE3BA" w:rsidRPr="008B1215" w:rsidRDefault="531FE3BA" w:rsidP="008C585F">
      <w:pPr>
        <w:pStyle w:val="References"/>
        <w:rPr>
          <w:rStyle w:val="Hyperlink"/>
        </w:rPr>
      </w:pPr>
      <w:r w:rsidRPr="008B1215">
        <w:rPr>
          <w:rStyle w:val="Hyperlink"/>
        </w:rPr>
        <w:t>Friedman, JH 2002</w:t>
      </w:r>
      <w:r w:rsidR="00C835CB" w:rsidRPr="008B1215">
        <w:rPr>
          <w:rStyle w:val="Hyperlink"/>
        </w:rPr>
        <w:t>,</w:t>
      </w:r>
      <w:r w:rsidRPr="008B1215">
        <w:rPr>
          <w:rStyle w:val="Hyperlink"/>
        </w:rPr>
        <w:t xml:space="preserve"> </w:t>
      </w:r>
      <w:r w:rsidR="009B38CE">
        <w:rPr>
          <w:rStyle w:val="Hyperlink"/>
        </w:rPr>
        <w:t>‘</w:t>
      </w:r>
      <w:hyperlink r:id="rId48">
        <w:r w:rsidRPr="008B1215">
          <w:rPr>
            <w:rStyle w:val="Hyperlink"/>
          </w:rPr>
          <w:t xml:space="preserve">Stochastic </w:t>
        </w:r>
        <w:r w:rsidR="009B38CE" w:rsidRPr="008B1215">
          <w:rPr>
            <w:rStyle w:val="Hyperlink"/>
          </w:rPr>
          <w:t>gradient boosting</w:t>
        </w:r>
      </w:hyperlink>
      <w:r w:rsidR="009B38CE">
        <w:rPr>
          <w:rStyle w:val="Hyperlink"/>
        </w:rPr>
        <w:t>’</w:t>
      </w:r>
      <w:r w:rsidR="00C835CB">
        <w:rPr>
          <w:rStyle w:val="Hyperlink"/>
        </w:rPr>
        <w:t>,</w:t>
      </w:r>
      <w:r w:rsidRPr="008B1215">
        <w:rPr>
          <w:rStyle w:val="Hyperlink"/>
        </w:rPr>
        <w:t xml:space="preserve"> </w:t>
      </w:r>
      <w:r w:rsidRPr="00CD5112">
        <w:rPr>
          <w:rStyle w:val="Hyperlink"/>
          <w:i/>
        </w:rPr>
        <w:t>Computational Statistics &amp; Data Analysis</w:t>
      </w:r>
      <w:r w:rsidR="009B38CE">
        <w:rPr>
          <w:rStyle w:val="Hyperlink"/>
        </w:rPr>
        <w:t>, vol.</w:t>
      </w:r>
      <w:r w:rsidRPr="008B1215">
        <w:rPr>
          <w:rStyle w:val="Hyperlink"/>
        </w:rPr>
        <w:t xml:space="preserve">38, </w:t>
      </w:r>
      <w:r w:rsidR="009B38CE">
        <w:rPr>
          <w:rStyle w:val="Hyperlink"/>
        </w:rPr>
        <w:t>i</w:t>
      </w:r>
      <w:r w:rsidRPr="008B1215">
        <w:rPr>
          <w:rStyle w:val="Hyperlink"/>
        </w:rPr>
        <w:t>ssue 428</w:t>
      </w:r>
      <w:r w:rsidR="009B38CE">
        <w:rPr>
          <w:rStyle w:val="Hyperlink"/>
        </w:rPr>
        <w:t>, pp.</w:t>
      </w:r>
      <w:r w:rsidRPr="008B1215">
        <w:rPr>
          <w:rStyle w:val="Hyperlink"/>
        </w:rPr>
        <w:t>367</w:t>
      </w:r>
      <w:r w:rsidR="009B38CE">
        <w:rPr>
          <w:rStyle w:val="Hyperlink"/>
        </w:rPr>
        <w:t>—</w:t>
      </w:r>
      <w:r w:rsidRPr="008B1215">
        <w:rPr>
          <w:rStyle w:val="Hyperlink"/>
        </w:rPr>
        <w:t>78</w:t>
      </w:r>
      <w:r w:rsidR="00554C12">
        <w:rPr>
          <w:rStyle w:val="Hyperlink"/>
        </w:rPr>
        <w:t>,</w:t>
      </w:r>
      <w:r w:rsidR="009B38CE">
        <w:rPr>
          <w:rStyle w:val="Hyperlink"/>
        </w:rPr>
        <w:t xml:space="preserve"> viewed 19 February 2023</w:t>
      </w:r>
      <w:r w:rsidR="00554C12">
        <w:rPr>
          <w:rStyle w:val="Hyperlink"/>
        </w:rPr>
        <w:t>,</w:t>
      </w:r>
      <w:r w:rsidRPr="008B1215">
        <w:rPr>
          <w:rStyle w:val="Hyperlink"/>
        </w:rPr>
        <w:t xml:space="preserve"> </w:t>
      </w:r>
      <w:r w:rsidR="00554C12">
        <w:rPr>
          <w:rStyle w:val="Hyperlink"/>
        </w:rPr>
        <w:t>&lt;</w:t>
      </w:r>
      <w:hyperlink r:id="rId49" w:history="1">
        <w:r w:rsidR="00554C12" w:rsidRPr="00CE7DD6">
          <w:rPr>
            <w:rStyle w:val="Hyperlink"/>
          </w:rPr>
          <w:t>https://doi.org/10.1016/S0167-9473(01)00065-2</w:t>
        </w:r>
      </w:hyperlink>
      <w:r w:rsidR="00B92E2D">
        <w:rPr>
          <w:rStyle w:val="Hyperlink"/>
        </w:rPr>
        <w:t>&gt;</w:t>
      </w:r>
      <w:r w:rsidR="00C835CB" w:rsidRPr="008B1215">
        <w:rPr>
          <w:rStyle w:val="Hyperlink"/>
        </w:rPr>
        <w:t>.</w:t>
      </w:r>
    </w:p>
    <w:p w14:paraId="038A3A90" w14:textId="64D828B3" w:rsidR="000A1506" w:rsidRDefault="0093594E" w:rsidP="000A1506">
      <w:pPr>
        <w:pStyle w:val="References"/>
        <w:rPr>
          <w:rStyle w:val="Hyperlink"/>
        </w:rPr>
      </w:pPr>
      <w:r w:rsidRPr="008B1215">
        <w:rPr>
          <w:rStyle w:val="Hyperlink"/>
        </w:rPr>
        <w:t xml:space="preserve">Isaacson, DL &amp; Madsen, RW 1976, </w:t>
      </w:r>
      <w:r w:rsidRPr="00CD5112">
        <w:rPr>
          <w:rStyle w:val="Hyperlink"/>
          <w:i/>
        </w:rPr>
        <w:t xml:space="preserve">Markov chains: </w:t>
      </w:r>
      <w:r w:rsidR="00366E89">
        <w:rPr>
          <w:rStyle w:val="Hyperlink"/>
          <w:i/>
          <w:iCs/>
        </w:rPr>
        <w:t>t</w:t>
      </w:r>
      <w:r w:rsidRPr="00B92E2D">
        <w:rPr>
          <w:rStyle w:val="Hyperlink"/>
          <w:i/>
          <w:iCs/>
        </w:rPr>
        <w:t>heory</w:t>
      </w:r>
      <w:r w:rsidRPr="00CD5112">
        <w:rPr>
          <w:rStyle w:val="Hyperlink"/>
          <w:i/>
        </w:rPr>
        <w:t xml:space="preserve"> and applications</w:t>
      </w:r>
      <w:r w:rsidRPr="008B1215">
        <w:rPr>
          <w:rStyle w:val="Hyperlink"/>
        </w:rPr>
        <w:t>, John Wiley &amp; Sons, New York.</w:t>
      </w:r>
    </w:p>
    <w:p w14:paraId="135188C4" w14:textId="1946C216" w:rsidR="000A1506" w:rsidRPr="008B1215" w:rsidRDefault="000A1506" w:rsidP="000A1506">
      <w:pPr>
        <w:pStyle w:val="References"/>
        <w:rPr>
          <w:rStyle w:val="Hyperlink"/>
        </w:rPr>
      </w:pPr>
      <w:r>
        <w:rPr>
          <w:rStyle w:val="Hyperlink"/>
        </w:rPr>
        <w:t>LeCun</w:t>
      </w:r>
      <w:r w:rsidRPr="008B1215">
        <w:rPr>
          <w:rStyle w:val="Hyperlink"/>
        </w:rPr>
        <w:t xml:space="preserve">, </w:t>
      </w:r>
      <w:r>
        <w:rPr>
          <w:rStyle w:val="Hyperlink"/>
        </w:rPr>
        <w:t>Y, Benigo, Y</w:t>
      </w:r>
      <w:r w:rsidRPr="008B1215">
        <w:rPr>
          <w:rStyle w:val="Hyperlink"/>
        </w:rPr>
        <w:t xml:space="preserve"> &amp; </w:t>
      </w:r>
      <w:r>
        <w:rPr>
          <w:rStyle w:val="Hyperlink"/>
        </w:rPr>
        <w:t>Hinton</w:t>
      </w:r>
      <w:r w:rsidRPr="008B1215">
        <w:rPr>
          <w:rStyle w:val="Hyperlink"/>
        </w:rPr>
        <w:t xml:space="preserve">, </w:t>
      </w:r>
      <w:r>
        <w:rPr>
          <w:rStyle w:val="Hyperlink"/>
        </w:rPr>
        <w:t>G</w:t>
      </w:r>
      <w:r w:rsidRPr="008B1215">
        <w:rPr>
          <w:rStyle w:val="Hyperlink"/>
        </w:rPr>
        <w:t xml:space="preserve"> </w:t>
      </w:r>
      <w:r>
        <w:rPr>
          <w:rStyle w:val="Hyperlink"/>
        </w:rPr>
        <w:t>2015</w:t>
      </w:r>
      <w:r w:rsidRPr="008B1215">
        <w:rPr>
          <w:rStyle w:val="Hyperlink"/>
        </w:rPr>
        <w:t xml:space="preserve">, </w:t>
      </w:r>
      <w:r>
        <w:rPr>
          <w:rStyle w:val="Hyperlink"/>
        </w:rPr>
        <w:t>‘Deep Learning’</w:t>
      </w:r>
      <w:r w:rsidRPr="008B1215">
        <w:rPr>
          <w:rStyle w:val="Hyperlink"/>
        </w:rPr>
        <w:t xml:space="preserve">, </w:t>
      </w:r>
      <w:r>
        <w:rPr>
          <w:rStyle w:val="Hyperlink"/>
          <w:i/>
        </w:rPr>
        <w:t>Nature</w:t>
      </w:r>
      <w:r w:rsidRPr="008B1215">
        <w:rPr>
          <w:rStyle w:val="Hyperlink"/>
        </w:rPr>
        <w:t>, vol</w:t>
      </w:r>
      <w:r>
        <w:rPr>
          <w:rStyle w:val="Hyperlink"/>
        </w:rPr>
        <w:t>.521,</w:t>
      </w:r>
      <w:r w:rsidRPr="008B1215">
        <w:rPr>
          <w:rStyle w:val="Hyperlink"/>
        </w:rPr>
        <w:t xml:space="preserve"> </w:t>
      </w:r>
      <w:r>
        <w:rPr>
          <w:rStyle w:val="Hyperlink"/>
        </w:rPr>
        <w:t>no.7553, pp.436—444</w:t>
      </w:r>
      <w:r w:rsidRPr="008B1215">
        <w:rPr>
          <w:rStyle w:val="Hyperlink"/>
        </w:rPr>
        <w:t>.</w:t>
      </w:r>
    </w:p>
    <w:p w14:paraId="21A3A6D4" w14:textId="64C20D6F" w:rsidR="41E22F09" w:rsidRPr="008B1215" w:rsidRDefault="41E22F09" w:rsidP="008C585F">
      <w:pPr>
        <w:pStyle w:val="References"/>
        <w:rPr>
          <w:rStyle w:val="Hyperlink"/>
        </w:rPr>
      </w:pPr>
      <w:r w:rsidRPr="008B1215">
        <w:rPr>
          <w:rStyle w:val="Hyperlink"/>
        </w:rPr>
        <w:t xml:space="preserve">Lundberg, SM </w:t>
      </w:r>
      <w:r w:rsidR="00B92E2D">
        <w:rPr>
          <w:rStyle w:val="Hyperlink"/>
        </w:rPr>
        <w:t>&amp;</w:t>
      </w:r>
      <w:r w:rsidRPr="008B1215">
        <w:rPr>
          <w:rStyle w:val="Hyperlink"/>
        </w:rPr>
        <w:t xml:space="preserve"> Lee, S 2017, </w:t>
      </w:r>
      <w:r w:rsidR="00E362E8">
        <w:rPr>
          <w:rStyle w:val="Hyperlink"/>
        </w:rPr>
        <w:t>‘</w:t>
      </w:r>
      <w:r w:rsidRPr="008B1215">
        <w:rPr>
          <w:rStyle w:val="Hyperlink"/>
        </w:rPr>
        <w:t xml:space="preserve">A </w:t>
      </w:r>
      <w:r w:rsidR="00E362E8" w:rsidRPr="008B1215">
        <w:rPr>
          <w:rStyle w:val="Hyperlink"/>
        </w:rPr>
        <w:t>unified approach to interpreting model predictions</w:t>
      </w:r>
      <w:r w:rsidR="00E362E8">
        <w:rPr>
          <w:rStyle w:val="Hyperlink"/>
        </w:rPr>
        <w:t>’,</w:t>
      </w:r>
      <w:r w:rsidRPr="008B1215">
        <w:rPr>
          <w:rStyle w:val="Hyperlink"/>
        </w:rPr>
        <w:t xml:space="preserve"> </w:t>
      </w:r>
      <w:r w:rsidRPr="00CD5112">
        <w:rPr>
          <w:rStyle w:val="Hyperlink"/>
          <w:i/>
        </w:rPr>
        <w:t>Advances in Neural Information Processing Systems</w:t>
      </w:r>
      <w:r w:rsidRPr="008B1215">
        <w:rPr>
          <w:rStyle w:val="Hyperlink"/>
        </w:rPr>
        <w:t xml:space="preserve"> (NIPS’17), vol</w:t>
      </w:r>
      <w:r w:rsidR="00366E89">
        <w:rPr>
          <w:rStyle w:val="Hyperlink"/>
        </w:rPr>
        <w:t>.</w:t>
      </w:r>
      <w:r w:rsidRPr="008B1215">
        <w:rPr>
          <w:rStyle w:val="Hyperlink"/>
        </w:rPr>
        <w:t>30</w:t>
      </w:r>
      <w:r w:rsidR="00366E89">
        <w:rPr>
          <w:rStyle w:val="Hyperlink"/>
        </w:rPr>
        <w:t>,</w:t>
      </w:r>
      <w:r w:rsidRPr="008B1215">
        <w:rPr>
          <w:rStyle w:val="Hyperlink"/>
        </w:rPr>
        <w:t xml:space="preserve"> </w:t>
      </w:r>
      <w:r w:rsidR="531FE3BA" w:rsidRPr="008B1215">
        <w:rPr>
          <w:rStyle w:val="Hyperlink"/>
        </w:rPr>
        <w:t xml:space="preserve">Curran Associates Inc., Red Hook, NY, </w:t>
      </w:r>
      <w:r w:rsidR="00366E89">
        <w:rPr>
          <w:rStyle w:val="Hyperlink"/>
        </w:rPr>
        <w:t>pp.</w:t>
      </w:r>
      <w:r w:rsidR="531FE3BA" w:rsidRPr="008B1215">
        <w:rPr>
          <w:rStyle w:val="Hyperlink"/>
        </w:rPr>
        <w:t>6639</w:t>
      </w:r>
      <w:r w:rsidR="00366E89">
        <w:rPr>
          <w:rStyle w:val="Hyperlink"/>
        </w:rPr>
        <w:t>—</w:t>
      </w:r>
      <w:r w:rsidR="531FE3BA" w:rsidRPr="008B1215">
        <w:rPr>
          <w:rStyle w:val="Hyperlink"/>
        </w:rPr>
        <w:t>49.</w:t>
      </w:r>
    </w:p>
    <w:p w14:paraId="1ACC2268" w14:textId="076552BE" w:rsidR="0093594E" w:rsidRPr="008B1215" w:rsidRDefault="0093594E" w:rsidP="00C835CB">
      <w:pPr>
        <w:pStyle w:val="References"/>
        <w:rPr>
          <w:rStyle w:val="Hyperlink"/>
        </w:rPr>
      </w:pPr>
      <w:r w:rsidRPr="008B1215">
        <w:rPr>
          <w:rStyle w:val="Hyperlink"/>
        </w:rPr>
        <w:t xml:space="preserve">Mark, K &amp; Karmel, T 2010, </w:t>
      </w:r>
      <w:r w:rsidRPr="00CD5112">
        <w:rPr>
          <w:rStyle w:val="Hyperlink"/>
          <w:i/>
        </w:rPr>
        <w:t xml:space="preserve">The likelihood of completing a VET qualification: </w:t>
      </w:r>
      <w:r w:rsidR="00366E89" w:rsidRPr="00366E89">
        <w:rPr>
          <w:rStyle w:val="Hyperlink"/>
          <w:i/>
          <w:iCs/>
        </w:rPr>
        <w:t>a</w:t>
      </w:r>
      <w:r w:rsidRPr="00CD5112">
        <w:rPr>
          <w:rStyle w:val="Hyperlink"/>
          <w:i/>
        </w:rPr>
        <w:t xml:space="preserve"> model-based approach</w:t>
      </w:r>
      <w:r w:rsidRPr="008B1215">
        <w:rPr>
          <w:rStyle w:val="Hyperlink"/>
        </w:rPr>
        <w:t>, NCVER, Adelaide, viewed 12 April 2021, &lt;https://www.ncver.edu.au/research-and-statistics/publications/all-publications/the-likelihood-of-completing-a-vet-qualification-a-model-based-approach&gt;.</w:t>
      </w:r>
    </w:p>
    <w:p w14:paraId="3E4CF710" w14:textId="65D327FF" w:rsidR="0093594E" w:rsidRPr="008B1215" w:rsidRDefault="0093594E" w:rsidP="00C835CB">
      <w:pPr>
        <w:pStyle w:val="References"/>
        <w:rPr>
          <w:rStyle w:val="Hyperlink"/>
        </w:rPr>
      </w:pPr>
      <w:r w:rsidRPr="008B1215">
        <w:rPr>
          <w:rStyle w:val="Hyperlink"/>
        </w:rPr>
        <w:t xml:space="preserve">McDonald, B 2018, </w:t>
      </w:r>
      <w:r w:rsidRPr="00CD5112">
        <w:rPr>
          <w:rStyle w:val="Hyperlink"/>
          <w:i/>
        </w:rPr>
        <w:t>Total VET program completion rates</w:t>
      </w:r>
      <w:r w:rsidRPr="008B1215">
        <w:rPr>
          <w:rStyle w:val="Hyperlink"/>
        </w:rPr>
        <w:t>, NCVER, Adelaide,</w:t>
      </w:r>
      <w:r w:rsidR="008B1215">
        <w:rPr>
          <w:rStyle w:val="Hyperlink"/>
        </w:rPr>
        <w:t xml:space="preserve"> </w:t>
      </w:r>
      <w:r w:rsidR="008F5E04">
        <w:rPr>
          <w:rStyle w:val="Hyperlink"/>
        </w:rPr>
        <w:t xml:space="preserve">viewed 19 February 2023, </w:t>
      </w:r>
      <w:r w:rsidRPr="008B1215">
        <w:rPr>
          <w:rStyle w:val="Hyperlink"/>
        </w:rPr>
        <w:t>&lt;https://www.ncver.edu.au/research-and-statistics/publications/all-publications/total-vet-program-completion-rates&gt;.</w:t>
      </w:r>
    </w:p>
    <w:p w14:paraId="10571404" w14:textId="5523F7D9" w:rsidR="00FC52F9" w:rsidRPr="008B1215" w:rsidRDefault="0093594E" w:rsidP="00C835CB">
      <w:pPr>
        <w:pStyle w:val="References"/>
        <w:rPr>
          <w:rStyle w:val="Hyperlink"/>
        </w:rPr>
      </w:pPr>
      <w:r w:rsidRPr="008B1215">
        <w:rPr>
          <w:rStyle w:val="Hyperlink"/>
        </w:rPr>
        <w:t xml:space="preserve">Murphy, KP 2012, </w:t>
      </w:r>
      <w:r w:rsidRPr="00CD5112">
        <w:rPr>
          <w:rStyle w:val="Hyperlink"/>
          <w:i/>
        </w:rPr>
        <w:t xml:space="preserve">Machine learning: </w:t>
      </w:r>
      <w:r w:rsidR="00366E89" w:rsidRPr="00366E89">
        <w:rPr>
          <w:rStyle w:val="Hyperlink"/>
          <w:i/>
          <w:iCs/>
        </w:rPr>
        <w:t>a</w:t>
      </w:r>
      <w:r w:rsidRPr="00CD5112">
        <w:rPr>
          <w:rStyle w:val="Hyperlink"/>
          <w:i/>
        </w:rPr>
        <w:t xml:space="preserve"> probabilistic perspective</w:t>
      </w:r>
      <w:r w:rsidRPr="008B1215">
        <w:rPr>
          <w:rStyle w:val="Hyperlink"/>
        </w:rPr>
        <w:t>, MIT Press, Cambridge, MA.</w:t>
      </w:r>
    </w:p>
    <w:p w14:paraId="1BB9C685" w14:textId="6378D826" w:rsidR="00FC52F9" w:rsidRPr="008B1215" w:rsidRDefault="00186DF8" w:rsidP="008B1215">
      <w:pPr>
        <w:pStyle w:val="References"/>
        <w:rPr>
          <w:rStyle w:val="Hyperlink"/>
        </w:rPr>
      </w:pPr>
      <w:r w:rsidRPr="008B1215">
        <w:rPr>
          <w:rStyle w:val="Hyperlink"/>
        </w:rPr>
        <w:t xml:space="preserve">NCVER </w:t>
      </w:r>
      <w:r w:rsidR="00C835CB" w:rsidRPr="008B1215">
        <w:rPr>
          <w:rStyle w:val="Hyperlink"/>
        </w:rPr>
        <w:t xml:space="preserve">(National Centre for Vocational Education Research) </w:t>
      </w:r>
      <w:r w:rsidRPr="008B1215">
        <w:rPr>
          <w:rStyle w:val="Hyperlink"/>
        </w:rPr>
        <w:t>2016</w:t>
      </w:r>
      <w:r w:rsidR="00C835CB" w:rsidRPr="008B1215">
        <w:rPr>
          <w:rStyle w:val="Hyperlink"/>
        </w:rPr>
        <w:t>,</w:t>
      </w:r>
      <w:r w:rsidR="00F87FB7" w:rsidRPr="008B1215">
        <w:rPr>
          <w:rStyle w:val="Hyperlink"/>
        </w:rPr>
        <w:t xml:space="preserve"> </w:t>
      </w:r>
      <w:r w:rsidR="00F87FB7" w:rsidRPr="00CD5112">
        <w:rPr>
          <w:rStyle w:val="Hyperlink"/>
          <w:i/>
        </w:rPr>
        <w:t>VET program completion rates: an evaluation of the current method</w:t>
      </w:r>
      <w:r w:rsidR="00C835CB" w:rsidRPr="008B1215">
        <w:rPr>
          <w:rStyle w:val="Hyperlink"/>
        </w:rPr>
        <w:t>, NCVER</w:t>
      </w:r>
      <w:r w:rsidR="00731E53">
        <w:rPr>
          <w:rStyle w:val="Hyperlink"/>
        </w:rPr>
        <w:t>,</w:t>
      </w:r>
      <w:r w:rsidR="00C835CB" w:rsidRPr="008B1215">
        <w:rPr>
          <w:rStyle w:val="Hyperlink"/>
        </w:rPr>
        <w:t xml:space="preserve"> Adelaide, </w:t>
      </w:r>
      <w:r w:rsidR="00F92BEB">
        <w:rPr>
          <w:rStyle w:val="Hyperlink"/>
        </w:rPr>
        <w:t>viewed 19 February 2023,</w:t>
      </w:r>
      <w:r w:rsidR="00B46686">
        <w:rPr>
          <w:rStyle w:val="Hyperlink"/>
        </w:rPr>
        <w:t xml:space="preserve"> </w:t>
      </w:r>
      <w:r w:rsidR="00C835CB" w:rsidRPr="008B1215">
        <w:rPr>
          <w:rStyle w:val="Hyperlink"/>
        </w:rPr>
        <w:t>&lt;https://www.ncver.edu.au/publications/publications/all-publications/vet-qualificationcompletion-rates-an-evaluation-of-the-current-method&gt;.</w:t>
      </w:r>
    </w:p>
    <w:p w14:paraId="0750AA0D" w14:textId="66810967" w:rsidR="00BD57BA" w:rsidRDefault="009D5352">
      <w:pPr>
        <w:pStyle w:val="References"/>
        <w:rPr>
          <w:rStyle w:val="Hyperlink"/>
        </w:rPr>
      </w:pPr>
      <w:r>
        <w:rPr>
          <w:rStyle w:val="Hyperlink"/>
        </w:rPr>
        <w:t>——</w:t>
      </w:r>
      <w:r w:rsidR="00BD57BA" w:rsidRPr="00AE5CA4">
        <w:rPr>
          <w:rStyle w:val="Hyperlink"/>
        </w:rPr>
        <w:t>201</w:t>
      </w:r>
      <w:r w:rsidR="00BD57BA">
        <w:rPr>
          <w:rStyle w:val="Hyperlink"/>
        </w:rPr>
        <w:t>8</w:t>
      </w:r>
      <w:r w:rsidR="00BD57BA" w:rsidRPr="00AE5CA4">
        <w:rPr>
          <w:rStyle w:val="Hyperlink"/>
        </w:rPr>
        <w:t xml:space="preserve">, </w:t>
      </w:r>
      <w:r w:rsidR="00BD57BA" w:rsidRPr="00CD5112">
        <w:rPr>
          <w:rStyle w:val="Hyperlink"/>
          <w:i/>
        </w:rPr>
        <w:t>VET program completion rates 2016</w:t>
      </w:r>
      <w:r w:rsidR="00BD57BA" w:rsidRPr="00AE5CA4">
        <w:rPr>
          <w:rStyle w:val="Hyperlink"/>
        </w:rPr>
        <w:t>, NCVER</w:t>
      </w:r>
      <w:r>
        <w:rPr>
          <w:rStyle w:val="Hyperlink"/>
        </w:rPr>
        <w:t>,</w:t>
      </w:r>
      <w:r w:rsidR="00BD57BA" w:rsidRPr="00AE5CA4">
        <w:rPr>
          <w:rStyle w:val="Hyperlink"/>
        </w:rPr>
        <w:t xml:space="preserve"> Adelaide</w:t>
      </w:r>
      <w:r w:rsidR="00BD57BA" w:rsidRPr="00BD57BA">
        <w:rPr>
          <w:rStyle w:val="Hyperlink"/>
        </w:rPr>
        <w:t xml:space="preserve">, </w:t>
      </w:r>
      <w:r w:rsidR="00BD57BA" w:rsidRPr="008B1215">
        <w:rPr>
          <w:rStyle w:val="Hyperlink"/>
        </w:rPr>
        <w:t>viewed December 20</w:t>
      </w:r>
      <w:r w:rsidR="00BD57BA" w:rsidRPr="00BD57BA">
        <w:rPr>
          <w:rStyle w:val="Hyperlink"/>
        </w:rPr>
        <w:t>22</w:t>
      </w:r>
      <w:r w:rsidR="00BD57BA" w:rsidRPr="00AE5CA4">
        <w:rPr>
          <w:rStyle w:val="Hyperlink"/>
        </w:rPr>
        <w:t>, &lt;</w:t>
      </w:r>
      <w:r w:rsidR="00BD57BA" w:rsidRPr="00BD57BA">
        <w:rPr>
          <w:rStyle w:val="Hyperlink"/>
        </w:rPr>
        <w:t>https://apo.org.au/sites/default/files/resource-files/2018-08/apo-nid186476_1.pdf</w:t>
      </w:r>
      <w:r w:rsidR="00BD57BA" w:rsidRPr="00AE5CA4">
        <w:rPr>
          <w:rStyle w:val="Hyperlink"/>
        </w:rPr>
        <w:t>&gt;.</w:t>
      </w:r>
    </w:p>
    <w:p w14:paraId="3BE0E20E" w14:textId="43A4F9CA" w:rsidR="00BD57BA" w:rsidRDefault="009D5352" w:rsidP="00BD57BA">
      <w:pPr>
        <w:pStyle w:val="References"/>
        <w:rPr>
          <w:rStyle w:val="Hyperlink"/>
        </w:rPr>
      </w:pPr>
      <w:r>
        <w:rPr>
          <w:rStyle w:val="Hyperlink"/>
        </w:rPr>
        <w:t>——</w:t>
      </w:r>
      <w:r w:rsidR="00BD57BA" w:rsidRPr="00AE5CA4">
        <w:rPr>
          <w:rStyle w:val="Hyperlink"/>
        </w:rPr>
        <w:t>201</w:t>
      </w:r>
      <w:r w:rsidR="00BD57BA">
        <w:rPr>
          <w:rStyle w:val="Hyperlink"/>
        </w:rPr>
        <w:t>9</w:t>
      </w:r>
      <w:r w:rsidR="00BD57BA" w:rsidRPr="00AE5CA4">
        <w:rPr>
          <w:rStyle w:val="Hyperlink"/>
        </w:rPr>
        <w:t xml:space="preserve">, </w:t>
      </w:r>
      <w:r w:rsidR="00BD57BA" w:rsidRPr="00CD5112">
        <w:rPr>
          <w:rStyle w:val="Hyperlink"/>
          <w:i/>
        </w:rPr>
        <w:t>VET program completion rates 2017</w:t>
      </w:r>
      <w:r w:rsidR="00BD57BA" w:rsidRPr="00AE5CA4">
        <w:rPr>
          <w:rStyle w:val="Hyperlink"/>
        </w:rPr>
        <w:t xml:space="preserve">, NCVER Adelaide, </w:t>
      </w:r>
      <w:r w:rsidR="00BD57BA" w:rsidRPr="008B1215">
        <w:rPr>
          <w:rStyle w:val="Hyperlink"/>
        </w:rPr>
        <w:t>viewed December 20</w:t>
      </w:r>
      <w:r w:rsidR="00BD57BA" w:rsidRPr="00BD57BA">
        <w:rPr>
          <w:rStyle w:val="Hyperlink"/>
        </w:rPr>
        <w:t>22</w:t>
      </w:r>
      <w:r w:rsidR="00BD57BA" w:rsidRPr="00AE5CA4">
        <w:rPr>
          <w:rStyle w:val="Hyperlink"/>
        </w:rPr>
        <w:t>, &lt;</w:t>
      </w:r>
      <w:r w:rsidR="00BD57BA" w:rsidRPr="00BD57BA">
        <w:rPr>
          <w:rStyle w:val="Hyperlink"/>
        </w:rPr>
        <w:t>https://www.voced.edu.au/content/ngv%3A84181</w:t>
      </w:r>
      <w:r w:rsidR="00BD57BA" w:rsidRPr="00AE5CA4">
        <w:rPr>
          <w:rStyle w:val="Hyperlink"/>
        </w:rPr>
        <w:t>&gt;.</w:t>
      </w:r>
    </w:p>
    <w:p w14:paraId="2B0FA455" w14:textId="79A6046D" w:rsidR="00910BD3" w:rsidRDefault="00910BD3" w:rsidP="00BD57BA">
      <w:pPr>
        <w:pStyle w:val="References"/>
        <w:rPr>
          <w:rStyle w:val="Hyperlink"/>
        </w:rPr>
      </w:pPr>
      <w:r>
        <w:rPr>
          <w:rStyle w:val="Hyperlink"/>
        </w:rPr>
        <w:t>——</w:t>
      </w:r>
      <w:r w:rsidRPr="00910BD3">
        <w:rPr>
          <w:rStyle w:val="Hyperlink"/>
        </w:rPr>
        <w:t xml:space="preserve">2022, </w:t>
      </w:r>
      <w:r w:rsidRPr="00910BD3">
        <w:rPr>
          <w:rStyle w:val="Hyperlink"/>
          <w:i/>
          <w:iCs/>
        </w:rPr>
        <w:t>VET qualification completion rates 2021</w:t>
      </w:r>
      <w:r w:rsidRPr="00910BD3">
        <w:rPr>
          <w:rStyle w:val="Hyperlink"/>
        </w:rPr>
        <w:t>, NCVER, Adelaide</w:t>
      </w:r>
      <w:r>
        <w:rPr>
          <w:rStyle w:val="Hyperlink"/>
        </w:rPr>
        <w:t xml:space="preserve">, viewed December 2022, </w:t>
      </w:r>
      <w:hyperlink r:id="rId50" w:history="1">
        <w:r w:rsidRPr="00156F3C">
          <w:rPr>
            <w:rStyle w:val="Hyperlink"/>
          </w:rPr>
          <w:t>https://www.ncver.edu.au/research-and-statistics/publications/all-publications/vet-</w:t>
        </w:r>
        <w:r w:rsidR="00752EED">
          <w:rPr>
            <w:rStyle w:val="Hyperlink"/>
          </w:rPr>
          <w:t>qualification completion</w:t>
        </w:r>
        <w:r w:rsidRPr="00156F3C">
          <w:rPr>
            <w:rStyle w:val="Hyperlink"/>
          </w:rPr>
          <w:t>-rates-2021</w:t>
        </w:r>
      </w:hyperlink>
      <w:r>
        <w:rPr>
          <w:rStyle w:val="Hyperlink"/>
        </w:rPr>
        <w:t>.</w:t>
      </w:r>
    </w:p>
    <w:p w14:paraId="5A7800D9" w14:textId="24863BEC" w:rsidR="00FC52F9" w:rsidRPr="008B1215" w:rsidRDefault="00FC52F9" w:rsidP="008B1215">
      <w:pPr>
        <w:pStyle w:val="References"/>
        <w:rPr>
          <w:rStyle w:val="Hyperlink"/>
        </w:rPr>
      </w:pPr>
      <w:r w:rsidRPr="008B1215">
        <w:rPr>
          <w:rStyle w:val="Hyperlink"/>
        </w:rPr>
        <w:t xml:space="preserve">Pedregosa, F, Varoquaux, G, Gramfort, A, Michel, V, Thirion, B, Grisel, O, Blondel, M, Prettenhofer, P, Weiss, R, Dubourg, V, Vanderplas, J, Passos, A, Cournapeau, D, Brucher, M, Perrot, M </w:t>
      </w:r>
      <w:r w:rsidR="00CD11A3">
        <w:rPr>
          <w:rStyle w:val="Hyperlink"/>
        </w:rPr>
        <w:t>&amp;</w:t>
      </w:r>
      <w:r w:rsidRPr="008B1215">
        <w:rPr>
          <w:rStyle w:val="Hyperlink"/>
        </w:rPr>
        <w:t xml:space="preserve"> Duchesnay, E 2011, </w:t>
      </w:r>
      <w:r w:rsidR="00CD11A3">
        <w:rPr>
          <w:rStyle w:val="Hyperlink"/>
        </w:rPr>
        <w:t>‘</w:t>
      </w:r>
      <w:r w:rsidRPr="008B1215">
        <w:rPr>
          <w:rStyle w:val="Hyperlink"/>
        </w:rPr>
        <w:t xml:space="preserve">Scikit-learn: </w:t>
      </w:r>
      <w:r w:rsidR="00CD11A3" w:rsidRPr="008B1215">
        <w:rPr>
          <w:rStyle w:val="Hyperlink"/>
        </w:rPr>
        <w:t xml:space="preserve">machine learning </w:t>
      </w:r>
      <w:r w:rsidRPr="008B1215">
        <w:rPr>
          <w:rStyle w:val="Hyperlink"/>
        </w:rPr>
        <w:t xml:space="preserve">in </w:t>
      </w:r>
      <w:r w:rsidR="00CD11A3">
        <w:rPr>
          <w:rStyle w:val="Hyperlink"/>
        </w:rPr>
        <w:t>[</w:t>
      </w:r>
      <w:r w:rsidRPr="008B1215">
        <w:rPr>
          <w:rStyle w:val="Hyperlink"/>
        </w:rPr>
        <w:t>P}ython</w:t>
      </w:r>
      <w:r w:rsidR="00CD11A3">
        <w:rPr>
          <w:rStyle w:val="Hyperlink"/>
        </w:rPr>
        <w:t>’</w:t>
      </w:r>
      <w:r w:rsidRPr="008B1215">
        <w:rPr>
          <w:rStyle w:val="Hyperlink"/>
        </w:rPr>
        <w:t xml:space="preserve">, </w:t>
      </w:r>
      <w:r w:rsidRPr="00CD5112">
        <w:rPr>
          <w:rStyle w:val="Hyperlink"/>
          <w:i/>
        </w:rPr>
        <w:t>Journal of Machine Learning Research</w:t>
      </w:r>
      <w:r w:rsidRPr="008B1215">
        <w:rPr>
          <w:rStyle w:val="Hyperlink"/>
        </w:rPr>
        <w:t>, vol</w:t>
      </w:r>
      <w:r w:rsidR="00CD11A3">
        <w:rPr>
          <w:rStyle w:val="Hyperlink"/>
        </w:rPr>
        <w:t>.</w:t>
      </w:r>
      <w:r w:rsidRPr="008B1215">
        <w:rPr>
          <w:rStyle w:val="Hyperlink"/>
        </w:rPr>
        <w:t>12</w:t>
      </w:r>
      <w:r w:rsidR="00CD11A3">
        <w:rPr>
          <w:rStyle w:val="Hyperlink"/>
        </w:rPr>
        <w:t>,</w:t>
      </w:r>
      <w:r w:rsidRPr="008B1215">
        <w:rPr>
          <w:rStyle w:val="Hyperlink"/>
        </w:rPr>
        <w:t xml:space="preserve"> </w:t>
      </w:r>
      <w:r w:rsidR="00CD11A3">
        <w:rPr>
          <w:rStyle w:val="Hyperlink"/>
        </w:rPr>
        <w:t>pp.</w:t>
      </w:r>
      <w:r w:rsidRPr="008B1215">
        <w:rPr>
          <w:rStyle w:val="Hyperlink"/>
        </w:rPr>
        <w:t>2825</w:t>
      </w:r>
      <w:r w:rsidR="00CD11A3">
        <w:rPr>
          <w:rStyle w:val="Hyperlink"/>
        </w:rPr>
        <w:t>—</w:t>
      </w:r>
      <w:r w:rsidRPr="008B1215">
        <w:rPr>
          <w:rStyle w:val="Hyperlink"/>
        </w:rPr>
        <w:t>30.</w:t>
      </w:r>
    </w:p>
    <w:p w14:paraId="152FF07B" w14:textId="4124BF84" w:rsidR="531FE3BA" w:rsidRPr="008B1215" w:rsidRDefault="531FE3BA" w:rsidP="008C585F">
      <w:pPr>
        <w:pStyle w:val="References"/>
        <w:rPr>
          <w:rStyle w:val="Hyperlink"/>
        </w:rPr>
      </w:pPr>
      <w:r w:rsidRPr="008B1215">
        <w:rPr>
          <w:rStyle w:val="Hyperlink"/>
        </w:rPr>
        <w:t>Prokhorenkova, L</w:t>
      </w:r>
      <w:r w:rsidR="00CD11A3">
        <w:rPr>
          <w:rStyle w:val="Hyperlink"/>
        </w:rPr>
        <w:t>,</w:t>
      </w:r>
      <w:r w:rsidRPr="008B1215">
        <w:rPr>
          <w:rStyle w:val="Hyperlink"/>
        </w:rPr>
        <w:t xml:space="preserve"> Gusev, G</w:t>
      </w:r>
      <w:r w:rsidR="00CD11A3">
        <w:rPr>
          <w:rStyle w:val="Hyperlink"/>
        </w:rPr>
        <w:t>,</w:t>
      </w:r>
      <w:r w:rsidRPr="008B1215">
        <w:rPr>
          <w:rStyle w:val="Hyperlink"/>
        </w:rPr>
        <w:t xml:space="preserve"> Vorobev, A</w:t>
      </w:r>
      <w:r w:rsidR="00CD11A3">
        <w:rPr>
          <w:rStyle w:val="Hyperlink"/>
        </w:rPr>
        <w:t>,</w:t>
      </w:r>
      <w:r w:rsidRPr="008B1215">
        <w:rPr>
          <w:rStyle w:val="Hyperlink"/>
        </w:rPr>
        <w:t xml:space="preserve"> Dorogush, A </w:t>
      </w:r>
      <w:r w:rsidR="00CD11A3">
        <w:rPr>
          <w:rStyle w:val="Hyperlink"/>
        </w:rPr>
        <w:t>&amp;</w:t>
      </w:r>
      <w:r w:rsidRPr="008B1215">
        <w:rPr>
          <w:rStyle w:val="Hyperlink"/>
        </w:rPr>
        <w:t xml:space="preserve"> Gulin</w:t>
      </w:r>
      <w:r w:rsidR="00E55F7F">
        <w:rPr>
          <w:rStyle w:val="Hyperlink"/>
        </w:rPr>
        <w:t>,</w:t>
      </w:r>
      <w:r w:rsidRPr="008B1215">
        <w:rPr>
          <w:rStyle w:val="Hyperlink"/>
        </w:rPr>
        <w:t xml:space="preserve"> A 2018</w:t>
      </w:r>
      <w:r w:rsidR="00C835CB" w:rsidRPr="008B1215">
        <w:rPr>
          <w:rStyle w:val="Hyperlink"/>
        </w:rPr>
        <w:t>,</w:t>
      </w:r>
      <w:r w:rsidRPr="008B1215">
        <w:rPr>
          <w:rStyle w:val="Hyperlink"/>
        </w:rPr>
        <w:t xml:space="preserve"> </w:t>
      </w:r>
      <w:r w:rsidR="00F80E6E">
        <w:rPr>
          <w:rStyle w:val="Hyperlink"/>
        </w:rPr>
        <w:t>‘</w:t>
      </w:r>
      <w:r w:rsidRPr="008B1215">
        <w:rPr>
          <w:rStyle w:val="Hyperlink"/>
        </w:rPr>
        <w:t>CatBoost: unbiased boosting with categorical features</w:t>
      </w:r>
      <w:r w:rsidR="00F80E6E">
        <w:rPr>
          <w:rStyle w:val="Hyperlink"/>
        </w:rPr>
        <w:t>,</w:t>
      </w:r>
      <w:r w:rsidRPr="008B1215">
        <w:rPr>
          <w:rStyle w:val="Hyperlink"/>
        </w:rPr>
        <w:t xml:space="preserve"> Proceedings of the 32nd International Conference on Neural Information Processing Systems (NIPS'18)</w:t>
      </w:r>
      <w:r w:rsidR="00F80E6E">
        <w:rPr>
          <w:rStyle w:val="Hyperlink"/>
        </w:rPr>
        <w:t>,</w:t>
      </w:r>
      <w:r w:rsidRPr="008B1215">
        <w:rPr>
          <w:rStyle w:val="Hyperlink"/>
        </w:rPr>
        <w:t xml:space="preserve"> Curran Associates Inc., Red Hook, NY, </w:t>
      </w:r>
      <w:r w:rsidR="00F80E6E">
        <w:rPr>
          <w:rStyle w:val="Hyperlink"/>
        </w:rPr>
        <w:t>pp.</w:t>
      </w:r>
      <w:r w:rsidRPr="008B1215">
        <w:rPr>
          <w:rStyle w:val="Hyperlink"/>
        </w:rPr>
        <w:t>6639</w:t>
      </w:r>
      <w:r w:rsidR="00F80E6E">
        <w:rPr>
          <w:rStyle w:val="Hyperlink"/>
        </w:rPr>
        <w:t>—</w:t>
      </w:r>
      <w:r w:rsidRPr="008B1215">
        <w:rPr>
          <w:rStyle w:val="Hyperlink"/>
        </w:rPr>
        <w:t>49.</w:t>
      </w:r>
    </w:p>
    <w:p w14:paraId="01AC8026" w14:textId="33B3E478" w:rsidR="00A91D8C" w:rsidRDefault="00A91D8C" w:rsidP="008C585F">
      <w:pPr>
        <w:pStyle w:val="References"/>
      </w:pPr>
    </w:p>
    <w:p w14:paraId="122729AB" w14:textId="21F6561D" w:rsidR="531FE3BA" w:rsidRDefault="531FE3BA" w:rsidP="531FE3BA">
      <w:pPr>
        <w:pStyle w:val="Text"/>
      </w:pPr>
    </w:p>
    <w:p w14:paraId="2AD64863" w14:textId="6D9E272A" w:rsidR="0007783F" w:rsidRDefault="0007783F" w:rsidP="0007783F">
      <w:pPr>
        <w:pStyle w:val="References"/>
        <w:spacing w:before="160"/>
      </w:pPr>
      <w:bookmarkStart w:id="78" w:name="_Toc275543019"/>
    </w:p>
    <w:p w14:paraId="66AAA68A" w14:textId="0F1081F0" w:rsidR="00EF5F04" w:rsidRDefault="00324917" w:rsidP="006A1C37">
      <w:pPr>
        <w:pStyle w:val="References"/>
        <w:spacing w:before="160"/>
      </w:pPr>
      <w:r>
        <w:br w:type="page"/>
      </w:r>
      <w:bookmarkEnd w:id="78"/>
    </w:p>
    <w:p w14:paraId="07B8EF0B" w14:textId="77777777" w:rsidR="000271C8" w:rsidRDefault="00702E3E" w:rsidP="00702E3E">
      <w:pPr>
        <w:pStyle w:val="Heading1"/>
        <w:ind w:left="851"/>
      </w:pPr>
      <w:bookmarkStart w:id="79" w:name="_Toc119922568"/>
      <w:bookmarkStart w:id="80" w:name="_Toc131065223"/>
      <w:r>
        <w:rPr>
          <w:noProof/>
        </w:rPr>
        <w:lastRenderedPageBreak/>
        <w:drawing>
          <wp:anchor distT="0" distB="0" distL="114300" distR="114300" simplePos="0" relativeHeight="251721754" behindDoc="0" locked="0" layoutInCell="1" allowOverlap="1" wp14:anchorId="26BAE046" wp14:editId="6A3AB7A4">
            <wp:simplePos x="0" y="0"/>
            <wp:positionH relativeFrom="column">
              <wp:posOffset>0</wp:posOffset>
            </wp:positionH>
            <wp:positionV relativeFrom="paragraph">
              <wp:posOffset>0</wp:posOffset>
            </wp:positionV>
            <wp:extent cx="419100" cy="4191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5F2872" w:rsidRPr="008C585F">
        <w:t>Appendix</w:t>
      </w:r>
      <w:bookmarkEnd w:id="80"/>
      <w:r w:rsidR="00892800" w:rsidRPr="008C585F">
        <w:t xml:space="preserve"> </w:t>
      </w:r>
    </w:p>
    <w:p w14:paraId="29ED3188" w14:textId="6E275D3C" w:rsidR="005F2872" w:rsidRPr="008C585F" w:rsidRDefault="000271C8" w:rsidP="000271C8">
      <w:pPr>
        <w:pStyle w:val="Heading2"/>
      </w:pPr>
      <w:bookmarkStart w:id="81" w:name="_Toc131065224"/>
      <w:r>
        <w:t xml:space="preserve">Appendix </w:t>
      </w:r>
      <w:r w:rsidR="001B76B1" w:rsidRPr="008C585F">
        <w:t>A</w:t>
      </w:r>
      <w:r>
        <w:t>:</w:t>
      </w:r>
      <w:r w:rsidR="000911E1" w:rsidRPr="008C585F">
        <w:t xml:space="preserve"> </w:t>
      </w:r>
      <w:bookmarkStart w:id="82" w:name="_Hlk120193049"/>
      <w:r w:rsidR="000911E1" w:rsidRPr="008C585F">
        <w:t>Data requirements for calculating projections</w:t>
      </w:r>
      <w:bookmarkEnd w:id="79"/>
      <w:bookmarkEnd w:id="82"/>
      <w:bookmarkEnd w:id="81"/>
    </w:p>
    <w:p w14:paraId="0F97F036" w14:textId="17C6BBFA" w:rsidR="00892800" w:rsidRPr="008C585F" w:rsidRDefault="00892800" w:rsidP="000271C8">
      <w:pPr>
        <w:pStyle w:val="Heading3"/>
      </w:pPr>
      <w:bookmarkStart w:id="83" w:name="_Toc78364770"/>
      <w:bookmarkStart w:id="84" w:name="_Toc119922569"/>
      <w:r w:rsidRPr="008C585F">
        <w:t>Data requirements for Markov chains</w:t>
      </w:r>
      <w:bookmarkEnd w:id="83"/>
      <w:bookmarkEnd w:id="84"/>
    </w:p>
    <w:p w14:paraId="26C68028" w14:textId="3EACA6AE" w:rsidR="006E6B53" w:rsidRPr="008C585F" w:rsidRDefault="006E6B53" w:rsidP="006E6B53">
      <w:pPr>
        <w:pStyle w:val="Text"/>
      </w:pPr>
      <w:r w:rsidRPr="008C585F">
        <w:t>To calculate the projected completion rate for the 201</w:t>
      </w:r>
      <w:r w:rsidR="009C6D73" w:rsidRPr="008C585F">
        <w:t>6</w:t>
      </w:r>
      <w:r w:rsidRPr="008C585F">
        <w:t xml:space="preserve"> commencing cohort, the Markov chains approach uses transitional probabilities, as calculated from the projection year (201</w:t>
      </w:r>
      <w:r w:rsidR="009C6D73" w:rsidRPr="008C585F">
        <w:t>6</w:t>
      </w:r>
      <w:r w:rsidRPr="008C585F">
        <w:t>), the following year (201</w:t>
      </w:r>
      <w:r w:rsidR="00B26D0A" w:rsidRPr="008C585F">
        <w:t>7</w:t>
      </w:r>
      <w:r w:rsidRPr="008C585F">
        <w:t>) and the preceding year (</w:t>
      </w:r>
      <w:r w:rsidR="00B26D0A" w:rsidRPr="008C585F">
        <w:t>2015</w:t>
      </w:r>
      <w:r w:rsidRPr="008C585F">
        <w:t xml:space="preserve">). This methodology uses a </w:t>
      </w:r>
      <w:r w:rsidR="00B26D0A" w:rsidRPr="008C585F">
        <w:t>three</w:t>
      </w:r>
      <w:r w:rsidRPr="008C585F">
        <w:t xml:space="preserve">-year window of recent historical data to calculate transitional probabilities. </w:t>
      </w:r>
      <w:r w:rsidR="00253913">
        <w:t>D</w:t>
      </w:r>
      <w:r w:rsidR="00253913" w:rsidRPr="008C585F">
        <w:t>ata from the following year are required for the calculations</w:t>
      </w:r>
      <w:r w:rsidR="00883EB6">
        <w:t>, which means t</w:t>
      </w:r>
      <w:r w:rsidRPr="008C585F">
        <w:t>here is a 12-month delay before a projection can be made for any given projection year</w:t>
      </w:r>
      <w:r w:rsidR="00883EB6">
        <w:t>.</w:t>
      </w:r>
      <w:r w:rsidRPr="008C585F">
        <w:t xml:space="preserve"> </w:t>
      </w:r>
    </w:p>
    <w:p w14:paraId="282F54B3" w14:textId="46016D72" w:rsidR="006E6B53" w:rsidRPr="008C585F" w:rsidRDefault="00E00F19" w:rsidP="006E6B53">
      <w:pPr>
        <w:pStyle w:val="Text"/>
      </w:pPr>
      <w:r>
        <w:t xml:space="preserve">For </w:t>
      </w:r>
      <w:r w:rsidRPr="008C585F">
        <w:t>the Markov chains methodology</w:t>
      </w:r>
      <w:r w:rsidR="00395706">
        <w:t>,</w:t>
      </w:r>
      <w:r w:rsidRPr="008C585F">
        <w:t xml:space="preserve"> </w:t>
      </w:r>
      <w:r>
        <w:t>t</w:t>
      </w:r>
      <w:r w:rsidR="006E6B53" w:rsidRPr="008C585F">
        <w:t>he data sources used to calculate the projected completion rates for annual cohorts commencing in 201</w:t>
      </w:r>
      <w:r w:rsidR="00867C9E" w:rsidRPr="008C585F">
        <w:t xml:space="preserve">6 </w:t>
      </w:r>
      <w:r w:rsidR="006E6B53" w:rsidRPr="008C585F">
        <w:t xml:space="preserve">are provided in table </w:t>
      </w:r>
      <w:r w:rsidR="008C585F" w:rsidRPr="008C585F">
        <w:t>A1</w:t>
      </w:r>
      <w:r w:rsidR="006E6B53" w:rsidRPr="008C585F">
        <w:t>.</w:t>
      </w:r>
    </w:p>
    <w:p w14:paraId="3AD12C85" w14:textId="65295505" w:rsidR="006E6B53" w:rsidRPr="008C585F" w:rsidRDefault="006E6B53" w:rsidP="006E6B53">
      <w:pPr>
        <w:pStyle w:val="Tabletitle"/>
      </w:pPr>
      <w:bookmarkStart w:id="85" w:name="_Toc75437733"/>
      <w:bookmarkStart w:id="86" w:name="_Toc128037581"/>
      <w:r w:rsidRPr="008C585F">
        <w:t xml:space="preserve">Table </w:t>
      </w:r>
      <w:r w:rsidR="008C585F" w:rsidRPr="008C585F">
        <w:t>A1</w:t>
      </w:r>
      <w:r w:rsidRPr="008C585F">
        <w:tab/>
        <w:t>Data sources: Markov chains</w:t>
      </w:r>
      <w:bookmarkEnd w:id="85"/>
      <w:bookmarkEnd w:id="86"/>
    </w:p>
    <w:tbl>
      <w:tblPr>
        <w:tblW w:w="9072" w:type="dxa"/>
        <w:tblBorders>
          <w:top w:val="single" w:sz="4" w:space="0" w:color="auto"/>
          <w:bottom w:val="single" w:sz="4" w:space="0" w:color="auto"/>
        </w:tblBorders>
        <w:tblLook w:val="0000" w:firstRow="0" w:lastRow="0" w:firstColumn="0" w:lastColumn="0" w:noHBand="0" w:noVBand="0"/>
      </w:tblPr>
      <w:tblGrid>
        <w:gridCol w:w="1644"/>
        <w:gridCol w:w="3005"/>
        <w:gridCol w:w="4423"/>
      </w:tblGrid>
      <w:tr w:rsidR="006E6B53" w:rsidRPr="008C585F" w14:paraId="2A15BA8A" w14:textId="77777777" w:rsidTr="005F71C2">
        <w:trPr>
          <w:cantSplit/>
          <w:trHeight w:val="272"/>
        </w:trPr>
        <w:tc>
          <w:tcPr>
            <w:tcW w:w="1644" w:type="dxa"/>
            <w:tcBorders>
              <w:top w:val="single" w:sz="4" w:space="0" w:color="auto"/>
              <w:bottom w:val="single" w:sz="4" w:space="0" w:color="auto"/>
              <w:right w:val="nil"/>
            </w:tcBorders>
          </w:tcPr>
          <w:p w14:paraId="05A5CDD3" w14:textId="77777777" w:rsidR="006E6B53" w:rsidRPr="008C585F" w:rsidRDefault="006E6B53" w:rsidP="005F71C2">
            <w:pPr>
              <w:pStyle w:val="Tablehead1"/>
            </w:pPr>
            <w:r w:rsidRPr="008C585F">
              <w:t>Projection cohort</w:t>
            </w:r>
          </w:p>
        </w:tc>
        <w:tc>
          <w:tcPr>
            <w:tcW w:w="3005" w:type="dxa"/>
            <w:tcBorders>
              <w:top w:val="single" w:sz="4" w:space="0" w:color="auto"/>
              <w:left w:val="nil"/>
              <w:bottom w:val="single" w:sz="4" w:space="0" w:color="auto"/>
              <w:right w:val="nil"/>
            </w:tcBorders>
          </w:tcPr>
          <w:p w14:paraId="44D5D385" w14:textId="77777777" w:rsidR="006E6B53" w:rsidRPr="008C585F" w:rsidRDefault="006E6B53" w:rsidP="005F71C2">
            <w:pPr>
              <w:pStyle w:val="Tablehead1"/>
            </w:pPr>
            <w:r w:rsidRPr="008C585F">
              <w:t>Source collection</w:t>
            </w:r>
          </w:p>
        </w:tc>
        <w:tc>
          <w:tcPr>
            <w:tcW w:w="4423" w:type="dxa"/>
            <w:tcBorders>
              <w:top w:val="single" w:sz="4" w:space="0" w:color="auto"/>
              <w:left w:val="nil"/>
              <w:bottom w:val="single" w:sz="4" w:space="0" w:color="auto"/>
              <w:right w:val="nil"/>
            </w:tcBorders>
          </w:tcPr>
          <w:p w14:paraId="5A20742D" w14:textId="77777777" w:rsidR="006E6B53" w:rsidRPr="008C585F" w:rsidRDefault="006E6B53" w:rsidP="005F71C2">
            <w:pPr>
              <w:pStyle w:val="Tablehead1"/>
            </w:pPr>
            <w:r w:rsidRPr="008C585F">
              <w:t>Reference cohort/s</w:t>
            </w:r>
          </w:p>
        </w:tc>
      </w:tr>
      <w:tr w:rsidR="006E6B53" w:rsidRPr="008C585F" w14:paraId="46F7BFC4" w14:textId="77777777" w:rsidTr="005F71C2">
        <w:trPr>
          <w:cantSplit/>
          <w:trHeight w:val="272"/>
        </w:trPr>
        <w:tc>
          <w:tcPr>
            <w:tcW w:w="1644" w:type="dxa"/>
            <w:tcBorders>
              <w:top w:val="nil"/>
              <w:bottom w:val="nil"/>
              <w:right w:val="nil"/>
            </w:tcBorders>
          </w:tcPr>
          <w:p w14:paraId="1EA211F5" w14:textId="0BB863F8" w:rsidR="006E6B53" w:rsidRPr="008C585F" w:rsidRDefault="00867C9E" w:rsidP="00321F7B">
            <w:pPr>
              <w:pStyle w:val="Tabletext"/>
              <w:jc w:val="both"/>
            </w:pPr>
            <w:r w:rsidRPr="008C585F">
              <w:t>2016</w:t>
            </w:r>
          </w:p>
        </w:tc>
        <w:tc>
          <w:tcPr>
            <w:tcW w:w="3005" w:type="dxa"/>
            <w:tcBorders>
              <w:top w:val="nil"/>
              <w:left w:val="nil"/>
              <w:bottom w:val="nil"/>
              <w:right w:val="nil"/>
            </w:tcBorders>
          </w:tcPr>
          <w:p w14:paraId="4A97A4F7" w14:textId="3BDFCE80" w:rsidR="006E6B53" w:rsidRPr="008C585F" w:rsidRDefault="00867C9E" w:rsidP="00321F7B">
            <w:pPr>
              <w:pStyle w:val="Tabletext"/>
              <w:tabs>
                <w:tab w:val="decimal" w:pos="559"/>
              </w:tabs>
            </w:pPr>
            <w:r w:rsidRPr="008C585F">
              <w:t xml:space="preserve">TVA </w:t>
            </w:r>
            <w:r w:rsidR="006E6B53" w:rsidRPr="008C585F">
              <w:t xml:space="preserve">Collection </w:t>
            </w:r>
            <w:r w:rsidRPr="008C585F">
              <w:t>2015</w:t>
            </w:r>
          </w:p>
        </w:tc>
        <w:tc>
          <w:tcPr>
            <w:tcW w:w="4423" w:type="dxa"/>
            <w:tcBorders>
              <w:top w:val="nil"/>
              <w:left w:val="nil"/>
              <w:bottom w:val="nil"/>
              <w:right w:val="nil"/>
            </w:tcBorders>
          </w:tcPr>
          <w:p w14:paraId="36A08414" w14:textId="2728BC5D" w:rsidR="006E6B53" w:rsidRPr="008C585F" w:rsidRDefault="00867C9E" w:rsidP="00321F7B">
            <w:pPr>
              <w:pStyle w:val="Tabletext"/>
              <w:tabs>
                <w:tab w:val="decimal" w:pos="559"/>
              </w:tabs>
            </w:pPr>
            <w:r w:rsidRPr="008C585F">
              <w:t xml:space="preserve">TVA accredited qualification program enrolments only </w:t>
            </w:r>
          </w:p>
        </w:tc>
      </w:tr>
      <w:tr w:rsidR="006E6B53" w:rsidRPr="008C585F" w14:paraId="6132DF0F" w14:textId="77777777" w:rsidTr="005F71C2">
        <w:trPr>
          <w:cantSplit/>
          <w:trHeight w:val="272"/>
        </w:trPr>
        <w:tc>
          <w:tcPr>
            <w:tcW w:w="1644" w:type="dxa"/>
            <w:tcBorders>
              <w:top w:val="nil"/>
              <w:bottom w:val="nil"/>
              <w:right w:val="nil"/>
            </w:tcBorders>
          </w:tcPr>
          <w:p w14:paraId="2984AD81" w14:textId="60CF1207" w:rsidR="006E6B53" w:rsidRPr="008C585F" w:rsidRDefault="006E6B53" w:rsidP="00321F7B">
            <w:pPr>
              <w:pStyle w:val="Tabletext"/>
              <w:jc w:val="both"/>
            </w:pPr>
          </w:p>
        </w:tc>
        <w:tc>
          <w:tcPr>
            <w:tcW w:w="3005" w:type="dxa"/>
            <w:tcBorders>
              <w:top w:val="nil"/>
              <w:left w:val="nil"/>
              <w:bottom w:val="nil"/>
              <w:right w:val="nil"/>
            </w:tcBorders>
          </w:tcPr>
          <w:p w14:paraId="6200E589" w14:textId="02F37302" w:rsidR="006E6B53" w:rsidRPr="008C585F" w:rsidRDefault="00867C9E" w:rsidP="00321F7B">
            <w:pPr>
              <w:pStyle w:val="Tabletext"/>
              <w:tabs>
                <w:tab w:val="decimal" w:pos="559"/>
              </w:tabs>
            </w:pPr>
            <w:r w:rsidRPr="008C585F">
              <w:t>TVA Collection 2016</w:t>
            </w:r>
          </w:p>
        </w:tc>
        <w:tc>
          <w:tcPr>
            <w:tcW w:w="4423" w:type="dxa"/>
            <w:tcBorders>
              <w:top w:val="nil"/>
              <w:left w:val="nil"/>
              <w:bottom w:val="nil"/>
              <w:right w:val="nil"/>
            </w:tcBorders>
          </w:tcPr>
          <w:p w14:paraId="57729109" w14:textId="508FCCBF" w:rsidR="006E6B53" w:rsidRPr="008C585F" w:rsidRDefault="009844CD" w:rsidP="00321F7B">
            <w:pPr>
              <w:pStyle w:val="Tabletext"/>
              <w:tabs>
                <w:tab w:val="decimal" w:pos="559"/>
              </w:tabs>
            </w:pPr>
            <w:r w:rsidRPr="008C585F">
              <w:t xml:space="preserve">TVA accredited qualification program enrolments only </w:t>
            </w:r>
          </w:p>
        </w:tc>
      </w:tr>
      <w:tr w:rsidR="006E6B53" w:rsidRPr="008C585F" w14:paraId="47BFA256" w14:textId="77777777" w:rsidTr="005F71C2">
        <w:trPr>
          <w:cantSplit/>
          <w:trHeight w:val="272"/>
        </w:trPr>
        <w:tc>
          <w:tcPr>
            <w:tcW w:w="1644" w:type="dxa"/>
            <w:tcBorders>
              <w:top w:val="nil"/>
              <w:bottom w:val="single" w:sz="4" w:space="0" w:color="auto"/>
              <w:right w:val="nil"/>
            </w:tcBorders>
          </w:tcPr>
          <w:p w14:paraId="77A425A7" w14:textId="37AE9DFF" w:rsidR="006E6B53" w:rsidRPr="008C585F" w:rsidRDefault="006E6B53" w:rsidP="00321F7B">
            <w:pPr>
              <w:pStyle w:val="Tabletext"/>
              <w:jc w:val="both"/>
            </w:pPr>
          </w:p>
        </w:tc>
        <w:tc>
          <w:tcPr>
            <w:tcW w:w="3005" w:type="dxa"/>
            <w:tcBorders>
              <w:top w:val="nil"/>
              <w:left w:val="nil"/>
              <w:bottom w:val="single" w:sz="4" w:space="0" w:color="auto"/>
              <w:right w:val="nil"/>
            </w:tcBorders>
          </w:tcPr>
          <w:p w14:paraId="6F456463" w14:textId="40F00B9D" w:rsidR="006E6B53" w:rsidRPr="008C585F" w:rsidRDefault="00867C9E" w:rsidP="00321F7B">
            <w:pPr>
              <w:pStyle w:val="Tabletext"/>
              <w:tabs>
                <w:tab w:val="decimal" w:pos="559"/>
              </w:tabs>
            </w:pPr>
            <w:r w:rsidRPr="008C585F">
              <w:t>TVA Collection 2017</w:t>
            </w:r>
          </w:p>
        </w:tc>
        <w:tc>
          <w:tcPr>
            <w:tcW w:w="4423" w:type="dxa"/>
            <w:tcBorders>
              <w:top w:val="nil"/>
              <w:left w:val="nil"/>
              <w:bottom w:val="single" w:sz="4" w:space="0" w:color="auto"/>
              <w:right w:val="nil"/>
            </w:tcBorders>
          </w:tcPr>
          <w:p w14:paraId="54291962" w14:textId="53FA66EB" w:rsidR="006E6B53" w:rsidRPr="008C585F" w:rsidRDefault="009844CD" w:rsidP="00321F7B">
            <w:pPr>
              <w:pStyle w:val="Tabletext"/>
              <w:tabs>
                <w:tab w:val="decimal" w:pos="559"/>
              </w:tabs>
            </w:pPr>
            <w:r w:rsidRPr="008C585F">
              <w:t xml:space="preserve">TVA accredited qualification program enrolments only </w:t>
            </w:r>
          </w:p>
        </w:tc>
      </w:tr>
    </w:tbl>
    <w:p w14:paraId="1DC3A000" w14:textId="2AF83E80" w:rsidR="006E6B53" w:rsidRPr="008C585F" w:rsidRDefault="006E6B53" w:rsidP="006E6B53">
      <w:pPr>
        <w:pStyle w:val="Source"/>
        <w:ind w:left="0" w:firstLine="0"/>
      </w:pPr>
      <w:r w:rsidRPr="008C585F">
        <w:t>Note:</w:t>
      </w:r>
      <w:r w:rsidR="00867C9E" w:rsidRPr="008C585F">
        <w:t xml:space="preserve"> TVA accredited qualification program enrolments only includes </w:t>
      </w:r>
      <w:r w:rsidR="006141AC">
        <w:t>t</w:t>
      </w:r>
      <w:r w:rsidR="005D56AC" w:rsidRPr="008C585F">
        <w:t xml:space="preserve">raining package qualifications and </w:t>
      </w:r>
      <w:r w:rsidR="006141AC">
        <w:t>a</w:t>
      </w:r>
      <w:r w:rsidR="005D56AC" w:rsidRPr="008C585F">
        <w:t xml:space="preserve">ccredited qualifications </w:t>
      </w:r>
      <w:r w:rsidR="00867C9E" w:rsidRPr="008C585F">
        <w:t>(exc</w:t>
      </w:r>
      <w:r w:rsidR="005D56AC" w:rsidRPr="008C585F">
        <w:t>ludes all s</w:t>
      </w:r>
      <w:r w:rsidR="00867C9E" w:rsidRPr="008C585F">
        <w:t>killsets</w:t>
      </w:r>
      <w:r w:rsidR="005D56AC" w:rsidRPr="008C585F">
        <w:t xml:space="preserve">, </w:t>
      </w:r>
      <w:r w:rsidR="00867C9E" w:rsidRPr="008C585F">
        <w:t>accredited courses</w:t>
      </w:r>
      <w:r w:rsidR="005D56AC" w:rsidRPr="008C585F">
        <w:t xml:space="preserve"> and </w:t>
      </w:r>
      <w:r w:rsidR="00734E27" w:rsidRPr="008C585F">
        <w:t>non-nationally</w:t>
      </w:r>
      <w:r w:rsidR="005D56AC" w:rsidRPr="008C585F">
        <w:t xml:space="preserve"> recognised programs</w:t>
      </w:r>
      <w:r w:rsidR="00867C9E" w:rsidRPr="008C585F">
        <w:t>)</w:t>
      </w:r>
      <w:r w:rsidR="00B2498E">
        <w:t>.</w:t>
      </w:r>
      <w:r w:rsidR="00C3676F" w:rsidRPr="008C585F">
        <w:t xml:space="preserve"> </w:t>
      </w:r>
    </w:p>
    <w:p w14:paraId="61911668" w14:textId="0FC0ED4B" w:rsidR="006E6B53" w:rsidRPr="008C585F" w:rsidRDefault="00892800" w:rsidP="000271C8">
      <w:pPr>
        <w:pStyle w:val="Heading3"/>
      </w:pPr>
      <w:bookmarkStart w:id="87" w:name="_Toc78364771"/>
      <w:bookmarkStart w:id="88" w:name="_Toc119922570"/>
      <w:r w:rsidRPr="008C585F">
        <w:t>Data requirements for machine learning</w:t>
      </w:r>
      <w:bookmarkEnd w:id="87"/>
      <w:bookmarkEnd w:id="88"/>
    </w:p>
    <w:p w14:paraId="04EA0A2B" w14:textId="78B5D2A4" w:rsidR="009844CD" w:rsidRDefault="006E6B53" w:rsidP="003627FD">
      <w:pPr>
        <w:pStyle w:val="Text"/>
      </w:pPr>
      <w:r w:rsidRPr="008C585F">
        <w:t>To calculate the projected completion rate for the 201</w:t>
      </w:r>
      <w:r w:rsidR="0017736A" w:rsidRPr="008C585F">
        <w:t>6</w:t>
      </w:r>
      <w:r w:rsidRPr="008C585F">
        <w:t xml:space="preserve"> commencing cohort, the machine learning methodology uses data from </w:t>
      </w:r>
      <w:r w:rsidR="00BE4922" w:rsidRPr="008C585F">
        <w:t>the 2016</w:t>
      </w:r>
      <w:r w:rsidRPr="008C585F">
        <w:t xml:space="preserve"> </w:t>
      </w:r>
      <w:r w:rsidR="001D6172">
        <w:t>commencing cohort.</w:t>
      </w:r>
      <w:r w:rsidRPr="008C585F">
        <w:t xml:space="preserve"> </w:t>
      </w:r>
      <w:r w:rsidR="00D70BAE">
        <w:t xml:space="preserve">A four-year period of historical data is required to train the model before projections can be made. </w:t>
      </w:r>
      <w:r w:rsidR="001D6172">
        <w:t>Data on the</w:t>
      </w:r>
      <w:r w:rsidRPr="008C585F">
        <w:t xml:space="preserve"> terminating information</w:t>
      </w:r>
      <w:r w:rsidR="001D6172">
        <w:t xml:space="preserve"> (discontinued or completed)</w:t>
      </w:r>
      <w:r w:rsidRPr="008C585F">
        <w:t xml:space="preserve"> </w:t>
      </w:r>
      <w:r w:rsidR="006145AA">
        <w:t>are</w:t>
      </w:r>
      <w:r w:rsidRPr="008C585F">
        <w:t xml:space="preserve"> </w:t>
      </w:r>
      <w:r w:rsidR="001D6172">
        <w:t>not used to calculate the projected rate</w:t>
      </w:r>
      <w:r w:rsidR="006145AA">
        <w:t>;</w:t>
      </w:r>
      <w:r w:rsidR="001D6172">
        <w:t xml:space="preserve"> </w:t>
      </w:r>
      <w:r w:rsidR="006145AA">
        <w:t>they are</w:t>
      </w:r>
      <w:r w:rsidR="001D6172">
        <w:t xml:space="preserve"> only used for </w:t>
      </w:r>
      <w:r w:rsidR="00D70BAE">
        <w:t xml:space="preserve">training and </w:t>
      </w:r>
      <w:r w:rsidR="001D6172">
        <w:t>evaluation</w:t>
      </w:r>
      <w:r w:rsidRPr="008C585F">
        <w:t>.</w:t>
      </w:r>
      <w:bookmarkStart w:id="89" w:name="_Hlk119585234"/>
      <w:r w:rsidR="001D6172">
        <w:t xml:space="preserve"> Machine learning model performance can be evaluated using different metrics</w:t>
      </w:r>
      <w:r w:rsidR="00BA1433">
        <w:t>,</w:t>
      </w:r>
      <w:r w:rsidR="001D6172">
        <w:t xml:space="preserve"> including (but not limited to) accuracy, precision and recall.</w:t>
      </w:r>
    </w:p>
    <w:p w14:paraId="45D1730A" w14:textId="3ABA2710" w:rsidR="003627FD" w:rsidRPr="008B1215" w:rsidRDefault="003627FD" w:rsidP="008B1215">
      <w:pPr>
        <w:pStyle w:val="Text"/>
      </w:pPr>
      <w:r>
        <w:t>The model also uses historical estimates from the Student Outcome</w:t>
      </w:r>
      <w:r w:rsidR="009005AE">
        <w:t>s</w:t>
      </w:r>
      <w:r>
        <w:t xml:space="preserve"> Survey (SOS) at the program level and at the training organisation level (refer to </w:t>
      </w:r>
      <w:r w:rsidR="00A51E39">
        <w:t>a</w:t>
      </w:r>
      <w:r>
        <w:t>ppendix C).</w:t>
      </w:r>
    </w:p>
    <w:bookmarkEnd w:id="89"/>
    <w:p w14:paraId="24F7933A" w14:textId="7D3394F3" w:rsidR="006E6B53" w:rsidRPr="008C585F" w:rsidRDefault="006E6B53" w:rsidP="006E6B53">
      <w:pPr>
        <w:pStyle w:val="Text"/>
      </w:pPr>
      <w:r w:rsidRPr="008C585F">
        <w:t xml:space="preserve">The </w:t>
      </w:r>
      <w:r w:rsidR="001D6172">
        <w:t>rates projected for the validation subset of the</w:t>
      </w:r>
      <w:r w:rsidRPr="008C585F">
        <w:t xml:space="preserve"> 201</w:t>
      </w:r>
      <w:r w:rsidR="00C3676F" w:rsidRPr="008C585F">
        <w:t>6</w:t>
      </w:r>
      <w:r w:rsidRPr="008C585F">
        <w:t xml:space="preserve"> commencing cohort,</w:t>
      </w:r>
      <w:r w:rsidR="001D6172">
        <w:t xml:space="preserve"> along with the evaluation metrics,</w:t>
      </w:r>
      <w:r w:rsidRPr="008C585F">
        <w:t xml:space="preserve"> give a preliminary indication of the robustness of </w:t>
      </w:r>
      <w:r w:rsidR="00A51E39">
        <w:t>the application of</w:t>
      </w:r>
      <w:r w:rsidR="001D6172">
        <w:t xml:space="preserve"> machine learning </w:t>
      </w:r>
      <w:r w:rsidRPr="008C585F">
        <w:t xml:space="preserve">in predicting </w:t>
      </w:r>
      <w:r w:rsidR="001964DC">
        <w:t>program</w:t>
      </w:r>
      <w:r w:rsidR="001964DC" w:rsidRPr="008C585F">
        <w:t xml:space="preserve"> </w:t>
      </w:r>
      <w:r w:rsidRPr="008C585F">
        <w:t>completions.</w:t>
      </w:r>
    </w:p>
    <w:p w14:paraId="48D7D80F" w14:textId="085BDAE3" w:rsidR="006E6B53" w:rsidRPr="008C585F" w:rsidRDefault="00C67067" w:rsidP="006E6B53">
      <w:pPr>
        <w:pStyle w:val="Text"/>
      </w:pPr>
      <w:r>
        <w:t xml:space="preserve">For </w:t>
      </w:r>
      <w:r w:rsidRPr="008C585F">
        <w:t>the machine learning methodology</w:t>
      </w:r>
      <w:r>
        <w:t>, t</w:t>
      </w:r>
      <w:r w:rsidR="006E6B53" w:rsidRPr="008C585F">
        <w:t>he data sources used to calculate projected completion rates for annual cohorts commencing in 201</w:t>
      </w:r>
      <w:r w:rsidR="009844CD" w:rsidRPr="008C585F">
        <w:t>6</w:t>
      </w:r>
      <w:r w:rsidR="00FA4238" w:rsidRPr="008C585F">
        <w:t xml:space="preserve"> </w:t>
      </w:r>
      <w:r w:rsidR="006E6B53" w:rsidRPr="008C585F">
        <w:t xml:space="preserve">are provided in table </w:t>
      </w:r>
      <w:r w:rsidR="008C585F" w:rsidRPr="008C585F">
        <w:t>A2</w:t>
      </w:r>
      <w:r w:rsidR="006E6B53" w:rsidRPr="008C585F">
        <w:t>.</w:t>
      </w:r>
    </w:p>
    <w:p w14:paraId="1B8895F0" w14:textId="08461443" w:rsidR="006E6B53" w:rsidRPr="008C585F" w:rsidRDefault="006E6B53" w:rsidP="006E6B53">
      <w:pPr>
        <w:pStyle w:val="Tabletitle"/>
      </w:pPr>
      <w:bookmarkStart w:id="90" w:name="_Toc75437734"/>
      <w:bookmarkStart w:id="91" w:name="_Toc128037582"/>
      <w:r w:rsidRPr="008C585F">
        <w:t xml:space="preserve">Table </w:t>
      </w:r>
      <w:r w:rsidR="008C585F" w:rsidRPr="008C585F">
        <w:t>A2</w:t>
      </w:r>
      <w:r w:rsidRPr="008C585F">
        <w:tab/>
        <w:t>Data sources: machine learning</w:t>
      </w:r>
      <w:bookmarkEnd w:id="90"/>
      <w:bookmarkEnd w:id="91"/>
    </w:p>
    <w:tbl>
      <w:tblPr>
        <w:tblW w:w="9072" w:type="dxa"/>
        <w:tblBorders>
          <w:top w:val="single" w:sz="4" w:space="0" w:color="auto"/>
          <w:bottom w:val="single" w:sz="4" w:space="0" w:color="auto"/>
        </w:tblBorders>
        <w:tblLook w:val="0000" w:firstRow="0" w:lastRow="0" w:firstColumn="0" w:lastColumn="0" w:noHBand="0" w:noVBand="0"/>
      </w:tblPr>
      <w:tblGrid>
        <w:gridCol w:w="1644"/>
        <w:gridCol w:w="3005"/>
        <w:gridCol w:w="4423"/>
      </w:tblGrid>
      <w:tr w:rsidR="00C3676F" w:rsidRPr="008C585F" w14:paraId="7E185EA3" w14:textId="77777777" w:rsidTr="005F71C2">
        <w:trPr>
          <w:cantSplit/>
          <w:trHeight w:val="272"/>
        </w:trPr>
        <w:tc>
          <w:tcPr>
            <w:tcW w:w="1644" w:type="dxa"/>
            <w:tcBorders>
              <w:top w:val="single" w:sz="4" w:space="0" w:color="auto"/>
              <w:bottom w:val="single" w:sz="4" w:space="0" w:color="auto"/>
              <w:right w:val="nil"/>
            </w:tcBorders>
          </w:tcPr>
          <w:p w14:paraId="57D0D3B4" w14:textId="77777777" w:rsidR="00C3676F" w:rsidRPr="008C585F" w:rsidRDefault="00C3676F" w:rsidP="005F71C2">
            <w:pPr>
              <w:pStyle w:val="Tablehead1"/>
            </w:pPr>
            <w:r w:rsidRPr="008C585F">
              <w:t>Projection cohort</w:t>
            </w:r>
          </w:p>
        </w:tc>
        <w:tc>
          <w:tcPr>
            <w:tcW w:w="3005" w:type="dxa"/>
            <w:tcBorders>
              <w:top w:val="single" w:sz="4" w:space="0" w:color="auto"/>
              <w:left w:val="nil"/>
              <w:bottom w:val="single" w:sz="4" w:space="0" w:color="auto"/>
              <w:right w:val="nil"/>
            </w:tcBorders>
          </w:tcPr>
          <w:p w14:paraId="01568386" w14:textId="77777777" w:rsidR="00C3676F" w:rsidRPr="008C585F" w:rsidRDefault="00C3676F" w:rsidP="005F71C2">
            <w:pPr>
              <w:pStyle w:val="Tablehead1"/>
            </w:pPr>
            <w:r w:rsidRPr="008C585F">
              <w:t>Source collection</w:t>
            </w:r>
          </w:p>
        </w:tc>
        <w:tc>
          <w:tcPr>
            <w:tcW w:w="4423" w:type="dxa"/>
            <w:tcBorders>
              <w:top w:val="single" w:sz="4" w:space="0" w:color="auto"/>
              <w:left w:val="nil"/>
              <w:bottom w:val="single" w:sz="4" w:space="0" w:color="auto"/>
              <w:right w:val="nil"/>
            </w:tcBorders>
          </w:tcPr>
          <w:p w14:paraId="6F006B11" w14:textId="77777777" w:rsidR="00C3676F" w:rsidRPr="008C585F" w:rsidRDefault="00C3676F" w:rsidP="005F71C2">
            <w:pPr>
              <w:pStyle w:val="Tablehead1"/>
            </w:pPr>
            <w:r w:rsidRPr="008C585F">
              <w:t>Reference cohort/s</w:t>
            </w:r>
          </w:p>
        </w:tc>
      </w:tr>
      <w:tr w:rsidR="00C3676F" w:rsidRPr="008C585F" w14:paraId="20C3F47B" w14:textId="77777777" w:rsidTr="005F71C2">
        <w:trPr>
          <w:cantSplit/>
          <w:trHeight w:val="272"/>
        </w:trPr>
        <w:tc>
          <w:tcPr>
            <w:tcW w:w="1644" w:type="dxa"/>
            <w:tcBorders>
              <w:top w:val="single" w:sz="4" w:space="0" w:color="auto"/>
              <w:bottom w:val="single" w:sz="4" w:space="0" w:color="auto"/>
              <w:right w:val="nil"/>
            </w:tcBorders>
          </w:tcPr>
          <w:p w14:paraId="07F39B83" w14:textId="77777777" w:rsidR="00C3676F" w:rsidRPr="008C585F" w:rsidRDefault="00C3676F" w:rsidP="00B235B8">
            <w:pPr>
              <w:pStyle w:val="Tabletext"/>
              <w:jc w:val="both"/>
            </w:pPr>
            <w:r w:rsidRPr="008C585F">
              <w:t>2016</w:t>
            </w:r>
          </w:p>
        </w:tc>
        <w:tc>
          <w:tcPr>
            <w:tcW w:w="3005" w:type="dxa"/>
            <w:tcBorders>
              <w:top w:val="single" w:sz="4" w:space="0" w:color="auto"/>
              <w:left w:val="nil"/>
              <w:bottom w:val="single" w:sz="4" w:space="0" w:color="auto"/>
              <w:right w:val="nil"/>
            </w:tcBorders>
          </w:tcPr>
          <w:p w14:paraId="27A1B3A7" w14:textId="5B5C1721" w:rsidR="00C3676F" w:rsidRPr="008C585F" w:rsidRDefault="009844CD" w:rsidP="00B235B8">
            <w:pPr>
              <w:pStyle w:val="Tabletext"/>
              <w:tabs>
                <w:tab w:val="decimal" w:pos="559"/>
              </w:tabs>
            </w:pPr>
            <w:r w:rsidRPr="008C585F">
              <w:t>TVA Collection 2016</w:t>
            </w:r>
          </w:p>
        </w:tc>
        <w:tc>
          <w:tcPr>
            <w:tcW w:w="4423" w:type="dxa"/>
            <w:tcBorders>
              <w:top w:val="single" w:sz="4" w:space="0" w:color="auto"/>
              <w:left w:val="nil"/>
              <w:bottom w:val="single" w:sz="4" w:space="0" w:color="auto"/>
              <w:right w:val="nil"/>
            </w:tcBorders>
          </w:tcPr>
          <w:p w14:paraId="0175D6F4" w14:textId="77777777" w:rsidR="00C3676F" w:rsidRPr="008C585F" w:rsidRDefault="00C3676F" w:rsidP="00B235B8">
            <w:pPr>
              <w:pStyle w:val="Tabletext"/>
              <w:tabs>
                <w:tab w:val="decimal" w:pos="559"/>
              </w:tabs>
            </w:pPr>
            <w:r w:rsidRPr="008C585F">
              <w:t xml:space="preserve">TVA accredited qualification program enrolments only </w:t>
            </w:r>
          </w:p>
        </w:tc>
      </w:tr>
    </w:tbl>
    <w:p w14:paraId="4878602B" w14:textId="71D94368" w:rsidR="00C3676F" w:rsidRDefault="00C3676F" w:rsidP="00C3676F">
      <w:pPr>
        <w:pStyle w:val="Source"/>
        <w:ind w:left="0" w:firstLine="0"/>
      </w:pPr>
      <w:r w:rsidRPr="008C585F">
        <w:t xml:space="preserve">Note: TVA accredited qualification program enrolments only include </w:t>
      </w:r>
      <w:r w:rsidR="009D3FA5">
        <w:t>t</w:t>
      </w:r>
      <w:r w:rsidRPr="008C585F">
        <w:t xml:space="preserve">raining package qualifications and </w:t>
      </w:r>
      <w:r w:rsidR="009D3FA5">
        <w:t>a</w:t>
      </w:r>
      <w:r w:rsidRPr="008C585F">
        <w:t xml:space="preserve">ccredited qualifications (excludes all </w:t>
      </w:r>
      <w:r w:rsidR="00F81875" w:rsidRPr="008C585F">
        <w:t>other skillsets</w:t>
      </w:r>
      <w:r w:rsidRPr="008C585F">
        <w:t xml:space="preserve">, accredited courses and </w:t>
      </w:r>
      <w:r w:rsidR="00734E27" w:rsidRPr="008C585F">
        <w:t>non-nationally</w:t>
      </w:r>
      <w:r w:rsidRPr="008C585F">
        <w:t xml:space="preserve"> recognised programs)</w:t>
      </w:r>
      <w:r w:rsidR="00D70BAE">
        <w:t>.</w:t>
      </w:r>
    </w:p>
    <w:p w14:paraId="729A6913" w14:textId="1C681F9A" w:rsidR="41E22F09" w:rsidRDefault="41E22F09">
      <w:r>
        <w:br w:type="page"/>
      </w:r>
    </w:p>
    <w:p w14:paraId="7C1CEB69" w14:textId="20668D99" w:rsidR="005F2872" w:rsidRDefault="005F2872" w:rsidP="000271C8">
      <w:pPr>
        <w:pStyle w:val="Heading2"/>
      </w:pPr>
      <w:bookmarkStart w:id="92" w:name="_Toc119922571"/>
      <w:bookmarkStart w:id="93" w:name="_Toc131065225"/>
      <w:r>
        <w:lastRenderedPageBreak/>
        <w:t>Appendix</w:t>
      </w:r>
      <w:r w:rsidR="00892800">
        <w:t xml:space="preserve"> </w:t>
      </w:r>
      <w:r w:rsidR="001B76B1">
        <w:t>B</w:t>
      </w:r>
      <w:r w:rsidR="000271C8">
        <w:t>:</w:t>
      </w:r>
      <w:r w:rsidR="00892800">
        <w:t xml:space="preserve"> Interpolation </w:t>
      </w:r>
      <w:r w:rsidR="002B5CEA">
        <w:t>t</w:t>
      </w:r>
      <w:r w:rsidR="00892800">
        <w:t>echniques</w:t>
      </w:r>
      <w:bookmarkEnd w:id="92"/>
      <w:bookmarkEnd w:id="93"/>
    </w:p>
    <w:p w14:paraId="1B8CF84D" w14:textId="72747432" w:rsidR="00B110F7" w:rsidRDefault="00E94E46" w:rsidP="00E94E46">
      <w:pPr>
        <w:pStyle w:val="Text"/>
      </w:pPr>
      <w:r>
        <w:t>Missing values in the data are common. Th</w:t>
      </w:r>
      <w:r w:rsidR="00BB48AE">
        <w:t>e machine learning and statistic</w:t>
      </w:r>
      <w:r w:rsidR="001D6172">
        <w:t>al</w:t>
      </w:r>
      <w:r w:rsidR="00BB48AE">
        <w:t xml:space="preserve"> communities </w:t>
      </w:r>
      <w:r w:rsidR="00B110F7">
        <w:t>have long identified a very large number of methods for handling th</w:t>
      </w:r>
      <w:r w:rsidR="00996CE5">
        <w:t>e</w:t>
      </w:r>
      <w:r w:rsidR="00B110F7">
        <w:t>s</w:t>
      </w:r>
      <w:r w:rsidR="00996CE5">
        <w:t>e</w:t>
      </w:r>
      <w:r w:rsidR="00B110F7">
        <w:t>.</w:t>
      </w:r>
    </w:p>
    <w:p w14:paraId="1DFBB285" w14:textId="77777777" w:rsidR="00AB7B52" w:rsidRDefault="00756EDB" w:rsidP="00E94E46">
      <w:pPr>
        <w:pStyle w:val="Text"/>
      </w:pPr>
      <w:r>
        <w:t>One of the simplest and yet usually effective techniques was used f</w:t>
      </w:r>
      <w:r w:rsidR="00996CE5">
        <w:t>or this project</w:t>
      </w:r>
      <w:r w:rsidR="00AB7B52">
        <w:t>.</w:t>
      </w:r>
    </w:p>
    <w:p w14:paraId="493F68C2" w14:textId="0D5B61C7" w:rsidR="00B110F7" w:rsidRDefault="00AB7B52" w:rsidP="00E94E46">
      <w:pPr>
        <w:pStyle w:val="Text"/>
      </w:pPr>
      <w:r>
        <w:t>I</w:t>
      </w:r>
      <w:r w:rsidR="00162E0C">
        <w:t xml:space="preserve">f missing values were found </w:t>
      </w:r>
      <w:r>
        <w:t xml:space="preserve">in a column, </w:t>
      </w:r>
      <w:r w:rsidR="00162E0C">
        <w:t xml:space="preserve">then an </w:t>
      </w:r>
      <w:r w:rsidR="00162E0C" w:rsidRPr="008C585F">
        <w:t>average</w:t>
      </w:r>
      <w:r w:rsidR="00162E0C">
        <w:t xml:space="preserve"> value from the </w:t>
      </w:r>
      <w:r w:rsidR="00162E0C" w:rsidRPr="008C585F">
        <w:t>training</w:t>
      </w:r>
      <w:r w:rsidR="00BB6E41">
        <w:t xml:space="preserve"> data was calculated and this was subst</w:t>
      </w:r>
      <w:r w:rsidR="00711D0C">
        <w:t>it</w:t>
      </w:r>
      <w:r w:rsidR="00BB6E41">
        <w:t xml:space="preserve">uted </w:t>
      </w:r>
      <w:r w:rsidR="002E5F42">
        <w:t>for</w:t>
      </w:r>
      <w:r w:rsidR="00711D0C">
        <w:t xml:space="preserve"> the missing value.</w:t>
      </w:r>
    </w:p>
    <w:p w14:paraId="48E068E6" w14:textId="1B3856EE" w:rsidR="001C0E70" w:rsidRDefault="002E5F42" w:rsidP="00E94E46">
      <w:pPr>
        <w:pStyle w:val="Text"/>
      </w:pPr>
      <w:r>
        <w:t>For some columns, h</w:t>
      </w:r>
      <w:r w:rsidR="00774408">
        <w:t>owever,</w:t>
      </w:r>
      <w:r w:rsidR="00715720">
        <w:t xml:space="preserve"> this method was modified </w:t>
      </w:r>
      <w:r w:rsidR="00C82F69">
        <w:t xml:space="preserve">to provide a </w:t>
      </w:r>
      <w:r w:rsidR="00F1234F">
        <w:t>slightly more sophisticated approach.</w:t>
      </w:r>
    </w:p>
    <w:p w14:paraId="495CD740" w14:textId="4E662887" w:rsidR="00F1234F" w:rsidRDefault="00266AAE" w:rsidP="00E94E46">
      <w:pPr>
        <w:pStyle w:val="Text"/>
      </w:pPr>
      <w:r>
        <w:t xml:space="preserve">Student </w:t>
      </w:r>
      <w:r w:rsidR="00774408">
        <w:t xml:space="preserve">age </w:t>
      </w:r>
      <w:r w:rsidR="00E21523">
        <w:t xml:space="preserve">at commencement </w:t>
      </w:r>
      <w:r w:rsidR="00A15988">
        <w:t xml:space="preserve">was one such column. Rather than substitute an average figure for the </w:t>
      </w:r>
      <w:r>
        <w:t>student</w:t>
      </w:r>
      <w:r w:rsidR="00B231DD">
        <w:t>’</w:t>
      </w:r>
      <w:r>
        <w:t xml:space="preserve">s </w:t>
      </w:r>
      <w:r w:rsidR="00774408">
        <w:t>a</w:t>
      </w:r>
      <w:r w:rsidR="00A15988">
        <w:t xml:space="preserve">ge, the algorithm used was to separately calculate an age for each program. </w:t>
      </w:r>
      <w:r w:rsidR="00942315">
        <w:t>These figures were then used for both training and future predictions.</w:t>
      </w:r>
      <w:r w:rsidR="00D7752B">
        <w:t xml:space="preserve"> Further, if there was no average value for a particular program, then </w:t>
      </w:r>
      <w:r w:rsidR="005D2A78">
        <w:t xml:space="preserve">an average by </w:t>
      </w:r>
      <w:r w:rsidR="00774408">
        <w:t>t</w:t>
      </w:r>
      <w:r w:rsidR="005D2A78">
        <w:t xml:space="preserve">raining </w:t>
      </w:r>
      <w:r w:rsidR="00774408">
        <w:t>provider</w:t>
      </w:r>
      <w:r w:rsidR="005D2A78">
        <w:t xml:space="preserve"> type was used.</w:t>
      </w:r>
    </w:p>
    <w:p w14:paraId="0C48187C" w14:textId="75D339F2" w:rsidR="000F6F63" w:rsidRPr="00A15988" w:rsidRDefault="000F6F63" w:rsidP="00E94E46">
      <w:pPr>
        <w:pStyle w:val="Text"/>
      </w:pPr>
      <w:r>
        <w:t xml:space="preserve">Features from the </w:t>
      </w:r>
      <w:r w:rsidR="0041134E">
        <w:t xml:space="preserve">Student </w:t>
      </w:r>
      <w:r w:rsidR="000433B9">
        <w:t>O</w:t>
      </w:r>
      <w:r w:rsidR="0041134E">
        <w:t xml:space="preserve">utcomes </w:t>
      </w:r>
      <w:r w:rsidR="000433B9">
        <w:t>S</w:t>
      </w:r>
      <w:r w:rsidRPr="0041134E">
        <w:t>urvey were</w:t>
      </w:r>
      <w:r>
        <w:t xml:space="preserve"> also used. Where these were missing</w:t>
      </w:r>
      <w:r w:rsidR="001D6172">
        <w:t>,</w:t>
      </w:r>
      <w:r>
        <w:t xml:space="preserve"> an average was calculated </w:t>
      </w:r>
      <w:r w:rsidR="00CF08E7">
        <w:t>across</w:t>
      </w:r>
      <w:r>
        <w:t xml:space="preserve"> the training data</w:t>
      </w:r>
      <w:r w:rsidR="00947590">
        <w:t>, broken down by</w:t>
      </w:r>
      <w:r w:rsidR="00774408">
        <w:t xml:space="preserve"> q</w:t>
      </w:r>
      <w:r w:rsidR="001F5C3F">
        <w:t>u</w:t>
      </w:r>
      <w:r w:rsidR="00947590">
        <w:t>alification</w:t>
      </w:r>
      <w:r w:rsidR="00FC4339">
        <w:t xml:space="preserve">, </w:t>
      </w:r>
      <w:r w:rsidR="00774408">
        <w:t>f</w:t>
      </w:r>
      <w:r w:rsidR="007F4063">
        <w:t xml:space="preserve">ield of </w:t>
      </w:r>
      <w:r w:rsidR="00774408">
        <w:t>e</w:t>
      </w:r>
      <w:r w:rsidR="007F4063">
        <w:t xml:space="preserve">ducation and </w:t>
      </w:r>
      <w:r w:rsidR="00774408">
        <w:t>t</w:t>
      </w:r>
      <w:r w:rsidR="00FE329E">
        <w:t xml:space="preserve">raining </w:t>
      </w:r>
      <w:r w:rsidR="00774408">
        <w:t>p</w:t>
      </w:r>
      <w:r w:rsidR="00FE329E">
        <w:t>ackage.</w:t>
      </w:r>
    </w:p>
    <w:p w14:paraId="3C4980DA" w14:textId="4362FB37" w:rsidR="003E386A" w:rsidRPr="003E386A" w:rsidRDefault="003E386A" w:rsidP="00E94E46">
      <w:pPr>
        <w:pStyle w:val="Text"/>
      </w:pPr>
      <w:r>
        <w:t>The birth</w:t>
      </w:r>
      <w:r w:rsidR="006050EA">
        <w:t xml:space="preserve"> </w:t>
      </w:r>
      <w:r>
        <w:t xml:space="preserve">month is another feature used in the model. If this was missing, then the </w:t>
      </w:r>
      <w:r w:rsidRPr="008C585F">
        <w:t>most common</w:t>
      </w:r>
      <w:r>
        <w:t xml:space="preserve"> birth month was </w:t>
      </w:r>
      <w:r w:rsidR="004055FE">
        <w:t>substituted</w:t>
      </w:r>
      <w:r>
        <w:t xml:space="preserve"> (which was June).</w:t>
      </w:r>
    </w:p>
    <w:p w14:paraId="3D63099D" w14:textId="2BCB0B47" w:rsidR="00840F6C" w:rsidRPr="003E386A" w:rsidRDefault="0020054D" w:rsidP="00E94E46">
      <w:pPr>
        <w:pStyle w:val="Text"/>
      </w:pPr>
      <w:r>
        <w:t>For categorical features in the data, where there were missing values, a new category was set up to represent the missing values (if this was not already defined in the data).</w:t>
      </w:r>
    </w:p>
    <w:p w14:paraId="1E6D87C5" w14:textId="77777777" w:rsidR="00B110F7" w:rsidRDefault="00B110F7" w:rsidP="00E94E46">
      <w:pPr>
        <w:pStyle w:val="Text"/>
      </w:pPr>
    </w:p>
    <w:p w14:paraId="3AEF045B" w14:textId="77777777" w:rsidR="00B110F7" w:rsidRDefault="00B110F7" w:rsidP="00E94E46">
      <w:pPr>
        <w:pStyle w:val="Text"/>
      </w:pPr>
    </w:p>
    <w:p w14:paraId="459089C3" w14:textId="6AFE5AD1" w:rsidR="00B110F7" w:rsidRPr="00E94E46" w:rsidRDefault="00B110F7" w:rsidP="00E94E46">
      <w:pPr>
        <w:pStyle w:val="Text"/>
        <w:sectPr w:rsidR="00B110F7" w:rsidRPr="00E94E46" w:rsidSect="00377627">
          <w:headerReference w:type="default" r:id="rId51"/>
          <w:pgSz w:w="11907" w:h="16840" w:code="9"/>
          <w:pgMar w:top="1276" w:right="1418" w:bottom="992" w:left="1418" w:header="709" w:footer="556" w:gutter="0"/>
          <w:cols w:space="708"/>
          <w:docGrid w:linePitch="360"/>
        </w:sectPr>
      </w:pPr>
    </w:p>
    <w:p w14:paraId="4A5C2216" w14:textId="288CA4C2" w:rsidR="00372222" w:rsidRDefault="00372222" w:rsidP="000271C8">
      <w:pPr>
        <w:pStyle w:val="Heading2"/>
        <w:ind w:right="-284"/>
      </w:pPr>
      <w:bookmarkStart w:id="94" w:name="_Toc131065226"/>
      <w:r>
        <w:lastRenderedPageBreak/>
        <w:t>Appendix C</w:t>
      </w:r>
      <w:r w:rsidR="000271C8">
        <w:t>:</w:t>
      </w:r>
      <w:r>
        <w:t xml:space="preserve"> </w:t>
      </w:r>
      <w:r w:rsidR="00636371">
        <w:t xml:space="preserve">Predictor </w:t>
      </w:r>
      <w:r w:rsidR="006050EA">
        <w:t>v</w:t>
      </w:r>
      <w:r w:rsidR="00636371">
        <w:t>ariables in</w:t>
      </w:r>
      <w:r w:rsidR="00C649B1">
        <w:t>cluded in the</w:t>
      </w:r>
      <w:r w:rsidR="00636371">
        <w:t xml:space="preserve"> </w:t>
      </w:r>
      <w:r>
        <w:t>XGBoost</w:t>
      </w:r>
      <w:r w:rsidR="000271C8">
        <w:t xml:space="preserve"> </w:t>
      </w:r>
      <w:r w:rsidR="006050EA">
        <w:t>m</w:t>
      </w:r>
      <w:r w:rsidR="003627FD">
        <w:t xml:space="preserve">achine </w:t>
      </w:r>
      <w:r w:rsidR="006050EA">
        <w:t>learning model</w:t>
      </w:r>
      <w:bookmarkEnd w:id="94"/>
    </w:p>
    <w:p w14:paraId="4FD25581" w14:textId="3DB44CF2" w:rsidR="00636371" w:rsidRPr="00636371" w:rsidRDefault="00636371" w:rsidP="008B1215">
      <w:pPr>
        <w:pStyle w:val="Tabletitle"/>
      </w:pPr>
      <w:bookmarkStart w:id="95" w:name="_Toc128037583"/>
      <w:r w:rsidRPr="008C585F">
        <w:t xml:space="preserve">Table </w:t>
      </w:r>
      <w:r>
        <w:t>C</w:t>
      </w:r>
      <w:r w:rsidRPr="008C585F">
        <w:t>1</w:t>
      </w:r>
      <w:r w:rsidRPr="008C585F">
        <w:tab/>
      </w:r>
      <w:r>
        <w:t>Predictor variables included in the XGBoost machine learning model</w:t>
      </w:r>
      <w:bookmarkEnd w:id="95"/>
    </w:p>
    <w:tbl>
      <w:tblPr>
        <w:tblW w:w="9498" w:type="dxa"/>
        <w:tblBorders>
          <w:top w:val="single" w:sz="4" w:space="0" w:color="auto"/>
          <w:bottom w:val="single" w:sz="4" w:space="0" w:color="auto"/>
          <w:insideH w:val="single" w:sz="4" w:space="0" w:color="auto"/>
        </w:tblBorders>
        <w:tblLook w:val="04A0" w:firstRow="1" w:lastRow="0" w:firstColumn="1" w:lastColumn="0" w:noHBand="0" w:noVBand="1"/>
      </w:tblPr>
      <w:tblGrid>
        <w:gridCol w:w="9498"/>
      </w:tblGrid>
      <w:tr w:rsidR="00B55CED" w:rsidRPr="00D87C80" w14:paraId="3C56831A" w14:textId="77777777" w:rsidTr="005F71C2">
        <w:trPr>
          <w:trHeight w:val="288"/>
        </w:trPr>
        <w:tc>
          <w:tcPr>
            <w:tcW w:w="9498" w:type="dxa"/>
            <w:tcBorders>
              <w:bottom w:val="single" w:sz="4" w:space="0" w:color="auto"/>
            </w:tcBorders>
            <w:shd w:val="clear" w:color="auto" w:fill="F2F2F2" w:themeFill="background1" w:themeFillShade="F2"/>
            <w:vAlign w:val="center"/>
            <w:hideMark/>
          </w:tcPr>
          <w:p w14:paraId="1EC01AB4" w14:textId="03CD97E1" w:rsidR="00B55CED" w:rsidRPr="008B1215" w:rsidRDefault="00B55CED" w:rsidP="00485D04">
            <w:pPr>
              <w:pStyle w:val="Tablehead1"/>
              <w:rPr>
                <w:lang w:eastAsia="en-AU"/>
              </w:rPr>
            </w:pPr>
            <w:r w:rsidRPr="008B1215">
              <w:rPr>
                <w:shd w:val="clear" w:color="auto" w:fill="F2F2F2" w:themeFill="background1" w:themeFillShade="F2"/>
                <w:lang w:eastAsia="en-AU"/>
              </w:rPr>
              <w:t>TVA collected variables</w:t>
            </w:r>
          </w:p>
        </w:tc>
      </w:tr>
      <w:tr w:rsidR="00B55CED" w:rsidRPr="00D87C80" w14:paraId="3EB58749" w14:textId="77777777" w:rsidTr="005F71C2">
        <w:trPr>
          <w:trHeight w:val="289"/>
        </w:trPr>
        <w:tc>
          <w:tcPr>
            <w:tcW w:w="9498" w:type="dxa"/>
            <w:tcBorders>
              <w:bottom w:val="nil"/>
            </w:tcBorders>
            <w:shd w:val="clear" w:color="auto" w:fill="auto"/>
            <w:vAlign w:val="center"/>
            <w:hideMark/>
          </w:tcPr>
          <w:p w14:paraId="68675D79" w14:textId="628CF09F" w:rsidR="00B55CED" w:rsidRPr="008B1215" w:rsidRDefault="00B55CED" w:rsidP="00485D04">
            <w:pPr>
              <w:pStyle w:val="Tabletext"/>
              <w:rPr>
                <w:lang w:eastAsia="en-AU"/>
              </w:rPr>
            </w:pPr>
            <w:r>
              <w:rPr>
                <w:lang w:eastAsia="en-AU"/>
              </w:rPr>
              <w:t>Student age</w:t>
            </w:r>
            <w:r w:rsidRPr="008B1215">
              <w:rPr>
                <w:lang w:eastAsia="en-AU"/>
              </w:rPr>
              <w:t xml:space="preserve"> at commencement</w:t>
            </w:r>
          </w:p>
        </w:tc>
      </w:tr>
      <w:tr w:rsidR="00B55CED" w:rsidRPr="00D87C80" w14:paraId="3710F7EE" w14:textId="77777777" w:rsidTr="005F71C2">
        <w:trPr>
          <w:trHeight w:val="289"/>
        </w:trPr>
        <w:tc>
          <w:tcPr>
            <w:tcW w:w="9498" w:type="dxa"/>
            <w:tcBorders>
              <w:top w:val="nil"/>
              <w:bottom w:val="nil"/>
            </w:tcBorders>
            <w:shd w:val="clear" w:color="auto" w:fill="auto"/>
            <w:vAlign w:val="center"/>
            <w:hideMark/>
          </w:tcPr>
          <w:p w14:paraId="733AEF9E" w14:textId="5AE5AED2" w:rsidR="00B55CED" w:rsidRPr="008B1215" w:rsidRDefault="00B55CED" w:rsidP="00485D04">
            <w:pPr>
              <w:pStyle w:val="Tabletext"/>
              <w:rPr>
                <w:lang w:eastAsia="en-AU"/>
              </w:rPr>
            </w:pPr>
            <w:r w:rsidRPr="008B1215">
              <w:rPr>
                <w:lang w:eastAsia="en-AU"/>
              </w:rPr>
              <w:t>ABS</w:t>
            </w:r>
            <w:r>
              <w:rPr>
                <w:lang w:eastAsia="en-AU"/>
              </w:rPr>
              <w:t xml:space="preserve"> ANZSCO</w:t>
            </w:r>
            <w:r w:rsidRPr="008B1215">
              <w:rPr>
                <w:lang w:eastAsia="en-AU"/>
              </w:rPr>
              <w:t xml:space="preserve"> code that identifies the </w:t>
            </w:r>
            <w:r>
              <w:rPr>
                <w:lang w:eastAsia="en-AU"/>
              </w:rPr>
              <w:t xml:space="preserve">expected </w:t>
            </w:r>
            <w:r w:rsidRPr="008B1215">
              <w:rPr>
                <w:lang w:eastAsia="en-AU"/>
              </w:rPr>
              <w:t>occupation</w:t>
            </w:r>
            <w:r>
              <w:rPr>
                <w:lang w:eastAsia="en-AU"/>
              </w:rPr>
              <w:t>al outcome</w:t>
            </w:r>
          </w:p>
        </w:tc>
      </w:tr>
      <w:tr w:rsidR="00B55CED" w:rsidRPr="00D87C80" w14:paraId="246AC14E" w14:textId="77777777" w:rsidTr="005F71C2">
        <w:trPr>
          <w:trHeight w:val="289"/>
        </w:trPr>
        <w:tc>
          <w:tcPr>
            <w:tcW w:w="9498" w:type="dxa"/>
            <w:tcBorders>
              <w:top w:val="nil"/>
              <w:bottom w:val="nil"/>
            </w:tcBorders>
            <w:shd w:val="clear" w:color="auto" w:fill="auto"/>
            <w:vAlign w:val="center"/>
            <w:hideMark/>
          </w:tcPr>
          <w:p w14:paraId="3A2B6816" w14:textId="746B34CC" w:rsidR="00B55CED" w:rsidRPr="008B1215" w:rsidRDefault="00B55CED" w:rsidP="00485D04">
            <w:pPr>
              <w:pStyle w:val="Tabletext"/>
              <w:rPr>
                <w:lang w:eastAsia="en-AU"/>
              </w:rPr>
            </w:pPr>
            <w:r>
              <w:rPr>
                <w:lang w:eastAsia="en-AU"/>
              </w:rPr>
              <w:t>W</w:t>
            </w:r>
            <w:r w:rsidRPr="008B1215">
              <w:rPr>
                <w:lang w:eastAsia="en-AU"/>
              </w:rPr>
              <w:t xml:space="preserve">hether a </w:t>
            </w:r>
            <w:r>
              <w:rPr>
                <w:lang w:eastAsia="en-AU"/>
              </w:rPr>
              <w:t>student</w:t>
            </w:r>
            <w:r w:rsidRPr="008B1215">
              <w:rPr>
                <w:lang w:eastAsia="en-AU"/>
              </w:rPr>
              <w:t xml:space="preserve"> is undertaking some training under an </w:t>
            </w:r>
            <w:r w:rsidR="00E710F7" w:rsidRPr="008B1215">
              <w:rPr>
                <w:lang w:eastAsia="en-AU"/>
              </w:rPr>
              <w:t xml:space="preserve">apprenticeship/traineeship </w:t>
            </w:r>
            <w:r w:rsidRPr="008B1215">
              <w:rPr>
                <w:lang w:eastAsia="en-AU"/>
              </w:rPr>
              <w:t>contract</w:t>
            </w:r>
          </w:p>
        </w:tc>
      </w:tr>
      <w:tr w:rsidR="00B55CED" w:rsidRPr="00D87C80" w14:paraId="72D9D255" w14:textId="77777777" w:rsidTr="005F71C2">
        <w:trPr>
          <w:trHeight w:val="289"/>
        </w:trPr>
        <w:tc>
          <w:tcPr>
            <w:tcW w:w="9498" w:type="dxa"/>
            <w:tcBorders>
              <w:top w:val="nil"/>
              <w:bottom w:val="nil"/>
            </w:tcBorders>
            <w:shd w:val="clear" w:color="auto" w:fill="auto"/>
            <w:vAlign w:val="center"/>
            <w:hideMark/>
          </w:tcPr>
          <w:p w14:paraId="7AF4071E" w14:textId="46FC1A82" w:rsidR="00B55CED" w:rsidRPr="008B1215" w:rsidRDefault="00B55CED" w:rsidP="00485D04">
            <w:pPr>
              <w:pStyle w:val="Tabletext"/>
              <w:rPr>
                <w:lang w:eastAsia="en-AU"/>
              </w:rPr>
            </w:pPr>
            <w:r>
              <w:rPr>
                <w:lang w:eastAsia="en-AU"/>
              </w:rPr>
              <w:t>Whether</w:t>
            </w:r>
            <w:r w:rsidRPr="008B1215">
              <w:rPr>
                <w:lang w:eastAsia="en-AU"/>
              </w:rPr>
              <w:t xml:space="preserve"> a </w:t>
            </w:r>
            <w:r>
              <w:rPr>
                <w:lang w:eastAsia="en-AU"/>
              </w:rPr>
              <w:t>student</w:t>
            </w:r>
            <w:r w:rsidRPr="008B1215">
              <w:rPr>
                <w:lang w:eastAsia="en-AU"/>
              </w:rPr>
              <w:t xml:space="preserve"> is currently enrolled in secondary school</w:t>
            </w:r>
          </w:p>
        </w:tc>
      </w:tr>
      <w:tr w:rsidR="00B55CED" w:rsidRPr="00D87C80" w14:paraId="79C42A8F" w14:textId="77777777" w:rsidTr="005F71C2">
        <w:trPr>
          <w:trHeight w:val="289"/>
        </w:trPr>
        <w:tc>
          <w:tcPr>
            <w:tcW w:w="9498" w:type="dxa"/>
            <w:tcBorders>
              <w:top w:val="nil"/>
              <w:bottom w:val="nil"/>
            </w:tcBorders>
            <w:shd w:val="clear" w:color="auto" w:fill="auto"/>
            <w:vAlign w:val="center"/>
            <w:hideMark/>
          </w:tcPr>
          <w:p w14:paraId="702B8683" w14:textId="0CDC05FD" w:rsidR="00B55CED" w:rsidRPr="008B1215" w:rsidRDefault="00B55CED" w:rsidP="00485D04">
            <w:pPr>
              <w:pStyle w:val="Tabletext"/>
              <w:rPr>
                <w:lang w:eastAsia="en-AU"/>
              </w:rPr>
            </w:pPr>
            <w:r>
              <w:rPr>
                <w:lang w:eastAsia="en-AU"/>
              </w:rPr>
              <w:t>Student’s</w:t>
            </w:r>
            <w:r w:rsidRPr="008B1215">
              <w:rPr>
                <w:lang w:eastAsia="en-AU"/>
              </w:rPr>
              <w:t xml:space="preserve"> </w:t>
            </w:r>
            <w:r w:rsidR="00A67A80">
              <w:rPr>
                <w:lang w:eastAsia="en-AU"/>
              </w:rPr>
              <w:t>I</w:t>
            </w:r>
            <w:r w:rsidRPr="008B1215">
              <w:rPr>
                <w:lang w:eastAsia="en-AU"/>
              </w:rPr>
              <w:t>ndigenous status</w:t>
            </w:r>
          </w:p>
        </w:tc>
      </w:tr>
      <w:tr w:rsidR="00B55CED" w:rsidRPr="00D87C80" w14:paraId="1907F128" w14:textId="77777777" w:rsidTr="005F71C2">
        <w:trPr>
          <w:trHeight w:val="289"/>
        </w:trPr>
        <w:tc>
          <w:tcPr>
            <w:tcW w:w="9498" w:type="dxa"/>
            <w:tcBorders>
              <w:top w:val="nil"/>
              <w:bottom w:val="nil"/>
            </w:tcBorders>
            <w:shd w:val="clear" w:color="auto" w:fill="auto"/>
            <w:vAlign w:val="center"/>
          </w:tcPr>
          <w:p w14:paraId="30A9F82E" w14:textId="2013CBAB" w:rsidR="00B55CED" w:rsidRPr="00B55CED" w:rsidDel="00636371" w:rsidRDefault="00B55CED" w:rsidP="00485D04">
            <w:pPr>
              <w:pStyle w:val="Tabletext"/>
              <w:rPr>
                <w:lang w:eastAsia="en-AU"/>
              </w:rPr>
            </w:pPr>
            <w:r w:rsidRPr="005E4D70">
              <w:rPr>
                <w:lang w:eastAsia="en-AU"/>
              </w:rPr>
              <w:t xml:space="preserve">The country where the </w:t>
            </w:r>
            <w:r>
              <w:rPr>
                <w:lang w:eastAsia="en-AU"/>
              </w:rPr>
              <w:t>student</w:t>
            </w:r>
            <w:r w:rsidRPr="005E4D70">
              <w:rPr>
                <w:lang w:eastAsia="en-AU"/>
              </w:rPr>
              <w:t xml:space="preserve"> was born</w:t>
            </w:r>
          </w:p>
        </w:tc>
      </w:tr>
      <w:tr w:rsidR="00B55CED" w:rsidRPr="00D87C80" w14:paraId="6DE40A69" w14:textId="77777777" w:rsidTr="005F71C2">
        <w:trPr>
          <w:trHeight w:val="289"/>
        </w:trPr>
        <w:tc>
          <w:tcPr>
            <w:tcW w:w="9498" w:type="dxa"/>
            <w:tcBorders>
              <w:top w:val="nil"/>
              <w:bottom w:val="nil"/>
            </w:tcBorders>
            <w:shd w:val="clear" w:color="auto" w:fill="auto"/>
            <w:vAlign w:val="center"/>
          </w:tcPr>
          <w:p w14:paraId="3474A083" w14:textId="6A104626" w:rsidR="00B55CED" w:rsidRPr="00B55CED" w:rsidDel="00636371" w:rsidRDefault="00B55CED" w:rsidP="00485D04">
            <w:pPr>
              <w:pStyle w:val="Tabletext"/>
              <w:rPr>
                <w:lang w:eastAsia="en-AU"/>
              </w:rPr>
            </w:pPr>
            <w:r>
              <w:rPr>
                <w:lang w:eastAsia="en-AU"/>
              </w:rPr>
              <w:t>Program identifier (not accounting for program supersession)</w:t>
            </w:r>
          </w:p>
        </w:tc>
      </w:tr>
      <w:tr w:rsidR="00B55CED" w:rsidRPr="00D87C80" w14:paraId="24988D47" w14:textId="77777777" w:rsidTr="005F71C2">
        <w:trPr>
          <w:trHeight w:val="289"/>
        </w:trPr>
        <w:tc>
          <w:tcPr>
            <w:tcW w:w="9498" w:type="dxa"/>
            <w:tcBorders>
              <w:top w:val="nil"/>
              <w:bottom w:val="nil"/>
            </w:tcBorders>
            <w:shd w:val="clear" w:color="auto" w:fill="auto"/>
            <w:vAlign w:val="center"/>
          </w:tcPr>
          <w:p w14:paraId="7AB46155" w14:textId="3854A575" w:rsidR="00B55CED" w:rsidRPr="00B55CED" w:rsidDel="00636371" w:rsidRDefault="00B55CED" w:rsidP="00485D04">
            <w:pPr>
              <w:pStyle w:val="Tabletext"/>
              <w:rPr>
                <w:lang w:eastAsia="en-AU"/>
              </w:rPr>
            </w:pPr>
            <w:r>
              <w:rPr>
                <w:lang w:eastAsia="en-AU"/>
              </w:rPr>
              <w:t>Whether</w:t>
            </w:r>
            <w:r w:rsidRPr="005E4D70">
              <w:rPr>
                <w:lang w:eastAsia="en-AU"/>
              </w:rPr>
              <w:t xml:space="preserve"> a </w:t>
            </w:r>
            <w:r>
              <w:rPr>
                <w:lang w:eastAsia="en-AU"/>
              </w:rPr>
              <w:t>student</w:t>
            </w:r>
            <w:r w:rsidRPr="005E4D70">
              <w:rPr>
                <w:lang w:eastAsia="en-AU"/>
              </w:rPr>
              <w:t xml:space="preserve"> has declared they have a disability, or disabilities</w:t>
            </w:r>
          </w:p>
        </w:tc>
      </w:tr>
      <w:tr w:rsidR="00B55CED" w:rsidRPr="00D87C80" w14:paraId="376AC1BF" w14:textId="77777777" w:rsidTr="005F71C2">
        <w:trPr>
          <w:trHeight w:val="289"/>
        </w:trPr>
        <w:tc>
          <w:tcPr>
            <w:tcW w:w="9498" w:type="dxa"/>
            <w:tcBorders>
              <w:top w:val="nil"/>
              <w:bottom w:val="nil"/>
            </w:tcBorders>
            <w:shd w:val="clear" w:color="auto" w:fill="auto"/>
            <w:vAlign w:val="center"/>
          </w:tcPr>
          <w:p w14:paraId="7FF1768A" w14:textId="4FD57C9B" w:rsidR="00B55CED" w:rsidRPr="00B55CED" w:rsidDel="00636371" w:rsidRDefault="00B55CED" w:rsidP="00485D04">
            <w:pPr>
              <w:pStyle w:val="Tabletext"/>
              <w:rPr>
                <w:lang w:eastAsia="en-AU"/>
              </w:rPr>
            </w:pPr>
            <w:r w:rsidRPr="005E4D70">
              <w:rPr>
                <w:lang w:eastAsia="en-AU"/>
              </w:rPr>
              <w:t>Program field of education (FOE) at the narrow level (4-digit), which is one part of the Australian Standard Classification of Education (ASCED), ABS catalogue no.1272.0, 2001</w:t>
            </w:r>
            <w:r w:rsidR="00E710F7">
              <w:rPr>
                <w:lang w:eastAsia="en-AU"/>
              </w:rPr>
              <w:t xml:space="preserve"> </w:t>
            </w:r>
          </w:p>
        </w:tc>
      </w:tr>
      <w:tr w:rsidR="00B55CED" w:rsidRPr="00D87C80" w14:paraId="4740F2C5" w14:textId="77777777" w:rsidTr="005F71C2">
        <w:trPr>
          <w:trHeight w:val="289"/>
        </w:trPr>
        <w:tc>
          <w:tcPr>
            <w:tcW w:w="9498" w:type="dxa"/>
            <w:tcBorders>
              <w:top w:val="nil"/>
              <w:bottom w:val="nil"/>
            </w:tcBorders>
            <w:shd w:val="clear" w:color="auto" w:fill="auto"/>
            <w:vAlign w:val="center"/>
          </w:tcPr>
          <w:p w14:paraId="0509AA18" w14:textId="4A91E5F0" w:rsidR="00B55CED" w:rsidRPr="00B55CED" w:rsidDel="00636371" w:rsidRDefault="00B55CED" w:rsidP="00485D04">
            <w:pPr>
              <w:pStyle w:val="Tabletext"/>
              <w:rPr>
                <w:lang w:eastAsia="en-AU"/>
              </w:rPr>
            </w:pPr>
            <w:r>
              <w:rPr>
                <w:lang w:eastAsia="en-AU"/>
              </w:rPr>
              <w:t>F</w:t>
            </w:r>
            <w:r w:rsidRPr="005E4D70">
              <w:rPr>
                <w:lang w:eastAsia="en-AU"/>
              </w:rPr>
              <w:t xml:space="preserve">unding source for </w:t>
            </w:r>
            <w:r>
              <w:rPr>
                <w:lang w:eastAsia="en-AU"/>
              </w:rPr>
              <w:t xml:space="preserve">the </w:t>
            </w:r>
            <w:r w:rsidRPr="005E4D70">
              <w:rPr>
                <w:lang w:eastAsia="en-AU"/>
              </w:rPr>
              <w:t xml:space="preserve">program enrolment </w:t>
            </w:r>
            <w:r w:rsidR="00485D04">
              <w:rPr>
                <w:lang w:eastAsia="en-AU"/>
              </w:rPr>
              <w:t>(i.e</w:t>
            </w:r>
            <w:r>
              <w:rPr>
                <w:lang w:eastAsia="en-AU"/>
              </w:rPr>
              <w:t>.</w:t>
            </w:r>
            <w:r w:rsidRPr="005E4D70">
              <w:rPr>
                <w:lang w:eastAsia="en-AU"/>
              </w:rPr>
              <w:t xml:space="preserve"> government funded, domestic fee</w:t>
            </w:r>
            <w:r w:rsidR="00E710F7">
              <w:rPr>
                <w:lang w:eastAsia="en-AU"/>
              </w:rPr>
              <w:t>-</w:t>
            </w:r>
            <w:r w:rsidRPr="005E4D70">
              <w:rPr>
                <w:lang w:eastAsia="en-AU"/>
              </w:rPr>
              <w:t>for</w:t>
            </w:r>
            <w:r w:rsidR="00E710F7">
              <w:rPr>
                <w:lang w:eastAsia="en-AU"/>
              </w:rPr>
              <w:t>-</w:t>
            </w:r>
            <w:r w:rsidRPr="005E4D70">
              <w:rPr>
                <w:lang w:eastAsia="en-AU"/>
              </w:rPr>
              <w:t>service, international fee</w:t>
            </w:r>
            <w:r w:rsidR="00E710F7">
              <w:rPr>
                <w:lang w:eastAsia="en-AU"/>
              </w:rPr>
              <w:t>-</w:t>
            </w:r>
            <w:r w:rsidRPr="005E4D70">
              <w:rPr>
                <w:lang w:eastAsia="en-AU"/>
              </w:rPr>
              <w:t>for</w:t>
            </w:r>
            <w:r w:rsidR="00E710F7">
              <w:rPr>
                <w:lang w:eastAsia="en-AU"/>
              </w:rPr>
              <w:t>-</w:t>
            </w:r>
            <w:r w:rsidRPr="005E4D70">
              <w:rPr>
                <w:lang w:eastAsia="en-AU"/>
              </w:rPr>
              <w:t>service</w:t>
            </w:r>
            <w:r w:rsidR="00485D04">
              <w:rPr>
                <w:lang w:eastAsia="en-AU"/>
              </w:rPr>
              <w:t>)</w:t>
            </w:r>
          </w:p>
        </w:tc>
      </w:tr>
      <w:tr w:rsidR="00B55CED" w:rsidRPr="00D87C80" w14:paraId="46AC5CED" w14:textId="77777777" w:rsidTr="005F71C2">
        <w:trPr>
          <w:trHeight w:val="289"/>
        </w:trPr>
        <w:tc>
          <w:tcPr>
            <w:tcW w:w="9498" w:type="dxa"/>
            <w:tcBorders>
              <w:top w:val="nil"/>
              <w:bottom w:val="nil"/>
            </w:tcBorders>
            <w:shd w:val="clear" w:color="auto" w:fill="auto"/>
            <w:vAlign w:val="center"/>
          </w:tcPr>
          <w:p w14:paraId="629EEB7E" w14:textId="615D874E" w:rsidR="00B55CED" w:rsidRPr="00B55CED" w:rsidDel="00636371" w:rsidRDefault="00B55CED" w:rsidP="00485D04">
            <w:pPr>
              <w:pStyle w:val="Tabletext"/>
              <w:rPr>
                <w:lang w:eastAsia="en-AU"/>
              </w:rPr>
            </w:pPr>
            <w:r w:rsidRPr="005E4D70">
              <w:rPr>
                <w:lang w:eastAsia="en-AU"/>
              </w:rPr>
              <w:t xml:space="preserve">The highest level of education, including post-compulsory education, a </w:t>
            </w:r>
            <w:r>
              <w:rPr>
                <w:lang w:eastAsia="en-AU"/>
              </w:rPr>
              <w:t>student</w:t>
            </w:r>
            <w:r w:rsidRPr="005E4D70">
              <w:rPr>
                <w:lang w:eastAsia="en-AU"/>
              </w:rPr>
              <w:t xml:space="preserve"> had successfully completed before commencing training</w:t>
            </w:r>
          </w:p>
        </w:tc>
      </w:tr>
      <w:tr w:rsidR="00B55CED" w:rsidRPr="00D87C80" w14:paraId="186203A1" w14:textId="77777777" w:rsidTr="005F71C2">
        <w:trPr>
          <w:trHeight w:val="289"/>
        </w:trPr>
        <w:tc>
          <w:tcPr>
            <w:tcW w:w="9498" w:type="dxa"/>
            <w:tcBorders>
              <w:top w:val="nil"/>
              <w:bottom w:val="nil"/>
            </w:tcBorders>
            <w:shd w:val="clear" w:color="auto" w:fill="auto"/>
            <w:vAlign w:val="center"/>
          </w:tcPr>
          <w:p w14:paraId="67D4F3A5" w14:textId="541A1CE6" w:rsidR="00B55CED" w:rsidRPr="00B55CED" w:rsidDel="00636371" w:rsidRDefault="00B55CED" w:rsidP="00485D04">
            <w:pPr>
              <w:pStyle w:val="Tabletext"/>
              <w:rPr>
                <w:lang w:eastAsia="en-AU"/>
              </w:rPr>
            </w:pPr>
            <w:r w:rsidRPr="005E4D70">
              <w:rPr>
                <w:lang w:eastAsia="en-AU"/>
              </w:rPr>
              <w:t xml:space="preserve">Labour force status </w:t>
            </w:r>
            <w:r>
              <w:rPr>
                <w:lang w:eastAsia="en-AU"/>
              </w:rPr>
              <w:t>at commencement</w:t>
            </w:r>
          </w:p>
        </w:tc>
      </w:tr>
      <w:tr w:rsidR="00B55CED" w:rsidRPr="00D87C80" w14:paraId="5175DEF7" w14:textId="77777777" w:rsidTr="005F71C2">
        <w:trPr>
          <w:trHeight w:val="288"/>
        </w:trPr>
        <w:tc>
          <w:tcPr>
            <w:tcW w:w="9498" w:type="dxa"/>
            <w:tcBorders>
              <w:top w:val="nil"/>
              <w:bottom w:val="nil"/>
            </w:tcBorders>
            <w:shd w:val="clear" w:color="auto" w:fill="auto"/>
            <w:vAlign w:val="center"/>
          </w:tcPr>
          <w:p w14:paraId="4C981AE5" w14:textId="38808F32" w:rsidR="00B55CED" w:rsidRPr="00B55CED" w:rsidDel="00636371" w:rsidRDefault="00B55CED" w:rsidP="00485D04">
            <w:pPr>
              <w:pStyle w:val="Tabletext"/>
              <w:rPr>
                <w:lang w:eastAsia="en-AU"/>
              </w:rPr>
            </w:pPr>
            <w:r>
              <w:rPr>
                <w:lang w:eastAsia="en-AU"/>
              </w:rPr>
              <w:t>M</w:t>
            </w:r>
            <w:r w:rsidRPr="005E4D70">
              <w:rPr>
                <w:lang w:eastAsia="en-AU"/>
              </w:rPr>
              <w:t xml:space="preserve">ain language other than English spoken at home by the </w:t>
            </w:r>
            <w:r>
              <w:rPr>
                <w:lang w:eastAsia="en-AU"/>
              </w:rPr>
              <w:t>student</w:t>
            </w:r>
          </w:p>
        </w:tc>
      </w:tr>
      <w:tr w:rsidR="00B55CED" w:rsidRPr="00D87C80" w14:paraId="0528E626" w14:textId="77777777" w:rsidTr="005F71C2">
        <w:trPr>
          <w:trHeight w:val="288"/>
        </w:trPr>
        <w:tc>
          <w:tcPr>
            <w:tcW w:w="9498" w:type="dxa"/>
            <w:tcBorders>
              <w:top w:val="nil"/>
              <w:bottom w:val="nil"/>
            </w:tcBorders>
            <w:shd w:val="clear" w:color="auto" w:fill="auto"/>
            <w:vAlign w:val="center"/>
          </w:tcPr>
          <w:p w14:paraId="061D833D" w14:textId="6BF06EF5" w:rsidR="00B55CED" w:rsidRPr="00B55CED" w:rsidDel="00636371" w:rsidRDefault="00B55CED" w:rsidP="00485D04">
            <w:pPr>
              <w:pStyle w:val="Tabletext"/>
              <w:rPr>
                <w:lang w:eastAsia="en-AU"/>
              </w:rPr>
            </w:pPr>
            <w:r w:rsidRPr="005E4D70">
              <w:rPr>
                <w:lang w:eastAsia="en-AU"/>
              </w:rPr>
              <w:t xml:space="preserve">A </w:t>
            </w:r>
            <w:r>
              <w:rPr>
                <w:lang w:eastAsia="en-AU"/>
              </w:rPr>
              <w:t>student’s</w:t>
            </w:r>
            <w:r w:rsidRPr="005E4D70">
              <w:rPr>
                <w:lang w:eastAsia="en-AU"/>
              </w:rPr>
              <w:t xml:space="preserve"> self-assessment of their level of ability to speak English</w:t>
            </w:r>
          </w:p>
        </w:tc>
      </w:tr>
      <w:tr w:rsidR="00B55CED" w:rsidRPr="00D87C80" w14:paraId="5B8D6F87" w14:textId="77777777" w:rsidTr="005F71C2">
        <w:trPr>
          <w:trHeight w:val="288"/>
        </w:trPr>
        <w:tc>
          <w:tcPr>
            <w:tcW w:w="9498" w:type="dxa"/>
            <w:tcBorders>
              <w:top w:val="nil"/>
              <w:bottom w:val="nil"/>
            </w:tcBorders>
            <w:shd w:val="clear" w:color="auto" w:fill="auto"/>
            <w:vAlign w:val="center"/>
          </w:tcPr>
          <w:p w14:paraId="7C4AB520" w14:textId="5A2F0FAA" w:rsidR="00B55CED" w:rsidRPr="00B55CED" w:rsidDel="00636371" w:rsidRDefault="00B55CED" w:rsidP="00485D04">
            <w:pPr>
              <w:pStyle w:val="Tabletext"/>
              <w:rPr>
                <w:lang w:eastAsia="en-AU"/>
              </w:rPr>
            </w:pPr>
            <w:r>
              <w:rPr>
                <w:lang w:eastAsia="en-AU"/>
              </w:rPr>
              <w:t>Whether the student had</w:t>
            </w:r>
            <w:r w:rsidRPr="005E4D70">
              <w:rPr>
                <w:lang w:eastAsia="en-AU"/>
              </w:rPr>
              <w:t xml:space="preserve"> any offshore full</w:t>
            </w:r>
            <w:r w:rsidR="00600661">
              <w:rPr>
                <w:lang w:eastAsia="en-AU"/>
              </w:rPr>
              <w:t>-</w:t>
            </w:r>
            <w:r w:rsidRPr="005E4D70">
              <w:rPr>
                <w:lang w:eastAsia="en-AU"/>
              </w:rPr>
              <w:t>fee-paying activity</w:t>
            </w:r>
          </w:p>
        </w:tc>
      </w:tr>
      <w:tr w:rsidR="00B55CED" w:rsidRPr="00D87C80" w14:paraId="16AEA82B" w14:textId="77777777" w:rsidTr="005F71C2">
        <w:trPr>
          <w:trHeight w:val="288"/>
        </w:trPr>
        <w:tc>
          <w:tcPr>
            <w:tcW w:w="9498" w:type="dxa"/>
            <w:tcBorders>
              <w:top w:val="nil"/>
              <w:bottom w:val="nil"/>
            </w:tcBorders>
            <w:shd w:val="clear" w:color="auto" w:fill="auto"/>
            <w:vAlign w:val="center"/>
          </w:tcPr>
          <w:p w14:paraId="16C2D98C" w14:textId="4E73870A" w:rsidR="00B55CED" w:rsidRPr="00B55CED" w:rsidDel="00636371" w:rsidRDefault="006F02FD" w:rsidP="00485D04">
            <w:pPr>
              <w:pStyle w:val="Tabletext"/>
              <w:rPr>
                <w:lang w:eastAsia="en-AU"/>
              </w:rPr>
            </w:pPr>
            <w:r>
              <w:rPr>
                <w:lang w:eastAsia="en-AU"/>
              </w:rPr>
              <w:t>L</w:t>
            </w:r>
            <w:r w:rsidR="00B55CED" w:rsidRPr="005E4D70">
              <w:rPr>
                <w:lang w:eastAsia="en-AU"/>
              </w:rPr>
              <w:t>evel of education for th</w:t>
            </w:r>
            <w:r>
              <w:rPr>
                <w:lang w:eastAsia="en-AU"/>
              </w:rPr>
              <w:t>e</w:t>
            </w:r>
            <w:r w:rsidR="00B55CED" w:rsidRPr="005E4D70">
              <w:rPr>
                <w:lang w:eastAsia="en-AU"/>
              </w:rPr>
              <w:t xml:space="preserve"> program </w:t>
            </w:r>
            <w:r w:rsidR="00485D04">
              <w:rPr>
                <w:lang w:eastAsia="en-AU"/>
              </w:rPr>
              <w:t>(</w:t>
            </w:r>
            <w:r w:rsidR="00B55CED" w:rsidRPr="005E4D70">
              <w:rPr>
                <w:lang w:eastAsia="en-AU"/>
              </w:rPr>
              <w:t>e.g.</w:t>
            </w:r>
            <w:r w:rsidR="00600661">
              <w:rPr>
                <w:lang w:eastAsia="en-AU"/>
              </w:rPr>
              <w:t xml:space="preserve"> d</w:t>
            </w:r>
            <w:r w:rsidR="00B55CED" w:rsidRPr="005E4D70">
              <w:rPr>
                <w:lang w:eastAsia="en-AU"/>
              </w:rPr>
              <w:t xml:space="preserve">iploma or higher, </w:t>
            </w:r>
            <w:r w:rsidR="00600661">
              <w:rPr>
                <w:lang w:eastAsia="en-AU"/>
              </w:rPr>
              <w:t>c</w:t>
            </w:r>
            <w:r w:rsidR="00B55CED" w:rsidRPr="005E4D70">
              <w:rPr>
                <w:lang w:eastAsia="en-AU"/>
              </w:rPr>
              <w:t>ert</w:t>
            </w:r>
            <w:r w:rsidR="00600661">
              <w:rPr>
                <w:lang w:eastAsia="en-AU"/>
              </w:rPr>
              <w:t>.</w:t>
            </w:r>
            <w:r w:rsidR="00B55CED" w:rsidRPr="005E4D70">
              <w:rPr>
                <w:lang w:eastAsia="en-AU"/>
              </w:rPr>
              <w:t xml:space="preserve"> I</w:t>
            </w:r>
            <w:r w:rsidR="00485D04">
              <w:rPr>
                <w:lang w:eastAsia="en-AU"/>
              </w:rPr>
              <w:t>V</w:t>
            </w:r>
            <w:r w:rsidR="00B55CED" w:rsidRPr="005E4D70">
              <w:rPr>
                <w:lang w:eastAsia="en-AU"/>
              </w:rPr>
              <w:t xml:space="preserve">, </w:t>
            </w:r>
            <w:r w:rsidR="00600661">
              <w:rPr>
                <w:lang w:eastAsia="en-AU"/>
              </w:rPr>
              <w:t>c</w:t>
            </w:r>
            <w:r w:rsidR="00B55CED" w:rsidRPr="005E4D70">
              <w:rPr>
                <w:lang w:eastAsia="en-AU"/>
              </w:rPr>
              <w:t>ert</w:t>
            </w:r>
            <w:r w:rsidR="00600661">
              <w:rPr>
                <w:lang w:eastAsia="en-AU"/>
              </w:rPr>
              <w:t>.</w:t>
            </w:r>
            <w:r w:rsidR="00B55CED" w:rsidRPr="005E4D70">
              <w:rPr>
                <w:lang w:eastAsia="en-AU"/>
              </w:rPr>
              <w:t xml:space="preserve"> </w:t>
            </w:r>
            <w:r w:rsidR="00485D04">
              <w:rPr>
                <w:lang w:eastAsia="en-AU"/>
              </w:rPr>
              <w:t>I</w:t>
            </w:r>
            <w:r w:rsidR="00B55CED" w:rsidRPr="005E4D70">
              <w:rPr>
                <w:lang w:eastAsia="en-AU"/>
              </w:rPr>
              <w:t>II etc</w:t>
            </w:r>
            <w:r w:rsidR="00600661">
              <w:rPr>
                <w:lang w:eastAsia="en-AU"/>
              </w:rPr>
              <w:t>.</w:t>
            </w:r>
            <w:r w:rsidR="00485D04">
              <w:rPr>
                <w:lang w:eastAsia="en-AU"/>
              </w:rPr>
              <w:t>)</w:t>
            </w:r>
          </w:p>
        </w:tc>
      </w:tr>
      <w:tr w:rsidR="00B55CED" w:rsidRPr="00D87C80" w14:paraId="1A42453C" w14:textId="77777777" w:rsidTr="005F71C2">
        <w:trPr>
          <w:trHeight w:val="288"/>
        </w:trPr>
        <w:tc>
          <w:tcPr>
            <w:tcW w:w="9498" w:type="dxa"/>
            <w:tcBorders>
              <w:top w:val="nil"/>
              <w:bottom w:val="nil"/>
            </w:tcBorders>
            <w:shd w:val="clear" w:color="auto" w:fill="auto"/>
            <w:vAlign w:val="center"/>
          </w:tcPr>
          <w:p w14:paraId="70FFEB38" w14:textId="464B7221" w:rsidR="00B55CED" w:rsidRPr="00B55CED" w:rsidDel="00636371" w:rsidRDefault="006F02FD" w:rsidP="00485D04">
            <w:pPr>
              <w:pStyle w:val="Tabletext"/>
              <w:rPr>
                <w:lang w:eastAsia="en-AU"/>
              </w:rPr>
            </w:pPr>
            <w:r>
              <w:rPr>
                <w:lang w:eastAsia="en-AU"/>
              </w:rPr>
              <w:t>Remoteness of student residence</w:t>
            </w:r>
            <w:r w:rsidR="00B55CED" w:rsidRPr="005E4D70">
              <w:rPr>
                <w:lang w:eastAsia="en-AU"/>
              </w:rPr>
              <w:t xml:space="preserve"> (i.e. </w:t>
            </w:r>
            <w:r w:rsidR="00E2179E" w:rsidRPr="005E4D70">
              <w:rPr>
                <w:lang w:eastAsia="en-AU"/>
              </w:rPr>
              <w:t xml:space="preserve">major city, inner regional, outer regional </w:t>
            </w:r>
            <w:r w:rsidR="00B55CED" w:rsidRPr="005E4D70">
              <w:rPr>
                <w:lang w:eastAsia="en-AU"/>
              </w:rPr>
              <w:t>etc</w:t>
            </w:r>
            <w:r w:rsidR="00E2179E">
              <w:rPr>
                <w:lang w:eastAsia="en-AU"/>
              </w:rPr>
              <w:t>.</w:t>
            </w:r>
            <w:r w:rsidR="00B55CED" w:rsidRPr="005E4D70">
              <w:rPr>
                <w:lang w:eastAsia="en-AU"/>
              </w:rPr>
              <w:t>)</w:t>
            </w:r>
          </w:p>
        </w:tc>
      </w:tr>
      <w:tr w:rsidR="00B55CED" w:rsidRPr="00D87C80" w14:paraId="4A98F85C" w14:textId="77777777" w:rsidTr="005F71C2">
        <w:trPr>
          <w:trHeight w:val="288"/>
        </w:trPr>
        <w:tc>
          <w:tcPr>
            <w:tcW w:w="9498" w:type="dxa"/>
            <w:tcBorders>
              <w:top w:val="nil"/>
              <w:bottom w:val="nil"/>
            </w:tcBorders>
            <w:shd w:val="clear" w:color="auto" w:fill="auto"/>
            <w:vAlign w:val="center"/>
          </w:tcPr>
          <w:p w14:paraId="2D3D20DC" w14:textId="373A525F" w:rsidR="00B55CED" w:rsidRPr="005E4D70" w:rsidRDefault="00B55CED" w:rsidP="00485D04">
            <w:pPr>
              <w:pStyle w:val="Tabletext"/>
              <w:rPr>
                <w:lang w:eastAsia="en-AU"/>
              </w:rPr>
            </w:pPr>
            <w:r w:rsidRPr="005E4D70">
              <w:rPr>
                <w:lang w:eastAsia="en-AU"/>
              </w:rPr>
              <w:t xml:space="preserve">Socio-Economic Index for Areas (SEIFA) </w:t>
            </w:r>
            <w:r w:rsidR="006F02FD">
              <w:rPr>
                <w:lang w:eastAsia="en-AU"/>
              </w:rPr>
              <w:t xml:space="preserve">– </w:t>
            </w:r>
            <w:r w:rsidRPr="005E4D70">
              <w:rPr>
                <w:lang w:eastAsia="en-AU"/>
              </w:rPr>
              <w:t>relative socio-economic advantage and disadvantage</w:t>
            </w:r>
          </w:p>
        </w:tc>
      </w:tr>
      <w:tr w:rsidR="00B55CED" w:rsidRPr="00D87C80" w14:paraId="1FC23CE1" w14:textId="77777777" w:rsidTr="005F71C2">
        <w:trPr>
          <w:trHeight w:val="288"/>
        </w:trPr>
        <w:tc>
          <w:tcPr>
            <w:tcW w:w="9498" w:type="dxa"/>
            <w:tcBorders>
              <w:top w:val="nil"/>
              <w:bottom w:val="nil"/>
            </w:tcBorders>
            <w:shd w:val="clear" w:color="auto" w:fill="auto"/>
            <w:vAlign w:val="center"/>
          </w:tcPr>
          <w:p w14:paraId="378821F8" w14:textId="398D5C93" w:rsidR="00B55CED" w:rsidRPr="005E4D70" w:rsidRDefault="00B55CED" w:rsidP="00485D04">
            <w:pPr>
              <w:pStyle w:val="Tabletext"/>
              <w:rPr>
                <w:lang w:eastAsia="en-AU"/>
              </w:rPr>
            </w:pPr>
            <w:r>
              <w:rPr>
                <w:lang w:eastAsia="en-AU"/>
              </w:rPr>
              <w:t>Student</w:t>
            </w:r>
            <w:r w:rsidRPr="005E4D70">
              <w:rPr>
                <w:lang w:eastAsia="en-AU"/>
              </w:rPr>
              <w:t xml:space="preserve"> gender</w:t>
            </w:r>
          </w:p>
        </w:tc>
      </w:tr>
      <w:tr w:rsidR="00B55CED" w:rsidRPr="00D87C80" w14:paraId="25C5692E" w14:textId="77777777" w:rsidTr="005F71C2">
        <w:trPr>
          <w:trHeight w:val="288"/>
        </w:trPr>
        <w:tc>
          <w:tcPr>
            <w:tcW w:w="9498" w:type="dxa"/>
            <w:tcBorders>
              <w:top w:val="nil"/>
              <w:bottom w:val="nil"/>
            </w:tcBorders>
            <w:shd w:val="clear" w:color="auto" w:fill="auto"/>
            <w:vAlign w:val="center"/>
          </w:tcPr>
          <w:p w14:paraId="56DBA90F" w14:textId="06965E6B" w:rsidR="00B55CED" w:rsidRPr="005E4D70" w:rsidRDefault="00B55CED" w:rsidP="00485D04">
            <w:pPr>
              <w:pStyle w:val="Tabletext"/>
              <w:rPr>
                <w:lang w:eastAsia="en-AU"/>
              </w:rPr>
            </w:pPr>
            <w:r w:rsidRPr="005E4D70">
              <w:rPr>
                <w:lang w:eastAsia="en-AU"/>
              </w:rPr>
              <w:t xml:space="preserve">The </w:t>
            </w:r>
            <w:r w:rsidR="00E2179E" w:rsidRPr="005E4D70">
              <w:rPr>
                <w:lang w:eastAsia="en-AU"/>
              </w:rPr>
              <w:t xml:space="preserve">state or territory </w:t>
            </w:r>
            <w:r w:rsidRPr="005E4D70">
              <w:rPr>
                <w:lang w:eastAsia="en-AU"/>
              </w:rPr>
              <w:t>where the client resides at commencement of the program</w:t>
            </w:r>
          </w:p>
        </w:tc>
      </w:tr>
      <w:tr w:rsidR="00B55CED" w:rsidRPr="00D87C80" w14:paraId="6FF695A8" w14:textId="77777777" w:rsidTr="005F71C2">
        <w:trPr>
          <w:trHeight w:val="288"/>
        </w:trPr>
        <w:tc>
          <w:tcPr>
            <w:tcW w:w="9498" w:type="dxa"/>
            <w:tcBorders>
              <w:top w:val="nil"/>
              <w:bottom w:val="nil"/>
            </w:tcBorders>
            <w:shd w:val="clear" w:color="auto" w:fill="auto"/>
            <w:vAlign w:val="center"/>
          </w:tcPr>
          <w:p w14:paraId="40D1B3D7" w14:textId="07759E33" w:rsidR="00B55CED" w:rsidRPr="005E4D70" w:rsidRDefault="006F02FD" w:rsidP="00485D04">
            <w:pPr>
              <w:pStyle w:val="Tabletext"/>
              <w:rPr>
                <w:lang w:eastAsia="en-AU"/>
              </w:rPr>
            </w:pPr>
            <w:r>
              <w:rPr>
                <w:lang w:eastAsia="en-AU"/>
              </w:rPr>
              <w:t>T</w:t>
            </w:r>
            <w:r w:rsidR="00B55CED" w:rsidRPr="005E4D70">
              <w:rPr>
                <w:lang w:eastAsia="en-AU"/>
              </w:rPr>
              <w:t xml:space="preserve">he </w:t>
            </w:r>
            <w:r w:rsidR="00E2179E" w:rsidRPr="005E4D70">
              <w:rPr>
                <w:lang w:eastAsia="en-AU"/>
              </w:rPr>
              <w:t xml:space="preserve">state or territory </w:t>
            </w:r>
            <w:r w:rsidR="00B55CED" w:rsidRPr="005E4D70">
              <w:rPr>
                <w:lang w:eastAsia="en-AU"/>
              </w:rPr>
              <w:t>where the training has been delivered at commencement of the program</w:t>
            </w:r>
          </w:p>
        </w:tc>
      </w:tr>
      <w:tr w:rsidR="00B55CED" w:rsidRPr="00D87C80" w14:paraId="1E4EEF5E" w14:textId="77777777" w:rsidTr="005F71C2">
        <w:trPr>
          <w:trHeight w:val="288"/>
        </w:trPr>
        <w:tc>
          <w:tcPr>
            <w:tcW w:w="9498" w:type="dxa"/>
            <w:tcBorders>
              <w:top w:val="nil"/>
              <w:bottom w:val="nil"/>
            </w:tcBorders>
            <w:shd w:val="clear" w:color="auto" w:fill="auto"/>
            <w:vAlign w:val="center"/>
          </w:tcPr>
          <w:p w14:paraId="609C38EC" w14:textId="2EBFE3CC" w:rsidR="00B55CED" w:rsidRPr="005E4D70" w:rsidRDefault="006F02FD" w:rsidP="00485D04">
            <w:pPr>
              <w:pStyle w:val="Tabletext"/>
              <w:rPr>
                <w:lang w:eastAsia="en-AU"/>
              </w:rPr>
            </w:pPr>
            <w:r>
              <w:rPr>
                <w:lang w:eastAsia="en-AU"/>
              </w:rPr>
              <w:t>Type of training provider</w:t>
            </w:r>
            <w:r w:rsidR="00485D04">
              <w:rPr>
                <w:lang w:eastAsia="en-AU"/>
              </w:rPr>
              <w:t xml:space="preserve"> (</w:t>
            </w:r>
            <w:r w:rsidR="00B55CED" w:rsidRPr="005E4D70">
              <w:rPr>
                <w:lang w:eastAsia="en-AU"/>
              </w:rPr>
              <w:t>e.g</w:t>
            </w:r>
            <w:r>
              <w:rPr>
                <w:lang w:eastAsia="en-AU"/>
              </w:rPr>
              <w:t>.</w:t>
            </w:r>
            <w:r w:rsidR="00B55CED" w:rsidRPr="005E4D70">
              <w:rPr>
                <w:lang w:eastAsia="en-AU"/>
              </w:rPr>
              <w:t xml:space="preserve"> TAFE, </w:t>
            </w:r>
            <w:r w:rsidR="00485D04">
              <w:rPr>
                <w:lang w:eastAsia="en-AU"/>
              </w:rPr>
              <w:t>p</w:t>
            </w:r>
            <w:r w:rsidR="00B55CED" w:rsidRPr="005E4D70">
              <w:rPr>
                <w:lang w:eastAsia="en-AU"/>
              </w:rPr>
              <w:t xml:space="preserve">rivate </w:t>
            </w:r>
            <w:r w:rsidR="00485D04">
              <w:rPr>
                <w:lang w:eastAsia="en-AU"/>
              </w:rPr>
              <w:t>t</w:t>
            </w:r>
            <w:r w:rsidR="00B55CED" w:rsidRPr="005E4D70">
              <w:rPr>
                <w:lang w:eastAsia="en-AU"/>
              </w:rPr>
              <w:t xml:space="preserve">raining </w:t>
            </w:r>
            <w:r w:rsidR="00485D04">
              <w:rPr>
                <w:lang w:eastAsia="en-AU"/>
              </w:rPr>
              <w:t>p</w:t>
            </w:r>
            <w:r w:rsidR="00B55CED" w:rsidRPr="005E4D70">
              <w:rPr>
                <w:lang w:eastAsia="en-AU"/>
              </w:rPr>
              <w:t xml:space="preserve">rovider, </w:t>
            </w:r>
            <w:r w:rsidR="00485D04">
              <w:rPr>
                <w:lang w:eastAsia="en-AU"/>
              </w:rPr>
              <w:t>u</w:t>
            </w:r>
            <w:r w:rsidR="00B55CED" w:rsidRPr="005E4D70">
              <w:rPr>
                <w:lang w:eastAsia="en-AU"/>
              </w:rPr>
              <w:t>niversity etc</w:t>
            </w:r>
            <w:r w:rsidR="006F3435">
              <w:rPr>
                <w:lang w:eastAsia="en-AU"/>
              </w:rPr>
              <w:t>.</w:t>
            </w:r>
            <w:r w:rsidR="00485D04">
              <w:rPr>
                <w:lang w:eastAsia="en-AU"/>
              </w:rPr>
              <w:t>)</w:t>
            </w:r>
          </w:p>
        </w:tc>
      </w:tr>
      <w:tr w:rsidR="00B55CED" w:rsidRPr="00D87C80" w14:paraId="04B6C4A8" w14:textId="77777777" w:rsidTr="005F71C2">
        <w:trPr>
          <w:trHeight w:val="288"/>
        </w:trPr>
        <w:tc>
          <w:tcPr>
            <w:tcW w:w="9498" w:type="dxa"/>
            <w:tcBorders>
              <w:top w:val="nil"/>
              <w:bottom w:val="nil"/>
            </w:tcBorders>
            <w:shd w:val="clear" w:color="auto" w:fill="auto"/>
            <w:vAlign w:val="center"/>
          </w:tcPr>
          <w:p w14:paraId="7A2A647E" w14:textId="5D8EA7BC" w:rsidR="00B55CED" w:rsidRPr="005E4D70" w:rsidRDefault="006F02FD" w:rsidP="00485D04">
            <w:pPr>
              <w:pStyle w:val="Tabletext"/>
              <w:rPr>
                <w:lang w:eastAsia="en-AU"/>
              </w:rPr>
            </w:pPr>
            <w:r>
              <w:rPr>
                <w:lang w:eastAsia="en-AU"/>
              </w:rPr>
              <w:t>Training package identifier</w:t>
            </w:r>
          </w:p>
        </w:tc>
      </w:tr>
      <w:tr w:rsidR="00B55CED" w:rsidRPr="00D87C80" w14:paraId="34C0546B" w14:textId="77777777" w:rsidTr="005F71C2">
        <w:trPr>
          <w:trHeight w:val="288"/>
        </w:trPr>
        <w:tc>
          <w:tcPr>
            <w:tcW w:w="9498" w:type="dxa"/>
            <w:tcBorders>
              <w:top w:val="nil"/>
            </w:tcBorders>
            <w:shd w:val="clear" w:color="auto" w:fill="auto"/>
            <w:vAlign w:val="center"/>
          </w:tcPr>
          <w:p w14:paraId="611F6C0E" w14:textId="69AE7D86" w:rsidR="00B55CED" w:rsidRPr="005E4D70" w:rsidRDefault="00B55CED" w:rsidP="00485D04">
            <w:pPr>
              <w:pStyle w:val="Tabletext"/>
              <w:rPr>
                <w:lang w:eastAsia="en-AU"/>
              </w:rPr>
            </w:pPr>
            <w:r w:rsidRPr="005E4D70">
              <w:rPr>
                <w:lang w:eastAsia="en-AU"/>
              </w:rPr>
              <w:t xml:space="preserve">Identifies the type of qualification </w:t>
            </w:r>
            <w:r w:rsidR="00485D04">
              <w:rPr>
                <w:lang w:eastAsia="en-AU"/>
              </w:rPr>
              <w:t>(i.e.</w:t>
            </w:r>
            <w:r w:rsidRPr="005E4D70">
              <w:rPr>
                <w:lang w:eastAsia="en-AU"/>
              </w:rPr>
              <w:t xml:space="preserve"> </w:t>
            </w:r>
            <w:r w:rsidR="006F3435">
              <w:rPr>
                <w:lang w:eastAsia="en-AU"/>
              </w:rPr>
              <w:t xml:space="preserve">training package qualification, </w:t>
            </w:r>
            <w:r w:rsidR="006F3435" w:rsidRPr="005E4D70">
              <w:rPr>
                <w:lang w:eastAsia="en-AU"/>
              </w:rPr>
              <w:t xml:space="preserve">accredited </w:t>
            </w:r>
            <w:r w:rsidR="006F3435">
              <w:rPr>
                <w:lang w:eastAsia="en-AU"/>
              </w:rPr>
              <w:t>q</w:t>
            </w:r>
            <w:r w:rsidR="006F3435" w:rsidRPr="005E4D70">
              <w:rPr>
                <w:lang w:eastAsia="en-AU"/>
              </w:rPr>
              <w:t>ual</w:t>
            </w:r>
            <w:r w:rsidR="006F3435">
              <w:rPr>
                <w:lang w:eastAsia="en-AU"/>
              </w:rPr>
              <w:t>ification</w:t>
            </w:r>
            <w:r w:rsidR="00485D04">
              <w:rPr>
                <w:lang w:eastAsia="en-AU"/>
              </w:rPr>
              <w:t>)</w:t>
            </w:r>
          </w:p>
        </w:tc>
      </w:tr>
      <w:tr w:rsidR="00B55CED" w:rsidRPr="00D87C80" w14:paraId="42972C19" w14:textId="77777777" w:rsidTr="00A67A80">
        <w:trPr>
          <w:trHeight w:val="288"/>
        </w:trPr>
        <w:tc>
          <w:tcPr>
            <w:tcW w:w="9498" w:type="dxa"/>
            <w:tcBorders>
              <w:bottom w:val="single" w:sz="4" w:space="0" w:color="auto"/>
            </w:tcBorders>
            <w:shd w:val="clear" w:color="auto" w:fill="F2F2F2" w:themeFill="background1" w:themeFillShade="F2"/>
            <w:vAlign w:val="center"/>
          </w:tcPr>
          <w:p w14:paraId="4E0F9E0A" w14:textId="4C635DD7" w:rsidR="00B55CED" w:rsidRPr="008B1215" w:rsidRDefault="00B55CED" w:rsidP="00485D04">
            <w:pPr>
              <w:pStyle w:val="Tablehead1"/>
              <w:rPr>
                <w:lang w:eastAsia="en-AU"/>
              </w:rPr>
            </w:pPr>
            <w:r w:rsidRPr="008B1215">
              <w:rPr>
                <w:lang w:eastAsia="en-AU"/>
              </w:rPr>
              <w:t>Derived variable</w:t>
            </w:r>
            <w:r>
              <w:rPr>
                <w:lang w:eastAsia="en-AU"/>
              </w:rPr>
              <w:t>s</w:t>
            </w:r>
          </w:p>
        </w:tc>
      </w:tr>
      <w:tr w:rsidR="00B55CED" w:rsidRPr="00D87C80" w14:paraId="42B73D3B" w14:textId="77777777" w:rsidTr="00A67A80">
        <w:trPr>
          <w:trHeight w:val="288"/>
        </w:trPr>
        <w:tc>
          <w:tcPr>
            <w:tcW w:w="9498" w:type="dxa"/>
            <w:tcBorders>
              <w:bottom w:val="nil"/>
            </w:tcBorders>
            <w:shd w:val="clear" w:color="auto" w:fill="auto"/>
            <w:vAlign w:val="center"/>
          </w:tcPr>
          <w:p w14:paraId="7D867644" w14:textId="394767A2" w:rsidR="00B55CED" w:rsidRDefault="00B55CED" w:rsidP="00485D04">
            <w:pPr>
              <w:pStyle w:val="Tabletext"/>
              <w:rPr>
                <w:b/>
                <w:bCs/>
                <w:i/>
                <w:iCs/>
                <w:lang w:eastAsia="en-AU"/>
              </w:rPr>
            </w:pPr>
            <w:r>
              <w:rPr>
                <w:lang w:eastAsia="en-AU"/>
              </w:rPr>
              <w:t>Student birth month</w:t>
            </w:r>
          </w:p>
        </w:tc>
      </w:tr>
      <w:tr w:rsidR="00B55CED" w:rsidRPr="00D87C80" w14:paraId="58ECF51B" w14:textId="77777777" w:rsidTr="00A67A80">
        <w:trPr>
          <w:trHeight w:val="288"/>
        </w:trPr>
        <w:tc>
          <w:tcPr>
            <w:tcW w:w="9498" w:type="dxa"/>
            <w:tcBorders>
              <w:top w:val="nil"/>
              <w:bottom w:val="nil"/>
            </w:tcBorders>
            <w:shd w:val="clear" w:color="auto" w:fill="auto"/>
            <w:vAlign w:val="center"/>
          </w:tcPr>
          <w:p w14:paraId="4D00836C" w14:textId="3F2B1D9A" w:rsidR="00B55CED" w:rsidRDefault="00B55CED" w:rsidP="00485D04">
            <w:pPr>
              <w:pStyle w:val="Tabletext"/>
              <w:rPr>
                <w:lang w:eastAsia="en-AU"/>
              </w:rPr>
            </w:pPr>
            <w:r>
              <w:rPr>
                <w:lang w:eastAsia="en-AU"/>
              </w:rPr>
              <w:t>Whether the student was born in Australia</w:t>
            </w:r>
          </w:p>
        </w:tc>
      </w:tr>
      <w:tr w:rsidR="00B55CED" w:rsidRPr="00D87C80" w14:paraId="7146035B" w14:textId="77777777" w:rsidTr="00A67A80">
        <w:trPr>
          <w:trHeight w:val="288"/>
        </w:trPr>
        <w:tc>
          <w:tcPr>
            <w:tcW w:w="9498" w:type="dxa"/>
            <w:tcBorders>
              <w:top w:val="nil"/>
              <w:bottom w:val="nil"/>
            </w:tcBorders>
            <w:shd w:val="clear" w:color="auto" w:fill="auto"/>
            <w:vAlign w:val="center"/>
          </w:tcPr>
          <w:p w14:paraId="23F2F7A6" w14:textId="5EBB7C6C" w:rsidR="00B55CED" w:rsidRDefault="00B55CED" w:rsidP="00485D04">
            <w:pPr>
              <w:pStyle w:val="Tabletext"/>
              <w:rPr>
                <w:lang w:eastAsia="en-AU"/>
              </w:rPr>
            </w:pPr>
            <w:r w:rsidRPr="005E4D70">
              <w:rPr>
                <w:lang w:eastAsia="en-AU"/>
              </w:rPr>
              <w:t>A measure of the enrolled program popularity</w:t>
            </w:r>
            <w:r>
              <w:rPr>
                <w:lang w:eastAsia="en-AU"/>
              </w:rPr>
              <w:t>,</w:t>
            </w:r>
            <w:r w:rsidRPr="005E4D70">
              <w:rPr>
                <w:lang w:eastAsia="en-AU"/>
              </w:rPr>
              <w:t xml:space="preserve"> </w:t>
            </w:r>
            <w:r>
              <w:rPr>
                <w:lang w:eastAsia="en-AU"/>
              </w:rPr>
              <w:t>d</w:t>
            </w:r>
            <w:r w:rsidRPr="005E4D70">
              <w:rPr>
                <w:lang w:eastAsia="en-AU"/>
              </w:rPr>
              <w:t xml:space="preserve">erived using </w:t>
            </w:r>
            <w:r w:rsidR="006B79B3">
              <w:rPr>
                <w:lang w:eastAsia="en-AU"/>
              </w:rPr>
              <w:t xml:space="preserve">counts of </w:t>
            </w:r>
            <w:r>
              <w:rPr>
                <w:lang w:eastAsia="en-AU"/>
              </w:rPr>
              <w:t>program enrolment</w:t>
            </w:r>
            <w:r w:rsidR="006B79B3">
              <w:rPr>
                <w:lang w:eastAsia="en-AU"/>
              </w:rPr>
              <w:t>s</w:t>
            </w:r>
          </w:p>
        </w:tc>
      </w:tr>
      <w:tr w:rsidR="00B55CED" w:rsidRPr="00D87C80" w14:paraId="716C03AD" w14:textId="77777777" w:rsidTr="00A67A80">
        <w:trPr>
          <w:trHeight w:val="288"/>
        </w:trPr>
        <w:tc>
          <w:tcPr>
            <w:tcW w:w="9498" w:type="dxa"/>
            <w:tcBorders>
              <w:top w:val="nil"/>
            </w:tcBorders>
            <w:shd w:val="clear" w:color="auto" w:fill="auto"/>
            <w:vAlign w:val="center"/>
          </w:tcPr>
          <w:p w14:paraId="38B462D6" w14:textId="26F5579E" w:rsidR="00B55CED" w:rsidRPr="005E4D70" w:rsidRDefault="006F02FD" w:rsidP="00485D04">
            <w:pPr>
              <w:pStyle w:val="Tabletext"/>
              <w:rPr>
                <w:lang w:eastAsia="en-AU"/>
              </w:rPr>
            </w:pPr>
            <w:r>
              <w:rPr>
                <w:lang w:eastAsia="en-AU"/>
              </w:rPr>
              <w:t>Whether the</w:t>
            </w:r>
            <w:r w:rsidR="00B55CED" w:rsidRPr="005E4D70">
              <w:rPr>
                <w:lang w:eastAsia="en-AU"/>
              </w:rPr>
              <w:t xml:space="preserve"> </w:t>
            </w:r>
            <w:r>
              <w:rPr>
                <w:lang w:eastAsia="en-AU"/>
              </w:rPr>
              <w:t>s</w:t>
            </w:r>
            <w:r w:rsidR="00B55CED" w:rsidRPr="005E4D70">
              <w:rPr>
                <w:lang w:eastAsia="en-AU"/>
              </w:rPr>
              <w:t xml:space="preserve">tate or </w:t>
            </w:r>
            <w:r>
              <w:rPr>
                <w:lang w:eastAsia="en-AU"/>
              </w:rPr>
              <w:t>t</w:t>
            </w:r>
            <w:r w:rsidR="00B55CED" w:rsidRPr="005E4D70">
              <w:rPr>
                <w:lang w:eastAsia="en-AU"/>
              </w:rPr>
              <w:t xml:space="preserve">erritory of </w:t>
            </w:r>
            <w:r>
              <w:rPr>
                <w:lang w:eastAsia="en-AU"/>
              </w:rPr>
              <w:t>training d</w:t>
            </w:r>
            <w:r w:rsidR="00B55CED" w:rsidRPr="005E4D70">
              <w:rPr>
                <w:lang w:eastAsia="en-AU"/>
              </w:rPr>
              <w:t xml:space="preserve">elivery </w:t>
            </w:r>
            <w:r>
              <w:rPr>
                <w:lang w:eastAsia="en-AU"/>
              </w:rPr>
              <w:t>was</w:t>
            </w:r>
            <w:r w:rsidR="00B55CED" w:rsidRPr="005E4D70">
              <w:rPr>
                <w:lang w:eastAsia="en-AU"/>
              </w:rPr>
              <w:t xml:space="preserve"> the same </w:t>
            </w:r>
            <w:r>
              <w:rPr>
                <w:lang w:eastAsia="en-AU"/>
              </w:rPr>
              <w:t>as the student’s state of residence</w:t>
            </w:r>
          </w:p>
        </w:tc>
      </w:tr>
      <w:tr w:rsidR="00B55CED" w:rsidRPr="00D87C80" w14:paraId="3E8B555C" w14:textId="77777777" w:rsidTr="00A67A80">
        <w:trPr>
          <w:trHeight w:val="288"/>
        </w:trPr>
        <w:tc>
          <w:tcPr>
            <w:tcW w:w="9498" w:type="dxa"/>
            <w:tcBorders>
              <w:bottom w:val="single" w:sz="4" w:space="0" w:color="auto"/>
            </w:tcBorders>
            <w:shd w:val="clear" w:color="auto" w:fill="F2F2F2" w:themeFill="background1" w:themeFillShade="F2"/>
            <w:vAlign w:val="center"/>
          </w:tcPr>
          <w:p w14:paraId="53240393" w14:textId="30D80843" w:rsidR="00B55CED" w:rsidRPr="00B55CED" w:rsidDel="00A439E2" w:rsidRDefault="00B55CED" w:rsidP="00485D04">
            <w:pPr>
              <w:pStyle w:val="Tablehead1"/>
              <w:rPr>
                <w:lang w:eastAsia="en-AU"/>
              </w:rPr>
            </w:pPr>
            <w:r w:rsidRPr="008B1215">
              <w:rPr>
                <w:lang w:eastAsia="en-AU"/>
              </w:rPr>
              <w:t xml:space="preserve">Student Outcome Survey (SOS) estimates – </w:t>
            </w:r>
            <w:r w:rsidR="00DA19AD">
              <w:rPr>
                <w:lang w:eastAsia="en-AU"/>
              </w:rPr>
              <w:t xml:space="preserve">historical </w:t>
            </w:r>
            <w:r w:rsidRPr="008B1215">
              <w:rPr>
                <w:lang w:eastAsia="en-AU"/>
              </w:rPr>
              <w:t>by program</w:t>
            </w:r>
          </w:p>
        </w:tc>
      </w:tr>
      <w:tr w:rsidR="00B55CED" w:rsidRPr="00D87C80" w14:paraId="7503C221" w14:textId="77777777" w:rsidTr="00A67A80">
        <w:trPr>
          <w:trHeight w:val="288"/>
        </w:trPr>
        <w:tc>
          <w:tcPr>
            <w:tcW w:w="9498" w:type="dxa"/>
            <w:tcBorders>
              <w:bottom w:val="nil"/>
            </w:tcBorders>
            <w:shd w:val="clear" w:color="auto" w:fill="auto"/>
            <w:vAlign w:val="center"/>
            <w:hideMark/>
          </w:tcPr>
          <w:p w14:paraId="569C3DBD" w14:textId="52E75FDE" w:rsidR="00B55CED" w:rsidRPr="008B1215" w:rsidRDefault="00DA19AD" w:rsidP="00485D04">
            <w:pPr>
              <w:pStyle w:val="Tabletext"/>
              <w:rPr>
                <w:lang w:eastAsia="en-AU"/>
              </w:rPr>
            </w:pPr>
            <w:r w:rsidRPr="006F02FD">
              <w:rPr>
                <w:lang w:eastAsia="en-AU"/>
              </w:rPr>
              <w:t>P</w:t>
            </w:r>
            <w:r w:rsidR="00B55CED" w:rsidRPr="006F02FD">
              <w:rPr>
                <w:lang w:eastAsia="en-AU"/>
              </w:rPr>
              <w:t xml:space="preserve">roportion of graduates who achieved </w:t>
            </w:r>
            <w:r w:rsidRPr="006F02FD">
              <w:rPr>
                <w:lang w:eastAsia="en-AU"/>
              </w:rPr>
              <w:t xml:space="preserve">their </w:t>
            </w:r>
            <w:r w:rsidR="00B55CED" w:rsidRPr="006F02FD">
              <w:rPr>
                <w:lang w:eastAsia="en-AU"/>
              </w:rPr>
              <w:t>main reason for undertaking</w:t>
            </w:r>
            <w:r w:rsidRPr="006F02FD">
              <w:rPr>
                <w:lang w:eastAsia="en-AU"/>
              </w:rPr>
              <w:t xml:space="preserve"> their</w:t>
            </w:r>
            <w:r w:rsidR="00B55CED" w:rsidRPr="006F02FD">
              <w:rPr>
                <w:lang w:eastAsia="en-AU"/>
              </w:rPr>
              <w:t xml:space="preserve"> training</w:t>
            </w:r>
          </w:p>
        </w:tc>
      </w:tr>
      <w:tr w:rsidR="00B55CED" w:rsidRPr="00D87C80" w14:paraId="44F53AA3" w14:textId="77777777" w:rsidTr="00A67A80">
        <w:trPr>
          <w:trHeight w:val="288"/>
        </w:trPr>
        <w:tc>
          <w:tcPr>
            <w:tcW w:w="9498" w:type="dxa"/>
            <w:tcBorders>
              <w:top w:val="nil"/>
              <w:bottom w:val="nil"/>
            </w:tcBorders>
            <w:shd w:val="clear" w:color="auto" w:fill="auto"/>
            <w:vAlign w:val="center"/>
          </w:tcPr>
          <w:p w14:paraId="3E44B3EB" w14:textId="2734F531" w:rsidR="00B55CED" w:rsidRPr="006F02FD" w:rsidDel="00A439E2" w:rsidRDefault="00DA19AD" w:rsidP="00485D04">
            <w:pPr>
              <w:pStyle w:val="Tabletext"/>
              <w:rPr>
                <w:lang w:eastAsia="en-AU"/>
              </w:rPr>
            </w:pPr>
            <w:r w:rsidRPr="006F02FD">
              <w:rPr>
                <w:lang w:eastAsia="en-AU"/>
              </w:rPr>
              <w:t>P</w:t>
            </w:r>
            <w:r w:rsidR="00B55CED" w:rsidRPr="006F02FD">
              <w:rPr>
                <w:lang w:eastAsia="en-AU"/>
              </w:rPr>
              <w:t>roportion of graduates who were enrolled in further study after training</w:t>
            </w:r>
          </w:p>
        </w:tc>
      </w:tr>
      <w:tr w:rsidR="00B55CED" w:rsidRPr="00D87C80" w14:paraId="5303039C" w14:textId="77777777" w:rsidTr="00A67A80">
        <w:trPr>
          <w:trHeight w:val="288"/>
        </w:trPr>
        <w:tc>
          <w:tcPr>
            <w:tcW w:w="9498" w:type="dxa"/>
            <w:tcBorders>
              <w:top w:val="nil"/>
              <w:bottom w:val="nil"/>
            </w:tcBorders>
            <w:shd w:val="clear" w:color="auto" w:fill="auto"/>
            <w:vAlign w:val="center"/>
          </w:tcPr>
          <w:p w14:paraId="7D4A8726" w14:textId="3CAF7462" w:rsidR="00B55CED" w:rsidRPr="006F02FD" w:rsidDel="00A439E2" w:rsidRDefault="00DA19AD" w:rsidP="00485D04">
            <w:pPr>
              <w:pStyle w:val="Tabletext"/>
              <w:rPr>
                <w:lang w:eastAsia="en-AU"/>
              </w:rPr>
            </w:pPr>
            <w:r w:rsidRPr="006F02FD">
              <w:rPr>
                <w:lang w:eastAsia="en-AU"/>
              </w:rPr>
              <w:t>P</w:t>
            </w:r>
            <w:r w:rsidR="00B55CED" w:rsidRPr="006F02FD">
              <w:rPr>
                <w:lang w:eastAsia="en-AU"/>
              </w:rPr>
              <w:t>roportion of graduates who had improved employment circumstances after training</w:t>
            </w:r>
          </w:p>
        </w:tc>
      </w:tr>
      <w:tr w:rsidR="00B55CED" w:rsidRPr="00D87C80" w14:paraId="382E8941" w14:textId="77777777" w:rsidTr="00A67A80">
        <w:trPr>
          <w:trHeight w:val="288"/>
        </w:trPr>
        <w:tc>
          <w:tcPr>
            <w:tcW w:w="9498" w:type="dxa"/>
            <w:tcBorders>
              <w:top w:val="nil"/>
              <w:bottom w:val="nil"/>
            </w:tcBorders>
            <w:shd w:val="clear" w:color="auto" w:fill="auto"/>
            <w:vAlign w:val="center"/>
          </w:tcPr>
          <w:p w14:paraId="2BFD0BAA" w14:textId="66318CDD" w:rsidR="00B55CED" w:rsidRPr="006F02FD" w:rsidDel="00A439E2" w:rsidRDefault="00DA19AD" w:rsidP="00485D04">
            <w:pPr>
              <w:pStyle w:val="Tabletext"/>
              <w:rPr>
                <w:lang w:eastAsia="en-AU"/>
              </w:rPr>
            </w:pPr>
            <w:r w:rsidRPr="006F02FD">
              <w:rPr>
                <w:lang w:eastAsia="en-AU"/>
              </w:rPr>
              <w:t>P</w:t>
            </w:r>
            <w:r w:rsidR="00B55CED" w:rsidRPr="006F02FD">
              <w:rPr>
                <w:lang w:eastAsia="en-AU"/>
              </w:rPr>
              <w:t xml:space="preserve">roportion of graduates who </w:t>
            </w:r>
            <w:r w:rsidRPr="006F02FD">
              <w:rPr>
                <w:lang w:eastAsia="en-AU"/>
              </w:rPr>
              <w:t>received</w:t>
            </w:r>
            <w:r w:rsidR="00B55CED" w:rsidRPr="006F02FD">
              <w:rPr>
                <w:lang w:eastAsia="en-AU"/>
              </w:rPr>
              <w:t xml:space="preserve"> at least one job-related benefit </w:t>
            </w:r>
            <w:r w:rsidRPr="006F02FD">
              <w:rPr>
                <w:lang w:eastAsia="en-AU"/>
              </w:rPr>
              <w:t>from their</w:t>
            </w:r>
            <w:r w:rsidR="00B55CED" w:rsidRPr="006F02FD">
              <w:rPr>
                <w:lang w:eastAsia="en-AU"/>
              </w:rPr>
              <w:t xml:space="preserve"> training</w:t>
            </w:r>
          </w:p>
        </w:tc>
      </w:tr>
      <w:tr w:rsidR="00B55CED" w:rsidRPr="00D87C80" w14:paraId="710702EC" w14:textId="77777777" w:rsidTr="00A67A80">
        <w:trPr>
          <w:trHeight w:val="288"/>
        </w:trPr>
        <w:tc>
          <w:tcPr>
            <w:tcW w:w="9498" w:type="dxa"/>
            <w:tcBorders>
              <w:top w:val="nil"/>
              <w:bottom w:val="nil"/>
            </w:tcBorders>
            <w:shd w:val="clear" w:color="auto" w:fill="auto"/>
            <w:vAlign w:val="center"/>
          </w:tcPr>
          <w:p w14:paraId="7F0EE558" w14:textId="357C14F9" w:rsidR="00B55CED" w:rsidRPr="006F02FD" w:rsidDel="00A439E2" w:rsidRDefault="00DA19AD" w:rsidP="00485D04">
            <w:pPr>
              <w:pStyle w:val="Tabletext"/>
              <w:rPr>
                <w:lang w:eastAsia="en-AU"/>
              </w:rPr>
            </w:pPr>
            <w:r w:rsidRPr="006F02FD">
              <w:rPr>
                <w:lang w:eastAsia="en-AU"/>
              </w:rPr>
              <w:t>P</w:t>
            </w:r>
            <w:r w:rsidR="00B55CED" w:rsidRPr="006F02FD">
              <w:rPr>
                <w:lang w:eastAsia="en-AU"/>
              </w:rPr>
              <w:t>roportion of graduates who were employed after training</w:t>
            </w:r>
          </w:p>
        </w:tc>
      </w:tr>
      <w:tr w:rsidR="00B55CED" w:rsidRPr="00D87C80" w14:paraId="4D8CD9EB" w14:textId="77777777" w:rsidTr="00A67A80">
        <w:trPr>
          <w:trHeight w:val="288"/>
        </w:trPr>
        <w:tc>
          <w:tcPr>
            <w:tcW w:w="9498" w:type="dxa"/>
            <w:tcBorders>
              <w:top w:val="nil"/>
              <w:bottom w:val="nil"/>
            </w:tcBorders>
            <w:shd w:val="clear" w:color="auto" w:fill="auto"/>
            <w:vAlign w:val="center"/>
          </w:tcPr>
          <w:p w14:paraId="2D791378" w14:textId="6BA58211" w:rsidR="00B55CED" w:rsidRPr="006F02FD" w:rsidDel="00A439E2" w:rsidRDefault="00DA19AD" w:rsidP="00485D04">
            <w:pPr>
              <w:pStyle w:val="Tabletext"/>
              <w:rPr>
                <w:lang w:eastAsia="en-AU"/>
              </w:rPr>
            </w:pPr>
            <w:r w:rsidRPr="006F02FD">
              <w:rPr>
                <w:lang w:eastAsia="en-AU"/>
              </w:rPr>
              <w:t>P</w:t>
            </w:r>
            <w:r w:rsidR="00B55CED" w:rsidRPr="006F02FD">
              <w:rPr>
                <w:lang w:eastAsia="en-AU"/>
              </w:rPr>
              <w:t>roportion of graduates who were not employed before training, but employed after training</w:t>
            </w:r>
          </w:p>
        </w:tc>
      </w:tr>
      <w:tr w:rsidR="00B55CED" w:rsidRPr="00D87C80" w14:paraId="09C0057A" w14:textId="77777777" w:rsidTr="00A67A80">
        <w:trPr>
          <w:trHeight w:val="288"/>
        </w:trPr>
        <w:tc>
          <w:tcPr>
            <w:tcW w:w="9498" w:type="dxa"/>
            <w:tcBorders>
              <w:top w:val="nil"/>
              <w:bottom w:val="nil"/>
            </w:tcBorders>
            <w:shd w:val="clear" w:color="auto" w:fill="auto"/>
            <w:vAlign w:val="center"/>
          </w:tcPr>
          <w:p w14:paraId="6E49FCDD" w14:textId="3C63F39A" w:rsidR="00B55CED" w:rsidRPr="006F02FD" w:rsidDel="00A439E2" w:rsidRDefault="00DA19AD" w:rsidP="00485D04">
            <w:pPr>
              <w:pStyle w:val="Tabletext"/>
              <w:rPr>
                <w:lang w:eastAsia="en-AU"/>
              </w:rPr>
            </w:pPr>
            <w:r w:rsidRPr="006F02FD">
              <w:rPr>
                <w:lang w:eastAsia="en-AU"/>
              </w:rPr>
              <w:t>P</w:t>
            </w:r>
            <w:r w:rsidR="00B55CED" w:rsidRPr="006F02FD">
              <w:rPr>
                <w:lang w:eastAsia="en-AU"/>
              </w:rPr>
              <w:t>roportion of graduates who recommend their training provider</w:t>
            </w:r>
          </w:p>
        </w:tc>
      </w:tr>
      <w:tr w:rsidR="00B55CED" w:rsidRPr="00D87C80" w14:paraId="071AA7BF" w14:textId="77777777" w:rsidTr="00A67A80">
        <w:trPr>
          <w:trHeight w:val="288"/>
        </w:trPr>
        <w:tc>
          <w:tcPr>
            <w:tcW w:w="9498" w:type="dxa"/>
            <w:tcBorders>
              <w:top w:val="nil"/>
              <w:bottom w:val="nil"/>
            </w:tcBorders>
            <w:shd w:val="clear" w:color="auto" w:fill="auto"/>
            <w:vAlign w:val="center"/>
          </w:tcPr>
          <w:p w14:paraId="78814B06" w14:textId="5DA73B3A" w:rsidR="00B55CED" w:rsidRPr="006F02FD" w:rsidDel="00A439E2" w:rsidRDefault="00DA19AD" w:rsidP="00485D04">
            <w:pPr>
              <w:pStyle w:val="Tabletext"/>
              <w:rPr>
                <w:lang w:eastAsia="en-AU"/>
              </w:rPr>
            </w:pPr>
            <w:r w:rsidRPr="006F02FD">
              <w:rPr>
                <w:lang w:eastAsia="en-AU"/>
              </w:rPr>
              <w:t>P</w:t>
            </w:r>
            <w:r w:rsidR="00B55CED" w:rsidRPr="006F02FD">
              <w:rPr>
                <w:lang w:eastAsia="en-AU"/>
              </w:rPr>
              <w:t xml:space="preserve">roportion of graduates who recommend their </w:t>
            </w:r>
            <w:r w:rsidRPr="006F02FD">
              <w:rPr>
                <w:lang w:eastAsia="en-AU"/>
              </w:rPr>
              <w:t>program</w:t>
            </w:r>
          </w:p>
        </w:tc>
      </w:tr>
      <w:tr w:rsidR="00B55CED" w:rsidRPr="00D87C80" w14:paraId="35BDA1FB" w14:textId="77777777" w:rsidTr="00A67A80">
        <w:trPr>
          <w:trHeight w:val="288"/>
        </w:trPr>
        <w:tc>
          <w:tcPr>
            <w:tcW w:w="9498" w:type="dxa"/>
            <w:tcBorders>
              <w:top w:val="nil"/>
              <w:bottom w:val="nil"/>
            </w:tcBorders>
            <w:shd w:val="clear" w:color="auto" w:fill="auto"/>
            <w:vAlign w:val="center"/>
          </w:tcPr>
          <w:p w14:paraId="2C24CFA0" w14:textId="5E94B4E6" w:rsidR="00B55CED" w:rsidRPr="006F02FD" w:rsidDel="00A439E2" w:rsidRDefault="00DA19AD" w:rsidP="00485D04">
            <w:pPr>
              <w:pStyle w:val="Tabletext"/>
              <w:rPr>
                <w:lang w:eastAsia="en-AU"/>
              </w:rPr>
            </w:pPr>
            <w:r w:rsidRPr="006F02FD">
              <w:rPr>
                <w:lang w:eastAsia="en-AU"/>
              </w:rPr>
              <w:t>P</w:t>
            </w:r>
            <w:r w:rsidR="00B55CED" w:rsidRPr="006F02FD">
              <w:rPr>
                <w:lang w:eastAsia="en-AU"/>
              </w:rPr>
              <w:t xml:space="preserve">roportion of graduates </w:t>
            </w:r>
            <w:r w:rsidRPr="006F02FD">
              <w:rPr>
                <w:lang w:eastAsia="en-AU"/>
              </w:rPr>
              <w:t xml:space="preserve">who </w:t>
            </w:r>
            <w:r w:rsidR="00B55CED" w:rsidRPr="006F02FD">
              <w:rPr>
                <w:lang w:eastAsia="en-AU"/>
              </w:rPr>
              <w:t>found</w:t>
            </w:r>
            <w:r w:rsidRPr="006F02FD">
              <w:rPr>
                <w:lang w:eastAsia="en-AU"/>
              </w:rPr>
              <w:t xml:space="preserve"> their</w:t>
            </w:r>
            <w:r w:rsidR="00B55CED" w:rsidRPr="006F02FD">
              <w:rPr>
                <w:lang w:eastAsia="en-AU"/>
              </w:rPr>
              <w:t xml:space="preserve"> training relevant to</w:t>
            </w:r>
            <w:r w:rsidRPr="006F02FD">
              <w:rPr>
                <w:lang w:eastAsia="en-AU"/>
              </w:rPr>
              <w:t xml:space="preserve"> their</w:t>
            </w:r>
            <w:r w:rsidR="00B55CED" w:rsidRPr="006F02FD">
              <w:rPr>
                <w:lang w:eastAsia="en-AU"/>
              </w:rPr>
              <w:t xml:space="preserve"> job after training</w:t>
            </w:r>
          </w:p>
        </w:tc>
      </w:tr>
      <w:tr w:rsidR="00B55CED" w:rsidRPr="00D87C80" w14:paraId="05D86420" w14:textId="77777777" w:rsidTr="00A67A80">
        <w:trPr>
          <w:trHeight w:val="288"/>
        </w:trPr>
        <w:tc>
          <w:tcPr>
            <w:tcW w:w="9498" w:type="dxa"/>
            <w:tcBorders>
              <w:top w:val="nil"/>
              <w:bottom w:val="nil"/>
            </w:tcBorders>
            <w:shd w:val="clear" w:color="auto" w:fill="auto"/>
            <w:vAlign w:val="center"/>
          </w:tcPr>
          <w:p w14:paraId="00CEF04D" w14:textId="6293AF74" w:rsidR="00B55CED" w:rsidRPr="006F02FD" w:rsidDel="00A439E2" w:rsidRDefault="00DA19AD" w:rsidP="00485D04">
            <w:pPr>
              <w:pStyle w:val="Tabletext"/>
              <w:rPr>
                <w:lang w:eastAsia="en-AU"/>
              </w:rPr>
            </w:pPr>
            <w:r w:rsidRPr="006F02FD">
              <w:rPr>
                <w:lang w:eastAsia="en-AU"/>
              </w:rPr>
              <w:t>P</w:t>
            </w:r>
            <w:r w:rsidR="00B55CED" w:rsidRPr="006F02FD">
              <w:rPr>
                <w:lang w:eastAsia="en-AU"/>
              </w:rPr>
              <w:t>roportion of graduates who improved their problem-solving skills</w:t>
            </w:r>
          </w:p>
        </w:tc>
      </w:tr>
      <w:tr w:rsidR="00B55CED" w:rsidRPr="00D87C80" w14:paraId="03F5CFA7" w14:textId="77777777" w:rsidTr="00A67A80">
        <w:trPr>
          <w:trHeight w:val="288"/>
        </w:trPr>
        <w:tc>
          <w:tcPr>
            <w:tcW w:w="9498" w:type="dxa"/>
            <w:tcBorders>
              <w:top w:val="nil"/>
              <w:bottom w:val="nil"/>
            </w:tcBorders>
            <w:shd w:val="clear" w:color="auto" w:fill="auto"/>
            <w:vAlign w:val="center"/>
          </w:tcPr>
          <w:p w14:paraId="411C3A40" w14:textId="1F741895" w:rsidR="00B55CED" w:rsidRPr="006F02FD" w:rsidDel="00A439E2" w:rsidRDefault="00DA19AD" w:rsidP="00485D04">
            <w:pPr>
              <w:pStyle w:val="Tabletext"/>
              <w:rPr>
                <w:lang w:eastAsia="en-AU"/>
              </w:rPr>
            </w:pPr>
            <w:r w:rsidRPr="006F02FD">
              <w:rPr>
                <w:lang w:eastAsia="en-AU"/>
              </w:rPr>
              <w:t>P</w:t>
            </w:r>
            <w:r w:rsidR="00B55CED" w:rsidRPr="006F02FD">
              <w:rPr>
                <w:lang w:eastAsia="en-AU"/>
              </w:rPr>
              <w:t>roportion of graduates who were satisfied with</w:t>
            </w:r>
            <w:r w:rsidRPr="006F02FD">
              <w:rPr>
                <w:lang w:eastAsia="en-AU"/>
              </w:rPr>
              <w:t xml:space="preserve"> the</w:t>
            </w:r>
            <w:r w:rsidR="00B55CED" w:rsidRPr="006F02FD">
              <w:rPr>
                <w:lang w:eastAsia="en-AU"/>
              </w:rPr>
              <w:t xml:space="preserve"> teaching</w:t>
            </w:r>
          </w:p>
        </w:tc>
      </w:tr>
      <w:tr w:rsidR="00B55CED" w:rsidRPr="00D87C80" w14:paraId="2416B924" w14:textId="77777777" w:rsidTr="00A67A80">
        <w:trPr>
          <w:trHeight w:val="288"/>
        </w:trPr>
        <w:tc>
          <w:tcPr>
            <w:tcW w:w="9498" w:type="dxa"/>
            <w:tcBorders>
              <w:top w:val="nil"/>
              <w:bottom w:val="nil"/>
            </w:tcBorders>
            <w:shd w:val="clear" w:color="auto" w:fill="auto"/>
            <w:vAlign w:val="center"/>
          </w:tcPr>
          <w:p w14:paraId="567E8BA7" w14:textId="124AE81A" w:rsidR="00B55CED" w:rsidRPr="006F02FD" w:rsidDel="00A439E2" w:rsidRDefault="00DA19AD" w:rsidP="00485D04">
            <w:pPr>
              <w:pStyle w:val="Tabletext"/>
              <w:rPr>
                <w:lang w:eastAsia="en-AU"/>
              </w:rPr>
            </w:pPr>
            <w:r w:rsidRPr="006F02FD">
              <w:rPr>
                <w:lang w:eastAsia="en-AU"/>
              </w:rPr>
              <w:lastRenderedPageBreak/>
              <w:t>P</w:t>
            </w:r>
            <w:r w:rsidR="00B55CED" w:rsidRPr="006F02FD">
              <w:rPr>
                <w:lang w:eastAsia="en-AU"/>
              </w:rPr>
              <w:t xml:space="preserve">roportion of graduates who improved their writing skills </w:t>
            </w:r>
          </w:p>
        </w:tc>
      </w:tr>
      <w:tr w:rsidR="00B55CED" w:rsidRPr="00D87C80" w14:paraId="48B83CC0" w14:textId="77777777" w:rsidTr="00A67A80">
        <w:trPr>
          <w:trHeight w:val="288"/>
        </w:trPr>
        <w:tc>
          <w:tcPr>
            <w:tcW w:w="9498" w:type="dxa"/>
            <w:tcBorders>
              <w:top w:val="nil"/>
            </w:tcBorders>
            <w:shd w:val="clear" w:color="auto" w:fill="auto"/>
            <w:vAlign w:val="center"/>
          </w:tcPr>
          <w:p w14:paraId="71E3C65E" w14:textId="34072F63" w:rsidR="00B55CED" w:rsidRPr="006F02FD" w:rsidDel="00A439E2" w:rsidRDefault="00DA19AD" w:rsidP="00485D04">
            <w:pPr>
              <w:pStyle w:val="Tabletext"/>
              <w:rPr>
                <w:lang w:eastAsia="en-AU"/>
              </w:rPr>
            </w:pPr>
            <w:r w:rsidRPr="006F02FD">
              <w:rPr>
                <w:lang w:eastAsia="en-AU"/>
              </w:rPr>
              <w:t>P</w:t>
            </w:r>
            <w:r w:rsidR="00B55CED" w:rsidRPr="006F02FD">
              <w:rPr>
                <w:lang w:eastAsia="en-AU"/>
              </w:rPr>
              <w:t>roportion of graduates who were employed at a higher skill level following their training</w:t>
            </w:r>
          </w:p>
        </w:tc>
      </w:tr>
      <w:tr w:rsidR="00DA19AD" w:rsidRPr="00D87C80" w14:paraId="29437037" w14:textId="77777777" w:rsidTr="00A67A80">
        <w:trPr>
          <w:trHeight w:val="288"/>
        </w:trPr>
        <w:tc>
          <w:tcPr>
            <w:tcW w:w="9498" w:type="dxa"/>
            <w:tcBorders>
              <w:bottom w:val="single" w:sz="4" w:space="0" w:color="auto"/>
            </w:tcBorders>
            <w:shd w:val="clear" w:color="auto" w:fill="F2F2F2" w:themeFill="background1" w:themeFillShade="F2"/>
            <w:vAlign w:val="center"/>
          </w:tcPr>
          <w:p w14:paraId="224608D4" w14:textId="139FB065" w:rsidR="00DA19AD" w:rsidRPr="00B55CED" w:rsidDel="00A439E2" w:rsidRDefault="00DA19AD" w:rsidP="00485D04">
            <w:pPr>
              <w:pStyle w:val="Tablehead1"/>
              <w:rPr>
                <w:lang w:eastAsia="en-AU"/>
              </w:rPr>
            </w:pPr>
            <w:r w:rsidRPr="008B1215">
              <w:rPr>
                <w:lang w:eastAsia="en-AU"/>
              </w:rPr>
              <w:t xml:space="preserve">Student Outcome Survey (SOS) estimates – </w:t>
            </w:r>
            <w:r>
              <w:rPr>
                <w:lang w:eastAsia="en-AU"/>
              </w:rPr>
              <w:t xml:space="preserve">historical </w:t>
            </w:r>
            <w:r w:rsidRPr="008B1215">
              <w:rPr>
                <w:lang w:eastAsia="en-AU"/>
              </w:rPr>
              <w:t>by training provider</w:t>
            </w:r>
          </w:p>
        </w:tc>
      </w:tr>
      <w:tr w:rsidR="00DA19AD" w:rsidRPr="00D87C80" w14:paraId="5245866E" w14:textId="77777777" w:rsidTr="00A67A80">
        <w:trPr>
          <w:trHeight w:val="289"/>
        </w:trPr>
        <w:tc>
          <w:tcPr>
            <w:tcW w:w="9498" w:type="dxa"/>
            <w:tcBorders>
              <w:bottom w:val="nil"/>
            </w:tcBorders>
            <w:shd w:val="clear" w:color="auto" w:fill="auto"/>
            <w:vAlign w:val="center"/>
          </w:tcPr>
          <w:p w14:paraId="6F19A5D1" w14:textId="156782BE" w:rsidR="00DA19AD" w:rsidRPr="008B1215" w:rsidRDefault="00DA19AD" w:rsidP="00485D04">
            <w:pPr>
              <w:pStyle w:val="Tabletext"/>
              <w:rPr>
                <w:lang w:eastAsia="en-AU"/>
              </w:rPr>
            </w:pPr>
            <w:r>
              <w:rPr>
                <w:lang w:eastAsia="en-AU"/>
              </w:rPr>
              <w:t>P</w:t>
            </w:r>
            <w:r w:rsidRPr="005E4D70">
              <w:rPr>
                <w:lang w:eastAsia="en-AU"/>
              </w:rPr>
              <w:t>roportion of graduates</w:t>
            </w:r>
            <w:r>
              <w:rPr>
                <w:lang w:eastAsia="en-AU"/>
              </w:rPr>
              <w:t xml:space="preserve"> who </w:t>
            </w:r>
            <w:r w:rsidRPr="005E4D70">
              <w:rPr>
                <w:lang w:eastAsia="en-AU"/>
              </w:rPr>
              <w:t xml:space="preserve">achieved </w:t>
            </w:r>
            <w:r>
              <w:rPr>
                <w:lang w:eastAsia="en-AU"/>
              </w:rPr>
              <w:t xml:space="preserve">their </w:t>
            </w:r>
            <w:r w:rsidRPr="005E4D70">
              <w:rPr>
                <w:lang w:eastAsia="en-AU"/>
              </w:rPr>
              <w:t xml:space="preserve">main reason for undertaking </w:t>
            </w:r>
            <w:r>
              <w:rPr>
                <w:lang w:eastAsia="en-AU"/>
              </w:rPr>
              <w:t xml:space="preserve">their </w:t>
            </w:r>
            <w:r w:rsidRPr="005E4D70">
              <w:rPr>
                <w:lang w:eastAsia="en-AU"/>
              </w:rPr>
              <w:t>training</w:t>
            </w:r>
          </w:p>
        </w:tc>
      </w:tr>
      <w:tr w:rsidR="00DA19AD" w:rsidRPr="00D87C80" w14:paraId="71598E11" w14:textId="77777777" w:rsidTr="00A67A80">
        <w:trPr>
          <w:trHeight w:val="289"/>
        </w:trPr>
        <w:tc>
          <w:tcPr>
            <w:tcW w:w="9498" w:type="dxa"/>
            <w:tcBorders>
              <w:top w:val="nil"/>
              <w:bottom w:val="nil"/>
            </w:tcBorders>
            <w:shd w:val="clear" w:color="auto" w:fill="auto"/>
            <w:vAlign w:val="center"/>
          </w:tcPr>
          <w:p w14:paraId="3499D0CB" w14:textId="3F0F7E1A" w:rsidR="00DA19AD" w:rsidRPr="008B1215" w:rsidRDefault="00DA19AD" w:rsidP="00485D04">
            <w:pPr>
              <w:pStyle w:val="Tabletext"/>
              <w:rPr>
                <w:lang w:eastAsia="en-AU"/>
              </w:rPr>
            </w:pPr>
            <w:r>
              <w:rPr>
                <w:lang w:eastAsia="en-AU"/>
              </w:rPr>
              <w:t>P</w:t>
            </w:r>
            <w:r w:rsidRPr="005E4D70">
              <w:rPr>
                <w:lang w:eastAsia="en-AU"/>
              </w:rPr>
              <w:t xml:space="preserve">roportion of graduates </w:t>
            </w:r>
            <w:r>
              <w:rPr>
                <w:lang w:eastAsia="en-AU"/>
              </w:rPr>
              <w:t xml:space="preserve">who were enrolled </w:t>
            </w:r>
            <w:r w:rsidRPr="005E4D70">
              <w:rPr>
                <w:lang w:eastAsia="en-AU"/>
              </w:rPr>
              <w:t>in further study after training</w:t>
            </w:r>
          </w:p>
        </w:tc>
      </w:tr>
      <w:tr w:rsidR="00DA19AD" w:rsidRPr="00D87C80" w14:paraId="3B3FD84F" w14:textId="77777777" w:rsidTr="00A67A80">
        <w:trPr>
          <w:trHeight w:val="289"/>
        </w:trPr>
        <w:tc>
          <w:tcPr>
            <w:tcW w:w="9498" w:type="dxa"/>
            <w:tcBorders>
              <w:top w:val="nil"/>
              <w:bottom w:val="nil"/>
            </w:tcBorders>
            <w:shd w:val="clear" w:color="auto" w:fill="auto"/>
            <w:vAlign w:val="center"/>
          </w:tcPr>
          <w:p w14:paraId="4C316643" w14:textId="060D7E6F" w:rsidR="00DA19AD" w:rsidRPr="008B1215" w:rsidRDefault="00DA19AD" w:rsidP="00485D04">
            <w:pPr>
              <w:pStyle w:val="Tabletext"/>
              <w:rPr>
                <w:lang w:eastAsia="en-AU"/>
              </w:rPr>
            </w:pPr>
            <w:r>
              <w:rPr>
                <w:lang w:eastAsia="en-AU"/>
              </w:rPr>
              <w:t>P</w:t>
            </w:r>
            <w:r w:rsidRPr="005E4D70">
              <w:rPr>
                <w:lang w:eastAsia="en-AU"/>
              </w:rPr>
              <w:t xml:space="preserve">roportion of graduates </w:t>
            </w:r>
            <w:r>
              <w:rPr>
                <w:lang w:eastAsia="en-AU"/>
              </w:rPr>
              <w:t xml:space="preserve">who had </w:t>
            </w:r>
            <w:r w:rsidRPr="005E4D70">
              <w:rPr>
                <w:lang w:eastAsia="en-AU"/>
              </w:rPr>
              <w:t>improved employment circumstances after training</w:t>
            </w:r>
          </w:p>
        </w:tc>
      </w:tr>
      <w:tr w:rsidR="00DA19AD" w:rsidRPr="00D87C80" w14:paraId="462F980D" w14:textId="77777777" w:rsidTr="00A67A80">
        <w:trPr>
          <w:trHeight w:val="289"/>
        </w:trPr>
        <w:tc>
          <w:tcPr>
            <w:tcW w:w="9498" w:type="dxa"/>
            <w:tcBorders>
              <w:top w:val="nil"/>
              <w:bottom w:val="nil"/>
            </w:tcBorders>
            <w:shd w:val="clear" w:color="auto" w:fill="auto"/>
            <w:vAlign w:val="center"/>
          </w:tcPr>
          <w:p w14:paraId="6C05F0FC" w14:textId="0AA47B67" w:rsidR="00DA19AD" w:rsidRPr="008B1215" w:rsidRDefault="00DA19AD" w:rsidP="00485D04">
            <w:pPr>
              <w:pStyle w:val="Tabletext"/>
              <w:rPr>
                <w:lang w:eastAsia="en-AU"/>
              </w:rPr>
            </w:pPr>
            <w:r>
              <w:rPr>
                <w:lang w:eastAsia="en-AU"/>
              </w:rPr>
              <w:t>P</w:t>
            </w:r>
            <w:r w:rsidRPr="005E4D70">
              <w:rPr>
                <w:lang w:eastAsia="en-AU"/>
              </w:rPr>
              <w:t xml:space="preserve">roportion of graduates </w:t>
            </w:r>
            <w:r>
              <w:rPr>
                <w:lang w:eastAsia="en-AU"/>
              </w:rPr>
              <w:t xml:space="preserve">who received </w:t>
            </w:r>
            <w:r w:rsidRPr="005E4D70">
              <w:rPr>
                <w:lang w:eastAsia="en-AU"/>
              </w:rPr>
              <w:t>at least one job-rel</w:t>
            </w:r>
            <w:r>
              <w:rPr>
                <w:lang w:eastAsia="en-AU"/>
              </w:rPr>
              <w:t>a</w:t>
            </w:r>
            <w:r w:rsidRPr="005E4D70">
              <w:rPr>
                <w:lang w:eastAsia="en-AU"/>
              </w:rPr>
              <w:t xml:space="preserve">ted benefit </w:t>
            </w:r>
            <w:r>
              <w:rPr>
                <w:lang w:eastAsia="en-AU"/>
              </w:rPr>
              <w:t>from their</w:t>
            </w:r>
            <w:r w:rsidRPr="005E4D70">
              <w:rPr>
                <w:lang w:eastAsia="en-AU"/>
              </w:rPr>
              <w:t xml:space="preserve"> training</w:t>
            </w:r>
          </w:p>
        </w:tc>
      </w:tr>
      <w:tr w:rsidR="00DA19AD" w:rsidRPr="00D87C80" w14:paraId="05C0CFED" w14:textId="77777777" w:rsidTr="00A67A80">
        <w:trPr>
          <w:trHeight w:val="289"/>
        </w:trPr>
        <w:tc>
          <w:tcPr>
            <w:tcW w:w="9498" w:type="dxa"/>
            <w:tcBorders>
              <w:top w:val="nil"/>
              <w:bottom w:val="nil"/>
            </w:tcBorders>
            <w:shd w:val="clear" w:color="auto" w:fill="auto"/>
            <w:vAlign w:val="center"/>
          </w:tcPr>
          <w:p w14:paraId="45951A30" w14:textId="706E5A45" w:rsidR="00DA19AD" w:rsidRPr="008B1215" w:rsidRDefault="00DA19AD" w:rsidP="00485D04">
            <w:pPr>
              <w:pStyle w:val="Tabletext"/>
              <w:rPr>
                <w:lang w:eastAsia="en-AU"/>
              </w:rPr>
            </w:pPr>
            <w:r>
              <w:rPr>
                <w:lang w:eastAsia="en-AU"/>
              </w:rPr>
              <w:t>P</w:t>
            </w:r>
            <w:r w:rsidRPr="005E4D70">
              <w:rPr>
                <w:lang w:eastAsia="en-AU"/>
              </w:rPr>
              <w:t xml:space="preserve">roportion of graduates </w:t>
            </w:r>
            <w:r>
              <w:rPr>
                <w:lang w:eastAsia="en-AU"/>
              </w:rPr>
              <w:t xml:space="preserve">who were </w:t>
            </w:r>
            <w:r w:rsidRPr="005E4D70">
              <w:rPr>
                <w:lang w:eastAsia="en-AU"/>
              </w:rPr>
              <w:t>employed after training</w:t>
            </w:r>
          </w:p>
        </w:tc>
      </w:tr>
      <w:tr w:rsidR="00DA19AD" w:rsidRPr="00D87C80" w14:paraId="1D36CB5E" w14:textId="77777777" w:rsidTr="00A67A80">
        <w:trPr>
          <w:trHeight w:val="289"/>
        </w:trPr>
        <w:tc>
          <w:tcPr>
            <w:tcW w:w="9498" w:type="dxa"/>
            <w:tcBorders>
              <w:top w:val="nil"/>
              <w:bottom w:val="nil"/>
            </w:tcBorders>
            <w:shd w:val="clear" w:color="auto" w:fill="auto"/>
            <w:vAlign w:val="center"/>
          </w:tcPr>
          <w:p w14:paraId="74D7DA9C" w14:textId="28078DB9" w:rsidR="00DA19AD" w:rsidRPr="008B1215" w:rsidRDefault="00DA19AD" w:rsidP="00485D04">
            <w:pPr>
              <w:pStyle w:val="Tabletext"/>
              <w:rPr>
                <w:lang w:eastAsia="en-AU"/>
              </w:rPr>
            </w:pPr>
            <w:r>
              <w:rPr>
                <w:lang w:eastAsia="en-AU"/>
              </w:rPr>
              <w:t>P</w:t>
            </w:r>
            <w:r w:rsidRPr="005E4D70">
              <w:rPr>
                <w:lang w:eastAsia="en-AU"/>
              </w:rPr>
              <w:t xml:space="preserve">roportion of graduates </w:t>
            </w:r>
            <w:r>
              <w:rPr>
                <w:lang w:eastAsia="en-AU"/>
              </w:rPr>
              <w:t xml:space="preserve">who were </w:t>
            </w:r>
            <w:r w:rsidRPr="005E4D70">
              <w:rPr>
                <w:lang w:eastAsia="en-AU"/>
              </w:rPr>
              <w:t>not employed before training,</w:t>
            </w:r>
            <w:r>
              <w:rPr>
                <w:lang w:eastAsia="en-AU"/>
              </w:rPr>
              <w:t xml:space="preserve"> but</w:t>
            </w:r>
            <w:r w:rsidRPr="005E4D70">
              <w:rPr>
                <w:lang w:eastAsia="en-AU"/>
              </w:rPr>
              <w:t xml:space="preserve"> employed after training</w:t>
            </w:r>
          </w:p>
        </w:tc>
      </w:tr>
      <w:tr w:rsidR="00DA19AD" w:rsidRPr="00D87C80" w14:paraId="26D3D42A" w14:textId="77777777" w:rsidTr="00A67A80">
        <w:trPr>
          <w:trHeight w:val="289"/>
        </w:trPr>
        <w:tc>
          <w:tcPr>
            <w:tcW w:w="9498" w:type="dxa"/>
            <w:tcBorders>
              <w:top w:val="nil"/>
              <w:bottom w:val="nil"/>
            </w:tcBorders>
            <w:shd w:val="clear" w:color="auto" w:fill="auto"/>
            <w:vAlign w:val="center"/>
          </w:tcPr>
          <w:p w14:paraId="4A012C9C" w14:textId="6DC4148D" w:rsidR="00DA19AD" w:rsidRPr="008B1215" w:rsidRDefault="00DA19AD" w:rsidP="00485D04">
            <w:pPr>
              <w:pStyle w:val="Tabletext"/>
              <w:rPr>
                <w:lang w:eastAsia="en-AU"/>
              </w:rPr>
            </w:pPr>
            <w:r>
              <w:rPr>
                <w:lang w:eastAsia="en-AU"/>
              </w:rPr>
              <w:t>P</w:t>
            </w:r>
            <w:r w:rsidRPr="005E4D70">
              <w:rPr>
                <w:lang w:eastAsia="en-AU"/>
              </w:rPr>
              <w:t xml:space="preserve">roportion of graduates </w:t>
            </w:r>
            <w:r>
              <w:rPr>
                <w:lang w:eastAsia="en-AU"/>
              </w:rPr>
              <w:t xml:space="preserve">who </w:t>
            </w:r>
            <w:r w:rsidRPr="005E4D70">
              <w:rPr>
                <w:lang w:eastAsia="en-AU"/>
              </w:rPr>
              <w:t xml:space="preserve">recommend </w:t>
            </w:r>
            <w:r>
              <w:rPr>
                <w:lang w:eastAsia="en-AU"/>
              </w:rPr>
              <w:t xml:space="preserve">their </w:t>
            </w:r>
            <w:r w:rsidRPr="005E4D70">
              <w:rPr>
                <w:lang w:eastAsia="en-AU"/>
              </w:rPr>
              <w:t>training provider</w:t>
            </w:r>
          </w:p>
        </w:tc>
      </w:tr>
      <w:tr w:rsidR="00DA19AD" w:rsidRPr="00D87C80" w14:paraId="4CA66E3B" w14:textId="77777777" w:rsidTr="00A67A80">
        <w:trPr>
          <w:trHeight w:val="289"/>
        </w:trPr>
        <w:tc>
          <w:tcPr>
            <w:tcW w:w="9498" w:type="dxa"/>
            <w:tcBorders>
              <w:top w:val="nil"/>
              <w:bottom w:val="nil"/>
            </w:tcBorders>
            <w:shd w:val="clear" w:color="auto" w:fill="auto"/>
            <w:vAlign w:val="center"/>
          </w:tcPr>
          <w:p w14:paraId="534D21C8" w14:textId="62DC3E01" w:rsidR="00DA19AD" w:rsidRPr="008B1215" w:rsidRDefault="00DA19AD" w:rsidP="00485D04">
            <w:pPr>
              <w:pStyle w:val="Tabletext"/>
              <w:rPr>
                <w:lang w:eastAsia="en-AU"/>
              </w:rPr>
            </w:pPr>
            <w:r>
              <w:rPr>
                <w:lang w:eastAsia="en-AU"/>
              </w:rPr>
              <w:t>P</w:t>
            </w:r>
            <w:r w:rsidRPr="005E4D70">
              <w:rPr>
                <w:lang w:eastAsia="en-AU"/>
              </w:rPr>
              <w:t xml:space="preserve">roportion of graduates </w:t>
            </w:r>
            <w:r>
              <w:rPr>
                <w:lang w:eastAsia="en-AU"/>
              </w:rPr>
              <w:t xml:space="preserve">who </w:t>
            </w:r>
            <w:r w:rsidRPr="005E4D70">
              <w:rPr>
                <w:lang w:eastAsia="en-AU"/>
              </w:rPr>
              <w:t xml:space="preserve">recommend </w:t>
            </w:r>
            <w:r>
              <w:rPr>
                <w:lang w:eastAsia="en-AU"/>
              </w:rPr>
              <w:t>their program</w:t>
            </w:r>
          </w:p>
        </w:tc>
      </w:tr>
      <w:tr w:rsidR="00DA19AD" w:rsidRPr="00D87C80" w14:paraId="1DDB719C" w14:textId="77777777" w:rsidTr="00A67A80">
        <w:trPr>
          <w:trHeight w:val="289"/>
        </w:trPr>
        <w:tc>
          <w:tcPr>
            <w:tcW w:w="9498" w:type="dxa"/>
            <w:tcBorders>
              <w:top w:val="nil"/>
              <w:bottom w:val="nil"/>
            </w:tcBorders>
            <w:shd w:val="clear" w:color="auto" w:fill="auto"/>
            <w:vAlign w:val="center"/>
          </w:tcPr>
          <w:p w14:paraId="4B1B0EDA" w14:textId="18459695" w:rsidR="00DA19AD" w:rsidRPr="008B1215" w:rsidRDefault="00DA19AD" w:rsidP="00485D04">
            <w:pPr>
              <w:pStyle w:val="Tabletext"/>
              <w:rPr>
                <w:lang w:eastAsia="en-AU"/>
              </w:rPr>
            </w:pPr>
            <w:r>
              <w:rPr>
                <w:lang w:eastAsia="en-AU"/>
              </w:rPr>
              <w:t>P</w:t>
            </w:r>
            <w:r w:rsidRPr="005E4D70">
              <w:rPr>
                <w:lang w:eastAsia="en-AU"/>
              </w:rPr>
              <w:t xml:space="preserve">roportion of graduates </w:t>
            </w:r>
            <w:r>
              <w:rPr>
                <w:lang w:eastAsia="en-AU"/>
              </w:rPr>
              <w:t xml:space="preserve">who </w:t>
            </w:r>
            <w:r w:rsidRPr="005E4D70">
              <w:rPr>
                <w:lang w:eastAsia="en-AU"/>
              </w:rPr>
              <w:t>found</w:t>
            </w:r>
            <w:r>
              <w:rPr>
                <w:lang w:eastAsia="en-AU"/>
              </w:rPr>
              <w:t xml:space="preserve"> their</w:t>
            </w:r>
            <w:r w:rsidRPr="005E4D70">
              <w:rPr>
                <w:lang w:eastAsia="en-AU"/>
              </w:rPr>
              <w:t xml:space="preserve"> training relevant to</w:t>
            </w:r>
            <w:r>
              <w:rPr>
                <w:lang w:eastAsia="en-AU"/>
              </w:rPr>
              <w:t xml:space="preserve"> their</w:t>
            </w:r>
            <w:r w:rsidRPr="005E4D70">
              <w:rPr>
                <w:lang w:eastAsia="en-AU"/>
              </w:rPr>
              <w:t xml:space="preserve"> job after training</w:t>
            </w:r>
          </w:p>
        </w:tc>
      </w:tr>
      <w:tr w:rsidR="00DA19AD" w:rsidRPr="00D87C80" w14:paraId="6E3FC971" w14:textId="77777777" w:rsidTr="00A67A80">
        <w:trPr>
          <w:trHeight w:val="289"/>
        </w:trPr>
        <w:tc>
          <w:tcPr>
            <w:tcW w:w="9498" w:type="dxa"/>
            <w:tcBorders>
              <w:top w:val="nil"/>
              <w:bottom w:val="nil"/>
            </w:tcBorders>
            <w:shd w:val="clear" w:color="auto" w:fill="auto"/>
            <w:vAlign w:val="center"/>
          </w:tcPr>
          <w:p w14:paraId="27E0984F" w14:textId="62D8B704" w:rsidR="00DA19AD" w:rsidRDefault="00DA19AD" w:rsidP="00485D04">
            <w:pPr>
              <w:pStyle w:val="Tabletext"/>
              <w:rPr>
                <w:lang w:eastAsia="en-AU"/>
              </w:rPr>
            </w:pPr>
            <w:r>
              <w:rPr>
                <w:lang w:eastAsia="en-AU"/>
              </w:rPr>
              <w:t>P</w:t>
            </w:r>
            <w:r w:rsidRPr="005E4D70">
              <w:rPr>
                <w:lang w:eastAsia="en-AU"/>
              </w:rPr>
              <w:t>roportion of graduates</w:t>
            </w:r>
            <w:r>
              <w:rPr>
                <w:lang w:eastAsia="en-AU"/>
              </w:rPr>
              <w:t xml:space="preserve"> who improved their</w:t>
            </w:r>
            <w:r w:rsidRPr="005E4D70">
              <w:rPr>
                <w:lang w:eastAsia="en-AU"/>
              </w:rPr>
              <w:t xml:space="preserve"> problem-solving skills</w:t>
            </w:r>
          </w:p>
        </w:tc>
      </w:tr>
      <w:tr w:rsidR="00DA19AD" w:rsidRPr="00D87C80" w14:paraId="56E086DC" w14:textId="77777777" w:rsidTr="00A67A80">
        <w:trPr>
          <w:trHeight w:val="289"/>
        </w:trPr>
        <w:tc>
          <w:tcPr>
            <w:tcW w:w="9498" w:type="dxa"/>
            <w:tcBorders>
              <w:top w:val="nil"/>
              <w:bottom w:val="nil"/>
            </w:tcBorders>
            <w:shd w:val="clear" w:color="auto" w:fill="auto"/>
            <w:vAlign w:val="center"/>
          </w:tcPr>
          <w:p w14:paraId="46055D7E" w14:textId="2B69AF89" w:rsidR="00DA19AD" w:rsidRDefault="00DA19AD" w:rsidP="00485D04">
            <w:pPr>
              <w:pStyle w:val="Tabletext"/>
              <w:rPr>
                <w:lang w:eastAsia="en-AU"/>
              </w:rPr>
            </w:pPr>
            <w:r>
              <w:rPr>
                <w:lang w:eastAsia="en-AU"/>
              </w:rPr>
              <w:t>P</w:t>
            </w:r>
            <w:r w:rsidRPr="005E4D70">
              <w:rPr>
                <w:lang w:eastAsia="en-AU"/>
              </w:rPr>
              <w:t>roportion of graduates</w:t>
            </w:r>
            <w:r>
              <w:rPr>
                <w:lang w:eastAsia="en-AU"/>
              </w:rPr>
              <w:t xml:space="preserve"> who were</w:t>
            </w:r>
            <w:r w:rsidRPr="005E4D70">
              <w:rPr>
                <w:lang w:eastAsia="en-AU"/>
              </w:rPr>
              <w:t xml:space="preserve"> satisfied with</w:t>
            </w:r>
            <w:r>
              <w:rPr>
                <w:lang w:eastAsia="en-AU"/>
              </w:rPr>
              <w:t xml:space="preserve"> the</w:t>
            </w:r>
            <w:r w:rsidRPr="005E4D70">
              <w:rPr>
                <w:lang w:eastAsia="en-AU"/>
              </w:rPr>
              <w:t xml:space="preserve"> teaching</w:t>
            </w:r>
          </w:p>
        </w:tc>
      </w:tr>
      <w:tr w:rsidR="00DA19AD" w:rsidRPr="00D87C80" w14:paraId="1DCCC99A" w14:textId="77777777" w:rsidTr="00A67A80">
        <w:trPr>
          <w:trHeight w:val="289"/>
        </w:trPr>
        <w:tc>
          <w:tcPr>
            <w:tcW w:w="9498" w:type="dxa"/>
            <w:tcBorders>
              <w:top w:val="nil"/>
              <w:bottom w:val="nil"/>
            </w:tcBorders>
            <w:shd w:val="clear" w:color="auto" w:fill="auto"/>
            <w:vAlign w:val="center"/>
          </w:tcPr>
          <w:p w14:paraId="45F9DE2A" w14:textId="41058705" w:rsidR="00DA19AD" w:rsidRDefault="00DA19AD" w:rsidP="00485D04">
            <w:pPr>
              <w:pStyle w:val="Tabletext"/>
              <w:rPr>
                <w:lang w:eastAsia="en-AU"/>
              </w:rPr>
            </w:pPr>
            <w:r>
              <w:rPr>
                <w:lang w:eastAsia="en-AU"/>
              </w:rPr>
              <w:t>P</w:t>
            </w:r>
            <w:r w:rsidRPr="005E4D70">
              <w:rPr>
                <w:lang w:eastAsia="en-AU"/>
              </w:rPr>
              <w:t>roportion of graduates</w:t>
            </w:r>
            <w:r>
              <w:rPr>
                <w:lang w:eastAsia="en-AU"/>
              </w:rPr>
              <w:t xml:space="preserve"> who</w:t>
            </w:r>
            <w:r w:rsidRPr="005E4D70">
              <w:rPr>
                <w:lang w:eastAsia="en-AU"/>
              </w:rPr>
              <w:t xml:space="preserve"> improved </w:t>
            </w:r>
            <w:r>
              <w:rPr>
                <w:lang w:eastAsia="en-AU"/>
              </w:rPr>
              <w:t xml:space="preserve">their </w:t>
            </w:r>
            <w:r w:rsidRPr="005E4D70">
              <w:rPr>
                <w:lang w:eastAsia="en-AU"/>
              </w:rPr>
              <w:t>writing skills</w:t>
            </w:r>
          </w:p>
        </w:tc>
      </w:tr>
      <w:tr w:rsidR="00DA19AD" w:rsidRPr="00D87C80" w14:paraId="4AE1F449" w14:textId="77777777" w:rsidTr="00A67A80">
        <w:trPr>
          <w:trHeight w:val="289"/>
        </w:trPr>
        <w:tc>
          <w:tcPr>
            <w:tcW w:w="9498" w:type="dxa"/>
            <w:tcBorders>
              <w:top w:val="nil"/>
              <w:bottom w:val="nil"/>
            </w:tcBorders>
            <w:shd w:val="clear" w:color="auto" w:fill="auto"/>
            <w:vAlign w:val="center"/>
          </w:tcPr>
          <w:p w14:paraId="5537EED0" w14:textId="4FC66371" w:rsidR="00DA19AD" w:rsidRPr="008B1215" w:rsidRDefault="00DA19AD" w:rsidP="00485D04">
            <w:pPr>
              <w:pStyle w:val="Tabletext"/>
              <w:rPr>
                <w:lang w:eastAsia="en-AU"/>
              </w:rPr>
            </w:pPr>
            <w:r>
              <w:rPr>
                <w:lang w:eastAsia="en-AU"/>
              </w:rPr>
              <w:t>P</w:t>
            </w:r>
            <w:r w:rsidRPr="005E4D70">
              <w:rPr>
                <w:lang w:eastAsia="en-AU"/>
              </w:rPr>
              <w:t>roportion of graduates</w:t>
            </w:r>
            <w:r>
              <w:rPr>
                <w:lang w:eastAsia="en-AU"/>
              </w:rPr>
              <w:t xml:space="preserve"> who were </w:t>
            </w:r>
            <w:r w:rsidRPr="005E4D70">
              <w:rPr>
                <w:lang w:eastAsia="en-AU"/>
              </w:rPr>
              <w:t xml:space="preserve">employed </w:t>
            </w:r>
            <w:r>
              <w:rPr>
                <w:lang w:eastAsia="en-AU"/>
              </w:rPr>
              <w:t>at</w:t>
            </w:r>
            <w:r w:rsidRPr="005E4D70">
              <w:rPr>
                <w:lang w:eastAsia="en-AU"/>
              </w:rPr>
              <w:t xml:space="preserve"> a higher skill level</w:t>
            </w:r>
            <w:r>
              <w:rPr>
                <w:lang w:eastAsia="en-AU"/>
              </w:rPr>
              <w:t xml:space="preserve"> following their training</w:t>
            </w:r>
          </w:p>
        </w:tc>
      </w:tr>
      <w:tr w:rsidR="00DA19AD" w:rsidRPr="00D87C80" w14:paraId="63CF083E" w14:textId="77777777" w:rsidTr="00A67A80">
        <w:trPr>
          <w:trHeight w:val="289"/>
        </w:trPr>
        <w:tc>
          <w:tcPr>
            <w:tcW w:w="9498" w:type="dxa"/>
            <w:tcBorders>
              <w:top w:val="nil"/>
            </w:tcBorders>
            <w:shd w:val="clear" w:color="auto" w:fill="auto"/>
            <w:vAlign w:val="center"/>
          </w:tcPr>
          <w:p w14:paraId="22A97835" w14:textId="3FFD6221" w:rsidR="00DA19AD" w:rsidRPr="008B1215" w:rsidRDefault="00DA19AD" w:rsidP="00485D04">
            <w:pPr>
              <w:pStyle w:val="Tabletext"/>
              <w:rPr>
                <w:lang w:eastAsia="en-AU"/>
              </w:rPr>
            </w:pPr>
            <w:r>
              <w:rPr>
                <w:lang w:eastAsia="en-AU"/>
              </w:rPr>
              <w:t>P</w:t>
            </w:r>
            <w:r w:rsidRPr="005E4D70">
              <w:rPr>
                <w:lang w:eastAsia="en-AU"/>
              </w:rPr>
              <w:t xml:space="preserve">roportion of graduates </w:t>
            </w:r>
            <w:r w:rsidR="006F02FD">
              <w:rPr>
                <w:lang w:eastAsia="en-AU"/>
              </w:rPr>
              <w:t xml:space="preserve">who were </w:t>
            </w:r>
            <w:r w:rsidRPr="005E4D70">
              <w:rPr>
                <w:lang w:eastAsia="en-AU"/>
              </w:rPr>
              <w:t xml:space="preserve">satisfied with </w:t>
            </w:r>
            <w:r>
              <w:rPr>
                <w:lang w:eastAsia="en-AU"/>
              </w:rPr>
              <w:t>the</w:t>
            </w:r>
            <w:r w:rsidR="006F02FD">
              <w:rPr>
                <w:lang w:eastAsia="en-AU"/>
              </w:rPr>
              <w:t>ir</w:t>
            </w:r>
            <w:r>
              <w:rPr>
                <w:lang w:eastAsia="en-AU"/>
              </w:rPr>
              <w:t xml:space="preserve"> </w:t>
            </w:r>
            <w:r w:rsidRPr="005E4D70">
              <w:rPr>
                <w:lang w:eastAsia="en-AU"/>
              </w:rPr>
              <w:t>assessment</w:t>
            </w:r>
          </w:p>
        </w:tc>
      </w:tr>
    </w:tbl>
    <w:p w14:paraId="104D3BDD" w14:textId="49527059" w:rsidR="00494FFE" w:rsidRDefault="00494FFE" w:rsidP="008B1215">
      <w:pPr>
        <w:pStyle w:val="Source"/>
        <w:ind w:left="0" w:firstLine="0"/>
        <w:sectPr w:rsidR="00494FFE" w:rsidSect="00A439E2">
          <w:footerReference w:type="even" r:id="rId52"/>
          <w:footerReference w:type="default" r:id="rId53"/>
          <w:pgSz w:w="11907" w:h="16840" w:code="9"/>
          <w:pgMar w:top="1276" w:right="2835" w:bottom="992" w:left="1134" w:header="709" w:footer="556" w:gutter="0"/>
          <w:cols w:space="708"/>
          <w:docGrid w:linePitch="360"/>
        </w:sectPr>
      </w:pPr>
      <w:r w:rsidRPr="00494FFE">
        <w:t>Note: Student Outcome estimates are based on the 2017 National Student Outcomes Survey, which is an annual survey of students who completed their vocational education and training (VET) in Australia during the previous calendar year.</w:t>
      </w:r>
    </w:p>
    <w:p w14:paraId="3BC3F345" w14:textId="446FB8AE" w:rsidR="00606061" w:rsidRPr="009F3844" w:rsidRDefault="00B2024A" w:rsidP="0067549F">
      <w:pPr>
        <w:pStyle w:val="Source"/>
        <w:ind w:left="0" w:firstLine="0"/>
      </w:pPr>
      <w:r>
        <w:rPr>
          <w:noProof/>
        </w:rPr>
        <w:lastRenderedPageBreak/>
        <mc:AlternateContent>
          <mc:Choice Requires="wps">
            <w:drawing>
              <wp:anchor distT="0" distB="0" distL="114300" distR="114300" simplePos="0" relativeHeight="251671578" behindDoc="0" locked="0" layoutInCell="1" allowOverlap="1" wp14:anchorId="69FD4B5E" wp14:editId="278EC578">
                <wp:simplePos x="0" y="0"/>
                <wp:positionH relativeFrom="column">
                  <wp:posOffset>-610235</wp:posOffset>
                </wp:positionH>
                <wp:positionV relativeFrom="paragraph">
                  <wp:posOffset>8048625</wp:posOffset>
                </wp:positionV>
                <wp:extent cx="51435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txbx>
                        <w:txbxContent>
                          <w:p w14:paraId="24AA4319" w14:textId="77777777" w:rsidR="0067549F" w:rsidRPr="006E0B9E" w:rsidRDefault="0067549F" w:rsidP="0067549F">
                            <w:pPr>
                              <w:rPr>
                                <w:rFonts w:ascii="Arial" w:hAnsi="Arial" w:cs="Arial"/>
                                <w:b/>
                              </w:rPr>
                            </w:pPr>
                            <w:r w:rsidRPr="006E0B9E">
                              <w:rPr>
                                <w:rFonts w:ascii="Arial" w:hAnsi="Arial" w:cs="Arial"/>
                                <w:b/>
                              </w:rPr>
                              <w:t>National Centre for Vocational Education Research</w:t>
                            </w:r>
                          </w:p>
                          <w:p w14:paraId="32DCD5EC" w14:textId="77777777" w:rsidR="0067549F" w:rsidRPr="006E0B9E" w:rsidRDefault="0067549F" w:rsidP="0067549F">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D078F48" w14:textId="77777777" w:rsidR="0067549F" w:rsidRPr="006E0B9E" w:rsidRDefault="0067549F" w:rsidP="0067549F">
                            <w:pPr>
                              <w:pStyle w:val="Imprint"/>
                              <w:tabs>
                                <w:tab w:val="left" w:pos="3402"/>
                              </w:tabs>
                              <w:spacing w:after="120"/>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54"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5" w:history="1">
                              <w:r w:rsidRPr="00642958">
                                <w:rPr>
                                  <w:rStyle w:val="Hyperlink"/>
                                  <w:rFonts w:ascii="Arial" w:hAnsi="Arial" w:cs="Arial"/>
                                  <w:sz w:val="16"/>
                                  <w:szCs w:val="16"/>
                                </w:rPr>
                                <w:t>http://www.lsay.edu.au</w:t>
                              </w:r>
                            </w:hyperlink>
                            <w:r w:rsidRPr="006C271D">
                              <w:rPr>
                                <w:rFonts w:ascii="Arial" w:hAnsi="Arial" w:cs="Arial"/>
                                <w:szCs w:val="16"/>
                              </w:rPr>
                              <w:t>&gt;</w:t>
                            </w:r>
                          </w:p>
                          <w:p w14:paraId="0610A11D" w14:textId="77777777" w:rsidR="0067549F" w:rsidRPr="00EC6B76" w:rsidRDefault="0067549F" w:rsidP="0067549F">
                            <w:pPr>
                              <w:pStyle w:val="Imprint"/>
                              <w:tabs>
                                <w:tab w:val="left" w:pos="993"/>
                                <w:tab w:val="left" w:pos="3686"/>
                              </w:tabs>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Pr>
                                <w:rFonts w:ascii="Arial" w:hAnsi="Arial" w:cs="Arial"/>
                                <w:noProof/>
                              </w:rPr>
                              <w:drawing>
                                <wp:inline distT="0" distB="0" distL="0" distR="0" wp14:anchorId="22B83555" wp14:editId="0FE2B1F5">
                                  <wp:extent cx="146050" cy="146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Pr>
                                <w:rFonts w:ascii="Arial" w:hAnsi="Arial" w:cs="Arial"/>
                              </w:rPr>
                              <w:t xml:space="preserve"> </w:t>
                            </w:r>
                            <w:r w:rsidRPr="006C271D">
                              <w:rPr>
                                <w:rFonts w:ascii="Arial" w:hAnsi="Arial" w:cs="Arial"/>
                                <w:szCs w:val="16"/>
                              </w:rPr>
                              <w:t>&lt;</w:t>
                            </w:r>
                            <w:hyperlink r:id="rId57"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Pr>
                                <w:rFonts w:ascii="Arial" w:hAnsi="Arial" w:cs="Arial"/>
                                <w:noProof/>
                                <w:szCs w:val="16"/>
                              </w:rPr>
                              <w:drawing>
                                <wp:inline distT="0" distB="0" distL="0" distR="0" wp14:anchorId="06D1C0B3" wp14:editId="37DA4B73">
                                  <wp:extent cx="146050" cy="1460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6C271D">
                              <w:rPr>
                                <w:rFonts w:ascii="Arial" w:hAnsi="Arial" w:cs="Arial"/>
                                <w:szCs w:val="16"/>
                              </w:rPr>
                              <w:t xml:space="preserve"> </w:t>
                            </w:r>
                            <w:r w:rsidRPr="006E0B9E">
                              <w:rPr>
                                <w:rFonts w:ascii="Arial" w:hAnsi="Arial" w:cs="Arial"/>
                              </w:rPr>
                              <w:t>&lt;http</w:t>
                            </w:r>
                            <w:r>
                              <w:rPr>
                                <w:rFonts w:ascii="Arial" w:hAnsi="Arial" w:cs="Arial"/>
                              </w:rPr>
                              <w:t>s</w:t>
                            </w:r>
                            <w:r w:rsidRPr="006E0B9E">
                              <w:rPr>
                                <w:rFonts w:ascii="Arial" w:hAnsi="Arial" w:cs="Arial"/>
                              </w:rPr>
                              <w:t>://www.linkedin.com/company/ncver&gt;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D4B5E" id="Text Box 21" o:spid="_x0000_s1054" type="#_x0000_t202" style="position:absolute;margin-left:-48.05pt;margin-top:633.75pt;width:405pt;height:129pt;z-index:251671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fF0KgIAAFwEAAAOAAAAZHJzL2Uyb0RvYy54bWysVEtv2zAMvg/YfxB0XxzntdaIU2QtMgwI&#10;2gLp0LMiS7ExWdQkJXb260fJzgNdT8UuMilSfH0fPb9ra0UOwroKdE7TwZASoTkUld7l9OfL6ssN&#10;Jc4zXTAFWuT0KBy9W3z+NG9MJkZQgiqEJRhEu6wxOS29N1mSOF6KmrkBGKHRKMHWzKNqd0lhWYPR&#10;a5WMhsNZ0oAtjAUunMPbh85IFzG+lIL7Jymd8ETlFGvz8bTx3IYzWcxZtrPMlBXvy2AfqKJmlcak&#10;51APzDOyt9U/oeqKW3Ag/YBDnYCUFRexB+wmHb7pZlMyI2IvOBxnzmNy/y8sfzxszLMlvv0GLQIY&#10;m3BmDfyXw9kkjXFZ7xNm6jKH3qHRVto6fLEFgg9xtsfzPEXrCcfLaToZT4do4mhLZ+ObMSoh6uW5&#10;sc5/F1CTIOTUImCxBHZYO9+5nlxCNg2rSqkImtKkyekME8QHZwsGVzr4igh/H+ZSepB8u21JVYSi&#10;Qj3hagvFEedgoaOIM3xVYUlr5vwzs8gJbAN57p/wkAowNfQSJSXYP+/dB3+ECq2UNMixnLrfe2YF&#10;JeqHRhBv08kkkDIqk+nXESr22rK9tuh9fQ9I4xQ3yvAoBn+vTqK0UL/iOixDVjQxzTF3Tv1JvPcd&#10;83GduFguoxPS0DC/1hvDT/CHgb+0r8yaHhWPgD7CiY0sewNO59vBs9x7kFVE7jLVnkdI4Yh9v25h&#10;R6716HX5KSz+AgAA//8DAFBLAwQUAAYACAAAACEAgc9cZuQAAAANAQAADwAAAGRycy9kb3ducmV2&#10;LnhtbEyPwU7DMAyG70i8Q2QkblvaonRb13SaKk1ICA4bu3Bzm6yt1iSlybbC02NOcLT/T78/55vJ&#10;9OyqR985KyGeR8C0rZ3qbCPh+L6bLYH5gFZh76yW8KU9bIr7uxwz5W52r6+H0DAqsT5DCW0IQ8a5&#10;r1tt0M/doC1lJzcaDDSODVcj3qjc9DyJopQb7CxdaHHQZavr8+FiJLyUuzfcV4lZfvfl8+tpO3we&#10;P4SUjw/Tdg0s6Cn8wfCrT+pQkFPlLlZ51kuYrdKYUAqSdCGAEbKIn1bAKlqJRAjgRc7/f1H8AAAA&#10;//8DAFBLAQItABQABgAIAAAAIQC2gziS/gAAAOEBAAATAAAAAAAAAAAAAAAAAAAAAABbQ29udGVu&#10;dF9UeXBlc10ueG1sUEsBAi0AFAAGAAgAAAAhADj9If/WAAAAlAEAAAsAAAAAAAAAAAAAAAAALwEA&#10;AF9yZWxzLy5yZWxzUEsBAi0AFAAGAAgAAAAhABrh8XQqAgAAXAQAAA4AAAAAAAAAAAAAAAAALgIA&#10;AGRycy9lMm9Eb2MueG1sUEsBAi0AFAAGAAgAAAAhAIHPXGbkAAAADQEAAA8AAAAAAAAAAAAAAAAA&#10;hAQAAGRycy9kb3ducmV2LnhtbFBLBQYAAAAABAAEAPMAAACVBQAAAAA=&#10;" filled="f" stroked="f" strokeweight=".5pt">
                <v:textbox>
                  <w:txbxContent>
                    <w:p w14:paraId="24AA4319" w14:textId="77777777" w:rsidR="0067549F" w:rsidRPr="006E0B9E" w:rsidRDefault="0067549F" w:rsidP="0067549F">
                      <w:pPr>
                        <w:rPr>
                          <w:rFonts w:ascii="Arial" w:hAnsi="Arial" w:cs="Arial"/>
                          <w:b/>
                        </w:rPr>
                      </w:pPr>
                      <w:r w:rsidRPr="006E0B9E">
                        <w:rPr>
                          <w:rFonts w:ascii="Arial" w:hAnsi="Arial" w:cs="Arial"/>
                          <w:b/>
                        </w:rPr>
                        <w:t>National Centre for Vocational Education Research</w:t>
                      </w:r>
                    </w:p>
                    <w:p w14:paraId="32DCD5EC" w14:textId="77777777" w:rsidR="0067549F" w:rsidRPr="006E0B9E" w:rsidRDefault="0067549F" w:rsidP="0067549F">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D078F48" w14:textId="77777777" w:rsidR="0067549F" w:rsidRPr="006E0B9E" w:rsidRDefault="0067549F" w:rsidP="0067549F">
                      <w:pPr>
                        <w:pStyle w:val="Imprint"/>
                        <w:tabs>
                          <w:tab w:val="left" w:pos="3402"/>
                        </w:tabs>
                        <w:spacing w:after="120"/>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59"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60" w:history="1">
                        <w:r w:rsidRPr="00642958">
                          <w:rPr>
                            <w:rStyle w:val="Hyperlink"/>
                            <w:rFonts w:ascii="Arial" w:hAnsi="Arial" w:cs="Arial"/>
                            <w:sz w:val="16"/>
                            <w:szCs w:val="16"/>
                          </w:rPr>
                          <w:t>http://www.lsay.edu.au</w:t>
                        </w:r>
                      </w:hyperlink>
                      <w:r w:rsidRPr="006C271D">
                        <w:rPr>
                          <w:rFonts w:ascii="Arial" w:hAnsi="Arial" w:cs="Arial"/>
                          <w:szCs w:val="16"/>
                        </w:rPr>
                        <w:t>&gt;</w:t>
                      </w:r>
                    </w:p>
                    <w:p w14:paraId="0610A11D" w14:textId="77777777" w:rsidR="0067549F" w:rsidRPr="00EC6B76" w:rsidRDefault="0067549F" w:rsidP="0067549F">
                      <w:pPr>
                        <w:pStyle w:val="Imprint"/>
                        <w:tabs>
                          <w:tab w:val="left" w:pos="993"/>
                          <w:tab w:val="left" w:pos="3686"/>
                        </w:tabs>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Pr>
                          <w:rFonts w:ascii="Arial" w:hAnsi="Arial" w:cs="Arial"/>
                          <w:noProof/>
                        </w:rPr>
                        <w:drawing>
                          <wp:inline distT="0" distB="0" distL="0" distR="0" wp14:anchorId="22B83555" wp14:editId="0FE2B1F5">
                            <wp:extent cx="146050" cy="146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Pr>
                          <w:rFonts w:ascii="Arial" w:hAnsi="Arial" w:cs="Arial"/>
                        </w:rPr>
                        <w:t xml:space="preserve"> </w:t>
                      </w:r>
                      <w:r w:rsidRPr="006C271D">
                        <w:rPr>
                          <w:rFonts w:ascii="Arial" w:hAnsi="Arial" w:cs="Arial"/>
                          <w:szCs w:val="16"/>
                        </w:rPr>
                        <w:t>&lt;</w:t>
                      </w:r>
                      <w:hyperlink r:id="rId62"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Pr>
                          <w:rFonts w:ascii="Arial" w:hAnsi="Arial" w:cs="Arial"/>
                          <w:noProof/>
                          <w:szCs w:val="16"/>
                        </w:rPr>
                        <w:drawing>
                          <wp:inline distT="0" distB="0" distL="0" distR="0" wp14:anchorId="06D1C0B3" wp14:editId="37DA4B73">
                            <wp:extent cx="146050" cy="1460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6C271D">
                        <w:rPr>
                          <w:rFonts w:ascii="Arial" w:hAnsi="Arial" w:cs="Arial"/>
                          <w:szCs w:val="16"/>
                        </w:rPr>
                        <w:t xml:space="preserve"> </w:t>
                      </w:r>
                      <w:r w:rsidRPr="006E0B9E">
                        <w:rPr>
                          <w:rFonts w:ascii="Arial" w:hAnsi="Arial" w:cs="Arial"/>
                        </w:rPr>
                        <w:t>&lt;http</w:t>
                      </w:r>
                      <w:r>
                        <w:rPr>
                          <w:rFonts w:ascii="Arial" w:hAnsi="Arial" w:cs="Arial"/>
                        </w:rPr>
                        <w:t>s</w:t>
                      </w:r>
                      <w:r w:rsidRPr="006E0B9E">
                        <w:rPr>
                          <w:rFonts w:ascii="Arial" w:hAnsi="Arial" w:cs="Arial"/>
                        </w:rPr>
                        <w:t>://www.linkedin.com/company/ncver&gt;</w:t>
                      </w:r>
                    </w:p>
                  </w:txbxContent>
                </v:textbox>
              </v:shape>
            </w:pict>
          </mc:Fallback>
        </mc:AlternateContent>
      </w:r>
      <w:r>
        <w:rPr>
          <w:noProof/>
        </w:rPr>
        <w:drawing>
          <wp:anchor distT="0" distB="0" distL="114300" distR="114300" simplePos="0" relativeHeight="251669530" behindDoc="0" locked="0" layoutInCell="1" allowOverlap="1" wp14:anchorId="21CE24E9" wp14:editId="4AB89DE9">
            <wp:simplePos x="0" y="0"/>
            <wp:positionH relativeFrom="column">
              <wp:posOffset>-482133</wp:posOffset>
            </wp:positionH>
            <wp:positionV relativeFrom="paragraph">
              <wp:posOffset>7440295</wp:posOffset>
            </wp:positionV>
            <wp:extent cx="2276475" cy="486410"/>
            <wp:effectExtent l="0" t="0" r="9525" b="8890"/>
            <wp:wrapNone/>
            <wp:docPr id="2"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PublicationComponents\logos\NCVER LOGOS\WMF - word\No lines\NCVER_Floating_Blue.wm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479">
        <w:rPr>
          <w:noProof/>
        </w:rPr>
        <w:drawing>
          <wp:anchor distT="0" distB="0" distL="114300" distR="114300" simplePos="0" relativeHeight="251670554" behindDoc="0" locked="0" layoutInCell="1" allowOverlap="1" wp14:anchorId="63A971F1" wp14:editId="1E3089E4">
            <wp:simplePos x="0" y="0"/>
            <wp:positionH relativeFrom="page">
              <wp:posOffset>4445</wp:posOffset>
            </wp:positionH>
            <wp:positionV relativeFrom="paragraph">
              <wp:posOffset>9062085</wp:posOffset>
            </wp:positionV>
            <wp:extent cx="7542530" cy="561975"/>
            <wp:effectExtent l="0" t="0" r="1270" b="9525"/>
            <wp:wrapNone/>
            <wp:docPr id="6"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PublicationDesigns\Rebranding2014\Final files\NCV2717_A4_Brochure_Cover\ColourBar_CorporateBlue.jpg"/>
                    <pic:cNvPicPr>
                      <a:picLocks noChangeAspect="1" noChangeArrowheads="1"/>
                    </pic:cNvPicPr>
                  </pic:nvPicPr>
                  <pic:blipFill>
                    <a:blip r:embed="rId65">
                      <a:extLst>
                        <a:ext uri="{28A0092B-C50C-407E-A947-70E740481C1C}">
                          <a14:useLocalDpi xmlns:a14="http://schemas.microsoft.com/office/drawing/2010/main" val="0"/>
                        </a:ext>
                      </a:extLst>
                    </a:blip>
                    <a:srcRect b="22369"/>
                    <a:stretch>
                      <a:fillRect/>
                    </a:stretch>
                  </pic:blipFill>
                  <pic:spPr bwMode="auto">
                    <a:xfrm>
                      <a:off x="0" y="0"/>
                      <a:ext cx="7542530" cy="5619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06061" w:rsidRPr="009F3844" w:rsidSect="00590939">
      <w:footerReference w:type="even" r:id="rId66"/>
      <w:footerReference w:type="default" r:id="rId67"/>
      <w:pgSz w:w="11907" w:h="16840" w:code="9"/>
      <w:pgMar w:top="1276" w:right="1418" w:bottom="992" w:left="1418"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5DE6C" w14:textId="77777777" w:rsidR="00127654" w:rsidRDefault="00127654">
      <w:r>
        <w:separator/>
      </w:r>
    </w:p>
    <w:p w14:paraId="13C2ADE1" w14:textId="77777777" w:rsidR="00127654" w:rsidRDefault="00127654"/>
  </w:endnote>
  <w:endnote w:type="continuationSeparator" w:id="0">
    <w:p w14:paraId="2EB76B8B" w14:textId="77777777" w:rsidR="00127654" w:rsidRDefault="00127654">
      <w:r>
        <w:continuationSeparator/>
      </w:r>
    </w:p>
    <w:p w14:paraId="4DA57BBA" w14:textId="77777777" w:rsidR="00127654" w:rsidRDefault="00127654"/>
  </w:endnote>
  <w:endnote w:type="continuationNotice" w:id="1">
    <w:p w14:paraId="6CAFCF17" w14:textId="77777777" w:rsidR="00127654" w:rsidRDefault="001276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04161" w14:textId="77777777" w:rsidR="00E8078A" w:rsidRDefault="00E8078A">
    <w:pPr>
      <w:pStyle w:val="Footer"/>
      <w:framePr w:wrap="arou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90D9" w14:textId="77777777" w:rsidR="00FB52EF" w:rsidRPr="009F3844" w:rsidRDefault="00FB52EF" w:rsidP="009F3844">
    <w:pPr>
      <w:pStyle w:val="Footer"/>
      <w:framePr w:wrap="aroun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6CBB" w14:textId="77777777" w:rsidR="00FB52EF" w:rsidRPr="009F3844" w:rsidRDefault="00FB52EF" w:rsidP="009F3844">
    <w:pPr>
      <w:pStyle w:val="Footer"/>
      <w:framePr w:wrap="aroun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6826A" w14:textId="42B3C5C8" w:rsidR="00731E47" w:rsidRPr="008170FF" w:rsidRDefault="00536840" w:rsidP="00635B18">
    <w:pPr>
      <w:pStyle w:val="Footer"/>
      <w:framePr w:wrap="around"/>
      <w:rPr>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79DCC" w14:textId="569AE347" w:rsidR="00731E47" w:rsidRPr="00485D04" w:rsidRDefault="00536840" w:rsidP="00485D0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A43A8" w14:textId="77777777" w:rsidR="00127654" w:rsidRDefault="00127654">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9E254" w14:textId="77777777" w:rsidR="00E8078A" w:rsidRDefault="00E8078A">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FB52EF" w:rsidRPr="00C83D73" w:rsidRDefault="00FB52EF" w:rsidP="00AD4D89">
    <w:pPr>
      <w:pStyle w:val="Footer"/>
      <w:framePr w:wrap="arou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FB52EF" w:rsidRPr="00C83D73" w:rsidRDefault="00FB52EF" w:rsidP="00AD4D89">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8EFC8" w14:textId="51BE89AA" w:rsidR="00043553" w:rsidRPr="00536840" w:rsidRDefault="00043553" w:rsidP="00536840">
    <w:pPr>
      <w:pStyle w:val="Footer"/>
      <w:framePr w:wrap="aroun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1656" w14:textId="5115F0AA" w:rsidR="00043553" w:rsidRPr="00536840" w:rsidRDefault="00043553" w:rsidP="00536840">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80E4" w14:textId="5A78912D" w:rsidR="00EB43A1" w:rsidRPr="00410B53" w:rsidRDefault="00136F8C" w:rsidP="001D4714">
    <w:pPr>
      <w:pStyle w:val="Footer"/>
      <w:framePr w:wrap="around" w:hAnchor="page" w:x="1411" w:y="-308"/>
    </w:pPr>
    <w:r w:rsidRPr="00136F8C">
      <w:t>Evaluating machine learning for projecting completion rates for VET programs</w:t>
    </w:r>
    <w:r w:rsidR="00EB43A1" w:rsidRPr="00410B53">
      <w:tab/>
      <w:t xml:space="preserve">NCVER | </w:t>
    </w:r>
    <w:r w:rsidR="00EB43A1" w:rsidRPr="00410B53">
      <w:rPr>
        <w:rStyle w:val="PageNumber"/>
        <w:rFonts w:ascii="Arial Bold" w:hAnsi="Arial Bold"/>
        <w:sz w:val="17"/>
      </w:rPr>
      <w:fldChar w:fldCharType="begin"/>
    </w:r>
    <w:r w:rsidR="00EB43A1" w:rsidRPr="00410B53">
      <w:rPr>
        <w:rStyle w:val="PageNumber"/>
        <w:rFonts w:ascii="Arial Bold" w:hAnsi="Arial Bold"/>
        <w:sz w:val="17"/>
      </w:rPr>
      <w:instrText xml:space="preserve"> PAGE </w:instrText>
    </w:r>
    <w:r w:rsidR="00EB43A1" w:rsidRPr="00410B53">
      <w:rPr>
        <w:rStyle w:val="PageNumber"/>
        <w:rFonts w:ascii="Arial Bold" w:hAnsi="Arial Bold"/>
        <w:sz w:val="17"/>
      </w:rPr>
      <w:fldChar w:fldCharType="separate"/>
    </w:r>
    <w:r w:rsidR="00EB43A1" w:rsidRPr="00410B53">
      <w:rPr>
        <w:rStyle w:val="PageNumber"/>
        <w:rFonts w:ascii="Arial Bold" w:hAnsi="Arial Bold"/>
        <w:sz w:val="17"/>
      </w:rPr>
      <w:t>6</w:t>
    </w:r>
    <w:r w:rsidR="00EB43A1" w:rsidRPr="00410B53">
      <w:rPr>
        <w:rStyle w:val="PageNumber"/>
        <w:rFonts w:ascii="Arial Bold" w:hAnsi="Arial Bold"/>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6F708" w14:textId="3F240EE2" w:rsidR="00EB43A1" w:rsidRPr="00CB0887" w:rsidRDefault="00136F8C" w:rsidP="001D4714">
    <w:pPr>
      <w:pStyle w:val="Footer"/>
      <w:framePr w:wrap="around" w:hAnchor="page" w:x="1396" w:y="-308"/>
      <w:ind w:right="-1986"/>
      <w:rPr>
        <w:color w:val="000000" w:themeColor="text1"/>
      </w:rPr>
    </w:pPr>
    <w:r w:rsidRPr="00136F8C">
      <w:rPr>
        <w:color w:val="000000" w:themeColor="text1"/>
      </w:rPr>
      <w:t>Evaluating machine learning for projecting completion rates for VET programs</w:t>
    </w:r>
    <w:r w:rsidR="00EB43A1">
      <w:rPr>
        <w:color w:val="000000" w:themeColor="text1"/>
      </w:rPr>
      <w:tab/>
      <w:t xml:space="preserve">NCVER | </w:t>
    </w:r>
    <w:r w:rsidR="00EB43A1" w:rsidRPr="00513938">
      <w:rPr>
        <w:rStyle w:val="PageNumber"/>
        <w:rFonts w:ascii="Arial" w:hAnsi="Arial"/>
        <w:b w:val="0"/>
        <w:color w:val="000000" w:themeColor="text1"/>
        <w:sz w:val="17"/>
      </w:rPr>
      <w:fldChar w:fldCharType="begin"/>
    </w:r>
    <w:r w:rsidR="00EB43A1" w:rsidRPr="00513938">
      <w:rPr>
        <w:rStyle w:val="PageNumber"/>
        <w:rFonts w:ascii="Arial" w:hAnsi="Arial"/>
        <w:color w:val="000000" w:themeColor="text1"/>
        <w:sz w:val="17"/>
      </w:rPr>
      <w:instrText xml:space="preserve"> PAGE </w:instrText>
    </w:r>
    <w:r w:rsidR="00EB43A1" w:rsidRPr="00513938">
      <w:rPr>
        <w:rStyle w:val="PageNumber"/>
        <w:rFonts w:ascii="Arial" w:hAnsi="Arial"/>
        <w:b w:val="0"/>
        <w:color w:val="000000" w:themeColor="text1"/>
        <w:sz w:val="17"/>
      </w:rPr>
      <w:fldChar w:fldCharType="separate"/>
    </w:r>
    <w:r w:rsidR="00EB43A1">
      <w:rPr>
        <w:rStyle w:val="PageNumber"/>
        <w:rFonts w:ascii="Arial" w:hAnsi="Arial"/>
        <w:b w:val="0"/>
        <w:color w:val="000000" w:themeColor="text1"/>
        <w:sz w:val="17"/>
      </w:rPr>
      <w:t>6</w:t>
    </w:r>
    <w:r w:rsidR="00EB43A1" w:rsidRPr="00513938">
      <w:rPr>
        <w:rStyle w:val="PageNumber"/>
        <w:rFonts w:ascii="Arial" w:hAnsi="Arial"/>
        <w:b w:val="0"/>
        <w:color w:val="000000" w:themeColor="text1"/>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321A4" w14:textId="77777777" w:rsidR="00127654" w:rsidRDefault="00127654">
      <w:r>
        <w:separator/>
      </w:r>
    </w:p>
    <w:p w14:paraId="4B4E8098" w14:textId="77777777" w:rsidR="00127654" w:rsidRDefault="00127654"/>
  </w:footnote>
  <w:footnote w:type="continuationSeparator" w:id="0">
    <w:p w14:paraId="59368985" w14:textId="77777777" w:rsidR="00127654" w:rsidRDefault="00127654">
      <w:r>
        <w:continuationSeparator/>
      </w:r>
    </w:p>
    <w:p w14:paraId="1C46A3B6" w14:textId="77777777" w:rsidR="00127654" w:rsidRDefault="00127654"/>
  </w:footnote>
  <w:footnote w:type="continuationNotice" w:id="1">
    <w:p w14:paraId="61126A5E" w14:textId="77777777" w:rsidR="00127654" w:rsidRDefault="00127654"/>
  </w:footnote>
  <w:footnote w:id="2">
    <w:p w14:paraId="75B93EE7" w14:textId="13AE932F" w:rsidR="00EC2C24" w:rsidRPr="0099477E" w:rsidRDefault="00EC2C24" w:rsidP="00C83A72">
      <w:pPr>
        <w:pStyle w:val="FootnoteText"/>
        <w:tabs>
          <w:tab w:val="clear" w:pos="1418"/>
          <w:tab w:val="left" w:pos="284"/>
        </w:tabs>
        <w:rPr>
          <w:lang w:val="en-US"/>
        </w:rPr>
      </w:pPr>
      <w:r w:rsidRPr="00245A55">
        <w:rPr>
          <w:rStyle w:val="FootnoteReference"/>
          <w:vertAlign w:val="baseline"/>
        </w:rPr>
        <w:footnoteRef/>
      </w:r>
      <w:r>
        <w:t xml:space="preserve"> </w:t>
      </w:r>
      <w:r w:rsidR="00C83A72">
        <w:tab/>
      </w:r>
      <w:r>
        <w:t>Students studying part</w:t>
      </w:r>
      <w:r w:rsidR="00793AC2">
        <w:t>-</w:t>
      </w:r>
      <w:r>
        <w:t xml:space="preserve">time may not complete in four years, but the numbers for this cohort are small enough </w:t>
      </w:r>
      <w:r w:rsidR="00700353">
        <w:t xml:space="preserve">not </w:t>
      </w:r>
      <w:r w:rsidR="0099477E">
        <w:t>to affect calculated rates.</w:t>
      </w:r>
    </w:p>
  </w:footnote>
  <w:footnote w:id="3">
    <w:p w14:paraId="2BE3D63D" w14:textId="68B5564A" w:rsidR="00EC2C24" w:rsidRPr="0099477E" w:rsidRDefault="00EC2C24" w:rsidP="00C83A72">
      <w:pPr>
        <w:pStyle w:val="FootnoteText"/>
        <w:tabs>
          <w:tab w:val="clear" w:pos="1418"/>
          <w:tab w:val="left" w:pos="284"/>
        </w:tabs>
        <w:rPr>
          <w:lang w:val="en-US"/>
        </w:rPr>
      </w:pPr>
      <w:r w:rsidRPr="00245A55">
        <w:rPr>
          <w:rStyle w:val="FootnoteReference"/>
          <w:vertAlign w:val="baseline"/>
        </w:rPr>
        <w:footnoteRef/>
      </w:r>
      <w:r>
        <w:t xml:space="preserve"> </w:t>
      </w:r>
      <w:r w:rsidR="00C83A72">
        <w:tab/>
      </w:r>
      <w:r>
        <w:rPr>
          <w:lang w:val="en-US"/>
        </w:rPr>
        <w:t>Enrolments considered to be withdrawn/dropped out are derived</w:t>
      </w:r>
      <w:r w:rsidR="0053659C">
        <w:rPr>
          <w:lang w:val="en-US"/>
        </w:rPr>
        <w:t xml:space="preserve"> with the following methodology: where no record exists for that program enrolment in the subsequent collection and no award has been issued for that program enrolment.</w:t>
      </w:r>
    </w:p>
  </w:footnote>
  <w:footnote w:id="4">
    <w:p w14:paraId="7ED7C308" w14:textId="0FBC49D9" w:rsidR="00CD3F9A" w:rsidRPr="0099477E" w:rsidRDefault="00CD3F9A" w:rsidP="00C83A72">
      <w:pPr>
        <w:pStyle w:val="FootnoteText"/>
        <w:tabs>
          <w:tab w:val="clear" w:pos="1418"/>
          <w:tab w:val="left" w:pos="284"/>
        </w:tabs>
        <w:rPr>
          <w:lang w:val="en-US"/>
        </w:rPr>
      </w:pPr>
      <w:r w:rsidRPr="00245A55">
        <w:rPr>
          <w:rStyle w:val="FootnoteReference"/>
          <w:vertAlign w:val="baseline"/>
        </w:rPr>
        <w:footnoteRef/>
      </w:r>
      <w:r>
        <w:t xml:space="preserve"> </w:t>
      </w:r>
      <w:r w:rsidR="00C83A72">
        <w:tab/>
      </w:r>
      <w:r>
        <w:rPr>
          <w:lang w:val="en-US"/>
        </w:rPr>
        <w:t>In 202</w:t>
      </w:r>
      <w:r w:rsidR="00E950F7">
        <w:rPr>
          <w:lang w:val="en-US"/>
        </w:rPr>
        <w:t>1</w:t>
      </w:r>
      <w:r>
        <w:rPr>
          <w:lang w:val="en-US"/>
        </w:rPr>
        <w:t xml:space="preserve">, </w:t>
      </w:r>
      <w:r w:rsidR="00951A39">
        <w:rPr>
          <w:lang w:val="en-US"/>
        </w:rPr>
        <w:t>‘</w:t>
      </w:r>
      <w:r w:rsidR="0099477E">
        <w:rPr>
          <w:lang w:val="en-US"/>
        </w:rPr>
        <w:t xml:space="preserve">registered </w:t>
      </w:r>
      <w:r>
        <w:rPr>
          <w:lang w:val="en-US"/>
        </w:rPr>
        <w:t>training organi</w:t>
      </w:r>
      <w:r w:rsidR="001F03A4">
        <w:rPr>
          <w:lang w:val="en-US"/>
        </w:rPr>
        <w:t>s</w:t>
      </w:r>
      <w:r>
        <w:rPr>
          <w:lang w:val="en-US"/>
        </w:rPr>
        <w:t>ation</w:t>
      </w:r>
      <w:r w:rsidR="00951A39">
        <w:rPr>
          <w:lang w:val="en-US"/>
        </w:rPr>
        <w:t>’</w:t>
      </w:r>
      <w:r>
        <w:rPr>
          <w:lang w:val="en-US"/>
        </w:rPr>
        <w:t xml:space="preserve"> was removed as a mandatory linking requirement in NCVER’s VET </w:t>
      </w:r>
      <w:r w:rsidR="0091720C">
        <w:rPr>
          <w:lang w:val="en-US"/>
        </w:rPr>
        <w:t>c</w:t>
      </w:r>
      <w:r>
        <w:rPr>
          <w:lang w:val="en-US"/>
        </w:rPr>
        <w:t>ompletion</w:t>
      </w:r>
      <w:r w:rsidR="00EE2A8A">
        <w:rPr>
          <w:lang w:val="en-US"/>
        </w:rPr>
        <w:t xml:space="preserve"> </w:t>
      </w:r>
      <w:r w:rsidR="0091720C">
        <w:rPr>
          <w:lang w:val="en-US"/>
        </w:rPr>
        <w:t>r</w:t>
      </w:r>
      <w:r>
        <w:rPr>
          <w:lang w:val="en-US"/>
        </w:rPr>
        <w:t xml:space="preserve">ate </w:t>
      </w:r>
      <w:r w:rsidR="0099477E">
        <w:rPr>
          <w:lang w:val="en-US"/>
        </w:rPr>
        <w:t>m</w:t>
      </w:r>
      <w:r>
        <w:rPr>
          <w:lang w:val="en-US"/>
        </w:rPr>
        <w:t xml:space="preserve">ethodology. </w:t>
      </w:r>
      <w:r w:rsidR="001F03A4">
        <w:rPr>
          <w:lang w:val="en-US"/>
        </w:rPr>
        <w:t xml:space="preserve">This change </w:t>
      </w:r>
      <w:r w:rsidR="001F03A4">
        <w:t>accounts for transfers of students between RTOs and RTO restructures and provides the ability to match these records from commencement to completion</w:t>
      </w:r>
      <w:r w:rsidR="0091720C">
        <w:t>.</w:t>
      </w:r>
    </w:p>
  </w:footnote>
  <w:footnote w:id="5">
    <w:p w14:paraId="182664AA" w14:textId="5AB0D321" w:rsidR="00E950F7" w:rsidRPr="00CE48E1" w:rsidRDefault="00E950F7" w:rsidP="00403106">
      <w:pPr>
        <w:pStyle w:val="FootnoteText"/>
        <w:tabs>
          <w:tab w:val="clear" w:pos="1418"/>
          <w:tab w:val="left" w:pos="284"/>
        </w:tabs>
        <w:rPr>
          <w:lang w:val="en-US"/>
        </w:rPr>
      </w:pPr>
      <w:r w:rsidRPr="00245A55">
        <w:rPr>
          <w:rStyle w:val="FootnoteReference"/>
          <w:vertAlign w:val="baseline"/>
        </w:rPr>
        <w:footnoteRef/>
      </w:r>
      <w:r>
        <w:t xml:space="preserve"> </w:t>
      </w:r>
      <w:r w:rsidR="00403106">
        <w:tab/>
      </w:r>
      <w:r>
        <w:rPr>
          <w:lang w:val="en-US"/>
        </w:rPr>
        <w:t xml:space="preserve">The 2016 Markov </w:t>
      </w:r>
      <w:r w:rsidR="0000427E">
        <w:rPr>
          <w:lang w:val="en-US"/>
        </w:rPr>
        <w:t>c</w:t>
      </w:r>
      <w:r>
        <w:rPr>
          <w:lang w:val="en-US"/>
        </w:rPr>
        <w:t xml:space="preserve">hain projected completion rate </w:t>
      </w:r>
      <w:r w:rsidR="00260500">
        <w:rPr>
          <w:lang w:val="en-US"/>
        </w:rPr>
        <w:t xml:space="preserve">of 46.9 was first published in the </w:t>
      </w:r>
      <w:r w:rsidR="00260500" w:rsidRPr="00260500">
        <w:rPr>
          <w:lang w:val="en-US"/>
        </w:rPr>
        <w:t xml:space="preserve">VET </w:t>
      </w:r>
      <w:r w:rsidR="008B0972">
        <w:rPr>
          <w:lang w:val="en-US"/>
        </w:rPr>
        <w:t>program-completion</w:t>
      </w:r>
      <w:r w:rsidR="00260500" w:rsidRPr="00260500">
        <w:rPr>
          <w:lang w:val="en-US"/>
        </w:rPr>
        <w:t xml:space="preserve"> rates 2016</w:t>
      </w:r>
      <w:r w:rsidR="00260500">
        <w:rPr>
          <w:lang w:val="en-US"/>
        </w:rPr>
        <w:t xml:space="preserve"> publication: </w:t>
      </w:r>
      <w:r w:rsidR="000E7B8D">
        <w:rPr>
          <w:lang w:val="en-US"/>
        </w:rPr>
        <w:t>&lt;</w:t>
      </w:r>
      <w:r w:rsidR="00260500" w:rsidRPr="00260500">
        <w:rPr>
          <w:lang w:val="en-US"/>
        </w:rPr>
        <w:t>https://www.voced.edu.au/content/ngv%3A80349</w:t>
      </w:r>
      <w:r w:rsidR="000E7B8D">
        <w:rPr>
          <w:lang w:val="en-US"/>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C5672" w14:textId="77777777" w:rsidR="00E8078A" w:rsidRDefault="00E807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B2ABA" w14:textId="77777777" w:rsidR="00127654" w:rsidRDefault="001276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1E89" w14:textId="77777777" w:rsidR="00E8078A" w:rsidRDefault="00E807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C9084" w14:textId="77777777" w:rsidR="00043553" w:rsidRPr="00D66D9A" w:rsidRDefault="00043553" w:rsidP="00061F86">
    <w:pPr>
      <w:tabs>
        <w:tab w:val="left" w:pos="5972"/>
      </w:tabs>
    </w:pPr>
    <w:r w:rsidRPr="00214ED0">
      <w:rPr>
        <w:noProof/>
        <w:lang w:eastAsia="en-AU"/>
      </w:rPr>
      <w:drawing>
        <wp:anchor distT="0" distB="0" distL="114300" distR="114300" simplePos="0" relativeHeight="251660288" behindDoc="1" locked="0" layoutInCell="1" allowOverlap="1" wp14:anchorId="35C67868" wp14:editId="1A0608AC">
          <wp:simplePos x="0" y="0"/>
          <wp:positionH relativeFrom="column">
            <wp:posOffset>34925</wp:posOffset>
          </wp:positionH>
          <wp:positionV relativeFrom="paragraph">
            <wp:posOffset>8621</wp:posOffset>
          </wp:positionV>
          <wp:extent cx="5930153" cy="101167"/>
          <wp:effectExtent l="0" t="0" r="0" b="0"/>
          <wp:wrapNone/>
          <wp:docPr id="15" name="Picture 15"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8BBE7" w14:textId="77777777" w:rsidR="00C867AC" w:rsidRPr="00D66D9A" w:rsidRDefault="00C867AC" w:rsidP="00061F86">
    <w:pPr>
      <w:tabs>
        <w:tab w:val="left" w:pos="5972"/>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28DF7" w14:textId="77777777" w:rsidR="00EB43A1" w:rsidRPr="00D66D9A" w:rsidRDefault="00EB43A1" w:rsidP="00D66D9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79EFC" w14:textId="602946C0" w:rsidR="00061F86" w:rsidRPr="00061F86" w:rsidRDefault="00061F86" w:rsidP="00061F86">
    <w:pPr>
      <w:pStyle w:val="Header"/>
    </w:pPr>
  </w:p>
</w:hdr>
</file>

<file path=word/intelligence2.xml><?xml version="1.0" encoding="utf-8"?>
<int2:intelligence xmlns:int2="http://schemas.microsoft.com/office/intelligence/2020/intelligence" xmlns:oel="http://schemas.microsoft.com/office/2019/extlst">
  <int2:observations>
    <int2:textHash int2:hashCode="8xBffq/R0u3blc" int2:id="TqZGJfKm">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0B37B8"/>
    <w:multiLevelType w:val="hybridMultilevel"/>
    <w:tmpl w:val="FFFFFFFF"/>
    <w:lvl w:ilvl="0" w:tplc="7482F90A">
      <w:start w:val="1"/>
      <w:numFmt w:val="decimal"/>
      <w:lvlText w:val="%1."/>
      <w:lvlJc w:val="left"/>
      <w:pPr>
        <w:ind w:left="720" w:hanging="360"/>
      </w:pPr>
    </w:lvl>
    <w:lvl w:ilvl="1" w:tplc="A030D01C">
      <w:start w:val="1"/>
      <w:numFmt w:val="lowerLetter"/>
      <w:lvlText w:val="%2."/>
      <w:lvlJc w:val="left"/>
      <w:pPr>
        <w:ind w:left="1440" w:hanging="360"/>
      </w:pPr>
    </w:lvl>
    <w:lvl w:ilvl="2" w:tplc="6AC0DF0E">
      <w:start w:val="1"/>
      <w:numFmt w:val="lowerRoman"/>
      <w:lvlText w:val="%3."/>
      <w:lvlJc w:val="right"/>
      <w:pPr>
        <w:ind w:left="2160" w:hanging="180"/>
      </w:pPr>
    </w:lvl>
    <w:lvl w:ilvl="3" w:tplc="A21C7A5E">
      <w:start w:val="1"/>
      <w:numFmt w:val="decimal"/>
      <w:lvlText w:val="%4."/>
      <w:lvlJc w:val="left"/>
      <w:pPr>
        <w:ind w:left="2880" w:hanging="360"/>
      </w:pPr>
    </w:lvl>
    <w:lvl w:ilvl="4" w:tplc="DB26CB04">
      <w:start w:val="1"/>
      <w:numFmt w:val="lowerLetter"/>
      <w:lvlText w:val="%5."/>
      <w:lvlJc w:val="left"/>
      <w:pPr>
        <w:ind w:left="3600" w:hanging="360"/>
      </w:pPr>
    </w:lvl>
    <w:lvl w:ilvl="5" w:tplc="11E86808">
      <w:start w:val="1"/>
      <w:numFmt w:val="lowerRoman"/>
      <w:lvlText w:val="%6."/>
      <w:lvlJc w:val="right"/>
      <w:pPr>
        <w:ind w:left="4320" w:hanging="180"/>
      </w:pPr>
    </w:lvl>
    <w:lvl w:ilvl="6" w:tplc="6A7CA046">
      <w:start w:val="1"/>
      <w:numFmt w:val="decimal"/>
      <w:lvlText w:val="%7."/>
      <w:lvlJc w:val="left"/>
      <w:pPr>
        <w:ind w:left="5040" w:hanging="360"/>
      </w:pPr>
    </w:lvl>
    <w:lvl w:ilvl="7" w:tplc="27900928">
      <w:start w:val="1"/>
      <w:numFmt w:val="lowerLetter"/>
      <w:lvlText w:val="%8."/>
      <w:lvlJc w:val="left"/>
      <w:pPr>
        <w:ind w:left="5760" w:hanging="360"/>
      </w:pPr>
    </w:lvl>
    <w:lvl w:ilvl="8" w:tplc="A8AAF844">
      <w:start w:val="1"/>
      <w:numFmt w:val="lowerRoman"/>
      <w:lvlText w:val="%9."/>
      <w:lvlJc w:val="right"/>
      <w:pPr>
        <w:ind w:left="6480" w:hanging="180"/>
      </w:pPr>
    </w:lvl>
  </w:abstractNum>
  <w:abstractNum w:abstractNumId="10"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88E6B8E"/>
    <w:multiLevelType w:val="hybridMultilevel"/>
    <w:tmpl w:val="FFFFFFFF"/>
    <w:lvl w:ilvl="0" w:tplc="C73AB828">
      <w:start w:val="1"/>
      <w:numFmt w:val="bullet"/>
      <w:lvlText w:val=""/>
      <w:lvlJc w:val="left"/>
      <w:pPr>
        <w:ind w:left="720" w:hanging="360"/>
      </w:pPr>
      <w:rPr>
        <w:rFonts w:ascii="Symbol" w:hAnsi="Symbol" w:hint="default"/>
      </w:rPr>
    </w:lvl>
    <w:lvl w:ilvl="1" w:tplc="8A94E2AE">
      <w:start w:val="1"/>
      <w:numFmt w:val="bullet"/>
      <w:lvlText w:val="o"/>
      <w:lvlJc w:val="left"/>
      <w:pPr>
        <w:ind w:left="1440" w:hanging="360"/>
      </w:pPr>
      <w:rPr>
        <w:rFonts w:ascii="Courier New" w:hAnsi="Courier New" w:hint="default"/>
      </w:rPr>
    </w:lvl>
    <w:lvl w:ilvl="2" w:tplc="E050DE12">
      <w:start w:val="1"/>
      <w:numFmt w:val="bullet"/>
      <w:lvlText w:val=""/>
      <w:lvlJc w:val="left"/>
      <w:pPr>
        <w:ind w:left="2160" w:hanging="360"/>
      </w:pPr>
      <w:rPr>
        <w:rFonts w:ascii="Wingdings" w:hAnsi="Wingdings" w:hint="default"/>
      </w:rPr>
    </w:lvl>
    <w:lvl w:ilvl="3" w:tplc="0B8E9FFA">
      <w:start w:val="1"/>
      <w:numFmt w:val="bullet"/>
      <w:lvlText w:val=""/>
      <w:lvlJc w:val="left"/>
      <w:pPr>
        <w:ind w:left="2880" w:hanging="360"/>
      </w:pPr>
      <w:rPr>
        <w:rFonts w:ascii="Symbol" w:hAnsi="Symbol" w:hint="default"/>
      </w:rPr>
    </w:lvl>
    <w:lvl w:ilvl="4" w:tplc="B3706776">
      <w:start w:val="1"/>
      <w:numFmt w:val="bullet"/>
      <w:lvlText w:val="o"/>
      <w:lvlJc w:val="left"/>
      <w:pPr>
        <w:ind w:left="3600" w:hanging="360"/>
      </w:pPr>
      <w:rPr>
        <w:rFonts w:ascii="Courier New" w:hAnsi="Courier New" w:hint="default"/>
      </w:rPr>
    </w:lvl>
    <w:lvl w:ilvl="5" w:tplc="757EC8D6">
      <w:start w:val="1"/>
      <w:numFmt w:val="bullet"/>
      <w:lvlText w:val=""/>
      <w:lvlJc w:val="left"/>
      <w:pPr>
        <w:ind w:left="4320" w:hanging="360"/>
      </w:pPr>
      <w:rPr>
        <w:rFonts w:ascii="Wingdings" w:hAnsi="Wingdings" w:hint="default"/>
      </w:rPr>
    </w:lvl>
    <w:lvl w:ilvl="6" w:tplc="5F56F9E4">
      <w:start w:val="1"/>
      <w:numFmt w:val="bullet"/>
      <w:lvlText w:val=""/>
      <w:lvlJc w:val="left"/>
      <w:pPr>
        <w:ind w:left="5040" w:hanging="360"/>
      </w:pPr>
      <w:rPr>
        <w:rFonts w:ascii="Symbol" w:hAnsi="Symbol" w:hint="default"/>
      </w:rPr>
    </w:lvl>
    <w:lvl w:ilvl="7" w:tplc="457E651E">
      <w:start w:val="1"/>
      <w:numFmt w:val="bullet"/>
      <w:lvlText w:val="o"/>
      <w:lvlJc w:val="left"/>
      <w:pPr>
        <w:ind w:left="5760" w:hanging="360"/>
      </w:pPr>
      <w:rPr>
        <w:rFonts w:ascii="Courier New" w:hAnsi="Courier New" w:hint="default"/>
      </w:rPr>
    </w:lvl>
    <w:lvl w:ilvl="8" w:tplc="862E27DE">
      <w:start w:val="1"/>
      <w:numFmt w:val="bullet"/>
      <w:lvlText w:val=""/>
      <w:lvlJc w:val="left"/>
      <w:pPr>
        <w:ind w:left="6480" w:hanging="360"/>
      </w:pPr>
      <w:rPr>
        <w:rFonts w:ascii="Wingdings" w:hAnsi="Wingdings" w:hint="default"/>
      </w:rPr>
    </w:lvl>
  </w:abstractNum>
  <w:abstractNum w:abstractNumId="12" w15:restartNumberingAfterBreak="0">
    <w:nsid w:val="10FE1FBE"/>
    <w:multiLevelType w:val="hybridMultilevel"/>
    <w:tmpl w:val="9DDECE76"/>
    <w:lvl w:ilvl="0" w:tplc="A4AAAABC">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840D6A"/>
    <w:multiLevelType w:val="hybridMultilevel"/>
    <w:tmpl w:val="A2367162"/>
    <w:lvl w:ilvl="0" w:tplc="599E7306">
      <w:start w:val="1"/>
      <w:numFmt w:val="bullet"/>
      <w:lvlText w:val=""/>
      <w:lvlJc w:val="left"/>
      <w:pPr>
        <w:ind w:left="720" w:hanging="360"/>
      </w:pPr>
      <w:rPr>
        <w:rFonts w:ascii="Symbol" w:hAnsi="Symbol" w:hint="default"/>
      </w:rPr>
    </w:lvl>
    <w:lvl w:ilvl="1" w:tplc="1D965F98">
      <w:start w:val="1"/>
      <w:numFmt w:val="bullet"/>
      <w:lvlText w:val="o"/>
      <w:lvlJc w:val="left"/>
      <w:pPr>
        <w:ind w:left="1440" w:hanging="360"/>
      </w:pPr>
      <w:rPr>
        <w:rFonts w:ascii="Courier New" w:hAnsi="Courier New" w:hint="default"/>
      </w:rPr>
    </w:lvl>
    <w:lvl w:ilvl="2" w:tplc="9F62F914">
      <w:start w:val="1"/>
      <w:numFmt w:val="bullet"/>
      <w:lvlText w:val=""/>
      <w:lvlJc w:val="left"/>
      <w:pPr>
        <w:ind w:left="2160" w:hanging="360"/>
      </w:pPr>
      <w:rPr>
        <w:rFonts w:ascii="Wingdings" w:hAnsi="Wingdings" w:hint="default"/>
      </w:rPr>
    </w:lvl>
    <w:lvl w:ilvl="3" w:tplc="306ABCF8">
      <w:start w:val="1"/>
      <w:numFmt w:val="bullet"/>
      <w:lvlText w:val=""/>
      <w:lvlJc w:val="left"/>
      <w:pPr>
        <w:ind w:left="2880" w:hanging="360"/>
      </w:pPr>
      <w:rPr>
        <w:rFonts w:ascii="Symbol" w:hAnsi="Symbol" w:hint="default"/>
      </w:rPr>
    </w:lvl>
    <w:lvl w:ilvl="4" w:tplc="FD52FBF6">
      <w:start w:val="1"/>
      <w:numFmt w:val="bullet"/>
      <w:lvlText w:val="o"/>
      <w:lvlJc w:val="left"/>
      <w:pPr>
        <w:ind w:left="3600" w:hanging="360"/>
      </w:pPr>
      <w:rPr>
        <w:rFonts w:ascii="Courier New" w:hAnsi="Courier New" w:hint="default"/>
      </w:rPr>
    </w:lvl>
    <w:lvl w:ilvl="5" w:tplc="D79AA9D0">
      <w:start w:val="1"/>
      <w:numFmt w:val="bullet"/>
      <w:lvlText w:val=""/>
      <w:lvlJc w:val="left"/>
      <w:pPr>
        <w:ind w:left="4320" w:hanging="360"/>
      </w:pPr>
      <w:rPr>
        <w:rFonts w:ascii="Wingdings" w:hAnsi="Wingdings" w:hint="default"/>
      </w:rPr>
    </w:lvl>
    <w:lvl w:ilvl="6" w:tplc="3CEEBF1E">
      <w:start w:val="1"/>
      <w:numFmt w:val="bullet"/>
      <w:lvlText w:val=""/>
      <w:lvlJc w:val="left"/>
      <w:pPr>
        <w:ind w:left="5040" w:hanging="360"/>
      </w:pPr>
      <w:rPr>
        <w:rFonts w:ascii="Symbol" w:hAnsi="Symbol" w:hint="default"/>
      </w:rPr>
    </w:lvl>
    <w:lvl w:ilvl="7" w:tplc="6AB8A240">
      <w:start w:val="1"/>
      <w:numFmt w:val="bullet"/>
      <w:lvlText w:val="o"/>
      <w:lvlJc w:val="left"/>
      <w:pPr>
        <w:ind w:left="5760" w:hanging="360"/>
      </w:pPr>
      <w:rPr>
        <w:rFonts w:ascii="Courier New" w:hAnsi="Courier New" w:hint="default"/>
      </w:rPr>
    </w:lvl>
    <w:lvl w:ilvl="8" w:tplc="1F10F5B6">
      <w:start w:val="1"/>
      <w:numFmt w:val="bullet"/>
      <w:lvlText w:val=""/>
      <w:lvlJc w:val="left"/>
      <w:pPr>
        <w:ind w:left="6480" w:hanging="360"/>
      </w:pPr>
      <w:rPr>
        <w:rFonts w:ascii="Wingdings" w:hAnsi="Wingdings" w:hint="default"/>
      </w:rPr>
    </w:lvl>
  </w:abstractNum>
  <w:abstractNum w:abstractNumId="14" w15:restartNumberingAfterBreak="0">
    <w:nsid w:val="138744F7"/>
    <w:multiLevelType w:val="hybridMultilevel"/>
    <w:tmpl w:val="369EC0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576C80"/>
    <w:multiLevelType w:val="hybridMultilevel"/>
    <w:tmpl w:val="2A1860F4"/>
    <w:lvl w:ilvl="0" w:tplc="6C14DB86">
      <w:start w:val="1"/>
      <w:numFmt w:val="decimal"/>
      <w:lvlText w:val="%1."/>
      <w:lvlJc w:val="left"/>
      <w:pPr>
        <w:ind w:left="720" w:hanging="360"/>
      </w:pPr>
    </w:lvl>
    <w:lvl w:ilvl="1" w:tplc="3F0ABFE6">
      <w:start w:val="1"/>
      <w:numFmt w:val="lowerLetter"/>
      <w:lvlText w:val="%2."/>
      <w:lvlJc w:val="left"/>
      <w:pPr>
        <w:ind w:left="1440" w:hanging="360"/>
      </w:pPr>
    </w:lvl>
    <w:lvl w:ilvl="2" w:tplc="9588EEE8">
      <w:start w:val="1"/>
      <w:numFmt w:val="lowerRoman"/>
      <w:lvlText w:val="%3."/>
      <w:lvlJc w:val="right"/>
      <w:pPr>
        <w:ind w:left="2160" w:hanging="180"/>
      </w:pPr>
    </w:lvl>
    <w:lvl w:ilvl="3" w:tplc="F95E41D0">
      <w:start w:val="1"/>
      <w:numFmt w:val="decimal"/>
      <w:lvlText w:val="%4."/>
      <w:lvlJc w:val="left"/>
      <w:pPr>
        <w:ind w:left="2880" w:hanging="360"/>
      </w:pPr>
    </w:lvl>
    <w:lvl w:ilvl="4" w:tplc="4AE822E4">
      <w:start w:val="1"/>
      <w:numFmt w:val="lowerLetter"/>
      <w:lvlText w:val="%5."/>
      <w:lvlJc w:val="left"/>
      <w:pPr>
        <w:ind w:left="3600" w:hanging="360"/>
      </w:pPr>
    </w:lvl>
    <w:lvl w:ilvl="5" w:tplc="E43A3DAC">
      <w:start w:val="1"/>
      <w:numFmt w:val="lowerRoman"/>
      <w:lvlText w:val="%6."/>
      <w:lvlJc w:val="right"/>
      <w:pPr>
        <w:ind w:left="4320" w:hanging="180"/>
      </w:pPr>
    </w:lvl>
    <w:lvl w:ilvl="6" w:tplc="3DD21DBA">
      <w:start w:val="1"/>
      <w:numFmt w:val="decimal"/>
      <w:lvlText w:val="%7."/>
      <w:lvlJc w:val="left"/>
      <w:pPr>
        <w:ind w:left="5040" w:hanging="360"/>
      </w:pPr>
    </w:lvl>
    <w:lvl w:ilvl="7" w:tplc="EADA4DCC">
      <w:start w:val="1"/>
      <w:numFmt w:val="lowerLetter"/>
      <w:lvlText w:val="%8."/>
      <w:lvlJc w:val="left"/>
      <w:pPr>
        <w:ind w:left="5760" w:hanging="360"/>
      </w:pPr>
    </w:lvl>
    <w:lvl w:ilvl="8" w:tplc="FD8EF58A">
      <w:start w:val="1"/>
      <w:numFmt w:val="lowerRoman"/>
      <w:lvlText w:val="%9."/>
      <w:lvlJc w:val="right"/>
      <w:pPr>
        <w:ind w:left="6480" w:hanging="180"/>
      </w:pPr>
    </w:lvl>
  </w:abstractNum>
  <w:abstractNum w:abstractNumId="16" w15:restartNumberingAfterBreak="0">
    <w:nsid w:val="16B26015"/>
    <w:multiLevelType w:val="hybridMultilevel"/>
    <w:tmpl w:val="8D602340"/>
    <w:lvl w:ilvl="0" w:tplc="B262FCDE">
      <w:start w:val="1"/>
      <w:numFmt w:val="decimal"/>
      <w:lvlText w:val="%1."/>
      <w:lvlJc w:val="left"/>
      <w:pPr>
        <w:ind w:left="720" w:hanging="360"/>
      </w:pPr>
    </w:lvl>
    <w:lvl w:ilvl="1" w:tplc="5A943DB8">
      <w:start w:val="1"/>
      <w:numFmt w:val="lowerLetter"/>
      <w:lvlText w:val="%2."/>
      <w:lvlJc w:val="left"/>
      <w:pPr>
        <w:ind w:left="1440" w:hanging="360"/>
      </w:pPr>
    </w:lvl>
    <w:lvl w:ilvl="2" w:tplc="417EC9AE">
      <w:start w:val="1"/>
      <w:numFmt w:val="lowerRoman"/>
      <w:lvlText w:val="%3."/>
      <w:lvlJc w:val="right"/>
      <w:pPr>
        <w:ind w:left="2160" w:hanging="180"/>
      </w:pPr>
    </w:lvl>
    <w:lvl w:ilvl="3" w:tplc="BC6E6292">
      <w:start w:val="1"/>
      <w:numFmt w:val="decimal"/>
      <w:lvlText w:val="%4."/>
      <w:lvlJc w:val="left"/>
      <w:pPr>
        <w:ind w:left="2880" w:hanging="360"/>
      </w:pPr>
    </w:lvl>
    <w:lvl w:ilvl="4" w:tplc="DD16138E">
      <w:start w:val="1"/>
      <w:numFmt w:val="lowerLetter"/>
      <w:lvlText w:val="%5."/>
      <w:lvlJc w:val="left"/>
      <w:pPr>
        <w:ind w:left="3600" w:hanging="360"/>
      </w:pPr>
    </w:lvl>
    <w:lvl w:ilvl="5" w:tplc="6EFADE60">
      <w:start w:val="1"/>
      <w:numFmt w:val="lowerRoman"/>
      <w:lvlText w:val="%6."/>
      <w:lvlJc w:val="right"/>
      <w:pPr>
        <w:ind w:left="4320" w:hanging="180"/>
      </w:pPr>
    </w:lvl>
    <w:lvl w:ilvl="6" w:tplc="BCC09B04">
      <w:start w:val="1"/>
      <w:numFmt w:val="decimal"/>
      <w:lvlText w:val="%7."/>
      <w:lvlJc w:val="left"/>
      <w:pPr>
        <w:ind w:left="5040" w:hanging="360"/>
      </w:pPr>
    </w:lvl>
    <w:lvl w:ilvl="7" w:tplc="7A20A6CA">
      <w:start w:val="1"/>
      <w:numFmt w:val="lowerLetter"/>
      <w:lvlText w:val="%8."/>
      <w:lvlJc w:val="left"/>
      <w:pPr>
        <w:ind w:left="5760" w:hanging="360"/>
      </w:pPr>
    </w:lvl>
    <w:lvl w:ilvl="8" w:tplc="015A1576">
      <w:start w:val="1"/>
      <w:numFmt w:val="lowerRoman"/>
      <w:lvlText w:val="%9."/>
      <w:lvlJc w:val="right"/>
      <w:pPr>
        <w:ind w:left="6480" w:hanging="180"/>
      </w:pPr>
    </w:lvl>
  </w:abstractNum>
  <w:abstractNum w:abstractNumId="17"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6609BC"/>
    <w:multiLevelType w:val="hybridMultilevel"/>
    <w:tmpl w:val="BDC817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EB01080"/>
    <w:multiLevelType w:val="hybridMultilevel"/>
    <w:tmpl w:val="EC7631FE"/>
    <w:lvl w:ilvl="0" w:tplc="003A22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493F41"/>
    <w:multiLevelType w:val="hybridMultilevel"/>
    <w:tmpl w:val="B510D256"/>
    <w:lvl w:ilvl="0" w:tplc="1C94E0EA">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2B5A1E"/>
    <w:multiLevelType w:val="hybridMultilevel"/>
    <w:tmpl w:val="1116C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5FF2B55"/>
    <w:multiLevelType w:val="hybridMultilevel"/>
    <w:tmpl w:val="17684298"/>
    <w:lvl w:ilvl="0" w:tplc="1C94E0EA">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1C0D12"/>
    <w:multiLevelType w:val="hybridMultilevel"/>
    <w:tmpl w:val="24F2A6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D96701B"/>
    <w:multiLevelType w:val="hybridMultilevel"/>
    <w:tmpl w:val="7B48ED26"/>
    <w:lvl w:ilvl="0" w:tplc="457AD1F0">
      <w:start w:val="1"/>
      <w:numFmt w:val="decimal"/>
      <w:lvlText w:val="%1"/>
      <w:lvlJc w:val="left"/>
      <w:pPr>
        <w:ind w:left="36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459A6134"/>
    <w:multiLevelType w:val="hybridMultilevel"/>
    <w:tmpl w:val="5BEAB45E"/>
    <w:lvl w:ilvl="0" w:tplc="2F96EF6A">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800EDB"/>
    <w:multiLevelType w:val="hybridMultilevel"/>
    <w:tmpl w:val="3D9A93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8EE0EEB"/>
    <w:multiLevelType w:val="hybridMultilevel"/>
    <w:tmpl w:val="02DC2D2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DDB0AB9"/>
    <w:multiLevelType w:val="hybridMultilevel"/>
    <w:tmpl w:val="2D44D7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67D3D58"/>
    <w:multiLevelType w:val="hybridMultilevel"/>
    <w:tmpl w:val="FFFFFFFF"/>
    <w:lvl w:ilvl="0" w:tplc="1E0E5264">
      <w:start w:val="1"/>
      <w:numFmt w:val="decimal"/>
      <w:lvlText w:val="%1."/>
      <w:lvlJc w:val="left"/>
      <w:pPr>
        <w:ind w:left="720" w:hanging="360"/>
      </w:pPr>
    </w:lvl>
    <w:lvl w:ilvl="1" w:tplc="601A2996">
      <w:start w:val="1"/>
      <w:numFmt w:val="lowerLetter"/>
      <w:lvlText w:val="%2."/>
      <w:lvlJc w:val="left"/>
      <w:pPr>
        <w:ind w:left="1440" w:hanging="360"/>
      </w:pPr>
    </w:lvl>
    <w:lvl w:ilvl="2" w:tplc="DEC4A8BA">
      <w:start w:val="1"/>
      <w:numFmt w:val="lowerRoman"/>
      <w:lvlText w:val="%3."/>
      <w:lvlJc w:val="right"/>
      <w:pPr>
        <w:ind w:left="2160" w:hanging="180"/>
      </w:pPr>
    </w:lvl>
    <w:lvl w:ilvl="3" w:tplc="5F329EBA">
      <w:start w:val="1"/>
      <w:numFmt w:val="decimal"/>
      <w:lvlText w:val="%4."/>
      <w:lvlJc w:val="left"/>
      <w:pPr>
        <w:ind w:left="2880" w:hanging="360"/>
      </w:pPr>
    </w:lvl>
    <w:lvl w:ilvl="4" w:tplc="E4344A64">
      <w:start w:val="1"/>
      <w:numFmt w:val="lowerLetter"/>
      <w:lvlText w:val="%5."/>
      <w:lvlJc w:val="left"/>
      <w:pPr>
        <w:ind w:left="3600" w:hanging="360"/>
      </w:pPr>
    </w:lvl>
    <w:lvl w:ilvl="5" w:tplc="59D24810">
      <w:start w:val="1"/>
      <w:numFmt w:val="lowerRoman"/>
      <w:lvlText w:val="%6."/>
      <w:lvlJc w:val="right"/>
      <w:pPr>
        <w:ind w:left="4320" w:hanging="180"/>
      </w:pPr>
    </w:lvl>
    <w:lvl w:ilvl="6" w:tplc="25EC542E">
      <w:start w:val="1"/>
      <w:numFmt w:val="decimal"/>
      <w:lvlText w:val="%7."/>
      <w:lvlJc w:val="left"/>
      <w:pPr>
        <w:ind w:left="5040" w:hanging="360"/>
      </w:pPr>
    </w:lvl>
    <w:lvl w:ilvl="7" w:tplc="C29C81DC">
      <w:start w:val="1"/>
      <w:numFmt w:val="lowerLetter"/>
      <w:lvlText w:val="%8."/>
      <w:lvlJc w:val="left"/>
      <w:pPr>
        <w:ind w:left="5760" w:hanging="360"/>
      </w:pPr>
    </w:lvl>
    <w:lvl w:ilvl="8" w:tplc="35DC94C4">
      <w:start w:val="1"/>
      <w:numFmt w:val="lowerRoman"/>
      <w:lvlText w:val="%9."/>
      <w:lvlJc w:val="right"/>
      <w:pPr>
        <w:ind w:left="6480" w:hanging="180"/>
      </w:pPr>
    </w:lvl>
  </w:abstractNum>
  <w:abstractNum w:abstractNumId="32"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A8A36B2"/>
    <w:multiLevelType w:val="hybridMultilevel"/>
    <w:tmpl w:val="06CE8F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5" w15:restartNumberingAfterBreak="0">
    <w:nsid w:val="5D5C677A"/>
    <w:multiLevelType w:val="hybridMultilevel"/>
    <w:tmpl w:val="E3B2DD1C"/>
    <w:lvl w:ilvl="0" w:tplc="3AE0197E">
      <w:start w:val="1"/>
      <w:numFmt w:val="decimal"/>
      <w:lvlText w:val="%1."/>
      <w:lvlJc w:val="left"/>
      <w:pPr>
        <w:ind w:left="720" w:hanging="360"/>
      </w:pPr>
    </w:lvl>
    <w:lvl w:ilvl="1" w:tplc="50BEF8AE">
      <w:start w:val="1"/>
      <w:numFmt w:val="lowerLetter"/>
      <w:lvlText w:val="%2."/>
      <w:lvlJc w:val="left"/>
      <w:pPr>
        <w:ind w:left="1440" w:hanging="360"/>
      </w:pPr>
    </w:lvl>
    <w:lvl w:ilvl="2" w:tplc="DFC673C2">
      <w:start w:val="1"/>
      <w:numFmt w:val="lowerRoman"/>
      <w:lvlText w:val="%3."/>
      <w:lvlJc w:val="right"/>
      <w:pPr>
        <w:ind w:left="2160" w:hanging="180"/>
      </w:pPr>
    </w:lvl>
    <w:lvl w:ilvl="3" w:tplc="5022A784">
      <w:start w:val="1"/>
      <w:numFmt w:val="decimal"/>
      <w:lvlText w:val="%4."/>
      <w:lvlJc w:val="left"/>
      <w:pPr>
        <w:ind w:left="2880" w:hanging="360"/>
      </w:pPr>
    </w:lvl>
    <w:lvl w:ilvl="4" w:tplc="217E3CCA">
      <w:start w:val="1"/>
      <w:numFmt w:val="lowerLetter"/>
      <w:lvlText w:val="%5."/>
      <w:lvlJc w:val="left"/>
      <w:pPr>
        <w:ind w:left="3600" w:hanging="360"/>
      </w:pPr>
    </w:lvl>
    <w:lvl w:ilvl="5" w:tplc="95D2FE9C">
      <w:start w:val="1"/>
      <w:numFmt w:val="lowerRoman"/>
      <w:lvlText w:val="%6."/>
      <w:lvlJc w:val="right"/>
      <w:pPr>
        <w:ind w:left="4320" w:hanging="180"/>
      </w:pPr>
    </w:lvl>
    <w:lvl w:ilvl="6" w:tplc="2926FB3E">
      <w:start w:val="1"/>
      <w:numFmt w:val="decimal"/>
      <w:lvlText w:val="%7."/>
      <w:lvlJc w:val="left"/>
      <w:pPr>
        <w:ind w:left="5040" w:hanging="360"/>
      </w:pPr>
    </w:lvl>
    <w:lvl w:ilvl="7" w:tplc="FB9C279C">
      <w:start w:val="1"/>
      <w:numFmt w:val="lowerLetter"/>
      <w:lvlText w:val="%8."/>
      <w:lvlJc w:val="left"/>
      <w:pPr>
        <w:ind w:left="5760" w:hanging="360"/>
      </w:pPr>
    </w:lvl>
    <w:lvl w:ilvl="8" w:tplc="D57221FC">
      <w:start w:val="1"/>
      <w:numFmt w:val="lowerRoman"/>
      <w:lvlText w:val="%9."/>
      <w:lvlJc w:val="right"/>
      <w:pPr>
        <w:ind w:left="6480" w:hanging="180"/>
      </w:pPr>
    </w:lvl>
  </w:abstractNum>
  <w:abstractNum w:abstractNumId="36" w15:restartNumberingAfterBreak="0">
    <w:nsid w:val="60E2781E"/>
    <w:multiLevelType w:val="multilevel"/>
    <w:tmpl w:val="D8F48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0A02C5"/>
    <w:multiLevelType w:val="hybridMultilevel"/>
    <w:tmpl w:val="B84CC4F0"/>
    <w:lvl w:ilvl="0" w:tplc="A0D0ED80">
      <w:start w:val="1"/>
      <w:numFmt w:val="bullet"/>
      <w:pStyle w:val="Dotpoint2"/>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40" w15:restartNumberingAfterBreak="0">
    <w:nsid w:val="664529F5"/>
    <w:multiLevelType w:val="hybridMultilevel"/>
    <w:tmpl w:val="EB5CE36E"/>
    <w:lvl w:ilvl="0" w:tplc="7C903392">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195465"/>
    <w:multiLevelType w:val="hybridMultilevel"/>
    <w:tmpl w:val="8DEC3BB8"/>
    <w:lvl w:ilvl="0" w:tplc="BD4EFC16">
      <w:numFmt w:val="bullet"/>
      <w:lvlText w:val="-"/>
      <w:lvlJc w:val="left"/>
      <w:pPr>
        <w:ind w:left="720" w:hanging="360"/>
      </w:pPr>
      <w:rPr>
        <w:rFonts w:ascii="Trebuchet MS" w:eastAsia="Times New Roman" w:hAnsi="Trebuchet M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96D4810"/>
    <w:multiLevelType w:val="hybridMultilevel"/>
    <w:tmpl w:val="4142FD5C"/>
    <w:lvl w:ilvl="0" w:tplc="E6BAF95E">
      <w:start w:val="1"/>
      <w:numFmt w:val="bullet"/>
      <w:lvlText w:val="-"/>
      <w:lvlJc w:val="left"/>
      <w:pPr>
        <w:ind w:left="360" w:hanging="360"/>
      </w:pPr>
      <w:rPr>
        <w:rFonts w:ascii="Trebuchet MS" w:eastAsia="Times New Roman" w:hAnsi="Trebuchet MS"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C223593"/>
    <w:multiLevelType w:val="hybridMultilevel"/>
    <w:tmpl w:val="0F768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C501855"/>
    <w:multiLevelType w:val="hybridMultilevel"/>
    <w:tmpl w:val="4FEA46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46" w15:restartNumberingAfterBreak="0">
    <w:nsid w:val="6E1C03FD"/>
    <w:multiLevelType w:val="hybridMultilevel"/>
    <w:tmpl w:val="15E2F460"/>
    <w:lvl w:ilvl="0" w:tplc="4DA058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4C0CAD"/>
    <w:multiLevelType w:val="hybridMultilevel"/>
    <w:tmpl w:val="6E341A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2241D8D"/>
    <w:multiLevelType w:val="hybridMultilevel"/>
    <w:tmpl w:val="A82C44E2"/>
    <w:lvl w:ilvl="0" w:tplc="2022FD58">
      <w:start w:val="1"/>
      <w:numFmt w:val="decimal"/>
      <w:lvlText w:val="%1."/>
      <w:lvlJc w:val="left"/>
      <w:pPr>
        <w:ind w:left="720" w:hanging="360"/>
      </w:pPr>
    </w:lvl>
    <w:lvl w:ilvl="1" w:tplc="E4B24698">
      <w:start w:val="1"/>
      <w:numFmt w:val="lowerLetter"/>
      <w:lvlText w:val="%2."/>
      <w:lvlJc w:val="left"/>
      <w:pPr>
        <w:ind w:left="1440" w:hanging="360"/>
      </w:pPr>
    </w:lvl>
    <w:lvl w:ilvl="2" w:tplc="9A8687C4">
      <w:start w:val="1"/>
      <w:numFmt w:val="lowerRoman"/>
      <w:lvlText w:val="%3."/>
      <w:lvlJc w:val="right"/>
      <w:pPr>
        <w:ind w:left="2160" w:hanging="180"/>
      </w:pPr>
    </w:lvl>
    <w:lvl w:ilvl="3" w:tplc="EA204E74">
      <w:start w:val="1"/>
      <w:numFmt w:val="decimal"/>
      <w:lvlText w:val="%4."/>
      <w:lvlJc w:val="left"/>
      <w:pPr>
        <w:ind w:left="2880" w:hanging="360"/>
      </w:pPr>
    </w:lvl>
    <w:lvl w:ilvl="4" w:tplc="4E4AFDA8">
      <w:start w:val="1"/>
      <w:numFmt w:val="lowerLetter"/>
      <w:lvlText w:val="%5."/>
      <w:lvlJc w:val="left"/>
      <w:pPr>
        <w:ind w:left="3600" w:hanging="360"/>
      </w:pPr>
    </w:lvl>
    <w:lvl w:ilvl="5" w:tplc="A72A8F32">
      <w:start w:val="1"/>
      <w:numFmt w:val="lowerRoman"/>
      <w:lvlText w:val="%6."/>
      <w:lvlJc w:val="right"/>
      <w:pPr>
        <w:ind w:left="4320" w:hanging="180"/>
      </w:pPr>
    </w:lvl>
    <w:lvl w:ilvl="6" w:tplc="E7E03FD6">
      <w:start w:val="1"/>
      <w:numFmt w:val="decimal"/>
      <w:lvlText w:val="%7."/>
      <w:lvlJc w:val="left"/>
      <w:pPr>
        <w:ind w:left="5040" w:hanging="360"/>
      </w:pPr>
    </w:lvl>
    <w:lvl w:ilvl="7" w:tplc="43E648F4">
      <w:start w:val="1"/>
      <w:numFmt w:val="lowerLetter"/>
      <w:lvlText w:val="%8."/>
      <w:lvlJc w:val="left"/>
      <w:pPr>
        <w:ind w:left="5760" w:hanging="360"/>
      </w:pPr>
    </w:lvl>
    <w:lvl w:ilvl="8" w:tplc="067C238C">
      <w:start w:val="1"/>
      <w:numFmt w:val="lowerRoman"/>
      <w:lvlText w:val="%9."/>
      <w:lvlJc w:val="right"/>
      <w:pPr>
        <w:ind w:left="6480" w:hanging="180"/>
      </w:pPr>
    </w:lvl>
  </w:abstractNum>
  <w:abstractNum w:abstractNumId="51" w15:restartNumberingAfterBreak="0">
    <w:nsid w:val="73376368"/>
    <w:multiLevelType w:val="hybridMultilevel"/>
    <w:tmpl w:val="56F6A5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A975075"/>
    <w:multiLevelType w:val="hybridMultilevel"/>
    <w:tmpl w:val="BCDA98DA"/>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num w:numId="1">
    <w:abstractNumId w:val="10"/>
  </w:num>
  <w:num w:numId="2">
    <w:abstractNumId w:val="47"/>
  </w:num>
  <w:num w:numId="3">
    <w:abstractNumId w:val="37"/>
  </w:num>
  <w:num w:numId="4">
    <w:abstractNumId w:val="38"/>
  </w:num>
  <w:num w:numId="5">
    <w:abstractNumId w:val="17"/>
  </w:num>
  <w:num w:numId="6">
    <w:abstractNumId w:val="48"/>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num>
  <w:num w:numId="9">
    <w:abstractNumId w:val="24"/>
  </w:num>
  <w:num w:numId="10">
    <w:abstractNumId w:val="32"/>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2"/>
  </w:num>
  <w:num w:numId="21">
    <w:abstractNumId w:val="52"/>
  </w:num>
  <w:num w:numId="22">
    <w:abstractNumId w:val="45"/>
  </w:num>
  <w:num w:numId="23">
    <w:abstractNumId w:val="23"/>
  </w:num>
  <w:num w:numId="24">
    <w:abstractNumId w:val="20"/>
  </w:num>
  <w:num w:numId="25">
    <w:abstractNumId w:val="40"/>
  </w:num>
  <w:num w:numId="26">
    <w:abstractNumId w:val="47"/>
  </w:num>
  <w:num w:numId="27">
    <w:abstractNumId w:val="47"/>
  </w:num>
  <w:num w:numId="28">
    <w:abstractNumId w:val="47"/>
  </w:num>
  <w:num w:numId="29">
    <w:abstractNumId w:val="27"/>
  </w:num>
  <w:num w:numId="30">
    <w:abstractNumId w:val="25"/>
  </w:num>
  <w:num w:numId="31">
    <w:abstractNumId w:val="43"/>
  </w:num>
  <w:num w:numId="32">
    <w:abstractNumId w:val="12"/>
  </w:num>
  <w:num w:numId="33">
    <w:abstractNumId w:val="44"/>
  </w:num>
  <w:num w:numId="34">
    <w:abstractNumId w:val="29"/>
  </w:num>
  <w:num w:numId="35">
    <w:abstractNumId w:val="41"/>
  </w:num>
  <w:num w:numId="36">
    <w:abstractNumId w:val="19"/>
  </w:num>
  <w:num w:numId="37">
    <w:abstractNumId w:val="50"/>
  </w:num>
  <w:num w:numId="38">
    <w:abstractNumId w:val="35"/>
  </w:num>
  <w:num w:numId="39">
    <w:abstractNumId w:val="16"/>
  </w:num>
  <w:num w:numId="40">
    <w:abstractNumId w:val="15"/>
  </w:num>
  <w:num w:numId="41">
    <w:abstractNumId w:val="31"/>
  </w:num>
  <w:num w:numId="42">
    <w:abstractNumId w:val="9"/>
  </w:num>
  <w:num w:numId="43">
    <w:abstractNumId w:val="13"/>
  </w:num>
  <w:num w:numId="44">
    <w:abstractNumId w:val="11"/>
  </w:num>
  <w:num w:numId="45">
    <w:abstractNumId w:val="28"/>
  </w:num>
  <w:num w:numId="46">
    <w:abstractNumId w:val="46"/>
  </w:num>
  <w:num w:numId="47">
    <w:abstractNumId w:val="49"/>
  </w:num>
  <w:num w:numId="48">
    <w:abstractNumId w:val="42"/>
  </w:num>
  <w:num w:numId="49">
    <w:abstractNumId w:val="18"/>
  </w:num>
  <w:num w:numId="50">
    <w:abstractNumId w:val="33"/>
  </w:num>
  <w:num w:numId="51">
    <w:abstractNumId w:val="51"/>
  </w:num>
  <w:num w:numId="52">
    <w:abstractNumId w:val="30"/>
  </w:num>
  <w:num w:numId="53">
    <w:abstractNumId w:val="14"/>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num>
  <w:num w:numId="57">
    <w:abstractNumId w:val="36"/>
  </w:num>
  <w:num w:numId="58">
    <w:abstractNumId w:val="2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activeWritingStyle w:appName="MSWord" w:lang="en-GB" w:vendorID="8" w:dllVersion="513" w:checkStyle="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rQUA/HbceywAAAA="/>
  </w:docVars>
  <w:rsids>
    <w:rsidRoot w:val="003D4DFA"/>
    <w:rsid w:val="00003E73"/>
    <w:rsid w:val="0000427E"/>
    <w:rsid w:val="00007411"/>
    <w:rsid w:val="0000777B"/>
    <w:rsid w:val="00007CC3"/>
    <w:rsid w:val="00010451"/>
    <w:rsid w:val="000108B2"/>
    <w:rsid w:val="00010C6E"/>
    <w:rsid w:val="00010F0E"/>
    <w:rsid w:val="00011F2E"/>
    <w:rsid w:val="00012059"/>
    <w:rsid w:val="00012F93"/>
    <w:rsid w:val="000138F5"/>
    <w:rsid w:val="00013A9A"/>
    <w:rsid w:val="00015F47"/>
    <w:rsid w:val="000165B8"/>
    <w:rsid w:val="0001670C"/>
    <w:rsid w:val="00016E3D"/>
    <w:rsid w:val="00017096"/>
    <w:rsid w:val="0001732E"/>
    <w:rsid w:val="000173F6"/>
    <w:rsid w:val="00020ACF"/>
    <w:rsid w:val="000216E5"/>
    <w:rsid w:val="000219CF"/>
    <w:rsid w:val="00021B00"/>
    <w:rsid w:val="00021C3E"/>
    <w:rsid w:val="00022290"/>
    <w:rsid w:val="00022A63"/>
    <w:rsid w:val="0002340E"/>
    <w:rsid w:val="00023527"/>
    <w:rsid w:val="00023E79"/>
    <w:rsid w:val="00024BAE"/>
    <w:rsid w:val="000262B9"/>
    <w:rsid w:val="000264EE"/>
    <w:rsid w:val="000271C8"/>
    <w:rsid w:val="0002785B"/>
    <w:rsid w:val="00027F6A"/>
    <w:rsid w:val="0003003E"/>
    <w:rsid w:val="00030BBA"/>
    <w:rsid w:val="00030F52"/>
    <w:rsid w:val="00031C3E"/>
    <w:rsid w:val="0003350C"/>
    <w:rsid w:val="00034458"/>
    <w:rsid w:val="00034C53"/>
    <w:rsid w:val="00035054"/>
    <w:rsid w:val="00037C8B"/>
    <w:rsid w:val="00040345"/>
    <w:rsid w:val="000410A0"/>
    <w:rsid w:val="00041339"/>
    <w:rsid w:val="00041537"/>
    <w:rsid w:val="000427D2"/>
    <w:rsid w:val="0004334F"/>
    <w:rsid w:val="000433B9"/>
    <w:rsid w:val="00043553"/>
    <w:rsid w:val="000435A6"/>
    <w:rsid w:val="00043F33"/>
    <w:rsid w:val="00045499"/>
    <w:rsid w:val="000457C0"/>
    <w:rsid w:val="000458AA"/>
    <w:rsid w:val="00045E77"/>
    <w:rsid w:val="0004657F"/>
    <w:rsid w:val="000465F9"/>
    <w:rsid w:val="00046922"/>
    <w:rsid w:val="000471D6"/>
    <w:rsid w:val="0005005C"/>
    <w:rsid w:val="00051747"/>
    <w:rsid w:val="00051F34"/>
    <w:rsid w:val="000533F9"/>
    <w:rsid w:val="00053E4C"/>
    <w:rsid w:val="00054BE0"/>
    <w:rsid w:val="00054FD1"/>
    <w:rsid w:val="0005583E"/>
    <w:rsid w:val="00056022"/>
    <w:rsid w:val="000574E2"/>
    <w:rsid w:val="0005765B"/>
    <w:rsid w:val="0006125F"/>
    <w:rsid w:val="00061F86"/>
    <w:rsid w:val="0006215C"/>
    <w:rsid w:val="00062A63"/>
    <w:rsid w:val="000653D1"/>
    <w:rsid w:val="000656A6"/>
    <w:rsid w:val="000672BE"/>
    <w:rsid w:val="0006756D"/>
    <w:rsid w:val="000729C7"/>
    <w:rsid w:val="00073725"/>
    <w:rsid w:val="000737F8"/>
    <w:rsid w:val="000746DF"/>
    <w:rsid w:val="0007495D"/>
    <w:rsid w:val="00074BD4"/>
    <w:rsid w:val="00075612"/>
    <w:rsid w:val="00075F84"/>
    <w:rsid w:val="00076FEE"/>
    <w:rsid w:val="000776C8"/>
    <w:rsid w:val="0007783F"/>
    <w:rsid w:val="000807DD"/>
    <w:rsid w:val="00081974"/>
    <w:rsid w:val="00082798"/>
    <w:rsid w:val="00083C29"/>
    <w:rsid w:val="00084C8F"/>
    <w:rsid w:val="0008604C"/>
    <w:rsid w:val="00086AF8"/>
    <w:rsid w:val="00087835"/>
    <w:rsid w:val="00090C1B"/>
    <w:rsid w:val="00090C46"/>
    <w:rsid w:val="000911E1"/>
    <w:rsid w:val="00091D97"/>
    <w:rsid w:val="00092D9A"/>
    <w:rsid w:val="00093326"/>
    <w:rsid w:val="000934CC"/>
    <w:rsid w:val="000939E6"/>
    <w:rsid w:val="00094A80"/>
    <w:rsid w:val="000971C0"/>
    <w:rsid w:val="00097613"/>
    <w:rsid w:val="000A00F0"/>
    <w:rsid w:val="000A01A0"/>
    <w:rsid w:val="000A1506"/>
    <w:rsid w:val="000A168E"/>
    <w:rsid w:val="000A1A90"/>
    <w:rsid w:val="000A2873"/>
    <w:rsid w:val="000A3DAB"/>
    <w:rsid w:val="000A3E23"/>
    <w:rsid w:val="000A4472"/>
    <w:rsid w:val="000A5A49"/>
    <w:rsid w:val="000A5CAC"/>
    <w:rsid w:val="000A6A74"/>
    <w:rsid w:val="000A6EDF"/>
    <w:rsid w:val="000B059D"/>
    <w:rsid w:val="000B06AD"/>
    <w:rsid w:val="000B12FF"/>
    <w:rsid w:val="000B3B69"/>
    <w:rsid w:val="000B4ECC"/>
    <w:rsid w:val="000B540A"/>
    <w:rsid w:val="000C02B9"/>
    <w:rsid w:val="000C0D45"/>
    <w:rsid w:val="000C1287"/>
    <w:rsid w:val="000C178F"/>
    <w:rsid w:val="000C1AE3"/>
    <w:rsid w:val="000C1ED4"/>
    <w:rsid w:val="000C2378"/>
    <w:rsid w:val="000C2D01"/>
    <w:rsid w:val="000C4658"/>
    <w:rsid w:val="000C53DD"/>
    <w:rsid w:val="000C5626"/>
    <w:rsid w:val="000D0265"/>
    <w:rsid w:val="000D033E"/>
    <w:rsid w:val="000D1083"/>
    <w:rsid w:val="000D1255"/>
    <w:rsid w:val="000D3131"/>
    <w:rsid w:val="000D3E84"/>
    <w:rsid w:val="000D439B"/>
    <w:rsid w:val="000D50FF"/>
    <w:rsid w:val="000D511D"/>
    <w:rsid w:val="000D5806"/>
    <w:rsid w:val="000D5B78"/>
    <w:rsid w:val="000D675B"/>
    <w:rsid w:val="000D75D6"/>
    <w:rsid w:val="000D79C7"/>
    <w:rsid w:val="000D7EF9"/>
    <w:rsid w:val="000E0703"/>
    <w:rsid w:val="000E08A5"/>
    <w:rsid w:val="000E08F7"/>
    <w:rsid w:val="000E097E"/>
    <w:rsid w:val="000E1541"/>
    <w:rsid w:val="000E1551"/>
    <w:rsid w:val="000E1CB9"/>
    <w:rsid w:val="000E1F09"/>
    <w:rsid w:val="000E2DB2"/>
    <w:rsid w:val="000E4BC2"/>
    <w:rsid w:val="000E4C7B"/>
    <w:rsid w:val="000E4D97"/>
    <w:rsid w:val="000E5677"/>
    <w:rsid w:val="000E61C2"/>
    <w:rsid w:val="000E6D95"/>
    <w:rsid w:val="000E7179"/>
    <w:rsid w:val="000E7B8D"/>
    <w:rsid w:val="000E7FB6"/>
    <w:rsid w:val="000F0B8D"/>
    <w:rsid w:val="000F10ED"/>
    <w:rsid w:val="000F110C"/>
    <w:rsid w:val="000F1356"/>
    <w:rsid w:val="000F258C"/>
    <w:rsid w:val="000F3816"/>
    <w:rsid w:val="000F59F1"/>
    <w:rsid w:val="000F5C33"/>
    <w:rsid w:val="000F66F6"/>
    <w:rsid w:val="000F6F63"/>
    <w:rsid w:val="000F7294"/>
    <w:rsid w:val="000F7E35"/>
    <w:rsid w:val="00103328"/>
    <w:rsid w:val="0010346B"/>
    <w:rsid w:val="001035CB"/>
    <w:rsid w:val="001041D7"/>
    <w:rsid w:val="0010427A"/>
    <w:rsid w:val="00104309"/>
    <w:rsid w:val="00105705"/>
    <w:rsid w:val="00106DB1"/>
    <w:rsid w:val="00106E9F"/>
    <w:rsid w:val="00106FF4"/>
    <w:rsid w:val="00107193"/>
    <w:rsid w:val="0010761A"/>
    <w:rsid w:val="00107705"/>
    <w:rsid w:val="00107D39"/>
    <w:rsid w:val="0011193D"/>
    <w:rsid w:val="00112E9B"/>
    <w:rsid w:val="00113701"/>
    <w:rsid w:val="00113805"/>
    <w:rsid w:val="0011569B"/>
    <w:rsid w:val="00115B56"/>
    <w:rsid w:val="00116ABD"/>
    <w:rsid w:val="00116E27"/>
    <w:rsid w:val="001209BE"/>
    <w:rsid w:val="0012190E"/>
    <w:rsid w:val="001231CB"/>
    <w:rsid w:val="00123743"/>
    <w:rsid w:val="00123B5C"/>
    <w:rsid w:val="001249BA"/>
    <w:rsid w:val="00124E32"/>
    <w:rsid w:val="00127654"/>
    <w:rsid w:val="0013115E"/>
    <w:rsid w:val="0013124B"/>
    <w:rsid w:val="0013152F"/>
    <w:rsid w:val="00131C09"/>
    <w:rsid w:val="00132874"/>
    <w:rsid w:val="00133F01"/>
    <w:rsid w:val="00134DF5"/>
    <w:rsid w:val="00135C75"/>
    <w:rsid w:val="001367FE"/>
    <w:rsid w:val="00136F8C"/>
    <w:rsid w:val="00137FBA"/>
    <w:rsid w:val="00140319"/>
    <w:rsid w:val="001403D5"/>
    <w:rsid w:val="0014059F"/>
    <w:rsid w:val="00140B5A"/>
    <w:rsid w:val="00140C33"/>
    <w:rsid w:val="00140EDC"/>
    <w:rsid w:val="001420F8"/>
    <w:rsid w:val="001420FB"/>
    <w:rsid w:val="0014275F"/>
    <w:rsid w:val="001429FF"/>
    <w:rsid w:val="00144038"/>
    <w:rsid w:val="001450E8"/>
    <w:rsid w:val="00145779"/>
    <w:rsid w:val="00145D81"/>
    <w:rsid w:val="001467E4"/>
    <w:rsid w:val="00146B86"/>
    <w:rsid w:val="001473AF"/>
    <w:rsid w:val="00150847"/>
    <w:rsid w:val="00150874"/>
    <w:rsid w:val="001509F3"/>
    <w:rsid w:val="0015118C"/>
    <w:rsid w:val="00151ED1"/>
    <w:rsid w:val="0015225C"/>
    <w:rsid w:val="00152F23"/>
    <w:rsid w:val="00153104"/>
    <w:rsid w:val="00154A26"/>
    <w:rsid w:val="00155CDA"/>
    <w:rsid w:val="00156177"/>
    <w:rsid w:val="001564F3"/>
    <w:rsid w:val="00156875"/>
    <w:rsid w:val="00157506"/>
    <w:rsid w:val="00157ACA"/>
    <w:rsid w:val="00160BB0"/>
    <w:rsid w:val="00161061"/>
    <w:rsid w:val="001614ED"/>
    <w:rsid w:val="00162E0C"/>
    <w:rsid w:val="001647B6"/>
    <w:rsid w:val="00164E5A"/>
    <w:rsid w:val="00165331"/>
    <w:rsid w:val="00166705"/>
    <w:rsid w:val="001668D1"/>
    <w:rsid w:val="00166EA4"/>
    <w:rsid w:val="0017050B"/>
    <w:rsid w:val="00171320"/>
    <w:rsid w:val="001719EF"/>
    <w:rsid w:val="001725B2"/>
    <w:rsid w:val="001728A6"/>
    <w:rsid w:val="00172D78"/>
    <w:rsid w:val="00172E83"/>
    <w:rsid w:val="0017373F"/>
    <w:rsid w:val="0017448C"/>
    <w:rsid w:val="00174828"/>
    <w:rsid w:val="001754B1"/>
    <w:rsid w:val="0017594C"/>
    <w:rsid w:val="0017736A"/>
    <w:rsid w:val="00177FAC"/>
    <w:rsid w:val="00180539"/>
    <w:rsid w:val="00180B56"/>
    <w:rsid w:val="00181C69"/>
    <w:rsid w:val="001851D8"/>
    <w:rsid w:val="0018632B"/>
    <w:rsid w:val="001869EC"/>
    <w:rsid w:val="00186DF8"/>
    <w:rsid w:val="00187BF6"/>
    <w:rsid w:val="001934C2"/>
    <w:rsid w:val="0019366F"/>
    <w:rsid w:val="00193BF5"/>
    <w:rsid w:val="00193FE5"/>
    <w:rsid w:val="00194B54"/>
    <w:rsid w:val="00195D2B"/>
    <w:rsid w:val="00195F8F"/>
    <w:rsid w:val="00196226"/>
    <w:rsid w:val="001964DC"/>
    <w:rsid w:val="001969A0"/>
    <w:rsid w:val="00196BF6"/>
    <w:rsid w:val="001A02AD"/>
    <w:rsid w:val="001A1176"/>
    <w:rsid w:val="001A2463"/>
    <w:rsid w:val="001A286A"/>
    <w:rsid w:val="001A2DFE"/>
    <w:rsid w:val="001A3613"/>
    <w:rsid w:val="001A374C"/>
    <w:rsid w:val="001A405D"/>
    <w:rsid w:val="001A5301"/>
    <w:rsid w:val="001A5D34"/>
    <w:rsid w:val="001A6591"/>
    <w:rsid w:val="001A74CA"/>
    <w:rsid w:val="001A7DFC"/>
    <w:rsid w:val="001B0134"/>
    <w:rsid w:val="001B0390"/>
    <w:rsid w:val="001B27A7"/>
    <w:rsid w:val="001B3ABF"/>
    <w:rsid w:val="001B3EE7"/>
    <w:rsid w:val="001B43CF"/>
    <w:rsid w:val="001B4F1A"/>
    <w:rsid w:val="001B4F7F"/>
    <w:rsid w:val="001B64FE"/>
    <w:rsid w:val="001B759B"/>
    <w:rsid w:val="001B76B1"/>
    <w:rsid w:val="001C004A"/>
    <w:rsid w:val="001C024A"/>
    <w:rsid w:val="001C0E70"/>
    <w:rsid w:val="001C1324"/>
    <w:rsid w:val="001C19BD"/>
    <w:rsid w:val="001C3A54"/>
    <w:rsid w:val="001C3DA4"/>
    <w:rsid w:val="001C4316"/>
    <w:rsid w:val="001C52BA"/>
    <w:rsid w:val="001C5882"/>
    <w:rsid w:val="001C58B3"/>
    <w:rsid w:val="001C6F67"/>
    <w:rsid w:val="001D03F9"/>
    <w:rsid w:val="001D0EEB"/>
    <w:rsid w:val="001D17A9"/>
    <w:rsid w:val="001D321A"/>
    <w:rsid w:val="001D3874"/>
    <w:rsid w:val="001D3C92"/>
    <w:rsid w:val="001D4587"/>
    <w:rsid w:val="001D46DE"/>
    <w:rsid w:val="001D4714"/>
    <w:rsid w:val="001D5B87"/>
    <w:rsid w:val="001D6172"/>
    <w:rsid w:val="001E05C6"/>
    <w:rsid w:val="001E065B"/>
    <w:rsid w:val="001E0CC4"/>
    <w:rsid w:val="001E237A"/>
    <w:rsid w:val="001E2943"/>
    <w:rsid w:val="001E3F82"/>
    <w:rsid w:val="001E75FA"/>
    <w:rsid w:val="001E7E4A"/>
    <w:rsid w:val="001F03A4"/>
    <w:rsid w:val="001F12EF"/>
    <w:rsid w:val="001F224D"/>
    <w:rsid w:val="001F316C"/>
    <w:rsid w:val="001F3740"/>
    <w:rsid w:val="001F3870"/>
    <w:rsid w:val="001F3B6C"/>
    <w:rsid w:val="001F48BD"/>
    <w:rsid w:val="001F5455"/>
    <w:rsid w:val="001F5C3F"/>
    <w:rsid w:val="001F6A75"/>
    <w:rsid w:val="001F73B6"/>
    <w:rsid w:val="001F7D84"/>
    <w:rsid w:val="0020054D"/>
    <w:rsid w:val="00200707"/>
    <w:rsid w:val="002009E9"/>
    <w:rsid w:val="002029E9"/>
    <w:rsid w:val="00202C7D"/>
    <w:rsid w:val="00203635"/>
    <w:rsid w:val="002037D7"/>
    <w:rsid w:val="0020395E"/>
    <w:rsid w:val="00203CBA"/>
    <w:rsid w:val="002051DB"/>
    <w:rsid w:val="0020576A"/>
    <w:rsid w:val="00205F94"/>
    <w:rsid w:val="00206795"/>
    <w:rsid w:val="00211584"/>
    <w:rsid w:val="00211950"/>
    <w:rsid w:val="00214DF8"/>
    <w:rsid w:val="00214ED0"/>
    <w:rsid w:val="00215140"/>
    <w:rsid w:val="00215B6F"/>
    <w:rsid w:val="00215E52"/>
    <w:rsid w:val="00216A97"/>
    <w:rsid w:val="002173AB"/>
    <w:rsid w:val="00217E82"/>
    <w:rsid w:val="00220294"/>
    <w:rsid w:val="00220A0A"/>
    <w:rsid w:val="002213D7"/>
    <w:rsid w:val="00221805"/>
    <w:rsid w:val="00222284"/>
    <w:rsid w:val="00222E73"/>
    <w:rsid w:val="00222F66"/>
    <w:rsid w:val="00223AA7"/>
    <w:rsid w:val="00224ACF"/>
    <w:rsid w:val="00225110"/>
    <w:rsid w:val="00226498"/>
    <w:rsid w:val="00227053"/>
    <w:rsid w:val="002277A9"/>
    <w:rsid w:val="00227AA5"/>
    <w:rsid w:val="00230197"/>
    <w:rsid w:val="00230E42"/>
    <w:rsid w:val="00232591"/>
    <w:rsid w:val="00233B59"/>
    <w:rsid w:val="00233BFA"/>
    <w:rsid w:val="00234BEA"/>
    <w:rsid w:val="00235491"/>
    <w:rsid w:val="002357F3"/>
    <w:rsid w:val="0023588D"/>
    <w:rsid w:val="00235FB9"/>
    <w:rsid w:val="00236602"/>
    <w:rsid w:val="00236639"/>
    <w:rsid w:val="00236A47"/>
    <w:rsid w:val="00237A02"/>
    <w:rsid w:val="00240120"/>
    <w:rsid w:val="0024049E"/>
    <w:rsid w:val="0024319E"/>
    <w:rsid w:val="0024349D"/>
    <w:rsid w:val="00243BCD"/>
    <w:rsid w:val="00244D9B"/>
    <w:rsid w:val="002452F8"/>
    <w:rsid w:val="0024570D"/>
    <w:rsid w:val="002457BD"/>
    <w:rsid w:val="00245A55"/>
    <w:rsid w:val="0024659B"/>
    <w:rsid w:val="00246A26"/>
    <w:rsid w:val="00251024"/>
    <w:rsid w:val="002512D2"/>
    <w:rsid w:val="002515CF"/>
    <w:rsid w:val="002517DD"/>
    <w:rsid w:val="00253913"/>
    <w:rsid w:val="00253F3C"/>
    <w:rsid w:val="00254952"/>
    <w:rsid w:val="002551BF"/>
    <w:rsid w:val="00256AE8"/>
    <w:rsid w:val="0025721D"/>
    <w:rsid w:val="00260500"/>
    <w:rsid w:val="00261651"/>
    <w:rsid w:val="0026166B"/>
    <w:rsid w:val="0026203D"/>
    <w:rsid w:val="002624E8"/>
    <w:rsid w:val="0026268C"/>
    <w:rsid w:val="00262B49"/>
    <w:rsid w:val="00262BAA"/>
    <w:rsid w:val="00262D20"/>
    <w:rsid w:val="00262F70"/>
    <w:rsid w:val="00264152"/>
    <w:rsid w:val="0026581C"/>
    <w:rsid w:val="00266146"/>
    <w:rsid w:val="00266AAE"/>
    <w:rsid w:val="002672BF"/>
    <w:rsid w:val="00267FE2"/>
    <w:rsid w:val="00271226"/>
    <w:rsid w:val="00271267"/>
    <w:rsid w:val="00274600"/>
    <w:rsid w:val="0027506A"/>
    <w:rsid w:val="00275CFE"/>
    <w:rsid w:val="00276A42"/>
    <w:rsid w:val="00277587"/>
    <w:rsid w:val="00277A5C"/>
    <w:rsid w:val="00281974"/>
    <w:rsid w:val="0028218A"/>
    <w:rsid w:val="00282709"/>
    <w:rsid w:val="00282946"/>
    <w:rsid w:val="00284441"/>
    <w:rsid w:val="0028464B"/>
    <w:rsid w:val="00284FCB"/>
    <w:rsid w:val="00285889"/>
    <w:rsid w:val="0028596A"/>
    <w:rsid w:val="00286562"/>
    <w:rsid w:val="00287C56"/>
    <w:rsid w:val="00287E28"/>
    <w:rsid w:val="00290470"/>
    <w:rsid w:val="00290FA5"/>
    <w:rsid w:val="002921DE"/>
    <w:rsid w:val="002936E4"/>
    <w:rsid w:val="002947D3"/>
    <w:rsid w:val="0029501F"/>
    <w:rsid w:val="002950E0"/>
    <w:rsid w:val="00295EF2"/>
    <w:rsid w:val="0029609A"/>
    <w:rsid w:val="00296507"/>
    <w:rsid w:val="00296727"/>
    <w:rsid w:val="00296CBD"/>
    <w:rsid w:val="00296F3E"/>
    <w:rsid w:val="002A1517"/>
    <w:rsid w:val="002A29FA"/>
    <w:rsid w:val="002A4539"/>
    <w:rsid w:val="002A5640"/>
    <w:rsid w:val="002A72D1"/>
    <w:rsid w:val="002B00E1"/>
    <w:rsid w:val="002B0E90"/>
    <w:rsid w:val="002B2670"/>
    <w:rsid w:val="002B2FCB"/>
    <w:rsid w:val="002B35EA"/>
    <w:rsid w:val="002B405B"/>
    <w:rsid w:val="002B4BA7"/>
    <w:rsid w:val="002B58F1"/>
    <w:rsid w:val="002B5CEA"/>
    <w:rsid w:val="002B79E4"/>
    <w:rsid w:val="002C127C"/>
    <w:rsid w:val="002C2274"/>
    <w:rsid w:val="002C2B4D"/>
    <w:rsid w:val="002C3377"/>
    <w:rsid w:val="002C401F"/>
    <w:rsid w:val="002C437F"/>
    <w:rsid w:val="002C5619"/>
    <w:rsid w:val="002C5C80"/>
    <w:rsid w:val="002C61C4"/>
    <w:rsid w:val="002C630F"/>
    <w:rsid w:val="002C6BB2"/>
    <w:rsid w:val="002C7624"/>
    <w:rsid w:val="002C766F"/>
    <w:rsid w:val="002D01AE"/>
    <w:rsid w:val="002D1BBC"/>
    <w:rsid w:val="002D28ED"/>
    <w:rsid w:val="002D3984"/>
    <w:rsid w:val="002D3A0D"/>
    <w:rsid w:val="002D4655"/>
    <w:rsid w:val="002D4DCE"/>
    <w:rsid w:val="002D53FD"/>
    <w:rsid w:val="002D5D91"/>
    <w:rsid w:val="002D61F7"/>
    <w:rsid w:val="002D620D"/>
    <w:rsid w:val="002D678A"/>
    <w:rsid w:val="002D692B"/>
    <w:rsid w:val="002D713A"/>
    <w:rsid w:val="002E1021"/>
    <w:rsid w:val="002E12A8"/>
    <w:rsid w:val="002E196B"/>
    <w:rsid w:val="002E1B2A"/>
    <w:rsid w:val="002E37D3"/>
    <w:rsid w:val="002E4E21"/>
    <w:rsid w:val="002E5F42"/>
    <w:rsid w:val="002E61A4"/>
    <w:rsid w:val="002E6D11"/>
    <w:rsid w:val="002E7C1D"/>
    <w:rsid w:val="002E7E18"/>
    <w:rsid w:val="002F0736"/>
    <w:rsid w:val="002F14F3"/>
    <w:rsid w:val="002F1536"/>
    <w:rsid w:val="002F1CF1"/>
    <w:rsid w:val="002F2792"/>
    <w:rsid w:val="002F38A3"/>
    <w:rsid w:val="002F4CC4"/>
    <w:rsid w:val="002F5BBD"/>
    <w:rsid w:val="002F5D3F"/>
    <w:rsid w:val="002F6BE1"/>
    <w:rsid w:val="002F7DFF"/>
    <w:rsid w:val="0030157A"/>
    <w:rsid w:val="00301DC0"/>
    <w:rsid w:val="0030226E"/>
    <w:rsid w:val="003022C3"/>
    <w:rsid w:val="003028F7"/>
    <w:rsid w:val="00302A67"/>
    <w:rsid w:val="00303687"/>
    <w:rsid w:val="00304835"/>
    <w:rsid w:val="00304E09"/>
    <w:rsid w:val="00306A0D"/>
    <w:rsid w:val="0031045F"/>
    <w:rsid w:val="00310AF9"/>
    <w:rsid w:val="00310C43"/>
    <w:rsid w:val="00311902"/>
    <w:rsid w:val="0031282C"/>
    <w:rsid w:val="00314B55"/>
    <w:rsid w:val="00314BE5"/>
    <w:rsid w:val="00314C89"/>
    <w:rsid w:val="00314F75"/>
    <w:rsid w:val="00315060"/>
    <w:rsid w:val="003160A3"/>
    <w:rsid w:val="003170C5"/>
    <w:rsid w:val="00320554"/>
    <w:rsid w:val="003210DA"/>
    <w:rsid w:val="00322466"/>
    <w:rsid w:val="003232FB"/>
    <w:rsid w:val="00323C21"/>
    <w:rsid w:val="003244E7"/>
    <w:rsid w:val="00324917"/>
    <w:rsid w:val="003249B9"/>
    <w:rsid w:val="003261BC"/>
    <w:rsid w:val="0032623F"/>
    <w:rsid w:val="00326B19"/>
    <w:rsid w:val="00327B80"/>
    <w:rsid w:val="00327D1D"/>
    <w:rsid w:val="00330B3B"/>
    <w:rsid w:val="00330CA1"/>
    <w:rsid w:val="0033118E"/>
    <w:rsid w:val="00331EE6"/>
    <w:rsid w:val="0033376E"/>
    <w:rsid w:val="00333C77"/>
    <w:rsid w:val="003356D7"/>
    <w:rsid w:val="003364D3"/>
    <w:rsid w:val="0033676A"/>
    <w:rsid w:val="003367D5"/>
    <w:rsid w:val="00337D09"/>
    <w:rsid w:val="0034004F"/>
    <w:rsid w:val="003409D6"/>
    <w:rsid w:val="00341F78"/>
    <w:rsid w:val="0034250A"/>
    <w:rsid w:val="00342AD3"/>
    <w:rsid w:val="00343A0F"/>
    <w:rsid w:val="00344F83"/>
    <w:rsid w:val="00346034"/>
    <w:rsid w:val="003468EA"/>
    <w:rsid w:val="00347659"/>
    <w:rsid w:val="00347831"/>
    <w:rsid w:val="0035013C"/>
    <w:rsid w:val="0035019F"/>
    <w:rsid w:val="00352EAD"/>
    <w:rsid w:val="0035350D"/>
    <w:rsid w:val="00353E52"/>
    <w:rsid w:val="00354378"/>
    <w:rsid w:val="00355383"/>
    <w:rsid w:val="003555C1"/>
    <w:rsid w:val="00356ED8"/>
    <w:rsid w:val="0035726A"/>
    <w:rsid w:val="00357383"/>
    <w:rsid w:val="00360135"/>
    <w:rsid w:val="00360FAD"/>
    <w:rsid w:val="0036101C"/>
    <w:rsid w:val="00362512"/>
    <w:rsid w:val="003627FD"/>
    <w:rsid w:val="0036400E"/>
    <w:rsid w:val="003641D6"/>
    <w:rsid w:val="00364610"/>
    <w:rsid w:val="00364BFF"/>
    <w:rsid w:val="003651F7"/>
    <w:rsid w:val="00365F74"/>
    <w:rsid w:val="00366001"/>
    <w:rsid w:val="003660DB"/>
    <w:rsid w:val="00366255"/>
    <w:rsid w:val="0036639C"/>
    <w:rsid w:val="00366E4E"/>
    <w:rsid w:val="00366E89"/>
    <w:rsid w:val="003670AB"/>
    <w:rsid w:val="0036753C"/>
    <w:rsid w:val="0037156D"/>
    <w:rsid w:val="0037187D"/>
    <w:rsid w:val="00372222"/>
    <w:rsid w:val="00372CD8"/>
    <w:rsid w:val="00373019"/>
    <w:rsid w:val="00373513"/>
    <w:rsid w:val="003745B9"/>
    <w:rsid w:val="0037545D"/>
    <w:rsid w:val="00377627"/>
    <w:rsid w:val="00377786"/>
    <w:rsid w:val="00377D54"/>
    <w:rsid w:val="003813E4"/>
    <w:rsid w:val="00381888"/>
    <w:rsid w:val="00382156"/>
    <w:rsid w:val="00382E17"/>
    <w:rsid w:val="00382F1E"/>
    <w:rsid w:val="00385020"/>
    <w:rsid w:val="003907A5"/>
    <w:rsid w:val="003919A6"/>
    <w:rsid w:val="00391D8C"/>
    <w:rsid w:val="0039236C"/>
    <w:rsid w:val="0039263D"/>
    <w:rsid w:val="0039283E"/>
    <w:rsid w:val="00392BB5"/>
    <w:rsid w:val="00393806"/>
    <w:rsid w:val="00395440"/>
    <w:rsid w:val="00395447"/>
    <w:rsid w:val="00395706"/>
    <w:rsid w:val="003958CD"/>
    <w:rsid w:val="00395918"/>
    <w:rsid w:val="00395BE1"/>
    <w:rsid w:val="00396D1D"/>
    <w:rsid w:val="003975B8"/>
    <w:rsid w:val="003A23B9"/>
    <w:rsid w:val="003A2B93"/>
    <w:rsid w:val="003A2E4F"/>
    <w:rsid w:val="003A3071"/>
    <w:rsid w:val="003A3769"/>
    <w:rsid w:val="003A39BE"/>
    <w:rsid w:val="003A3D14"/>
    <w:rsid w:val="003A41C6"/>
    <w:rsid w:val="003A4543"/>
    <w:rsid w:val="003A45C8"/>
    <w:rsid w:val="003A704F"/>
    <w:rsid w:val="003B0363"/>
    <w:rsid w:val="003B0422"/>
    <w:rsid w:val="003B0431"/>
    <w:rsid w:val="003B13CC"/>
    <w:rsid w:val="003B16DA"/>
    <w:rsid w:val="003B2EA3"/>
    <w:rsid w:val="003B483E"/>
    <w:rsid w:val="003B4B44"/>
    <w:rsid w:val="003B52AB"/>
    <w:rsid w:val="003B697F"/>
    <w:rsid w:val="003B6EFC"/>
    <w:rsid w:val="003B7F18"/>
    <w:rsid w:val="003C0A08"/>
    <w:rsid w:val="003C0BAB"/>
    <w:rsid w:val="003C15ED"/>
    <w:rsid w:val="003C1908"/>
    <w:rsid w:val="003C1FC6"/>
    <w:rsid w:val="003C27D4"/>
    <w:rsid w:val="003C2A58"/>
    <w:rsid w:val="003C2B8B"/>
    <w:rsid w:val="003C30F2"/>
    <w:rsid w:val="003C38FC"/>
    <w:rsid w:val="003C4E1A"/>
    <w:rsid w:val="003C5C56"/>
    <w:rsid w:val="003C6C9E"/>
    <w:rsid w:val="003D14BA"/>
    <w:rsid w:val="003D17C8"/>
    <w:rsid w:val="003D20F6"/>
    <w:rsid w:val="003D2D82"/>
    <w:rsid w:val="003D30E0"/>
    <w:rsid w:val="003D3125"/>
    <w:rsid w:val="003D3196"/>
    <w:rsid w:val="003D330F"/>
    <w:rsid w:val="003D3D6B"/>
    <w:rsid w:val="003D4B3E"/>
    <w:rsid w:val="003D4DFA"/>
    <w:rsid w:val="003D5A4A"/>
    <w:rsid w:val="003D5CBA"/>
    <w:rsid w:val="003D7479"/>
    <w:rsid w:val="003D76C5"/>
    <w:rsid w:val="003D7ABE"/>
    <w:rsid w:val="003E0938"/>
    <w:rsid w:val="003E0EED"/>
    <w:rsid w:val="003E1700"/>
    <w:rsid w:val="003E17D1"/>
    <w:rsid w:val="003E1FE6"/>
    <w:rsid w:val="003E27F4"/>
    <w:rsid w:val="003E2F25"/>
    <w:rsid w:val="003E31C4"/>
    <w:rsid w:val="003E386A"/>
    <w:rsid w:val="003E4529"/>
    <w:rsid w:val="003E4574"/>
    <w:rsid w:val="003E481E"/>
    <w:rsid w:val="003E5350"/>
    <w:rsid w:val="003E55EF"/>
    <w:rsid w:val="003E6280"/>
    <w:rsid w:val="003E659D"/>
    <w:rsid w:val="003E6631"/>
    <w:rsid w:val="003E67CB"/>
    <w:rsid w:val="003E7F95"/>
    <w:rsid w:val="003F0321"/>
    <w:rsid w:val="003F04C8"/>
    <w:rsid w:val="003F062B"/>
    <w:rsid w:val="003F06C6"/>
    <w:rsid w:val="003F23C2"/>
    <w:rsid w:val="003F4199"/>
    <w:rsid w:val="003F4228"/>
    <w:rsid w:val="003F5581"/>
    <w:rsid w:val="003F5B20"/>
    <w:rsid w:val="003F6A2A"/>
    <w:rsid w:val="003F7D65"/>
    <w:rsid w:val="003F7DCA"/>
    <w:rsid w:val="0040232D"/>
    <w:rsid w:val="00403106"/>
    <w:rsid w:val="00403405"/>
    <w:rsid w:val="0040384B"/>
    <w:rsid w:val="00403BCE"/>
    <w:rsid w:val="004055D8"/>
    <w:rsid w:val="004055FE"/>
    <w:rsid w:val="00405FFF"/>
    <w:rsid w:val="00406259"/>
    <w:rsid w:val="00406A51"/>
    <w:rsid w:val="00406BB7"/>
    <w:rsid w:val="00406EEA"/>
    <w:rsid w:val="004070C3"/>
    <w:rsid w:val="004074D3"/>
    <w:rsid w:val="00407DBF"/>
    <w:rsid w:val="004107A9"/>
    <w:rsid w:val="00410B53"/>
    <w:rsid w:val="0041134E"/>
    <w:rsid w:val="0041147B"/>
    <w:rsid w:val="00411676"/>
    <w:rsid w:val="004129B1"/>
    <w:rsid w:val="00413052"/>
    <w:rsid w:val="004138CD"/>
    <w:rsid w:val="0041405A"/>
    <w:rsid w:val="00414848"/>
    <w:rsid w:val="00416A3B"/>
    <w:rsid w:val="00417994"/>
    <w:rsid w:val="00417AD2"/>
    <w:rsid w:val="004200C2"/>
    <w:rsid w:val="004209A0"/>
    <w:rsid w:val="00420B3E"/>
    <w:rsid w:val="00421208"/>
    <w:rsid w:val="004212E7"/>
    <w:rsid w:val="00421566"/>
    <w:rsid w:val="00421A36"/>
    <w:rsid w:val="00421E18"/>
    <w:rsid w:val="004222CB"/>
    <w:rsid w:val="00422631"/>
    <w:rsid w:val="00422E47"/>
    <w:rsid w:val="00423825"/>
    <w:rsid w:val="004239AA"/>
    <w:rsid w:val="00424885"/>
    <w:rsid w:val="00424D44"/>
    <w:rsid w:val="00425306"/>
    <w:rsid w:val="00426EAF"/>
    <w:rsid w:val="004275DC"/>
    <w:rsid w:val="0042786B"/>
    <w:rsid w:val="00427B2D"/>
    <w:rsid w:val="004303FF"/>
    <w:rsid w:val="00430471"/>
    <w:rsid w:val="0043049C"/>
    <w:rsid w:val="00430892"/>
    <w:rsid w:val="00432394"/>
    <w:rsid w:val="00432473"/>
    <w:rsid w:val="00432F30"/>
    <w:rsid w:val="004331B9"/>
    <w:rsid w:val="00434DB7"/>
    <w:rsid w:val="00435248"/>
    <w:rsid w:val="0043616D"/>
    <w:rsid w:val="00437714"/>
    <w:rsid w:val="00442F78"/>
    <w:rsid w:val="004446C6"/>
    <w:rsid w:val="00444754"/>
    <w:rsid w:val="00444E95"/>
    <w:rsid w:val="0044543B"/>
    <w:rsid w:val="00445BA2"/>
    <w:rsid w:val="00446BEA"/>
    <w:rsid w:val="0044745C"/>
    <w:rsid w:val="00450AD2"/>
    <w:rsid w:val="00450B5D"/>
    <w:rsid w:val="00450CE8"/>
    <w:rsid w:val="00451104"/>
    <w:rsid w:val="00451234"/>
    <w:rsid w:val="0045171A"/>
    <w:rsid w:val="00452372"/>
    <w:rsid w:val="0045249E"/>
    <w:rsid w:val="00453924"/>
    <w:rsid w:val="00454367"/>
    <w:rsid w:val="004545EE"/>
    <w:rsid w:val="004556EA"/>
    <w:rsid w:val="00455AE0"/>
    <w:rsid w:val="00456222"/>
    <w:rsid w:val="00460BA9"/>
    <w:rsid w:val="00460BDB"/>
    <w:rsid w:val="0046197F"/>
    <w:rsid w:val="004621E8"/>
    <w:rsid w:val="00462B59"/>
    <w:rsid w:val="00462D58"/>
    <w:rsid w:val="00463C3D"/>
    <w:rsid w:val="00464215"/>
    <w:rsid w:val="00464ABF"/>
    <w:rsid w:val="00465311"/>
    <w:rsid w:val="004659F3"/>
    <w:rsid w:val="00466350"/>
    <w:rsid w:val="00467A11"/>
    <w:rsid w:val="00467E08"/>
    <w:rsid w:val="00470126"/>
    <w:rsid w:val="00470406"/>
    <w:rsid w:val="0047164E"/>
    <w:rsid w:val="0047224C"/>
    <w:rsid w:val="00473CC2"/>
    <w:rsid w:val="004745BE"/>
    <w:rsid w:val="0047488A"/>
    <w:rsid w:val="00474B80"/>
    <w:rsid w:val="004752A9"/>
    <w:rsid w:val="00475BCC"/>
    <w:rsid w:val="0047640F"/>
    <w:rsid w:val="0047649C"/>
    <w:rsid w:val="00476780"/>
    <w:rsid w:val="004777E5"/>
    <w:rsid w:val="00477B9A"/>
    <w:rsid w:val="004801AA"/>
    <w:rsid w:val="0048239B"/>
    <w:rsid w:val="00482A6C"/>
    <w:rsid w:val="00484B83"/>
    <w:rsid w:val="004856DD"/>
    <w:rsid w:val="00485D04"/>
    <w:rsid w:val="00485D16"/>
    <w:rsid w:val="00485FE2"/>
    <w:rsid w:val="00486208"/>
    <w:rsid w:val="004864C6"/>
    <w:rsid w:val="00487AD3"/>
    <w:rsid w:val="0049122B"/>
    <w:rsid w:val="0049204C"/>
    <w:rsid w:val="00492551"/>
    <w:rsid w:val="00492EA5"/>
    <w:rsid w:val="00493A0B"/>
    <w:rsid w:val="00494FFE"/>
    <w:rsid w:val="00495766"/>
    <w:rsid w:val="00495FE4"/>
    <w:rsid w:val="00496623"/>
    <w:rsid w:val="00497A69"/>
    <w:rsid w:val="00497B0A"/>
    <w:rsid w:val="004A006D"/>
    <w:rsid w:val="004A01AB"/>
    <w:rsid w:val="004A0AC0"/>
    <w:rsid w:val="004A2372"/>
    <w:rsid w:val="004A2720"/>
    <w:rsid w:val="004A4427"/>
    <w:rsid w:val="004A49D9"/>
    <w:rsid w:val="004A5B10"/>
    <w:rsid w:val="004A6C58"/>
    <w:rsid w:val="004A779F"/>
    <w:rsid w:val="004A77B9"/>
    <w:rsid w:val="004B031A"/>
    <w:rsid w:val="004B0E9A"/>
    <w:rsid w:val="004B190D"/>
    <w:rsid w:val="004B24BB"/>
    <w:rsid w:val="004B2832"/>
    <w:rsid w:val="004B47ED"/>
    <w:rsid w:val="004B4931"/>
    <w:rsid w:val="004B4A75"/>
    <w:rsid w:val="004B5602"/>
    <w:rsid w:val="004B5C89"/>
    <w:rsid w:val="004B5E86"/>
    <w:rsid w:val="004B6100"/>
    <w:rsid w:val="004B6C20"/>
    <w:rsid w:val="004B7E9E"/>
    <w:rsid w:val="004C0088"/>
    <w:rsid w:val="004C00AC"/>
    <w:rsid w:val="004C049F"/>
    <w:rsid w:val="004C06F4"/>
    <w:rsid w:val="004C0992"/>
    <w:rsid w:val="004C184A"/>
    <w:rsid w:val="004C2034"/>
    <w:rsid w:val="004C23D4"/>
    <w:rsid w:val="004C4020"/>
    <w:rsid w:val="004C630C"/>
    <w:rsid w:val="004C6623"/>
    <w:rsid w:val="004C7C28"/>
    <w:rsid w:val="004C7C66"/>
    <w:rsid w:val="004D0D32"/>
    <w:rsid w:val="004D12C1"/>
    <w:rsid w:val="004D14AD"/>
    <w:rsid w:val="004D189D"/>
    <w:rsid w:val="004D2C9D"/>
    <w:rsid w:val="004D42A5"/>
    <w:rsid w:val="004D558D"/>
    <w:rsid w:val="004D6921"/>
    <w:rsid w:val="004D6B83"/>
    <w:rsid w:val="004D7285"/>
    <w:rsid w:val="004E0185"/>
    <w:rsid w:val="004E094A"/>
    <w:rsid w:val="004E0D4F"/>
    <w:rsid w:val="004E1A1B"/>
    <w:rsid w:val="004E228E"/>
    <w:rsid w:val="004E2CAE"/>
    <w:rsid w:val="004E34F5"/>
    <w:rsid w:val="004E3862"/>
    <w:rsid w:val="004E459F"/>
    <w:rsid w:val="004E4E67"/>
    <w:rsid w:val="004E5495"/>
    <w:rsid w:val="004E5AC1"/>
    <w:rsid w:val="004E61C6"/>
    <w:rsid w:val="004E6BBD"/>
    <w:rsid w:val="004E7105"/>
    <w:rsid w:val="004E7227"/>
    <w:rsid w:val="004F063C"/>
    <w:rsid w:val="004F077D"/>
    <w:rsid w:val="004F0B76"/>
    <w:rsid w:val="004F14FF"/>
    <w:rsid w:val="004F1984"/>
    <w:rsid w:val="004F1AB4"/>
    <w:rsid w:val="004F2269"/>
    <w:rsid w:val="004F2291"/>
    <w:rsid w:val="004F2936"/>
    <w:rsid w:val="004F3A6C"/>
    <w:rsid w:val="004F66CE"/>
    <w:rsid w:val="004F673F"/>
    <w:rsid w:val="00501307"/>
    <w:rsid w:val="0050352F"/>
    <w:rsid w:val="0050563B"/>
    <w:rsid w:val="0050631A"/>
    <w:rsid w:val="005107E7"/>
    <w:rsid w:val="00510B16"/>
    <w:rsid w:val="00511E43"/>
    <w:rsid w:val="00512503"/>
    <w:rsid w:val="00512927"/>
    <w:rsid w:val="00513045"/>
    <w:rsid w:val="00513427"/>
    <w:rsid w:val="00513938"/>
    <w:rsid w:val="00515314"/>
    <w:rsid w:val="005156EA"/>
    <w:rsid w:val="00515C0B"/>
    <w:rsid w:val="0052213E"/>
    <w:rsid w:val="0052276C"/>
    <w:rsid w:val="00523D23"/>
    <w:rsid w:val="0052496E"/>
    <w:rsid w:val="00524BA9"/>
    <w:rsid w:val="00525185"/>
    <w:rsid w:val="00525DD8"/>
    <w:rsid w:val="00526187"/>
    <w:rsid w:val="005263DA"/>
    <w:rsid w:val="005274D6"/>
    <w:rsid w:val="005302C7"/>
    <w:rsid w:val="00530397"/>
    <w:rsid w:val="00530AFB"/>
    <w:rsid w:val="00531805"/>
    <w:rsid w:val="00532024"/>
    <w:rsid w:val="00532198"/>
    <w:rsid w:val="00532351"/>
    <w:rsid w:val="0053265F"/>
    <w:rsid w:val="00533F4E"/>
    <w:rsid w:val="0053494A"/>
    <w:rsid w:val="00534A6A"/>
    <w:rsid w:val="00534FF9"/>
    <w:rsid w:val="0053659C"/>
    <w:rsid w:val="00536840"/>
    <w:rsid w:val="00536FC1"/>
    <w:rsid w:val="00537434"/>
    <w:rsid w:val="005378DA"/>
    <w:rsid w:val="005379CC"/>
    <w:rsid w:val="00540A93"/>
    <w:rsid w:val="00540C74"/>
    <w:rsid w:val="00541EA4"/>
    <w:rsid w:val="00541EC3"/>
    <w:rsid w:val="005420E3"/>
    <w:rsid w:val="00542AEC"/>
    <w:rsid w:val="00543123"/>
    <w:rsid w:val="00543BFF"/>
    <w:rsid w:val="00543E20"/>
    <w:rsid w:val="00543F66"/>
    <w:rsid w:val="00544C33"/>
    <w:rsid w:val="00544CD7"/>
    <w:rsid w:val="00547B56"/>
    <w:rsid w:val="00550333"/>
    <w:rsid w:val="005506CD"/>
    <w:rsid w:val="005516A0"/>
    <w:rsid w:val="00551DA3"/>
    <w:rsid w:val="00552149"/>
    <w:rsid w:val="00552458"/>
    <w:rsid w:val="00553764"/>
    <w:rsid w:val="00554C12"/>
    <w:rsid w:val="00555021"/>
    <w:rsid w:val="005561AD"/>
    <w:rsid w:val="00556CDB"/>
    <w:rsid w:val="00557711"/>
    <w:rsid w:val="00557F65"/>
    <w:rsid w:val="00561C14"/>
    <w:rsid w:val="00562887"/>
    <w:rsid w:val="0056295E"/>
    <w:rsid w:val="005631D4"/>
    <w:rsid w:val="00564AE8"/>
    <w:rsid w:val="00565E9E"/>
    <w:rsid w:val="00565FE3"/>
    <w:rsid w:val="00566361"/>
    <w:rsid w:val="005665A8"/>
    <w:rsid w:val="00566AD8"/>
    <w:rsid w:val="00566C8D"/>
    <w:rsid w:val="005674AD"/>
    <w:rsid w:val="005675CB"/>
    <w:rsid w:val="0056792A"/>
    <w:rsid w:val="00567AD2"/>
    <w:rsid w:val="00570758"/>
    <w:rsid w:val="00570A03"/>
    <w:rsid w:val="0057337E"/>
    <w:rsid w:val="00574B2F"/>
    <w:rsid w:val="005766E5"/>
    <w:rsid w:val="0057720C"/>
    <w:rsid w:val="00577825"/>
    <w:rsid w:val="00577CFE"/>
    <w:rsid w:val="00581039"/>
    <w:rsid w:val="0058128E"/>
    <w:rsid w:val="00581F49"/>
    <w:rsid w:val="00582F21"/>
    <w:rsid w:val="00585562"/>
    <w:rsid w:val="00585608"/>
    <w:rsid w:val="005864E6"/>
    <w:rsid w:val="00587547"/>
    <w:rsid w:val="0059098B"/>
    <w:rsid w:val="00590B22"/>
    <w:rsid w:val="0059182A"/>
    <w:rsid w:val="00591D38"/>
    <w:rsid w:val="00591E2A"/>
    <w:rsid w:val="00591F46"/>
    <w:rsid w:val="00593019"/>
    <w:rsid w:val="005935DF"/>
    <w:rsid w:val="0059366A"/>
    <w:rsid w:val="0059426E"/>
    <w:rsid w:val="00594C5F"/>
    <w:rsid w:val="00594C7C"/>
    <w:rsid w:val="005955B2"/>
    <w:rsid w:val="00596BF6"/>
    <w:rsid w:val="005A0F32"/>
    <w:rsid w:val="005A20B2"/>
    <w:rsid w:val="005A2E92"/>
    <w:rsid w:val="005A4F1E"/>
    <w:rsid w:val="005A5D91"/>
    <w:rsid w:val="005A5E9C"/>
    <w:rsid w:val="005A7004"/>
    <w:rsid w:val="005B0534"/>
    <w:rsid w:val="005B05A6"/>
    <w:rsid w:val="005B0748"/>
    <w:rsid w:val="005B088B"/>
    <w:rsid w:val="005B1B25"/>
    <w:rsid w:val="005B3359"/>
    <w:rsid w:val="005B3634"/>
    <w:rsid w:val="005B43D4"/>
    <w:rsid w:val="005B4751"/>
    <w:rsid w:val="005B4764"/>
    <w:rsid w:val="005B47B7"/>
    <w:rsid w:val="005B47C4"/>
    <w:rsid w:val="005B4E87"/>
    <w:rsid w:val="005B53D3"/>
    <w:rsid w:val="005B54C8"/>
    <w:rsid w:val="005B5647"/>
    <w:rsid w:val="005B617D"/>
    <w:rsid w:val="005B713E"/>
    <w:rsid w:val="005C277E"/>
    <w:rsid w:val="005C2A62"/>
    <w:rsid w:val="005C30CF"/>
    <w:rsid w:val="005C3395"/>
    <w:rsid w:val="005C37D5"/>
    <w:rsid w:val="005C3C9C"/>
    <w:rsid w:val="005C4244"/>
    <w:rsid w:val="005C45F8"/>
    <w:rsid w:val="005C49C2"/>
    <w:rsid w:val="005C4D51"/>
    <w:rsid w:val="005C50F8"/>
    <w:rsid w:val="005C5FFA"/>
    <w:rsid w:val="005C7CCB"/>
    <w:rsid w:val="005C7ED6"/>
    <w:rsid w:val="005D063C"/>
    <w:rsid w:val="005D10D9"/>
    <w:rsid w:val="005D11A2"/>
    <w:rsid w:val="005D187C"/>
    <w:rsid w:val="005D1884"/>
    <w:rsid w:val="005D218B"/>
    <w:rsid w:val="005D245B"/>
    <w:rsid w:val="005D2A78"/>
    <w:rsid w:val="005D3CBB"/>
    <w:rsid w:val="005D491C"/>
    <w:rsid w:val="005D51DD"/>
    <w:rsid w:val="005D56AC"/>
    <w:rsid w:val="005D60E2"/>
    <w:rsid w:val="005D63CE"/>
    <w:rsid w:val="005D72BE"/>
    <w:rsid w:val="005D7708"/>
    <w:rsid w:val="005D7A87"/>
    <w:rsid w:val="005D7EAD"/>
    <w:rsid w:val="005E034D"/>
    <w:rsid w:val="005E11F8"/>
    <w:rsid w:val="005E14F5"/>
    <w:rsid w:val="005E2C90"/>
    <w:rsid w:val="005E3EB3"/>
    <w:rsid w:val="005E46D7"/>
    <w:rsid w:val="005E46E9"/>
    <w:rsid w:val="005E4764"/>
    <w:rsid w:val="005E48CB"/>
    <w:rsid w:val="005E50AD"/>
    <w:rsid w:val="005E60F4"/>
    <w:rsid w:val="005E64E5"/>
    <w:rsid w:val="005E6695"/>
    <w:rsid w:val="005E7A55"/>
    <w:rsid w:val="005F0108"/>
    <w:rsid w:val="005F04E3"/>
    <w:rsid w:val="005F0504"/>
    <w:rsid w:val="005F067B"/>
    <w:rsid w:val="005F098B"/>
    <w:rsid w:val="005F2872"/>
    <w:rsid w:val="005F303F"/>
    <w:rsid w:val="005F580E"/>
    <w:rsid w:val="005F597E"/>
    <w:rsid w:val="005F71C2"/>
    <w:rsid w:val="005F77F0"/>
    <w:rsid w:val="005F7ACB"/>
    <w:rsid w:val="005F7BFD"/>
    <w:rsid w:val="005F7E27"/>
    <w:rsid w:val="00600661"/>
    <w:rsid w:val="00602366"/>
    <w:rsid w:val="00603B76"/>
    <w:rsid w:val="006050EA"/>
    <w:rsid w:val="0060545C"/>
    <w:rsid w:val="00606061"/>
    <w:rsid w:val="006062C5"/>
    <w:rsid w:val="00606763"/>
    <w:rsid w:val="00610B4F"/>
    <w:rsid w:val="00611091"/>
    <w:rsid w:val="00611E69"/>
    <w:rsid w:val="00612F17"/>
    <w:rsid w:val="00613DA0"/>
    <w:rsid w:val="006141AC"/>
    <w:rsid w:val="006145AA"/>
    <w:rsid w:val="00614630"/>
    <w:rsid w:val="00614C60"/>
    <w:rsid w:val="00614FB8"/>
    <w:rsid w:val="0061502E"/>
    <w:rsid w:val="00615293"/>
    <w:rsid w:val="006153EF"/>
    <w:rsid w:val="00615B9A"/>
    <w:rsid w:val="00615F17"/>
    <w:rsid w:val="00617CFC"/>
    <w:rsid w:val="00620193"/>
    <w:rsid w:val="006203DE"/>
    <w:rsid w:val="00620E38"/>
    <w:rsid w:val="00621132"/>
    <w:rsid w:val="00621429"/>
    <w:rsid w:val="00621BE5"/>
    <w:rsid w:val="00621E94"/>
    <w:rsid w:val="00621FAA"/>
    <w:rsid w:val="00621FF4"/>
    <w:rsid w:val="00622F96"/>
    <w:rsid w:val="00623E1A"/>
    <w:rsid w:val="00624788"/>
    <w:rsid w:val="00624B6C"/>
    <w:rsid w:val="00624F96"/>
    <w:rsid w:val="00625C78"/>
    <w:rsid w:val="00626B30"/>
    <w:rsid w:val="00627038"/>
    <w:rsid w:val="006277FD"/>
    <w:rsid w:val="0062780A"/>
    <w:rsid w:val="006300BB"/>
    <w:rsid w:val="00631015"/>
    <w:rsid w:val="006320EF"/>
    <w:rsid w:val="0063232B"/>
    <w:rsid w:val="006336B3"/>
    <w:rsid w:val="00636371"/>
    <w:rsid w:val="006366AC"/>
    <w:rsid w:val="00637BE0"/>
    <w:rsid w:val="00640E5E"/>
    <w:rsid w:val="00641703"/>
    <w:rsid w:val="0064248B"/>
    <w:rsid w:val="00643427"/>
    <w:rsid w:val="00643E4C"/>
    <w:rsid w:val="006447AB"/>
    <w:rsid w:val="00644BD0"/>
    <w:rsid w:val="00645BA9"/>
    <w:rsid w:val="00646495"/>
    <w:rsid w:val="006475E3"/>
    <w:rsid w:val="0064782C"/>
    <w:rsid w:val="0064794B"/>
    <w:rsid w:val="00647BA0"/>
    <w:rsid w:val="00647C7F"/>
    <w:rsid w:val="00650BE1"/>
    <w:rsid w:val="006521A6"/>
    <w:rsid w:val="00652420"/>
    <w:rsid w:val="00652973"/>
    <w:rsid w:val="00653147"/>
    <w:rsid w:val="0065361F"/>
    <w:rsid w:val="006539FB"/>
    <w:rsid w:val="00653E74"/>
    <w:rsid w:val="0065427F"/>
    <w:rsid w:val="00654939"/>
    <w:rsid w:val="006562A5"/>
    <w:rsid w:val="006564B7"/>
    <w:rsid w:val="0065668B"/>
    <w:rsid w:val="00662513"/>
    <w:rsid w:val="00663F4E"/>
    <w:rsid w:val="0066408B"/>
    <w:rsid w:val="00664099"/>
    <w:rsid w:val="006664CB"/>
    <w:rsid w:val="00666879"/>
    <w:rsid w:val="006668CE"/>
    <w:rsid w:val="00666D33"/>
    <w:rsid w:val="00671B54"/>
    <w:rsid w:val="00672E29"/>
    <w:rsid w:val="006747A7"/>
    <w:rsid w:val="0067549F"/>
    <w:rsid w:val="00675AC3"/>
    <w:rsid w:val="0067712D"/>
    <w:rsid w:val="00680409"/>
    <w:rsid w:val="00680C77"/>
    <w:rsid w:val="00683327"/>
    <w:rsid w:val="00684331"/>
    <w:rsid w:val="006871A3"/>
    <w:rsid w:val="00687845"/>
    <w:rsid w:val="00690624"/>
    <w:rsid w:val="00690BA9"/>
    <w:rsid w:val="00691715"/>
    <w:rsid w:val="006918FF"/>
    <w:rsid w:val="00692092"/>
    <w:rsid w:val="00692333"/>
    <w:rsid w:val="0069270D"/>
    <w:rsid w:val="00692F18"/>
    <w:rsid w:val="00693024"/>
    <w:rsid w:val="00693120"/>
    <w:rsid w:val="00693CE5"/>
    <w:rsid w:val="006953B8"/>
    <w:rsid w:val="0069587A"/>
    <w:rsid w:val="00695994"/>
    <w:rsid w:val="0069655A"/>
    <w:rsid w:val="00696A48"/>
    <w:rsid w:val="00696AEA"/>
    <w:rsid w:val="00696BA8"/>
    <w:rsid w:val="006A18D5"/>
    <w:rsid w:val="006A1B1C"/>
    <w:rsid w:val="006A1C37"/>
    <w:rsid w:val="006A1C8A"/>
    <w:rsid w:val="006A272A"/>
    <w:rsid w:val="006A3D24"/>
    <w:rsid w:val="006A4306"/>
    <w:rsid w:val="006A4D29"/>
    <w:rsid w:val="006A5855"/>
    <w:rsid w:val="006A63C2"/>
    <w:rsid w:val="006A66BB"/>
    <w:rsid w:val="006A679B"/>
    <w:rsid w:val="006A68AE"/>
    <w:rsid w:val="006A6EEA"/>
    <w:rsid w:val="006A7CD1"/>
    <w:rsid w:val="006B057D"/>
    <w:rsid w:val="006B091D"/>
    <w:rsid w:val="006B0B10"/>
    <w:rsid w:val="006B1C04"/>
    <w:rsid w:val="006B282D"/>
    <w:rsid w:val="006B33FA"/>
    <w:rsid w:val="006B445D"/>
    <w:rsid w:val="006B4E65"/>
    <w:rsid w:val="006B5094"/>
    <w:rsid w:val="006B5DC6"/>
    <w:rsid w:val="006B6733"/>
    <w:rsid w:val="006B79B3"/>
    <w:rsid w:val="006B7B63"/>
    <w:rsid w:val="006C166F"/>
    <w:rsid w:val="006C1849"/>
    <w:rsid w:val="006C215B"/>
    <w:rsid w:val="006C21FE"/>
    <w:rsid w:val="006C271D"/>
    <w:rsid w:val="006C2ACE"/>
    <w:rsid w:val="006C3104"/>
    <w:rsid w:val="006C3457"/>
    <w:rsid w:val="006C3EA3"/>
    <w:rsid w:val="006C4393"/>
    <w:rsid w:val="006C4F0A"/>
    <w:rsid w:val="006C5DA9"/>
    <w:rsid w:val="006D0FBA"/>
    <w:rsid w:val="006D1032"/>
    <w:rsid w:val="006D11D7"/>
    <w:rsid w:val="006D1665"/>
    <w:rsid w:val="006D2A9C"/>
    <w:rsid w:val="006D2EFC"/>
    <w:rsid w:val="006D4157"/>
    <w:rsid w:val="006D421E"/>
    <w:rsid w:val="006D546E"/>
    <w:rsid w:val="006D5629"/>
    <w:rsid w:val="006E0516"/>
    <w:rsid w:val="006E0926"/>
    <w:rsid w:val="006E0FD9"/>
    <w:rsid w:val="006E123F"/>
    <w:rsid w:val="006E2975"/>
    <w:rsid w:val="006E2BC8"/>
    <w:rsid w:val="006E3464"/>
    <w:rsid w:val="006E567B"/>
    <w:rsid w:val="006E58EB"/>
    <w:rsid w:val="006E59EC"/>
    <w:rsid w:val="006E5F9A"/>
    <w:rsid w:val="006E66FD"/>
    <w:rsid w:val="006E6A12"/>
    <w:rsid w:val="006E6B53"/>
    <w:rsid w:val="006F02B8"/>
    <w:rsid w:val="006F02FD"/>
    <w:rsid w:val="006F078F"/>
    <w:rsid w:val="006F0A75"/>
    <w:rsid w:val="006F1BE3"/>
    <w:rsid w:val="006F1D34"/>
    <w:rsid w:val="006F3435"/>
    <w:rsid w:val="006F42D2"/>
    <w:rsid w:val="006F4CE6"/>
    <w:rsid w:val="006F592B"/>
    <w:rsid w:val="006F5A58"/>
    <w:rsid w:val="006F6436"/>
    <w:rsid w:val="006F650B"/>
    <w:rsid w:val="006F7837"/>
    <w:rsid w:val="00700353"/>
    <w:rsid w:val="00700600"/>
    <w:rsid w:val="00701053"/>
    <w:rsid w:val="007015E8"/>
    <w:rsid w:val="00701867"/>
    <w:rsid w:val="00702326"/>
    <w:rsid w:val="00702446"/>
    <w:rsid w:val="00702C05"/>
    <w:rsid w:val="00702C20"/>
    <w:rsid w:val="00702E3E"/>
    <w:rsid w:val="007031A7"/>
    <w:rsid w:val="007037A4"/>
    <w:rsid w:val="007037BE"/>
    <w:rsid w:val="007045C2"/>
    <w:rsid w:val="007049C1"/>
    <w:rsid w:val="00704F86"/>
    <w:rsid w:val="00705F62"/>
    <w:rsid w:val="007063E4"/>
    <w:rsid w:val="007064F2"/>
    <w:rsid w:val="00710944"/>
    <w:rsid w:val="00711D0C"/>
    <w:rsid w:val="0071247D"/>
    <w:rsid w:val="007140D0"/>
    <w:rsid w:val="00715720"/>
    <w:rsid w:val="00716400"/>
    <w:rsid w:val="00717CF4"/>
    <w:rsid w:val="00720497"/>
    <w:rsid w:val="00720958"/>
    <w:rsid w:val="0072215B"/>
    <w:rsid w:val="00722663"/>
    <w:rsid w:val="007229B9"/>
    <w:rsid w:val="00723354"/>
    <w:rsid w:val="007236CD"/>
    <w:rsid w:val="007236D8"/>
    <w:rsid w:val="00723C08"/>
    <w:rsid w:val="00724098"/>
    <w:rsid w:val="00724BF5"/>
    <w:rsid w:val="007255BA"/>
    <w:rsid w:val="00725883"/>
    <w:rsid w:val="007260BB"/>
    <w:rsid w:val="00726C9A"/>
    <w:rsid w:val="00727BD0"/>
    <w:rsid w:val="00730A4F"/>
    <w:rsid w:val="00730AE2"/>
    <w:rsid w:val="00730CB8"/>
    <w:rsid w:val="00731E53"/>
    <w:rsid w:val="00731EC8"/>
    <w:rsid w:val="00732926"/>
    <w:rsid w:val="00732AFC"/>
    <w:rsid w:val="00733674"/>
    <w:rsid w:val="00734E27"/>
    <w:rsid w:val="00735431"/>
    <w:rsid w:val="0073652E"/>
    <w:rsid w:val="007412E2"/>
    <w:rsid w:val="00741406"/>
    <w:rsid w:val="007416D9"/>
    <w:rsid w:val="00741AE4"/>
    <w:rsid w:val="00741E26"/>
    <w:rsid w:val="007438A5"/>
    <w:rsid w:val="00743C0F"/>
    <w:rsid w:val="00744616"/>
    <w:rsid w:val="00744F0F"/>
    <w:rsid w:val="00745092"/>
    <w:rsid w:val="007450D0"/>
    <w:rsid w:val="00745353"/>
    <w:rsid w:val="00745D96"/>
    <w:rsid w:val="007467F8"/>
    <w:rsid w:val="00746DE5"/>
    <w:rsid w:val="00746FF7"/>
    <w:rsid w:val="00747CAE"/>
    <w:rsid w:val="00747CE3"/>
    <w:rsid w:val="00752A08"/>
    <w:rsid w:val="00752EED"/>
    <w:rsid w:val="00753894"/>
    <w:rsid w:val="00753998"/>
    <w:rsid w:val="00753D0D"/>
    <w:rsid w:val="00753FB6"/>
    <w:rsid w:val="007543E4"/>
    <w:rsid w:val="0075454B"/>
    <w:rsid w:val="00756EDB"/>
    <w:rsid w:val="00757149"/>
    <w:rsid w:val="00757583"/>
    <w:rsid w:val="00757D94"/>
    <w:rsid w:val="007604CD"/>
    <w:rsid w:val="00760B72"/>
    <w:rsid w:val="00760B97"/>
    <w:rsid w:val="00760BFC"/>
    <w:rsid w:val="00761A4D"/>
    <w:rsid w:val="0076268D"/>
    <w:rsid w:val="00762855"/>
    <w:rsid w:val="007632F3"/>
    <w:rsid w:val="00764658"/>
    <w:rsid w:val="00764935"/>
    <w:rsid w:val="00765228"/>
    <w:rsid w:val="0076532E"/>
    <w:rsid w:val="007653F4"/>
    <w:rsid w:val="00765706"/>
    <w:rsid w:val="00765BF2"/>
    <w:rsid w:val="00765F9E"/>
    <w:rsid w:val="00766831"/>
    <w:rsid w:val="00766A08"/>
    <w:rsid w:val="00766A4E"/>
    <w:rsid w:val="0076735C"/>
    <w:rsid w:val="007711DA"/>
    <w:rsid w:val="007713C5"/>
    <w:rsid w:val="00772A64"/>
    <w:rsid w:val="00773346"/>
    <w:rsid w:val="00773782"/>
    <w:rsid w:val="0077379D"/>
    <w:rsid w:val="00773B45"/>
    <w:rsid w:val="007740C3"/>
    <w:rsid w:val="00774214"/>
    <w:rsid w:val="00774408"/>
    <w:rsid w:val="00774A42"/>
    <w:rsid w:val="00775991"/>
    <w:rsid w:val="00775BBD"/>
    <w:rsid w:val="0077681F"/>
    <w:rsid w:val="00777A9F"/>
    <w:rsid w:val="00777B15"/>
    <w:rsid w:val="00777FEF"/>
    <w:rsid w:val="00781C93"/>
    <w:rsid w:val="007824D8"/>
    <w:rsid w:val="00782C2C"/>
    <w:rsid w:val="007834E7"/>
    <w:rsid w:val="007835BD"/>
    <w:rsid w:val="0078371C"/>
    <w:rsid w:val="007839B4"/>
    <w:rsid w:val="00783F44"/>
    <w:rsid w:val="007847CC"/>
    <w:rsid w:val="00784ADF"/>
    <w:rsid w:val="00784F86"/>
    <w:rsid w:val="0078707C"/>
    <w:rsid w:val="00787AB6"/>
    <w:rsid w:val="00787ABE"/>
    <w:rsid w:val="00787BC2"/>
    <w:rsid w:val="00787C9A"/>
    <w:rsid w:val="00790003"/>
    <w:rsid w:val="007903BF"/>
    <w:rsid w:val="00791BE3"/>
    <w:rsid w:val="00791DAA"/>
    <w:rsid w:val="0079289C"/>
    <w:rsid w:val="00793626"/>
    <w:rsid w:val="00793AC2"/>
    <w:rsid w:val="00795732"/>
    <w:rsid w:val="007959B5"/>
    <w:rsid w:val="00796E62"/>
    <w:rsid w:val="007972BF"/>
    <w:rsid w:val="007A148A"/>
    <w:rsid w:val="007A1D24"/>
    <w:rsid w:val="007A4950"/>
    <w:rsid w:val="007A5BF6"/>
    <w:rsid w:val="007B1319"/>
    <w:rsid w:val="007B243A"/>
    <w:rsid w:val="007B2663"/>
    <w:rsid w:val="007B3271"/>
    <w:rsid w:val="007B42E2"/>
    <w:rsid w:val="007B4D57"/>
    <w:rsid w:val="007B5405"/>
    <w:rsid w:val="007B54CB"/>
    <w:rsid w:val="007B5FC3"/>
    <w:rsid w:val="007B65C2"/>
    <w:rsid w:val="007B6A13"/>
    <w:rsid w:val="007B7210"/>
    <w:rsid w:val="007C0663"/>
    <w:rsid w:val="007C1150"/>
    <w:rsid w:val="007C2B88"/>
    <w:rsid w:val="007C338A"/>
    <w:rsid w:val="007C3426"/>
    <w:rsid w:val="007C38FA"/>
    <w:rsid w:val="007C3EA6"/>
    <w:rsid w:val="007C4507"/>
    <w:rsid w:val="007C476C"/>
    <w:rsid w:val="007C4965"/>
    <w:rsid w:val="007C4F7A"/>
    <w:rsid w:val="007C50A7"/>
    <w:rsid w:val="007C659D"/>
    <w:rsid w:val="007C65A8"/>
    <w:rsid w:val="007C667B"/>
    <w:rsid w:val="007C6800"/>
    <w:rsid w:val="007C69A2"/>
    <w:rsid w:val="007C7223"/>
    <w:rsid w:val="007C72DF"/>
    <w:rsid w:val="007D03E6"/>
    <w:rsid w:val="007D0EC7"/>
    <w:rsid w:val="007D21FC"/>
    <w:rsid w:val="007D26A3"/>
    <w:rsid w:val="007D4479"/>
    <w:rsid w:val="007D4782"/>
    <w:rsid w:val="007D5D31"/>
    <w:rsid w:val="007D67EE"/>
    <w:rsid w:val="007D6F2D"/>
    <w:rsid w:val="007E0FEE"/>
    <w:rsid w:val="007E116E"/>
    <w:rsid w:val="007E32F5"/>
    <w:rsid w:val="007E4333"/>
    <w:rsid w:val="007E5BDE"/>
    <w:rsid w:val="007E60D6"/>
    <w:rsid w:val="007E6515"/>
    <w:rsid w:val="007E65BA"/>
    <w:rsid w:val="007E6F84"/>
    <w:rsid w:val="007F262C"/>
    <w:rsid w:val="007F2B96"/>
    <w:rsid w:val="007F2BDA"/>
    <w:rsid w:val="007F3E98"/>
    <w:rsid w:val="007F4063"/>
    <w:rsid w:val="007F4A1D"/>
    <w:rsid w:val="007F5D34"/>
    <w:rsid w:val="007F68E0"/>
    <w:rsid w:val="007F6F5E"/>
    <w:rsid w:val="00801CAE"/>
    <w:rsid w:val="00803A61"/>
    <w:rsid w:val="008044DD"/>
    <w:rsid w:val="008048B3"/>
    <w:rsid w:val="00804C21"/>
    <w:rsid w:val="0080561F"/>
    <w:rsid w:val="00806C1C"/>
    <w:rsid w:val="00807360"/>
    <w:rsid w:val="00807683"/>
    <w:rsid w:val="00807698"/>
    <w:rsid w:val="00807913"/>
    <w:rsid w:val="00807947"/>
    <w:rsid w:val="00810822"/>
    <w:rsid w:val="00811139"/>
    <w:rsid w:val="00811365"/>
    <w:rsid w:val="0081253A"/>
    <w:rsid w:val="008127BD"/>
    <w:rsid w:val="00813F57"/>
    <w:rsid w:val="00814689"/>
    <w:rsid w:val="008149E8"/>
    <w:rsid w:val="00816738"/>
    <w:rsid w:val="008167C1"/>
    <w:rsid w:val="00816C89"/>
    <w:rsid w:val="00817A08"/>
    <w:rsid w:val="008201A2"/>
    <w:rsid w:val="008202CD"/>
    <w:rsid w:val="008206EF"/>
    <w:rsid w:val="00820C83"/>
    <w:rsid w:val="00822251"/>
    <w:rsid w:val="00822808"/>
    <w:rsid w:val="0082438C"/>
    <w:rsid w:val="008245A7"/>
    <w:rsid w:val="0082539F"/>
    <w:rsid w:val="008256F1"/>
    <w:rsid w:val="00826757"/>
    <w:rsid w:val="008315ED"/>
    <w:rsid w:val="008326FE"/>
    <w:rsid w:val="008328E2"/>
    <w:rsid w:val="008328F9"/>
    <w:rsid w:val="00832E56"/>
    <w:rsid w:val="00834EDD"/>
    <w:rsid w:val="0083529E"/>
    <w:rsid w:val="008367E5"/>
    <w:rsid w:val="00836E38"/>
    <w:rsid w:val="00840F6C"/>
    <w:rsid w:val="0084119E"/>
    <w:rsid w:val="00842119"/>
    <w:rsid w:val="00842CD5"/>
    <w:rsid w:val="00842EC8"/>
    <w:rsid w:val="00843121"/>
    <w:rsid w:val="00843A7E"/>
    <w:rsid w:val="00843C1C"/>
    <w:rsid w:val="00843EC8"/>
    <w:rsid w:val="00843F64"/>
    <w:rsid w:val="008442AF"/>
    <w:rsid w:val="008446DD"/>
    <w:rsid w:val="008500AD"/>
    <w:rsid w:val="00850E83"/>
    <w:rsid w:val="008521EF"/>
    <w:rsid w:val="00852C0A"/>
    <w:rsid w:val="00853A93"/>
    <w:rsid w:val="00853FA6"/>
    <w:rsid w:val="008546C4"/>
    <w:rsid w:val="00854F39"/>
    <w:rsid w:val="008559C7"/>
    <w:rsid w:val="00856857"/>
    <w:rsid w:val="0086073D"/>
    <w:rsid w:val="008608FD"/>
    <w:rsid w:val="00862088"/>
    <w:rsid w:val="00863729"/>
    <w:rsid w:val="00863DB8"/>
    <w:rsid w:val="00864642"/>
    <w:rsid w:val="00864FED"/>
    <w:rsid w:val="00866255"/>
    <w:rsid w:val="00866502"/>
    <w:rsid w:val="00867B77"/>
    <w:rsid w:val="00867C9E"/>
    <w:rsid w:val="00867E61"/>
    <w:rsid w:val="008714DC"/>
    <w:rsid w:val="0087259C"/>
    <w:rsid w:val="008734DB"/>
    <w:rsid w:val="00874983"/>
    <w:rsid w:val="008756F4"/>
    <w:rsid w:val="0087573C"/>
    <w:rsid w:val="00875D3B"/>
    <w:rsid w:val="00877416"/>
    <w:rsid w:val="00877ACC"/>
    <w:rsid w:val="00877DCF"/>
    <w:rsid w:val="008801DE"/>
    <w:rsid w:val="0088089B"/>
    <w:rsid w:val="00880CFB"/>
    <w:rsid w:val="00881614"/>
    <w:rsid w:val="00881870"/>
    <w:rsid w:val="0088202A"/>
    <w:rsid w:val="00882FE8"/>
    <w:rsid w:val="0088361A"/>
    <w:rsid w:val="00883E38"/>
    <w:rsid w:val="00883EB6"/>
    <w:rsid w:val="0088483E"/>
    <w:rsid w:val="00884C41"/>
    <w:rsid w:val="00885D1B"/>
    <w:rsid w:val="0088795D"/>
    <w:rsid w:val="00887C03"/>
    <w:rsid w:val="008906D7"/>
    <w:rsid w:val="00891244"/>
    <w:rsid w:val="00891A70"/>
    <w:rsid w:val="00891B0E"/>
    <w:rsid w:val="00892800"/>
    <w:rsid w:val="00892865"/>
    <w:rsid w:val="008934FE"/>
    <w:rsid w:val="00893EFD"/>
    <w:rsid w:val="008942B1"/>
    <w:rsid w:val="00894717"/>
    <w:rsid w:val="0089616B"/>
    <w:rsid w:val="00896B18"/>
    <w:rsid w:val="0089778F"/>
    <w:rsid w:val="00897C32"/>
    <w:rsid w:val="008A35C7"/>
    <w:rsid w:val="008A4311"/>
    <w:rsid w:val="008A433F"/>
    <w:rsid w:val="008A5FBA"/>
    <w:rsid w:val="008A7371"/>
    <w:rsid w:val="008A762E"/>
    <w:rsid w:val="008B0972"/>
    <w:rsid w:val="008B1215"/>
    <w:rsid w:val="008B2716"/>
    <w:rsid w:val="008B3151"/>
    <w:rsid w:val="008B4BD0"/>
    <w:rsid w:val="008B540F"/>
    <w:rsid w:val="008B6486"/>
    <w:rsid w:val="008B66BB"/>
    <w:rsid w:val="008B6E0A"/>
    <w:rsid w:val="008B7530"/>
    <w:rsid w:val="008B7578"/>
    <w:rsid w:val="008C002D"/>
    <w:rsid w:val="008C08E8"/>
    <w:rsid w:val="008C0A74"/>
    <w:rsid w:val="008C0A81"/>
    <w:rsid w:val="008C1607"/>
    <w:rsid w:val="008C170D"/>
    <w:rsid w:val="008C1AA7"/>
    <w:rsid w:val="008C21E9"/>
    <w:rsid w:val="008C28CA"/>
    <w:rsid w:val="008C3142"/>
    <w:rsid w:val="008C3889"/>
    <w:rsid w:val="008C404E"/>
    <w:rsid w:val="008C4A7F"/>
    <w:rsid w:val="008C4B9E"/>
    <w:rsid w:val="008C56CB"/>
    <w:rsid w:val="008C585F"/>
    <w:rsid w:val="008C5F36"/>
    <w:rsid w:val="008C60A0"/>
    <w:rsid w:val="008C6AC0"/>
    <w:rsid w:val="008C723D"/>
    <w:rsid w:val="008C7307"/>
    <w:rsid w:val="008D0834"/>
    <w:rsid w:val="008D0C06"/>
    <w:rsid w:val="008D1696"/>
    <w:rsid w:val="008D375A"/>
    <w:rsid w:val="008D3909"/>
    <w:rsid w:val="008D467C"/>
    <w:rsid w:val="008D4B10"/>
    <w:rsid w:val="008D4BFC"/>
    <w:rsid w:val="008D5232"/>
    <w:rsid w:val="008D6A96"/>
    <w:rsid w:val="008D774E"/>
    <w:rsid w:val="008D78D7"/>
    <w:rsid w:val="008E03EF"/>
    <w:rsid w:val="008E0710"/>
    <w:rsid w:val="008E0FE8"/>
    <w:rsid w:val="008E10EE"/>
    <w:rsid w:val="008E1402"/>
    <w:rsid w:val="008E14B5"/>
    <w:rsid w:val="008E2A4A"/>
    <w:rsid w:val="008E34D0"/>
    <w:rsid w:val="008E41BC"/>
    <w:rsid w:val="008E434F"/>
    <w:rsid w:val="008E461F"/>
    <w:rsid w:val="008E4651"/>
    <w:rsid w:val="008E6A0E"/>
    <w:rsid w:val="008E7327"/>
    <w:rsid w:val="008E751F"/>
    <w:rsid w:val="008E7FF4"/>
    <w:rsid w:val="008F20BA"/>
    <w:rsid w:val="008F35CD"/>
    <w:rsid w:val="008F5023"/>
    <w:rsid w:val="008F5E04"/>
    <w:rsid w:val="008F62F5"/>
    <w:rsid w:val="008F631D"/>
    <w:rsid w:val="008F63F0"/>
    <w:rsid w:val="008F6B7E"/>
    <w:rsid w:val="008F72EB"/>
    <w:rsid w:val="00900432"/>
    <w:rsid w:val="009005AE"/>
    <w:rsid w:val="009016A3"/>
    <w:rsid w:val="00901D16"/>
    <w:rsid w:val="00902988"/>
    <w:rsid w:val="0090328D"/>
    <w:rsid w:val="009039C4"/>
    <w:rsid w:val="00903CD8"/>
    <w:rsid w:val="00904EF2"/>
    <w:rsid w:val="00905024"/>
    <w:rsid w:val="00905057"/>
    <w:rsid w:val="009058B5"/>
    <w:rsid w:val="00905D71"/>
    <w:rsid w:val="00906CC7"/>
    <w:rsid w:val="00906F99"/>
    <w:rsid w:val="00907946"/>
    <w:rsid w:val="00910096"/>
    <w:rsid w:val="0091065D"/>
    <w:rsid w:val="00910BD3"/>
    <w:rsid w:val="00913B22"/>
    <w:rsid w:val="00914715"/>
    <w:rsid w:val="00914912"/>
    <w:rsid w:val="00915292"/>
    <w:rsid w:val="00916BF8"/>
    <w:rsid w:val="0091720C"/>
    <w:rsid w:val="009174CD"/>
    <w:rsid w:val="00921520"/>
    <w:rsid w:val="009215AF"/>
    <w:rsid w:val="00922573"/>
    <w:rsid w:val="0092276D"/>
    <w:rsid w:val="00923241"/>
    <w:rsid w:val="009243C8"/>
    <w:rsid w:val="009269CD"/>
    <w:rsid w:val="00926FE2"/>
    <w:rsid w:val="009272DF"/>
    <w:rsid w:val="00927695"/>
    <w:rsid w:val="009303F6"/>
    <w:rsid w:val="00930671"/>
    <w:rsid w:val="00931C6C"/>
    <w:rsid w:val="00931DE6"/>
    <w:rsid w:val="00932440"/>
    <w:rsid w:val="00932BC9"/>
    <w:rsid w:val="00933317"/>
    <w:rsid w:val="00933957"/>
    <w:rsid w:val="009346F4"/>
    <w:rsid w:val="0093594E"/>
    <w:rsid w:val="009364D7"/>
    <w:rsid w:val="0093652F"/>
    <w:rsid w:val="00936EE6"/>
    <w:rsid w:val="00937A12"/>
    <w:rsid w:val="00940065"/>
    <w:rsid w:val="00940924"/>
    <w:rsid w:val="009409B3"/>
    <w:rsid w:val="00941A3C"/>
    <w:rsid w:val="00942315"/>
    <w:rsid w:val="00943058"/>
    <w:rsid w:val="009442E9"/>
    <w:rsid w:val="00945195"/>
    <w:rsid w:val="00945245"/>
    <w:rsid w:val="00945250"/>
    <w:rsid w:val="009458CF"/>
    <w:rsid w:val="00946B9D"/>
    <w:rsid w:val="00946E1D"/>
    <w:rsid w:val="00947590"/>
    <w:rsid w:val="0094790D"/>
    <w:rsid w:val="00951462"/>
    <w:rsid w:val="00951A39"/>
    <w:rsid w:val="00951CB7"/>
    <w:rsid w:val="0095262D"/>
    <w:rsid w:val="00952F16"/>
    <w:rsid w:val="00953161"/>
    <w:rsid w:val="009538E6"/>
    <w:rsid w:val="00953B7F"/>
    <w:rsid w:val="00954630"/>
    <w:rsid w:val="0095734A"/>
    <w:rsid w:val="009578A5"/>
    <w:rsid w:val="00957BAC"/>
    <w:rsid w:val="00960673"/>
    <w:rsid w:val="00960D70"/>
    <w:rsid w:val="0096152D"/>
    <w:rsid w:val="00962283"/>
    <w:rsid w:val="00962CD5"/>
    <w:rsid w:val="00963A3B"/>
    <w:rsid w:val="00964400"/>
    <w:rsid w:val="00965584"/>
    <w:rsid w:val="00965C48"/>
    <w:rsid w:val="00965F3B"/>
    <w:rsid w:val="00966E30"/>
    <w:rsid w:val="00967283"/>
    <w:rsid w:val="00967388"/>
    <w:rsid w:val="009704E4"/>
    <w:rsid w:val="00970694"/>
    <w:rsid w:val="009706F9"/>
    <w:rsid w:val="009707F1"/>
    <w:rsid w:val="00970AAD"/>
    <w:rsid w:val="00970F1E"/>
    <w:rsid w:val="00971434"/>
    <w:rsid w:val="009716AA"/>
    <w:rsid w:val="00972214"/>
    <w:rsid w:val="00976A18"/>
    <w:rsid w:val="00976B50"/>
    <w:rsid w:val="00976C01"/>
    <w:rsid w:val="00977032"/>
    <w:rsid w:val="00977042"/>
    <w:rsid w:val="00977426"/>
    <w:rsid w:val="009775C7"/>
    <w:rsid w:val="0097795A"/>
    <w:rsid w:val="00977E73"/>
    <w:rsid w:val="0098242A"/>
    <w:rsid w:val="009830AD"/>
    <w:rsid w:val="00983577"/>
    <w:rsid w:val="00983D9E"/>
    <w:rsid w:val="009844CD"/>
    <w:rsid w:val="009851FC"/>
    <w:rsid w:val="00985D65"/>
    <w:rsid w:val="00987874"/>
    <w:rsid w:val="00990383"/>
    <w:rsid w:val="009904F8"/>
    <w:rsid w:val="009921DC"/>
    <w:rsid w:val="0099311F"/>
    <w:rsid w:val="009935D8"/>
    <w:rsid w:val="00993911"/>
    <w:rsid w:val="00993C8C"/>
    <w:rsid w:val="00993DBC"/>
    <w:rsid w:val="0099477E"/>
    <w:rsid w:val="00994AA7"/>
    <w:rsid w:val="009951DC"/>
    <w:rsid w:val="00995935"/>
    <w:rsid w:val="009963E6"/>
    <w:rsid w:val="0099670F"/>
    <w:rsid w:val="00996C36"/>
    <w:rsid w:val="00996CE5"/>
    <w:rsid w:val="00996D66"/>
    <w:rsid w:val="009A0289"/>
    <w:rsid w:val="009A03B3"/>
    <w:rsid w:val="009A1AC8"/>
    <w:rsid w:val="009A313C"/>
    <w:rsid w:val="009A4C71"/>
    <w:rsid w:val="009A5140"/>
    <w:rsid w:val="009A5DD9"/>
    <w:rsid w:val="009A5E17"/>
    <w:rsid w:val="009A7A2B"/>
    <w:rsid w:val="009A7ACA"/>
    <w:rsid w:val="009B0F42"/>
    <w:rsid w:val="009B18E2"/>
    <w:rsid w:val="009B1D39"/>
    <w:rsid w:val="009B1D5B"/>
    <w:rsid w:val="009B38CE"/>
    <w:rsid w:val="009B6529"/>
    <w:rsid w:val="009B6FBA"/>
    <w:rsid w:val="009C0397"/>
    <w:rsid w:val="009C0437"/>
    <w:rsid w:val="009C1787"/>
    <w:rsid w:val="009C22BE"/>
    <w:rsid w:val="009C2B1F"/>
    <w:rsid w:val="009C2D13"/>
    <w:rsid w:val="009C3172"/>
    <w:rsid w:val="009C37F8"/>
    <w:rsid w:val="009C388D"/>
    <w:rsid w:val="009C4642"/>
    <w:rsid w:val="009C5986"/>
    <w:rsid w:val="009C5B32"/>
    <w:rsid w:val="009C5E57"/>
    <w:rsid w:val="009C6D73"/>
    <w:rsid w:val="009D1324"/>
    <w:rsid w:val="009D138F"/>
    <w:rsid w:val="009D1CA1"/>
    <w:rsid w:val="009D1D32"/>
    <w:rsid w:val="009D2015"/>
    <w:rsid w:val="009D23A9"/>
    <w:rsid w:val="009D28A7"/>
    <w:rsid w:val="009D2C65"/>
    <w:rsid w:val="009D2F63"/>
    <w:rsid w:val="009D34F8"/>
    <w:rsid w:val="009D3FA5"/>
    <w:rsid w:val="009D5352"/>
    <w:rsid w:val="009E040C"/>
    <w:rsid w:val="009E0F48"/>
    <w:rsid w:val="009E13EE"/>
    <w:rsid w:val="009E231A"/>
    <w:rsid w:val="009E2A08"/>
    <w:rsid w:val="009E2F64"/>
    <w:rsid w:val="009E46A9"/>
    <w:rsid w:val="009E6E03"/>
    <w:rsid w:val="009F04E1"/>
    <w:rsid w:val="009F07C3"/>
    <w:rsid w:val="009F1527"/>
    <w:rsid w:val="009F2A63"/>
    <w:rsid w:val="009F2A7F"/>
    <w:rsid w:val="009F359E"/>
    <w:rsid w:val="009F3708"/>
    <w:rsid w:val="009F3844"/>
    <w:rsid w:val="009F4557"/>
    <w:rsid w:val="009F6110"/>
    <w:rsid w:val="009F68F6"/>
    <w:rsid w:val="009F7244"/>
    <w:rsid w:val="009F7498"/>
    <w:rsid w:val="009F761F"/>
    <w:rsid w:val="009F7737"/>
    <w:rsid w:val="00A0109A"/>
    <w:rsid w:val="00A01857"/>
    <w:rsid w:val="00A020BF"/>
    <w:rsid w:val="00A02132"/>
    <w:rsid w:val="00A0491F"/>
    <w:rsid w:val="00A04C48"/>
    <w:rsid w:val="00A04ED7"/>
    <w:rsid w:val="00A05A9D"/>
    <w:rsid w:val="00A064EF"/>
    <w:rsid w:val="00A067D7"/>
    <w:rsid w:val="00A06F2C"/>
    <w:rsid w:val="00A071F8"/>
    <w:rsid w:val="00A07A20"/>
    <w:rsid w:val="00A07AA9"/>
    <w:rsid w:val="00A10AAD"/>
    <w:rsid w:val="00A10E2B"/>
    <w:rsid w:val="00A12F4E"/>
    <w:rsid w:val="00A13173"/>
    <w:rsid w:val="00A132A8"/>
    <w:rsid w:val="00A132C2"/>
    <w:rsid w:val="00A13525"/>
    <w:rsid w:val="00A1449A"/>
    <w:rsid w:val="00A14D4F"/>
    <w:rsid w:val="00A14D67"/>
    <w:rsid w:val="00A15988"/>
    <w:rsid w:val="00A1599B"/>
    <w:rsid w:val="00A16557"/>
    <w:rsid w:val="00A170CC"/>
    <w:rsid w:val="00A17B12"/>
    <w:rsid w:val="00A21C43"/>
    <w:rsid w:val="00A223C4"/>
    <w:rsid w:val="00A23BCA"/>
    <w:rsid w:val="00A2403C"/>
    <w:rsid w:val="00A24AFA"/>
    <w:rsid w:val="00A25511"/>
    <w:rsid w:val="00A2676C"/>
    <w:rsid w:val="00A26B96"/>
    <w:rsid w:val="00A27751"/>
    <w:rsid w:val="00A27D6A"/>
    <w:rsid w:val="00A27F10"/>
    <w:rsid w:val="00A27F14"/>
    <w:rsid w:val="00A30084"/>
    <w:rsid w:val="00A31028"/>
    <w:rsid w:val="00A31F72"/>
    <w:rsid w:val="00A335C7"/>
    <w:rsid w:val="00A3400A"/>
    <w:rsid w:val="00A34202"/>
    <w:rsid w:val="00A34883"/>
    <w:rsid w:val="00A34C6F"/>
    <w:rsid w:val="00A35232"/>
    <w:rsid w:val="00A353FD"/>
    <w:rsid w:val="00A3551B"/>
    <w:rsid w:val="00A35B1F"/>
    <w:rsid w:val="00A36516"/>
    <w:rsid w:val="00A414F6"/>
    <w:rsid w:val="00A41B4A"/>
    <w:rsid w:val="00A42092"/>
    <w:rsid w:val="00A42F2F"/>
    <w:rsid w:val="00A439E2"/>
    <w:rsid w:val="00A43D52"/>
    <w:rsid w:val="00A44108"/>
    <w:rsid w:val="00A448DB"/>
    <w:rsid w:val="00A45B3C"/>
    <w:rsid w:val="00A468F3"/>
    <w:rsid w:val="00A46EBE"/>
    <w:rsid w:val="00A476D5"/>
    <w:rsid w:val="00A47E56"/>
    <w:rsid w:val="00A50506"/>
    <w:rsid w:val="00A50895"/>
    <w:rsid w:val="00A51CEB"/>
    <w:rsid w:val="00A51E39"/>
    <w:rsid w:val="00A529F6"/>
    <w:rsid w:val="00A52A83"/>
    <w:rsid w:val="00A541EF"/>
    <w:rsid w:val="00A54804"/>
    <w:rsid w:val="00A54986"/>
    <w:rsid w:val="00A553C6"/>
    <w:rsid w:val="00A55E16"/>
    <w:rsid w:val="00A60F5B"/>
    <w:rsid w:val="00A617E4"/>
    <w:rsid w:val="00A6254B"/>
    <w:rsid w:val="00A62641"/>
    <w:rsid w:val="00A62FEF"/>
    <w:rsid w:val="00A63115"/>
    <w:rsid w:val="00A63E2F"/>
    <w:rsid w:val="00A643D8"/>
    <w:rsid w:val="00A653F2"/>
    <w:rsid w:val="00A6580C"/>
    <w:rsid w:val="00A65A10"/>
    <w:rsid w:val="00A66C63"/>
    <w:rsid w:val="00A6793A"/>
    <w:rsid w:val="00A67A80"/>
    <w:rsid w:val="00A67D06"/>
    <w:rsid w:val="00A7042F"/>
    <w:rsid w:val="00A7076E"/>
    <w:rsid w:val="00A717C9"/>
    <w:rsid w:val="00A72A39"/>
    <w:rsid w:val="00A730EF"/>
    <w:rsid w:val="00A73318"/>
    <w:rsid w:val="00A73A97"/>
    <w:rsid w:val="00A73B88"/>
    <w:rsid w:val="00A73E1A"/>
    <w:rsid w:val="00A7560E"/>
    <w:rsid w:val="00A76A96"/>
    <w:rsid w:val="00A81FD0"/>
    <w:rsid w:val="00A82E95"/>
    <w:rsid w:val="00A83136"/>
    <w:rsid w:val="00A83CED"/>
    <w:rsid w:val="00A83DA3"/>
    <w:rsid w:val="00A83E40"/>
    <w:rsid w:val="00A84A8E"/>
    <w:rsid w:val="00A8540B"/>
    <w:rsid w:val="00A854D3"/>
    <w:rsid w:val="00A85655"/>
    <w:rsid w:val="00A85911"/>
    <w:rsid w:val="00A87250"/>
    <w:rsid w:val="00A87E90"/>
    <w:rsid w:val="00A90E6A"/>
    <w:rsid w:val="00A911AE"/>
    <w:rsid w:val="00A91991"/>
    <w:rsid w:val="00A91D8C"/>
    <w:rsid w:val="00A91DAA"/>
    <w:rsid w:val="00A92F0B"/>
    <w:rsid w:val="00A92F59"/>
    <w:rsid w:val="00A93A9F"/>
    <w:rsid w:val="00A945EB"/>
    <w:rsid w:val="00A9584E"/>
    <w:rsid w:val="00A966EB"/>
    <w:rsid w:val="00A975E0"/>
    <w:rsid w:val="00AA212F"/>
    <w:rsid w:val="00AA34F7"/>
    <w:rsid w:val="00AA4189"/>
    <w:rsid w:val="00AA4317"/>
    <w:rsid w:val="00AA44D4"/>
    <w:rsid w:val="00AA5949"/>
    <w:rsid w:val="00AA6B58"/>
    <w:rsid w:val="00AA772E"/>
    <w:rsid w:val="00AA7BA8"/>
    <w:rsid w:val="00AA7D3E"/>
    <w:rsid w:val="00AB14A9"/>
    <w:rsid w:val="00AB21B2"/>
    <w:rsid w:val="00AB2FBF"/>
    <w:rsid w:val="00AB4F23"/>
    <w:rsid w:val="00AB5732"/>
    <w:rsid w:val="00AB6316"/>
    <w:rsid w:val="00AB6536"/>
    <w:rsid w:val="00AB75DF"/>
    <w:rsid w:val="00AB7B52"/>
    <w:rsid w:val="00AC142C"/>
    <w:rsid w:val="00AC27F4"/>
    <w:rsid w:val="00AC2A23"/>
    <w:rsid w:val="00AC2D36"/>
    <w:rsid w:val="00AC2DD6"/>
    <w:rsid w:val="00AC38DC"/>
    <w:rsid w:val="00AC4AC7"/>
    <w:rsid w:val="00AC5187"/>
    <w:rsid w:val="00AC5497"/>
    <w:rsid w:val="00AC63E1"/>
    <w:rsid w:val="00AC6664"/>
    <w:rsid w:val="00AC6E16"/>
    <w:rsid w:val="00AC6FA2"/>
    <w:rsid w:val="00AC79A9"/>
    <w:rsid w:val="00AD0088"/>
    <w:rsid w:val="00AD0F80"/>
    <w:rsid w:val="00AD0FB0"/>
    <w:rsid w:val="00AD1238"/>
    <w:rsid w:val="00AD17F8"/>
    <w:rsid w:val="00AD227E"/>
    <w:rsid w:val="00AD245E"/>
    <w:rsid w:val="00AD3CBF"/>
    <w:rsid w:val="00AD4D89"/>
    <w:rsid w:val="00AD5288"/>
    <w:rsid w:val="00AD5DD7"/>
    <w:rsid w:val="00AD72B7"/>
    <w:rsid w:val="00AD75FF"/>
    <w:rsid w:val="00AE1AC9"/>
    <w:rsid w:val="00AE1D85"/>
    <w:rsid w:val="00AE1F7A"/>
    <w:rsid w:val="00AE20D4"/>
    <w:rsid w:val="00AE21D9"/>
    <w:rsid w:val="00AE4962"/>
    <w:rsid w:val="00AE56A5"/>
    <w:rsid w:val="00AE5E1C"/>
    <w:rsid w:val="00AE72EF"/>
    <w:rsid w:val="00AE7D52"/>
    <w:rsid w:val="00AF0209"/>
    <w:rsid w:val="00AF03C7"/>
    <w:rsid w:val="00AF0D3F"/>
    <w:rsid w:val="00AF1005"/>
    <w:rsid w:val="00AF10A7"/>
    <w:rsid w:val="00AF1214"/>
    <w:rsid w:val="00AF1824"/>
    <w:rsid w:val="00AF2115"/>
    <w:rsid w:val="00AF268F"/>
    <w:rsid w:val="00AF31ED"/>
    <w:rsid w:val="00AF3905"/>
    <w:rsid w:val="00AF3DD3"/>
    <w:rsid w:val="00AF40FB"/>
    <w:rsid w:val="00AF44B6"/>
    <w:rsid w:val="00AF5CBC"/>
    <w:rsid w:val="00AF6116"/>
    <w:rsid w:val="00AF6CF1"/>
    <w:rsid w:val="00AF7E76"/>
    <w:rsid w:val="00B007C7"/>
    <w:rsid w:val="00B01470"/>
    <w:rsid w:val="00B01667"/>
    <w:rsid w:val="00B016D5"/>
    <w:rsid w:val="00B036CA"/>
    <w:rsid w:val="00B043C9"/>
    <w:rsid w:val="00B04F35"/>
    <w:rsid w:val="00B05E82"/>
    <w:rsid w:val="00B06D0E"/>
    <w:rsid w:val="00B07689"/>
    <w:rsid w:val="00B07785"/>
    <w:rsid w:val="00B110F7"/>
    <w:rsid w:val="00B122EB"/>
    <w:rsid w:val="00B12850"/>
    <w:rsid w:val="00B12CBE"/>
    <w:rsid w:val="00B12E40"/>
    <w:rsid w:val="00B144C8"/>
    <w:rsid w:val="00B1499E"/>
    <w:rsid w:val="00B14B0D"/>
    <w:rsid w:val="00B15037"/>
    <w:rsid w:val="00B165F8"/>
    <w:rsid w:val="00B17E8F"/>
    <w:rsid w:val="00B17EC2"/>
    <w:rsid w:val="00B17F3C"/>
    <w:rsid w:val="00B2024A"/>
    <w:rsid w:val="00B208A2"/>
    <w:rsid w:val="00B21C65"/>
    <w:rsid w:val="00B22AEE"/>
    <w:rsid w:val="00B231DD"/>
    <w:rsid w:val="00B23424"/>
    <w:rsid w:val="00B23A47"/>
    <w:rsid w:val="00B23EDD"/>
    <w:rsid w:val="00B24757"/>
    <w:rsid w:val="00B2498E"/>
    <w:rsid w:val="00B24D4C"/>
    <w:rsid w:val="00B26522"/>
    <w:rsid w:val="00B26537"/>
    <w:rsid w:val="00B2677B"/>
    <w:rsid w:val="00B26CA0"/>
    <w:rsid w:val="00B26D0A"/>
    <w:rsid w:val="00B27020"/>
    <w:rsid w:val="00B27B03"/>
    <w:rsid w:val="00B27D8D"/>
    <w:rsid w:val="00B301CF"/>
    <w:rsid w:val="00B302BC"/>
    <w:rsid w:val="00B30624"/>
    <w:rsid w:val="00B32CD1"/>
    <w:rsid w:val="00B332EA"/>
    <w:rsid w:val="00B338FA"/>
    <w:rsid w:val="00B33C76"/>
    <w:rsid w:val="00B346B2"/>
    <w:rsid w:val="00B37089"/>
    <w:rsid w:val="00B40042"/>
    <w:rsid w:val="00B4098E"/>
    <w:rsid w:val="00B41272"/>
    <w:rsid w:val="00B4290F"/>
    <w:rsid w:val="00B42E54"/>
    <w:rsid w:val="00B42FE9"/>
    <w:rsid w:val="00B431A6"/>
    <w:rsid w:val="00B44CDA"/>
    <w:rsid w:val="00B4551A"/>
    <w:rsid w:val="00B46686"/>
    <w:rsid w:val="00B466BC"/>
    <w:rsid w:val="00B5212D"/>
    <w:rsid w:val="00B52BAC"/>
    <w:rsid w:val="00B5343F"/>
    <w:rsid w:val="00B53641"/>
    <w:rsid w:val="00B536A7"/>
    <w:rsid w:val="00B53781"/>
    <w:rsid w:val="00B55631"/>
    <w:rsid w:val="00B556E5"/>
    <w:rsid w:val="00B55CED"/>
    <w:rsid w:val="00B5639C"/>
    <w:rsid w:val="00B5668E"/>
    <w:rsid w:val="00B56B22"/>
    <w:rsid w:val="00B56CD9"/>
    <w:rsid w:val="00B56FD6"/>
    <w:rsid w:val="00B579FD"/>
    <w:rsid w:val="00B57BC4"/>
    <w:rsid w:val="00B6012D"/>
    <w:rsid w:val="00B60C9C"/>
    <w:rsid w:val="00B61445"/>
    <w:rsid w:val="00B61BEB"/>
    <w:rsid w:val="00B63172"/>
    <w:rsid w:val="00B6388E"/>
    <w:rsid w:val="00B63931"/>
    <w:rsid w:val="00B64888"/>
    <w:rsid w:val="00B64C64"/>
    <w:rsid w:val="00B656CA"/>
    <w:rsid w:val="00B65F10"/>
    <w:rsid w:val="00B662E6"/>
    <w:rsid w:val="00B676F8"/>
    <w:rsid w:val="00B71237"/>
    <w:rsid w:val="00B71261"/>
    <w:rsid w:val="00B7188E"/>
    <w:rsid w:val="00B71EA4"/>
    <w:rsid w:val="00B72DC9"/>
    <w:rsid w:val="00B7303B"/>
    <w:rsid w:val="00B7317A"/>
    <w:rsid w:val="00B74B73"/>
    <w:rsid w:val="00B75928"/>
    <w:rsid w:val="00B76686"/>
    <w:rsid w:val="00B81DEF"/>
    <w:rsid w:val="00B82579"/>
    <w:rsid w:val="00B826C7"/>
    <w:rsid w:val="00B82FD6"/>
    <w:rsid w:val="00B84D44"/>
    <w:rsid w:val="00B85319"/>
    <w:rsid w:val="00B85CAC"/>
    <w:rsid w:val="00B85D97"/>
    <w:rsid w:val="00B86B27"/>
    <w:rsid w:val="00B86D06"/>
    <w:rsid w:val="00B90179"/>
    <w:rsid w:val="00B9250A"/>
    <w:rsid w:val="00B92DB5"/>
    <w:rsid w:val="00B92E2D"/>
    <w:rsid w:val="00B92F26"/>
    <w:rsid w:val="00B93192"/>
    <w:rsid w:val="00B937A5"/>
    <w:rsid w:val="00B94F59"/>
    <w:rsid w:val="00B95B37"/>
    <w:rsid w:val="00B96154"/>
    <w:rsid w:val="00B96D50"/>
    <w:rsid w:val="00BA1433"/>
    <w:rsid w:val="00BA16AC"/>
    <w:rsid w:val="00BA179B"/>
    <w:rsid w:val="00BA2400"/>
    <w:rsid w:val="00BA5E07"/>
    <w:rsid w:val="00BA6805"/>
    <w:rsid w:val="00BA6F9E"/>
    <w:rsid w:val="00BA7322"/>
    <w:rsid w:val="00BB097F"/>
    <w:rsid w:val="00BB264F"/>
    <w:rsid w:val="00BB2741"/>
    <w:rsid w:val="00BB2AED"/>
    <w:rsid w:val="00BB328B"/>
    <w:rsid w:val="00BB3A80"/>
    <w:rsid w:val="00BB47FC"/>
    <w:rsid w:val="00BB48AE"/>
    <w:rsid w:val="00BB4BCC"/>
    <w:rsid w:val="00BB5088"/>
    <w:rsid w:val="00BB57E0"/>
    <w:rsid w:val="00BB592B"/>
    <w:rsid w:val="00BB6B2D"/>
    <w:rsid w:val="00BB6E41"/>
    <w:rsid w:val="00BB738F"/>
    <w:rsid w:val="00BC0D65"/>
    <w:rsid w:val="00BC2BDA"/>
    <w:rsid w:val="00BC2C92"/>
    <w:rsid w:val="00BC2CA8"/>
    <w:rsid w:val="00BC2D13"/>
    <w:rsid w:val="00BC35E2"/>
    <w:rsid w:val="00BC3A69"/>
    <w:rsid w:val="00BC58B0"/>
    <w:rsid w:val="00BC604C"/>
    <w:rsid w:val="00BC70C2"/>
    <w:rsid w:val="00BC7574"/>
    <w:rsid w:val="00BC7B9E"/>
    <w:rsid w:val="00BC7E67"/>
    <w:rsid w:val="00BC7ED6"/>
    <w:rsid w:val="00BD00FC"/>
    <w:rsid w:val="00BD19C4"/>
    <w:rsid w:val="00BD1A75"/>
    <w:rsid w:val="00BD2E83"/>
    <w:rsid w:val="00BD3340"/>
    <w:rsid w:val="00BD3B1C"/>
    <w:rsid w:val="00BD3C29"/>
    <w:rsid w:val="00BD4511"/>
    <w:rsid w:val="00BD4C1C"/>
    <w:rsid w:val="00BD57BA"/>
    <w:rsid w:val="00BD5B34"/>
    <w:rsid w:val="00BD61C5"/>
    <w:rsid w:val="00BD63FC"/>
    <w:rsid w:val="00BD7320"/>
    <w:rsid w:val="00BD765D"/>
    <w:rsid w:val="00BE0C32"/>
    <w:rsid w:val="00BE0C51"/>
    <w:rsid w:val="00BE1C4E"/>
    <w:rsid w:val="00BE3528"/>
    <w:rsid w:val="00BE3728"/>
    <w:rsid w:val="00BE4922"/>
    <w:rsid w:val="00BE5A71"/>
    <w:rsid w:val="00BE5DCB"/>
    <w:rsid w:val="00BE6168"/>
    <w:rsid w:val="00BE721F"/>
    <w:rsid w:val="00BE73D1"/>
    <w:rsid w:val="00BE74C0"/>
    <w:rsid w:val="00BE7592"/>
    <w:rsid w:val="00BE7C28"/>
    <w:rsid w:val="00BE7C2A"/>
    <w:rsid w:val="00BF12B1"/>
    <w:rsid w:val="00BF167B"/>
    <w:rsid w:val="00BF2EC6"/>
    <w:rsid w:val="00BF5DE6"/>
    <w:rsid w:val="00BF66AF"/>
    <w:rsid w:val="00BF679C"/>
    <w:rsid w:val="00BF690E"/>
    <w:rsid w:val="00BF6F97"/>
    <w:rsid w:val="00C003F7"/>
    <w:rsid w:val="00C00C44"/>
    <w:rsid w:val="00C030B5"/>
    <w:rsid w:val="00C0392B"/>
    <w:rsid w:val="00C042EB"/>
    <w:rsid w:val="00C053D5"/>
    <w:rsid w:val="00C0659F"/>
    <w:rsid w:val="00C07665"/>
    <w:rsid w:val="00C0797B"/>
    <w:rsid w:val="00C123A4"/>
    <w:rsid w:val="00C12BB8"/>
    <w:rsid w:val="00C163EA"/>
    <w:rsid w:val="00C1690D"/>
    <w:rsid w:val="00C16AE6"/>
    <w:rsid w:val="00C171D5"/>
    <w:rsid w:val="00C176F8"/>
    <w:rsid w:val="00C213EA"/>
    <w:rsid w:val="00C21FCF"/>
    <w:rsid w:val="00C23B7F"/>
    <w:rsid w:val="00C2481F"/>
    <w:rsid w:val="00C248C0"/>
    <w:rsid w:val="00C2532D"/>
    <w:rsid w:val="00C25D42"/>
    <w:rsid w:val="00C26156"/>
    <w:rsid w:val="00C26E8A"/>
    <w:rsid w:val="00C27FC4"/>
    <w:rsid w:val="00C3003A"/>
    <w:rsid w:val="00C3003B"/>
    <w:rsid w:val="00C3079C"/>
    <w:rsid w:val="00C311E2"/>
    <w:rsid w:val="00C31A17"/>
    <w:rsid w:val="00C320C1"/>
    <w:rsid w:val="00C32387"/>
    <w:rsid w:val="00C32C5A"/>
    <w:rsid w:val="00C34496"/>
    <w:rsid w:val="00C3676F"/>
    <w:rsid w:val="00C37482"/>
    <w:rsid w:val="00C40215"/>
    <w:rsid w:val="00C406D8"/>
    <w:rsid w:val="00C432E7"/>
    <w:rsid w:val="00C43D82"/>
    <w:rsid w:val="00C44B0C"/>
    <w:rsid w:val="00C45556"/>
    <w:rsid w:val="00C465C3"/>
    <w:rsid w:val="00C46A15"/>
    <w:rsid w:val="00C46DA0"/>
    <w:rsid w:val="00C50A05"/>
    <w:rsid w:val="00C5107C"/>
    <w:rsid w:val="00C51950"/>
    <w:rsid w:val="00C5220C"/>
    <w:rsid w:val="00C5324D"/>
    <w:rsid w:val="00C54125"/>
    <w:rsid w:val="00C54C8D"/>
    <w:rsid w:val="00C55531"/>
    <w:rsid w:val="00C55BA6"/>
    <w:rsid w:val="00C56620"/>
    <w:rsid w:val="00C56DD9"/>
    <w:rsid w:val="00C57091"/>
    <w:rsid w:val="00C57CDA"/>
    <w:rsid w:val="00C57E6B"/>
    <w:rsid w:val="00C60AB4"/>
    <w:rsid w:val="00C6197E"/>
    <w:rsid w:val="00C63074"/>
    <w:rsid w:val="00C63294"/>
    <w:rsid w:val="00C64409"/>
    <w:rsid w:val="00C64770"/>
    <w:rsid w:val="00C649B1"/>
    <w:rsid w:val="00C668CB"/>
    <w:rsid w:val="00C67067"/>
    <w:rsid w:val="00C676DC"/>
    <w:rsid w:val="00C67E9B"/>
    <w:rsid w:val="00C67FB1"/>
    <w:rsid w:val="00C70219"/>
    <w:rsid w:val="00C70CC5"/>
    <w:rsid w:val="00C70DA5"/>
    <w:rsid w:val="00C7163C"/>
    <w:rsid w:val="00C728DA"/>
    <w:rsid w:val="00C730B6"/>
    <w:rsid w:val="00C7323B"/>
    <w:rsid w:val="00C7569E"/>
    <w:rsid w:val="00C75DF0"/>
    <w:rsid w:val="00C77DC6"/>
    <w:rsid w:val="00C80913"/>
    <w:rsid w:val="00C814DD"/>
    <w:rsid w:val="00C815F5"/>
    <w:rsid w:val="00C827EF"/>
    <w:rsid w:val="00C82CE3"/>
    <w:rsid w:val="00C82F54"/>
    <w:rsid w:val="00C82F69"/>
    <w:rsid w:val="00C831D3"/>
    <w:rsid w:val="00C835CB"/>
    <w:rsid w:val="00C83804"/>
    <w:rsid w:val="00C83A72"/>
    <w:rsid w:val="00C83D73"/>
    <w:rsid w:val="00C84800"/>
    <w:rsid w:val="00C84A9D"/>
    <w:rsid w:val="00C84AB2"/>
    <w:rsid w:val="00C867AC"/>
    <w:rsid w:val="00C8709E"/>
    <w:rsid w:val="00C9056B"/>
    <w:rsid w:val="00C90663"/>
    <w:rsid w:val="00C9100E"/>
    <w:rsid w:val="00C91150"/>
    <w:rsid w:val="00C91ACB"/>
    <w:rsid w:val="00C926F0"/>
    <w:rsid w:val="00C92980"/>
    <w:rsid w:val="00C93C19"/>
    <w:rsid w:val="00C93D98"/>
    <w:rsid w:val="00C93EB3"/>
    <w:rsid w:val="00C942C2"/>
    <w:rsid w:val="00C94893"/>
    <w:rsid w:val="00C94AEC"/>
    <w:rsid w:val="00C95A4C"/>
    <w:rsid w:val="00C95D1F"/>
    <w:rsid w:val="00C96CA0"/>
    <w:rsid w:val="00C970C2"/>
    <w:rsid w:val="00C973BA"/>
    <w:rsid w:val="00C9777B"/>
    <w:rsid w:val="00CA03FB"/>
    <w:rsid w:val="00CA086E"/>
    <w:rsid w:val="00CA0CDD"/>
    <w:rsid w:val="00CA0E75"/>
    <w:rsid w:val="00CA13D3"/>
    <w:rsid w:val="00CA2A74"/>
    <w:rsid w:val="00CA2B81"/>
    <w:rsid w:val="00CA3EFD"/>
    <w:rsid w:val="00CA655D"/>
    <w:rsid w:val="00CA66F8"/>
    <w:rsid w:val="00CA69B8"/>
    <w:rsid w:val="00CA6A33"/>
    <w:rsid w:val="00CA6FD7"/>
    <w:rsid w:val="00CA7497"/>
    <w:rsid w:val="00CA796A"/>
    <w:rsid w:val="00CA7F2E"/>
    <w:rsid w:val="00CB0887"/>
    <w:rsid w:val="00CB0894"/>
    <w:rsid w:val="00CB1B79"/>
    <w:rsid w:val="00CB257B"/>
    <w:rsid w:val="00CB271D"/>
    <w:rsid w:val="00CB2DFE"/>
    <w:rsid w:val="00CB34E3"/>
    <w:rsid w:val="00CB3780"/>
    <w:rsid w:val="00CB3E61"/>
    <w:rsid w:val="00CB5085"/>
    <w:rsid w:val="00CB6129"/>
    <w:rsid w:val="00CB6671"/>
    <w:rsid w:val="00CB731A"/>
    <w:rsid w:val="00CB7E3A"/>
    <w:rsid w:val="00CC0A85"/>
    <w:rsid w:val="00CC1181"/>
    <w:rsid w:val="00CC1CE7"/>
    <w:rsid w:val="00CC2C52"/>
    <w:rsid w:val="00CC377B"/>
    <w:rsid w:val="00CC40EB"/>
    <w:rsid w:val="00CC45E2"/>
    <w:rsid w:val="00CC54E2"/>
    <w:rsid w:val="00CC5583"/>
    <w:rsid w:val="00CC59C8"/>
    <w:rsid w:val="00CC674D"/>
    <w:rsid w:val="00CC7B18"/>
    <w:rsid w:val="00CD10D6"/>
    <w:rsid w:val="00CD11A3"/>
    <w:rsid w:val="00CD18C0"/>
    <w:rsid w:val="00CD225D"/>
    <w:rsid w:val="00CD25A7"/>
    <w:rsid w:val="00CD27C8"/>
    <w:rsid w:val="00CD36E8"/>
    <w:rsid w:val="00CD3718"/>
    <w:rsid w:val="00CD3F9A"/>
    <w:rsid w:val="00CD441F"/>
    <w:rsid w:val="00CD5112"/>
    <w:rsid w:val="00CD55FA"/>
    <w:rsid w:val="00CD5F32"/>
    <w:rsid w:val="00CD6E94"/>
    <w:rsid w:val="00CD73D9"/>
    <w:rsid w:val="00CD76D4"/>
    <w:rsid w:val="00CE02E1"/>
    <w:rsid w:val="00CE248F"/>
    <w:rsid w:val="00CE2A0E"/>
    <w:rsid w:val="00CE3E33"/>
    <w:rsid w:val="00CE4291"/>
    <w:rsid w:val="00CE48E1"/>
    <w:rsid w:val="00CE49C3"/>
    <w:rsid w:val="00CE66DF"/>
    <w:rsid w:val="00CE67B4"/>
    <w:rsid w:val="00CE7BA4"/>
    <w:rsid w:val="00CF0299"/>
    <w:rsid w:val="00CF08E7"/>
    <w:rsid w:val="00CF1BAB"/>
    <w:rsid w:val="00CF1CF1"/>
    <w:rsid w:val="00CF1DAF"/>
    <w:rsid w:val="00CF36B7"/>
    <w:rsid w:val="00CF4409"/>
    <w:rsid w:val="00CF4947"/>
    <w:rsid w:val="00CF4C92"/>
    <w:rsid w:val="00CF5A97"/>
    <w:rsid w:val="00CF5ABD"/>
    <w:rsid w:val="00CF5AC0"/>
    <w:rsid w:val="00CF5F93"/>
    <w:rsid w:val="00CF6073"/>
    <w:rsid w:val="00CF6173"/>
    <w:rsid w:val="00CF7187"/>
    <w:rsid w:val="00CF7954"/>
    <w:rsid w:val="00CF7B3A"/>
    <w:rsid w:val="00D0048C"/>
    <w:rsid w:val="00D00B88"/>
    <w:rsid w:val="00D00D4F"/>
    <w:rsid w:val="00D01944"/>
    <w:rsid w:val="00D0268E"/>
    <w:rsid w:val="00D026AC"/>
    <w:rsid w:val="00D03364"/>
    <w:rsid w:val="00D0368E"/>
    <w:rsid w:val="00D03BEA"/>
    <w:rsid w:val="00D056F3"/>
    <w:rsid w:val="00D05CA0"/>
    <w:rsid w:val="00D060F6"/>
    <w:rsid w:val="00D1001D"/>
    <w:rsid w:val="00D107AE"/>
    <w:rsid w:val="00D10DFE"/>
    <w:rsid w:val="00D1107C"/>
    <w:rsid w:val="00D1125C"/>
    <w:rsid w:val="00D113F1"/>
    <w:rsid w:val="00D11645"/>
    <w:rsid w:val="00D121C9"/>
    <w:rsid w:val="00D1265C"/>
    <w:rsid w:val="00D13422"/>
    <w:rsid w:val="00D13471"/>
    <w:rsid w:val="00D145E3"/>
    <w:rsid w:val="00D14687"/>
    <w:rsid w:val="00D154CB"/>
    <w:rsid w:val="00D17F02"/>
    <w:rsid w:val="00D20C0B"/>
    <w:rsid w:val="00D214B8"/>
    <w:rsid w:val="00D243B5"/>
    <w:rsid w:val="00D246E9"/>
    <w:rsid w:val="00D24C8E"/>
    <w:rsid w:val="00D30066"/>
    <w:rsid w:val="00D306D5"/>
    <w:rsid w:val="00D31244"/>
    <w:rsid w:val="00D313C6"/>
    <w:rsid w:val="00D31921"/>
    <w:rsid w:val="00D31B59"/>
    <w:rsid w:val="00D32003"/>
    <w:rsid w:val="00D3298E"/>
    <w:rsid w:val="00D34EF7"/>
    <w:rsid w:val="00D3553F"/>
    <w:rsid w:val="00D36168"/>
    <w:rsid w:val="00D366BC"/>
    <w:rsid w:val="00D36E84"/>
    <w:rsid w:val="00D372BA"/>
    <w:rsid w:val="00D3765B"/>
    <w:rsid w:val="00D37F97"/>
    <w:rsid w:val="00D41E53"/>
    <w:rsid w:val="00D430ED"/>
    <w:rsid w:val="00D4406B"/>
    <w:rsid w:val="00D44F06"/>
    <w:rsid w:val="00D452B5"/>
    <w:rsid w:val="00D4544A"/>
    <w:rsid w:val="00D45D42"/>
    <w:rsid w:val="00D461A8"/>
    <w:rsid w:val="00D46C3D"/>
    <w:rsid w:val="00D4746B"/>
    <w:rsid w:val="00D503F4"/>
    <w:rsid w:val="00D52450"/>
    <w:rsid w:val="00D524D1"/>
    <w:rsid w:val="00D52AB3"/>
    <w:rsid w:val="00D53B1B"/>
    <w:rsid w:val="00D54880"/>
    <w:rsid w:val="00D554AE"/>
    <w:rsid w:val="00D55EDF"/>
    <w:rsid w:val="00D5690B"/>
    <w:rsid w:val="00D570D6"/>
    <w:rsid w:val="00D57304"/>
    <w:rsid w:val="00D57A64"/>
    <w:rsid w:val="00D60127"/>
    <w:rsid w:val="00D605D8"/>
    <w:rsid w:val="00D607E7"/>
    <w:rsid w:val="00D607F2"/>
    <w:rsid w:val="00D60E34"/>
    <w:rsid w:val="00D62148"/>
    <w:rsid w:val="00D627B7"/>
    <w:rsid w:val="00D62F63"/>
    <w:rsid w:val="00D64A4E"/>
    <w:rsid w:val="00D65608"/>
    <w:rsid w:val="00D66D9A"/>
    <w:rsid w:val="00D6794C"/>
    <w:rsid w:val="00D67BD6"/>
    <w:rsid w:val="00D7061C"/>
    <w:rsid w:val="00D70BAE"/>
    <w:rsid w:val="00D7104F"/>
    <w:rsid w:val="00D71ABA"/>
    <w:rsid w:val="00D7208B"/>
    <w:rsid w:val="00D725A9"/>
    <w:rsid w:val="00D72AF3"/>
    <w:rsid w:val="00D7317C"/>
    <w:rsid w:val="00D739C2"/>
    <w:rsid w:val="00D743E7"/>
    <w:rsid w:val="00D74E4D"/>
    <w:rsid w:val="00D7518D"/>
    <w:rsid w:val="00D75453"/>
    <w:rsid w:val="00D76968"/>
    <w:rsid w:val="00D7752B"/>
    <w:rsid w:val="00D80673"/>
    <w:rsid w:val="00D80EEF"/>
    <w:rsid w:val="00D83186"/>
    <w:rsid w:val="00D837F3"/>
    <w:rsid w:val="00D85EFA"/>
    <w:rsid w:val="00D869B0"/>
    <w:rsid w:val="00D8716A"/>
    <w:rsid w:val="00D87924"/>
    <w:rsid w:val="00D87C80"/>
    <w:rsid w:val="00D902A4"/>
    <w:rsid w:val="00D908F2"/>
    <w:rsid w:val="00D92D3C"/>
    <w:rsid w:val="00D930FD"/>
    <w:rsid w:val="00D937AB"/>
    <w:rsid w:val="00D9474E"/>
    <w:rsid w:val="00D9511A"/>
    <w:rsid w:val="00D95A67"/>
    <w:rsid w:val="00D95CFB"/>
    <w:rsid w:val="00D96BA9"/>
    <w:rsid w:val="00D96E35"/>
    <w:rsid w:val="00D97297"/>
    <w:rsid w:val="00D97C7D"/>
    <w:rsid w:val="00D97F3B"/>
    <w:rsid w:val="00DA0223"/>
    <w:rsid w:val="00DA0284"/>
    <w:rsid w:val="00DA0664"/>
    <w:rsid w:val="00DA19AD"/>
    <w:rsid w:val="00DA225C"/>
    <w:rsid w:val="00DA252E"/>
    <w:rsid w:val="00DA35F0"/>
    <w:rsid w:val="00DA36B4"/>
    <w:rsid w:val="00DA4289"/>
    <w:rsid w:val="00DA44C5"/>
    <w:rsid w:val="00DA56E7"/>
    <w:rsid w:val="00DA6048"/>
    <w:rsid w:val="00DA7192"/>
    <w:rsid w:val="00DA7709"/>
    <w:rsid w:val="00DA7795"/>
    <w:rsid w:val="00DB0D48"/>
    <w:rsid w:val="00DB1ABE"/>
    <w:rsid w:val="00DB1F1E"/>
    <w:rsid w:val="00DB33A8"/>
    <w:rsid w:val="00DB4662"/>
    <w:rsid w:val="00DB4A49"/>
    <w:rsid w:val="00DB4BEE"/>
    <w:rsid w:val="00DB5261"/>
    <w:rsid w:val="00DB54C5"/>
    <w:rsid w:val="00DB599C"/>
    <w:rsid w:val="00DB6660"/>
    <w:rsid w:val="00DB6B66"/>
    <w:rsid w:val="00DC0A26"/>
    <w:rsid w:val="00DC1124"/>
    <w:rsid w:val="00DC2C18"/>
    <w:rsid w:val="00DC362B"/>
    <w:rsid w:val="00DC474F"/>
    <w:rsid w:val="00DC4C03"/>
    <w:rsid w:val="00DC525C"/>
    <w:rsid w:val="00DC5582"/>
    <w:rsid w:val="00DC5DCE"/>
    <w:rsid w:val="00DC5F5C"/>
    <w:rsid w:val="00DC5FF0"/>
    <w:rsid w:val="00DC606A"/>
    <w:rsid w:val="00DD03A3"/>
    <w:rsid w:val="00DD0858"/>
    <w:rsid w:val="00DD128D"/>
    <w:rsid w:val="00DD1414"/>
    <w:rsid w:val="00DD19D6"/>
    <w:rsid w:val="00DD36E1"/>
    <w:rsid w:val="00DD4782"/>
    <w:rsid w:val="00DD5321"/>
    <w:rsid w:val="00DD6703"/>
    <w:rsid w:val="00DD69EE"/>
    <w:rsid w:val="00DD6B28"/>
    <w:rsid w:val="00DE0844"/>
    <w:rsid w:val="00DE0D3F"/>
    <w:rsid w:val="00DE1969"/>
    <w:rsid w:val="00DE1CCE"/>
    <w:rsid w:val="00DE2F30"/>
    <w:rsid w:val="00DE3468"/>
    <w:rsid w:val="00DE3858"/>
    <w:rsid w:val="00DE66C4"/>
    <w:rsid w:val="00DE782B"/>
    <w:rsid w:val="00DF0DC1"/>
    <w:rsid w:val="00DF0ED3"/>
    <w:rsid w:val="00DF103B"/>
    <w:rsid w:val="00DF156A"/>
    <w:rsid w:val="00DF1DE0"/>
    <w:rsid w:val="00DF26C1"/>
    <w:rsid w:val="00DF2B88"/>
    <w:rsid w:val="00DF305F"/>
    <w:rsid w:val="00DF30D1"/>
    <w:rsid w:val="00DF31B5"/>
    <w:rsid w:val="00DF5A8E"/>
    <w:rsid w:val="00DF6484"/>
    <w:rsid w:val="00DF718B"/>
    <w:rsid w:val="00E00568"/>
    <w:rsid w:val="00E005F3"/>
    <w:rsid w:val="00E00F19"/>
    <w:rsid w:val="00E013E6"/>
    <w:rsid w:val="00E025C9"/>
    <w:rsid w:val="00E03EE4"/>
    <w:rsid w:val="00E04A2C"/>
    <w:rsid w:val="00E05874"/>
    <w:rsid w:val="00E06593"/>
    <w:rsid w:val="00E06B95"/>
    <w:rsid w:val="00E070EC"/>
    <w:rsid w:val="00E07810"/>
    <w:rsid w:val="00E07C90"/>
    <w:rsid w:val="00E0F0EA"/>
    <w:rsid w:val="00E10021"/>
    <w:rsid w:val="00E10C00"/>
    <w:rsid w:val="00E10C01"/>
    <w:rsid w:val="00E10CD4"/>
    <w:rsid w:val="00E10F09"/>
    <w:rsid w:val="00E12012"/>
    <w:rsid w:val="00E123CB"/>
    <w:rsid w:val="00E141A3"/>
    <w:rsid w:val="00E145F9"/>
    <w:rsid w:val="00E14F21"/>
    <w:rsid w:val="00E15550"/>
    <w:rsid w:val="00E168B5"/>
    <w:rsid w:val="00E169AB"/>
    <w:rsid w:val="00E16B3E"/>
    <w:rsid w:val="00E17F26"/>
    <w:rsid w:val="00E20083"/>
    <w:rsid w:val="00E20E9C"/>
    <w:rsid w:val="00E21523"/>
    <w:rsid w:val="00E21583"/>
    <w:rsid w:val="00E2179E"/>
    <w:rsid w:val="00E218EB"/>
    <w:rsid w:val="00E21E25"/>
    <w:rsid w:val="00E2225F"/>
    <w:rsid w:val="00E23035"/>
    <w:rsid w:val="00E2334E"/>
    <w:rsid w:val="00E23B8D"/>
    <w:rsid w:val="00E24C6A"/>
    <w:rsid w:val="00E25229"/>
    <w:rsid w:val="00E25815"/>
    <w:rsid w:val="00E2584C"/>
    <w:rsid w:val="00E26A44"/>
    <w:rsid w:val="00E26E61"/>
    <w:rsid w:val="00E27037"/>
    <w:rsid w:val="00E2723B"/>
    <w:rsid w:val="00E277C8"/>
    <w:rsid w:val="00E30E13"/>
    <w:rsid w:val="00E3162F"/>
    <w:rsid w:val="00E31F58"/>
    <w:rsid w:val="00E32577"/>
    <w:rsid w:val="00E331CB"/>
    <w:rsid w:val="00E332D5"/>
    <w:rsid w:val="00E333AC"/>
    <w:rsid w:val="00E3412F"/>
    <w:rsid w:val="00E351C7"/>
    <w:rsid w:val="00E353F7"/>
    <w:rsid w:val="00E362E8"/>
    <w:rsid w:val="00E36563"/>
    <w:rsid w:val="00E365F8"/>
    <w:rsid w:val="00E379EA"/>
    <w:rsid w:val="00E37BF8"/>
    <w:rsid w:val="00E40472"/>
    <w:rsid w:val="00E40501"/>
    <w:rsid w:val="00E40767"/>
    <w:rsid w:val="00E41AFD"/>
    <w:rsid w:val="00E41DB5"/>
    <w:rsid w:val="00E43FCB"/>
    <w:rsid w:val="00E44A23"/>
    <w:rsid w:val="00E44EB3"/>
    <w:rsid w:val="00E45482"/>
    <w:rsid w:val="00E45672"/>
    <w:rsid w:val="00E4621D"/>
    <w:rsid w:val="00E4635F"/>
    <w:rsid w:val="00E46454"/>
    <w:rsid w:val="00E46C70"/>
    <w:rsid w:val="00E46FA3"/>
    <w:rsid w:val="00E4705E"/>
    <w:rsid w:val="00E4714F"/>
    <w:rsid w:val="00E5160E"/>
    <w:rsid w:val="00E51AE1"/>
    <w:rsid w:val="00E51EDB"/>
    <w:rsid w:val="00E52313"/>
    <w:rsid w:val="00E54D82"/>
    <w:rsid w:val="00E5507B"/>
    <w:rsid w:val="00E55837"/>
    <w:rsid w:val="00E55D21"/>
    <w:rsid w:val="00E55F7F"/>
    <w:rsid w:val="00E563C2"/>
    <w:rsid w:val="00E56BA8"/>
    <w:rsid w:val="00E56EC1"/>
    <w:rsid w:val="00E5754B"/>
    <w:rsid w:val="00E57675"/>
    <w:rsid w:val="00E60282"/>
    <w:rsid w:val="00E6294E"/>
    <w:rsid w:val="00E63731"/>
    <w:rsid w:val="00E63E8C"/>
    <w:rsid w:val="00E64F1C"/>
    <w:rsid w:val="00E65F4B"/>
    <w:rsid w:val="00E6627B"/>
    <w:rsid w:val="00E6668C"/>
    <w:rsid w:val="00E67909"/>
    <w:rsid w:val="00E70019"/>
    <w:rsid w:val="00E710F7"/>
    <w:rsid w:val="00E7111C"/>
    <w:rsid w:val="00E714EB"/>
    <w:rsid w:val="00E7301E"/>
    <w:rsid w:val="00E73280"/>
    <w:rsid w:val="00E7412B"/>
    <w:rsid w:val="00E74166"/>
    <w:rsid w:val="00E74E4D"/>
    <w:rsid w:val="00E751FB"/>
    <w:rsid w:val="00E75808"/>
    <w:rsid w:val="00E75A95"/>
    <w:rsid w:val="00E760EC"/>
    <w:rsid w:val="00E77CF2"/>
    <w:rsid w:val="00E80325"/>
    <w:rsid w:val="00E8078A"/>
    <w:rsid w:val="00E8096E"/>
    <w:rsid w:val="00E81162"/>
    <w:rsid w:val="00E811C3"/>
    <w:rsid w:val="00E81A91"/>
    <w:rsid w:val="00E81AEA"/>
    <w:rsid w:val="00E82274"/>
    <w:rsid w:val="00E83CB9"/>
    <w:rsid w:val="00E841E3"/>
    <w:rsid w:val="00E851B0"/>
    <w:rsid w:val="00E866BE"/>
    <w:rsid w:val="00E86F41"/>
    <w:rsid w:val="00E879A4"/>
    <w:rsid w:val="00E90584"/>
    <w:rsid w:val="00E906C7"/>
    <w:rsid w:val="00E90AD6"/>
    <w:rsid w:val="00E90D16"/>
    <w:rsid w:val="00E90EC5"/>
    <w:rsid w:val="00E9290B"/>
    <w:rsid w:val="00E92EFA"/>
    <w:rsid w:val="00E93C4E"/>
    <w:rsid w:val="00E94037"/>
    <w:rsid w:val="00E94E46"/>
    <w:rsid w:val="00E950F7"/>
    <w:rsid w:val="00E9518C"/>
    <w:rsid w:val="00E95948"/>
    <w:rsid w:val="00E9596A"/>
    <w:rsid w:val="00E96344"/>
    <w:rsid w:val="00E96E95"/>
    <w:rsid w:val="00E973C7"/>
    <w:rsid w:val="00E97BA5"/>
    <w:rsid w:val="00EA000F"/>
    <w:rsid w:val="00EA12DE"/>
    <w:rsid w:val="00EA1C5D"/>
    <w:rsid w:val="00EA2ED8"/>
    <w:rsid w:val="00EA42EC"/>
    <w:rsid w:val="00EA5956"/>
    <w:rsid w:val="00EA6F60"/>
    <w:rsid w:val="00EA7965"/>
    <w:rsid w:val="00EB00D8"/>
    <w:rsid w:val="00EB0AD7"/>
    <w:rsid w:val="00EB1DBF"/>
    <w:rsid w:val="00EB2910"/>
    <w:rsid w:val="00EB3190"/>
    <w:rsid w:val="00EB366F"/>
    <w:rsid w:val="00EB43A1"/>
    <w:rsid w:val="00EB4644"/>
    <w:rsid w:val="00EB4DCE"/>
    <w:rsid w:val="00EB5A7E"/>
    <w:rsid w:val="00EB5E44"/>
    <w:rsid w:val="00EB607D"/>
    <w:rsid w:val="00EC0542"/>
    <w:rsid w:val="00EC1D5F"/>
    <w:rsid w:val="00EC238F"/>
    <w:rsid w:val="00EC2C24"/>
    <w:rsid w:val="00EC44EF"/>
    <w:rsid w:val="00EC4763"/>
    <w:rsid w:val="00EC4FB3"/>
    <w:rsid w:val="00EC7CAB"/>
    <w:rsid w:val="00ED01AC"/>
    <w:rsid w:val="00ED0C08"/>
    <w:rsid w:val="00ED1250"/>
    <w:rsid w:val="00ED1C6D"/>
    <w:rsid w:val="00ED2EF4"/>
    <w:rsid w:val="00ED7964"/>
    <w:rsid w:val="00ED7AD2"/>
    <w:rsid w:val="00EE16F2"/>
    <w:rsid w:val="00EE1A64"/>
    <w:rsid w:val="00EE1BB6"/>
    <w:rsid w:val="00EE1F46"/>
    <w:rsid w:val="00EE2744"/>
    <w:rsid w:val="00EE2A8A"/>
    <w:rsid w:val="00EE3968"/>
    <w:rsid w:val="00EE3B69"/>
    <w:rsid w:val="00EE42D9"/>
    <w:rsid w:val="00EE4434"/>
    <w:rsid w:val="00EE7096"/>
    <w:rsid w:val="00EE7E99"/>
    <w:rsid w:val="00EF0789"/>
    <w:rsid w:val="00EF08EB"/>
    <w:rsid w:val="00EF0AFE"/>
    <w:rsid w:val="00EF1752"/>
    <w:rsid w:val="00EF22E9"/>
    <w:rsid w:val="00EF3114"/>
    <w:rsid w:val="00EF3399"/>
    <w:rsid w:val="00EF4114"/>
    <w:rsid w:val="00EF50A6"/>
    <w:rsid w:val="00EF5F04"/>
    <w:rsid w:val="00EF7F4D"/>
    <w:rsid w:val="00F00347"/>
    <w:rsid w:val="00F0094A"/>
    <w:rsid w:val="00F00AAA"/>
    <w:rsid w:val="00F00D04"/>
    <w:rsid w:val="00F010FB"/>
    <w:rsid w:val="00F01194"/>
    <w:rsid w:val="00F013DF"/>
    <w:rsid w:val="00F01CA9"/>
    <w:rsid w:val="00F0565E"/>
    <w:rsid w:val="00F05EBE"/>
    <w:rsid w:val="00F05F22"/>
    <w:rsid w:val="00F060DF"/>
    <w:rsid w:val="00F06B1A"/>
    <w:rsid w:val="00F07CD5"/>
    <w:rsid w:val="00F11836"/>
    <w:rsid w:val="00F1234F"/>
    <w:rsid w:val="00F128C3"/>
    <w:rsid w:val="00F12DFE"/>
    <w:rsid w:val="00F138B1"/>
    <w:rsid w:val="00F15468"/>
    <w:rsid w:val="00F16613"/>
    <w:rsid w:val="00F208B5"/>
    <w:rsid w:val="00F21068"/>
    <w:rsid w:val="00F22156"/>
    <w:rsid w:val="00F222B1"/>
    <w:rsid w:val="00F22451"/>
    <w:rsid w:val="00F23037"/>
    <w:rsid w:val="00F2359E"/>
    <w:rsid w:val="00F252BB"/>
    <w:rsid w:val="00F25437"/>
    <w:rsid w:val="00F26113"/>
    <w:rsid w:val="00F3110F"/>
    <w:rsid w:val="00F329E7"/>
    <w:rsid w:val="00F334D5"/>
    <w:rsid w:val="00F33784"/>
    <w:rsid w:val="00F33BB9"/>
    <w:rsid w:val="00F345AA"/>
    <w:rsid w:val="00F34ABE"/>
    <w:rsid w:val="00F34FCC"/>
    <w:rsid w:val="00F35083"/>
    <w:rsid w:val="00F355F0"/>
    <w:rsid w:val="00F3621E"/>
    <w:rsid w:val="00F37240"/>
    <w:rsid w:val="00F37C75"/>
    <w:rsid w:val="00F37CA9"/>
    <w:rsid w:val="00F40310"/>
    <w:rsid w:val="00F40F14"/>
    <w:rsid w:val="00F410CE"/>
    <w:rsid w:val="00F41745"/>
    <w:rsid w:val="00F422BB"/>
    <w:rsid w:val="00F42619"/>
    <w:rsid w:val="00F430AF"/>
    <w:rsid w:val="00F43BA3"/>
    <w:rsid w:val="00F4453B"/>
    <w:rsid w:val="00F45ABC"/>
    <w:rsid w:val="00F45CD6"/>
    <w:rsid w:val="00F45D84"/>
    <w:rsid w:val="00F46F79"/>
    <w:rsid w:val="00F471BD"/>
    <w:rsid w:val="00F476FF"/>
    <w:rsid w:val="00F50AEF"/>
    <w:rsid w:val="00F511F0"/>
    <w:rsid w:val="00F51F9F"/>
    <w:rsid w:val="00F52360"/>
    <w:rsid w:val="00F53279"/>
    <w:rsid w:val="00F53BD1"/>
    <w:rsid w:val="00F544C8"/>
    <w:rsid w:val="00F5551A"/>
    <w:rsid w:val="00F56442"/>
    <w:rsid w:val="00F56646"/>
    <w:rsid w:val="00F57E0D"/>
    <w:rsid w:val="00F6069D"/>
    <w:rsid w:val="00F61736"/>
    <w:rsid w:val="00F61959"/>
    <w:rsid w:val="00F62331"/>
    <w:rsid w:val="00F629AC"/>
    <w:rsid w:val="00F6397A"/>
    <w:rsid w:val="00F63B3A"/>
    <w:rsid w:val="00F63DA7"/>
    <w:rsid w:val="00F63DC5"/>
    <w:rsid w:val="00F65420"/>
    <w:rsid w:val="00F6742E"/>
    <w:rsid w:val="00F7038C"/>
    <w:rsid w:val="00F71CBF"/>
    <w:rsid w:val="00F72B4E"/>
    <w:rsid w:val="00F72BD6"/>
    <w:rsid w:val="00F7325E"/>
    <w:rsid w:val="00F7424D"/>
    <w:rsid w:val="00F753B9"/>
    <w:rsid w:val="00F757A4"/>
    <w:rsid w:val="00F7591D"/>
    <w:rsid w:val="00F75A80"/>
    <w:rsid w:val="00F76718"/>
    <w:rsid w:val="00F767C0"/>
    <w:rsid w:val="00F772C1"/>
    <w:rsid w:val="00F77495"/>
    <w:rsid w:val="00F801E4"/>
    <w:rsid w:val="00F80D2D"/>
    <w:rsid w:val="00F80E6E"/>
    <w:rsid w:val="00F81875"/>
    <w:rsid w:val="00F81C69"/>
    <w:rsid w:val="00F8531D"/>
    <w:rsid w:val="00F87ABF"/>
    <w:rsid w:val="00F87B5E"/>
    <w:rsid w:val="00F87FB7"/>
    <w:rsid w:val="00F9021C"/>
    <w:rsid w:val="00F90E55"/>
    <w:rsid w:val="00F91350"/>
    <w:rsid w:val="00F92A2B"/>
    <w:rsid w:val="00F92BEB"/>
    <w:rsid w:val="00F93756"/>
    <w:rsid w:val="00F9382E"/>
    <w:rsid w:val="00F94631"/>
    <w:rsid w:val="00F94A89"/>
    <w:rsid w:val="00F95DBF"/>
    <w:rsid w:val="00F962D0"/>
    <w:rsid w:val="00F9748B"/>
    <w:rsid w:val="00F97AAC"/>
    <w:rsid w:val="00FA1B02"/>
    <w:rsid w:val="00FA1B58"/>
    <w:rsid w:val="00FA34C9"/>
    <w:rsid w:val="00FA37FC"/>
    <w:rsid w:val="00FA4238"/>
    <w:rsid w:val="00FA5399"/>
    <w:rsid w:val="00FA53F6"/>
    <w:rsid w:val="00FA6270"/>
    <w:rsid w:val="00FA6517"/>
    <w:rsid w:val="00FA66A5"/>
    <w:rsid w:val="00FA79F7"/>
    <w:rsid w:val="00FB02DA"/>
    <w:rsid w:val="00FB091B"/>
    <w:rsid w:val="00FB11E0"/>
    <w:rsid w:val="00FB160A"/>
    <w:rsid w:val="00FB4110"/>
    <w:rsid w:val="00FB4CDF"/>
    <w:rsid w:val="00FB4DBA"/>
    <w:rsid w:val="00FB52EF"/>
    <w:rsid w:val="00FB5304"/>
    <w:rsid w:val="00FB5BA4"/>
    <w:rsid w:val="00FB68B6"/>
    <w:rsid w:val="00FB7901"/>
    <w:rsid w:val="00FB7958"/>
    <w:rsid w:val="00FB7B0E"/>
    <w:rsid w:val="00FC006E"/>
    <w:rsid w:val="00FC186F"/>
    <w:rsid w:val="00FC1ED9"/>
    <w:rsid w:val="00FC2799"/>
    <w:rsid w:val="00FC35DC"/>
    <w:rsid w:val="00FC369F"/>
    <w:rsid w:val="00FC3ED5"/>
    <w:rsid w:val="00FC3ED9"/>
    <w:rsid w:val="00FC4339"/>
    <w:rsid w:val="00FC4ED6"/>
    <w:rsid w:val="00FC5243"/>
    <w:rsid w:val="00FC52F9"/>
    <w:rsid w:val="00FC562A"/>
    <w:rsid w:val="00FC61DA"/>
    <w:rsid w:val="00FC6316"/>
    <w:rsid w:val="00FC644C"/>
    <w:rsid w:val="00FC743E"/>
    <w:rsid w:val="00FC7AC8"/>
    <w:rsid w:val="00FD1C57"/>
    <w:rsid w:val="00FD2EEE"/>
    <w:rsid w:val="00FD3DE8"/>
    <w:rsid w:val="00FD3ECC"/>
    <w:rsid w:val="00FD44EF"/>
    <w:rsid w:val="00FD4E23"/>
    <w:rsid w:val="00FD542B"/>
    <w:rsid w:val="00FD543F"/>
    <w:rsid w:val="00FD69DC"/>
    <w:rsid w:val="00FD7732"/>
    <w:rsid w:val="00FD7E5A"/>
    <w:rsid w:val="00FE0624"/>
    <w:rsid w:val="00FE0FA8"/>
    <w:rsid w:val="00FE1A1B"/>
    <w:rsid w:val="00FE1F05"/>
    <w:rsid w:val="00FE266B"/>
    <w:rsid w:val="00FE26F8"/>
    <w:rsid w:val="00FE329E"/>
    <w:rsid w:val="00FE3D55"/>
    <w:rsid w:val="00FE3EED"/>
    <w:rsid w:val="00FE3F74"/>
    <w:rsid w:val="00FE4A2D"/>
    <w:rsid w:val="00FE52D0"/>
    <w:rsid w:val="00FE5B49"/>
    <w:rsid w:val="00FE5C37"/>
    <w:rsid w:val="00FE6B03"/>
    <w:rsid w:val="00FE792E"/>
    <w:rsid w:val="00FE7D16"/>
    <w:rsid w:val="00FE7FA7"/>
    <w:rsid w:val="00FF032E"/>
    <w:rsid w:val="00FF12EB"/>
    <w:rsid w:val="00FF1409"/>
    <w:rsid w:val="00FF36B0"/>
    <w:rsid w:val="00FF40F2"/>
    <w:rsid w:val="00FF5931"/>
    <w:rsid w:val="00FF5D50"/>
    <w:rsid w:val="011852B4"/>
    <w:rsid w:val="018068A0"/>
    <w:rsid w:val="01A8094D"/>
    <w:rsid w:val="01CDFEBC"/>
    <w:rsid w:val="0294D02A"/>
    <w:rsid w:val="02A11D6B"/>
    <w:rsid w:val="031767FA"/>
    <w:rsid w:val="03300AA8"/>
    <w:rsid w:val="036BDF28"/>
    <w:rsid w:val="03CA137E"/>
    <w:rsid w:val="03F3BCFB"/>
    <w:rsid w:val="04B6DF71"/>
    <w:rsid w:val="04D26B47"/>
    <w:rsid w:val="0534D40C"/>
    <w:rsid w:val="05AD80F2"/>
    <w:rsid w:val="05E3A741"/>
    <w:rsid w:val="072586F4"/>
    <w:rsid w:val="07CAB457"/>
    <w:rsid w:val="07D7090E"/>
    <w:rsid w:val="086C74CE"/>
    <w:rsid w:val="08948033"/>
    <w:rsid w:val="08C43A2B"/>
    <w:rsid w:val="09E238E5"/>
    <w:rsid w:val="0A01BE80"/>
    <w:rsid w:val="0A395502"/>
    <w:rsid w:val="0A600A8C"/>
    <w:rsid w:val="0A98074D"/>
    <w:rsid w:val="0B244018"/>
    <w:rsid w:val="0BB2F898"/>
    <w:rsid w:val="0BC69324"/>
    <w:rsid w:val="0BEE4DC0"/>
    <w:rsid w:val="0BF6C097"/>
    <w:rsid w:val="0C228A13"/>
    <w:rsid w:val="0C261DCE"/>
    <w:rsid w:val="0CDA232D"/>
    <w:rsid w:val="0CE2B364"/>
    <w:rsid w:val="0CEE4230"/>
    <w:rsid w:val="0D31E7AA"/>
    <w:rsid w:val="0D493B28"/>
    <w:rsid w:val="0D97AB4E"/>
    <w:rsid w:val="0DCEECF6"/>
    <w:rsid w:val="0DE518F1"/>
    <w:rsid w:val="0E1599F2"/>
    <w:rsid w:val="0E2FB3C0"/>
    <w:rsid w:val="0E3A9E66"/>
    <w:rsid w:val="0F30C154"/>
    <w:rsid w:val="0F5A2AD5"/>
    <w:rsid w:val="0F81566F"/>
    <w:rsid w:val="1053DC10"/>
    <w:rsid w:val="10AB36CE"/>
    <w:rsid w:val="10D11113"/>
    <w:rsid w:val="10EB742E"/>
    <w:rsid w:val="1102696C"/>
    <w:rsid w:val="11905A6E"/>
    <w:rsid w:val="1191F4AF"/>
    <w:rsid w:val="11FCA7D8"/>
    <w:rsid w:val="121CAC4B"/>
    <w:rsid w:val="126B1C71"/>
    <w:rsid w:val="128D217B"/>
    <w:rsid w:val="1406ECD2"/>
    <w:rsid w:val="1418F046"/>
    <w:rsid w:val="141AFAD9"/>
    <w:rsid w:val="149EF544"/>
    <w:rsid w:val="15133F45"/>
    <w:rsid w:val="15D17FB8"/>
    <w:rsid w:val="166FCA9C"/>
    <w:rsid w:val="18657A3D"/>
    <w:rsid w:val="19335C66"/>
    <w:rsid w:val="19AA9E1F"/>
    <w:rsid w:val="1A8324FA"/>
    <w:rsid w:val="1A9B2E51"/>
    <w:rsid w:val="1AE68F30"/>
    <w:rsid w:val="1B9098E2"/>
    <w:rsid w:val="1BB87288"/>
    <w:rsid w:val="1BCEA0D1"/>
    <w:rsid w:val="1BE7521D"/>
    <w:rsid w:val="1C02EFBB"/>
    <w:rsid w:val="1C45A9D3"/>
    <w:rsid w:val="1D0C79DC"/>
    <w:rsid w:val="1EA3D58C"/>
    <w:rsid w:val="1EBAFF4C"/>
    <w:rsid w:val="1EC3ADAA"/>
    <w:rsid w:val="1EF3090C"/>
    <w:rsid w:val="1F5A5556"/>
    <w:rsid w:val="201B1406"/>
    <w:rsid w:val="20243A0F"/>
    <w:rsid w:val="202745A9"/>
    <w:rsid w:val="20C45589"/>
    <w:rsid w:val="20FDEDE8"/>
    <w:rsid w:val="20FE70CA"/>
    <w:rsid w:val="213A7246"/>
    <w:rsid w:val="215C618F"/>
    <w:rsid w:val="21A59411"/>
    <w:rsid w:val="21C0476F"/>
    <w:rsid w:val="21F64542"/>
    <w:rsid w:val="22885D14"/>
    <w:rsid w:val="2299BE49"/>
    <w:rsid w:val="23356914"/>
    <w:rsid w:val="23563B2A"/>
    <w:rsid w:val="2396C0A1"/>
    <w:rsid w:val="23A1CEAB"/>
    <w:rsid w:val="23F15F66"/>
    <w:rsid w:val="24242D75"/>
    <w:rsid w:val="24744919"/>
    <w:rsid w:val="2491E78E"/>
    <w:rsid w:val="24A93B0C"/>
    <w:rsid w:val="24C7F13A"/>
    <w:rsid w:val="24DA8EAC"/>
    <w:rsid w:val="2536DF40"/>
    <w:rsid w:val="25BC0964"/>
    <w:rsid w:val="2685EE66"/>
    <w:rsid w:val="268DB8B2"/>
    <w:rsid w:val="26B3077C"/>
    <w:rsid w:val="2723545F"/>
    <w:rsid w:val="27562432"/>
    <w:rsid w:val="275C9D7F"/>
    <w:rsid w:val="278F9B4B"/>
    <w:rsid w:val="279A845F"/>
    <w:rsid w:val="27CBA313"/>
    <w:rsid w:val="27D64112"/>
    <w:rsid w:val="27FF91FC"/>
    <w:rsid w:val="28A9FF1F"/>
    <w:rsid w:val="28C84A66"/>
    <w:rsid w:val="2970A6EF"/>
    <w:rsid w:val="29774F5A"/>
    <w:rsid w:val="2A176E68"/>
    <w:rsid w:val="2A60A0EA"/>
    <w:rsid w:val="2AF99E4A"/>
    <w:rsid w:val="2B0B315B"/>
    <w:rsid w:val="2B595F89"/>
    <w:rsid w:val="2BFFEB28"/>
    <w:rsid w:val="2C6EACA6"/>
    <w:rsid w:val="2C9F1436"/>
    <w:rsid w:val="2D9BBB89"/>
    <w:rsid w:val="2DC565B6"/>
    <w:rsid w:val="2E3165DA"/>
    <w:rsid w:val="2E61574F"/>
    <w:rsid w:val="2E7258DA"/>
    <w:rsid w:val="2E75611A"/>
    <w:rsid w:val="2E7AFB58"/>
    <w:rsid w:val="2ED77460"/>
    <w:rsid w:val="2F33CC78"/>
    <w:rsid w:val="2F3E8370"/>
    <w:rsid w:val="2F48D4D4"/>
    <w:rsid w:val="2F613617"/>
    <w:rsid w:val="2F7EF8A8"/>
    <w:rsid w:val="301B95D5"/>
    <w:rsid w:val="306C8726"/>
    <w:rsid w:val="307344C1"/>
    <w:rsid w:val="30B5DDFF"/>
    <w:rsid w:val="316C79D1"/>
    <w:rsid w:val="31ADBD12"/>
    <w:rsid w:val="31DCC010"/>
    <w:rsid w:val="320F1522"/>
    <w:rsid w:val="32A2514C"/>
    <w:rsid w:val="32B9468A"/>
    <w:rsid w:val="33164340"/>
    <w:rsid w:val="348495F2"/>
    <w:rsid w:val="34B7388F"/>
    <w:rsid w:val="34CCDA2D"/>
    <w:rsid w:val="34DCE779"/>
    <w:rsid w:val="351C74B4"/>
    <w:rsid w:val="3655D262"/>
    <w:rsid w:val="36A3FFB6"/>
    <w:rsid w:val="36AAD8E5"/>
    <w:rsid w:val="36C2A04D"/>
    <w:rsid w:val="39C2781B"/>
    <w:rsid w:val="39D396BE"/>
    <w:rsid w:val="39EFE5D7"/>
    <w:rsid w:val="3AA58C1C"/>
    <w:rsid w:val="3BC1A163"/>
    <w:rsid w:val="3BC2E381"/>
    <w:rsid w:val="3BFF46BD"/>
    <w:rsid w:val="3C038507"/>
    <w:rsid w:val="3C35A589"/>
    <w:rsid w:val="3CA3FD29"/>
    <w:rsid w:val="3CCD016C"/>
    <w:rsid w:val="3D0118E0"/>
    <w:rsid w:val="3D31E1D1"/>
    <w:rsid w:val="3D41139D"/>
    <w:rsid w:val="3D53CACE"/>
    <w:rsid w:val="3D7C6EC3"/>
    <w:rsid w:val="3DB1E3F9"/>
    <w:rsid w:val="3EAF119B"/>
    <w:rsid w:val="3EE34DEE"/>
    <w:rsid w:val="3EEFC87E"/>
    <w:rsid w:val="3F3B7EDD"/>
    <w:rsid w:val="3F9E72DD"/>
    <w:rsid w:val="3FDE59F7"/>
    <w:rsid w:val="41406F5B"/>
    <w:rsid w:val="41E22F09"/>
    <w:rsid w:val="42618021"/>
    <w:rsid w:val="4270135B"/>
    <w:rsid w:val="4284599C"/>
    <w:rsid w:val="42C58A7B"/>
    <w:rsid w:val="432E0539"/>
    <w:rsid w:val="4373C846"/>
    <w:rsid w:val="43A7A928"/>
    <w:rsid w:val="44D81351"/>
    <w:rsid w:val="4525659A"/>
    <w:rsid w:val="4532FD25"/>
    <w:rsid w:val="45D13319"/>
    <w:rsid w:val="46349577"/>
    <w:rsid w:val="4637C523"/>
    <w:rsid w:val="464ADF6F"/>
    <w:rsid w:val="467AE994"/>
    <w:rsid w:val="46B54082"/>
    <w:rsid w:val="4715580C"/>
    <w:rsid w:val="4756C72A"/>
    <w:rsid w:val="4816695E"/>
    <w:rsid w:val="48343BEE"/>
    <w:rsid w:val="4838D474"/>
    <w:rsid w:val="48537C12"/>
    <w:rsid w:val="48A84A9E"/>
    <w:rsid w:val="49A1C836"/>
    <w:rsid w:val="49E25E6F"/>
    <w:rsid w:val="4A383857"/>
    <w:rsid w:val="4A72BB6C"/>
    <w:rsid w:val="4A7E3184"/>
    <w:rsid w:val="4A8226A8"/>
    <w:rsid w:val="4B5328D7"/>
    <w:rsid w:val="4B94A71E"/>
    <w:rsid w:val="4C2B3BE2"/>
    <w:rsid w:val="4CADB927"/>
    <w:rsid w:val="4CF96B32"/>
    <w:rsid w:val="4DBC7839"/>
    <w:rsid w:val="4DC70C43"/>
    <w:rsid w:val="4E6B2A0F"/>
    <w:rsid w:val="4E6C15E4"/>
    <w:rsid w:val="4E7EF597"/>
    <w:rsid w:val="4EA06E20"/>
    <w:rsid w:val="4F077964"/>
    <w:rsid w:val="4F5C07FC"/>
    <w:rsid w:val="4F92D91B"/>
    <w:rsid w:val="4FEFF94B"/>
    <w:rsid w:val="5018C46F"/>
    <w:rsid w:val="5031D876"/>
    <w:rsid w:val="514C217C"/>
    <w:rsid w:val="51788786"/>
    <w:rsid w:val="521F6604"/>
    <w:rsid w:val="52503655"/>
    <w:rsid w:val="52854A2F"/>
    <w:rsid w:val="531FE3BA"/>
    <w:rsid w:val="53BF4F1A"/>
    <w:rsid w:val="53C5F240"/>
    <w:rsid w:val="5437EBF6"/>
    <w:rsid w:val="5507326D"/>
    <w:rsid w:val="55F5E922"/>
    <w:rsid w:val="561C9EAC"/>
    <w:rsid w:val="56619C86"/>
    <w:rsid w:val="566884A2"/>
    <w:rsid w:val="56ACB8BE"/>
    <w:rsid w:val="5769FEE7"/>
    <w:rsid w:val="583F622A"/>
    <w:rsid w:val="584C067F"/>
    <w:rsid w:val="586F2233"/>
    <w:rsid w:val="59007273"/>
    <w:rsid w:val="590B5D19"/>
    <w:rsid w:val="5920A0B2"/>
    <w:rsid w:val="592D89E4"/>
    <w:rsid w:val="59604EDC"/>
    <w:rsid w:val="59747565"/>
    <w:rsid w:val="59A09181"/>
    <w:rsid w:val="59C7D718"/>
    <w:rsid w:val="5A108233"/>
    <w:rsid w:val="5A236D4E"/>
    <w:rsid w:val="5ACC8D06"/>
    <w:rsid w:val="5B0EE433"/>
    <w:rsid w:val="5B4186D0"/>
    <w:rsid w:val="5BBD1D38"/>
    <w:rsid w:val="5C3F5FF8"/>
    <w:rsid w:val="5D1A2860"/>
    <w:rsid w:val="5D6153D6"/>
    <w:rsid w:val="5E0E8834"/>
    <w:rsid w:val="5E19C0F0"/>
    <w:rsid w:val="5E43D8AF"/>
    <w:rsid w:val="5E8D0F35"/>
    <w:rsid w:val="5EC73897"/>
    <w:rsid w:val="5EF6DE71"/>
    <w:rsid w:val="5FCA9DCB"/>
    <w:rsid w:val="604A0F68"/>
    <w:rsid w:val="60EA6D9B"/>
    <w:rsid w:val="6140894F"/>
    <w:rsid w:val="6208D195"/>
    <w:rsid w:val="6215A3D6"/>
    <w:rsid w:val="62CFFC1D"/>
    <w:rsid w:val="62E1F957"/>
    <w:rsid w:val="62EB5A67"/>
    <w:rsid w:val="653A8A0D"/>
    <w:rsid w:val="6541D2B3"/>
    <w:rsid w:val="65F02D9B"/>
    <w:rsid w:val="661672B6"/>
    <w:rsid w:val="66E8C7F9"/>
    <w:rsid w:val="66EBA19F"/>
    <w:rsid w:val="674559CD"/>
    <w:rsid w:val="67D19298"/>
    <w:rsid w:val="687FC753"/>
    <w:rsid w:val="68DE7DE8"/>
    <w:rsid w:val="68E4133D"/>
    <w:rsid w:val="693FED28"/>
    <w:rsid w:val="69A57A74"/>
    <w:rsid w:val="6A34B9AD"/>
    <w:rsid w:val="6A3770A1"/>
    <w:rsid w:val="6B2CF583"/>
    <w:rsid w:val="6B8B81F3"/>
    <w:rsid w:val="6B8D0134"/>
    <w:rsid w:val="6C2D26C5"/>
    <w:rsid w:val="6C833BF6"/>
    <w:rsid w:val="6CB6538A"/>
    <w:rsid w:val="6D591BC7"/>
    <w:rsid w:val="6D68A132"/>
    <w:rsid w:val="6ECE87BA"/>
    <w:rsid w:val="6EDDCA53"/>
    <w:rsid w:val="6F11A27C"/>
    <w:rsid w:val="6F65426A"/>
    <w:rsid w:val="6FFF4BC6"/>
    <w:rsid w:val="70148EA9"/>
    <w:rsid w:val="7016B436"/>
    <w:rsid w:val="70251763"/>
    <w:rsid w:val="70A43A56"/>
    <w:rsid w:val="70EFE0A2"/>
    <w:rsid w:val="716745E0"/>
    <w:rsid w:val="71DF7B9E"/>
    <w:rsid w:val="71E1F744"/>
    <w:rsid w:val="72A186B4"/>
    <w:rsid w:val="7335F091"/>
    <w:rsid w:val="73913AB1"/>
    <w:rsid w:val="73B1133D"/>
    <w:rsid w:val="757D4F75"/>
    <w:rsid w:val="758EC6B0"/>
    <w:rsid w:val="75D92776"/>
    <w:rsid w:val="75E93B43"/>
    <w:rsid w:val="75EEC914"/>
    <w:rsid w:val="76329113"/>
    <w:rsid w:val="779FDD0E"/>
    <w:rsid w:val="77BD5F07"/>
    <w:rsid w:val="77E48F34"/>
    <w:rsid w:val="77E62975"/>
    <w:rsid w:val="77F3C100"/>
    <w:rsid w:val="78067831"/>
    <w:rsid w:val="78CE926B"/>
    <w:rsid w:val="79EB10EB"/>
    <w:rsid w:val="7A524386"/>
    <w:rsid w:val="7A9D0FFD"/>
    <w:rsid w:val="7BA09373"/>
    <w:rsid w:val="7C1342BD"/>
    <w:rsid w:val="7C76C80E"/>
    <w:rsid w:val="7C9A89F1"/>
    <w:rsid w:val="7CC73223"/>
    <w:rsid w:val="7D5AD1F9"/>
    <w:rsid w:val="7E0F1E92"/>
    <w:rsid w:val="7E13F7FF"/>
    <w:rsid w:val="7F5D2F67"/>
    <w:rsid w:val="7FC7C1CD"/>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A49C3"/>
  <w15:docId w15:val="{BB4215B6-8912-4981-953F-51321872A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2C7624"/>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uiPriority w:val="99"/>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uiPriority w:val="99"/>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410B53"/>
    <w:pPr>
      <w:framePr w:wrap="around" w:vAnchor="text" w:hAnchor="text" w:y="1"/>
      <w:tabs>
        <w:tab w:val="right" w:pos="9072"/>
      </w:tabs>
      <w:ind w:right="-1"/>
    </w:pPr>
    <w:rPr>
      <w:rFonts w:ascii="Arial Bold" w:hAnsi="Arial Bold" w:cs="Arial"/>
      <w:b/>
      <w:sz w:val="17"/>
      <w:szCs w:val="17"/>
    </w:rPr>
  </w:style>
  <w:style w:type="character" w:customStyle="1" w:styleId="FooterChar">
    <w:name w:val="Footer Char"/>
    <w:link w:val="Footer"/>
    <w:uiPriority w:val="99"/>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pPr>
  </w:style>
  <w:style w:type="paragraph" w:customStyle="1" w:styleId="Tabletext">
    <w:name w:val="Table text"/>
    <w:next w:val="Text"/>
    <w:uiPriority w:val="99"/>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22"/>
      </w:numPr>
      <w:pBdr>
        <w:left w:val="single" w:sz="8" w:space="4" w:color="auto"/>
      </w:pBdr>
      <w:spacing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ind w:left="190" w:hanging="190"/>
    </w:pPr>
  </w:style>
  <w:style w:type="paragraph" w:styleId="Index2">
    <w:name w:val="index 2"/>
    <w:basedOn w:val="Normal"/>
    <w:next w:val="Normal"/>
    <w:autoRedefine/>
    <w:uiPriority w:val="99"/>
    <w:semiHidden/>
    <w:rsid w:val="00A83136"/>
    <w:pPr>
      <w:ind w:left="380" w:hanging="190"/>
    </w:pPr>
  </w:style>
  <w:style w:type="paragraph" w:styleId="Index3">
    <w:name w:val="index 3"/>
    <w:basedOn w:val="Normal"/>
    <w:next w:val="Normal"/>
    <w:autoRedefine/>
    <w:uiPriority w:val="99"/>
    <w:semiHidden/>
    <w:rsid w:val="00A83136"/>
    <w:pPr>
      <w:ind w:left="570" w:hanging="190"/>
    </w:pPr>
  </w:style>
  <w:style w:type="paragraph" w:styleId="Index4">
    <w:name w:val="index 4"/>
    <w:basedOn w:val="Normal"/>
    <w:next w:val="Normal"/>
    <w:autoRedefine/>
    <w:uiPriority w:val="99"/>
    <w:semiHidden/>
    <w:rsid w:val="00A83136"/>
    <w:pPr>
      <w:ind w:left="760" w:hanging="190"/>
    </w:pPr>
  </w:style>
  <w:style w:type="paragraph" w:styleId="Index5">
    <w:name w:val="index 5"/>
    <w:basedOn w:val="Normal"/>
    <w:next w:val="Normal"/>
    <w:autoRedefine/>
    <w:uiPriority w:val="99"/>
    <w:semiHidden/>
    <w:rsid w:val="00A83136"/>
    <w:pPr>
      <w:ind w:left="950" w:hanging="190"/>
    </w:pPr>
  </w:style>
  <w:style w:type="paragraph" w:styleId="Index6">
    <w:name w:val="index 6"/>
    <w:basedOn w:val="Normal"/>
    <w:next w:val="Normal"/>
    <w:autoRedefine/>
    <w:uiPriority w:val="99"/>
    <w:semiHidden/>
    <w:rsid w:val="00A83136"/>
    <w:pPr>
      <w:ind w:left="1140" w:hanging="190"/>
    </w:pPr>
  </w:style>
  <w:style w:type="paragraph" w:styleId="Index7">
    <w:name w:val="index 7"/>
    <w:basedOn w:val="Normal"/>
    <w:next w:val="Normal"/>
    <w:autoRedefine/>
    <w:uiPriority w:val="99"/>
    <w:semiHidden/>
    <w:rsid w:val="00A83136"/>
    <w:pPr>
      <w:ind w:left="1330" w:hanging="190"/>
    </w:pPr>
  </w:style>
  <w:style w:type="paragraph" w:styleId="Index8">
    <w:name w:val="index 8"/>
    <w:basedOn w:val="Normal"/>
    <w:next w:val="Normal"/>
    <w:autoRedefine/>
    <w:uiPriority w:val="99"/>
    <w:semiHidden/>
    <w:rsid w:val="00A83136"/>
    <w:pPr>
      <w:ind w:left="1520" w:hanging="190"/>
    </w:pPr>
  </w:style>
  <w:style w:type="paragraph" w:styleId="Index9">
    <w:name w:val="index 9"/>
    <w:basedOn w:val="Normal"/>
    <w:next w:val="Normal"/>
    <w:autoRedefine/>
    <w:uiPriority w:val="99"/>
    <w:semiHidden/>
    <w:rsid w:val="00A83136"/>
    <w:pPr>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character" w:styleId="FootnoteReference">
    <w:name w:val="footnote reference"/>
    <w:basedOn w:val="DefaultParagraphFont"/>
    <w:uiPriority w:val="99"/>
    <w:semiHidden/>
    <w:unhideWhenUsed/>
    <w:rsid w:val="00E7111C"/>
    <w:rPr>
      <w:vertAlign w:val="superscript"/>
    </w:rPr>
  </w:style>
  <w:style w:type="paragraph" w:styleId="ListParagraph">
    <w:name w:val="List Paragraph"/>
    <w:basedOn w:val="Normal"/>
    <w:link w:val="ListParagraphChar"/>
    <w:uiPriority w:val="34"/>
    <w:qFormat/>
    <w:rsid w:val="000653D1"/>
    <w:pPr>
      <w:ind w:left="720"/>
      <w:contextualSpacing/>
    </w:pPr>
  </w:style>
  <w:style w:type="character" w:customStyle="1" w:styleId="Heading1Char">
    <w:name w:val="Heading 1 Char"/>
    <w:basedOn w:val="DefaultParagraphFont"/>
    <w:link w:val="Heading1"/>
    <w:rsid w:val="00F013DF"/>
    <w:rPr>
      <w:rFonts w:ascii="Arial" w:hAnsi="Arial" w:cs="Tahoma"/>
      <w:color w:val="000000"/>
      <w:kern w:val="28"/>
      <w:sz w:val="48"/>
      <w:szCs w:val="56"/>
      <w:lang w:val="en-AU"/>
    </w:rPr>
  </w:style>
  <w:style w:type="table" w:styleId="GridTable5Dark-Accent1">
    <w:name w:val="Grid Table 5 Dark Accent 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Caption">
    <w:name w:val="caption"/>
    <w:basedOn w:val="Normal"/>
    <w:next w:val="Normal"/>
    <w:uiPriority w:val="35"/>
    <w:unhideWhenUsed/>
    <w:qFormat/>
    <w:rsid w:val="00DC5DCE"/>
    <w:pPr>
      <w:spacing w:after="200"/>
    </w:pPr>
    <w:rPr>
      <w:i/>
      <w:iCs/>
      <w:color w:val="1F497D" w:themeColor="text2"/>
      <w:sz w:val="18"/>
      <w:szCs w:val="18"/>
    </w:rPr>
  </w:style>
  <w:style w:type="table" w:styleId="GridTable4-Accent1">
    <w:name w:val="Grid Table 4 Accent 1"/>
    <w:basedOn w:val="TableNormal"/>
    <w:uiPriority w:val="49"/>
    <w:rsid w:val="003B4B4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
    <w:name w:val="List Table 7 Colorful"/>
    <w:basedOn w:val="TableNormal"/>
    <w:uiPriority w:val="52"/>
    <w:rsid w:val="003B043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3B043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666D3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ListParagraphChar">
    <w:name w:val="List Paragraph Char"/>
    <w:basedOn w:val="DefaultParagraphFont"/>
    <w:link w:val="ListParagraph"/>
    <w:uiPriority w:val="34"/>
    <w:rsid w:val="00424D44"/>
    <w:rPr>
      <w:rFonts w:ascii="Trebuchet MS" w:hAnsi="Trebuchet MS"/>
      <w:sz w:val="19"/>
      <w:lang w:val="en-AU"/>
    </w:rPr>
  </w:style>
  <w:style w:type="character" w:customStyle="1" w:styleId="Heading2Char">
    <w:name w:val="Heading 2 Char"/>
    <w:basedOn w:val="DefaultParagraphFont"/>
    <w:link w:val="Heading2"/>
    <w:rsid w:val="003A39BE"/>
    <w:rPr>
      <w:rFonts w:ascii="Arial" w:hAnsi="Arial" w:cs="Tahoma"/>
      <w:sz w:val="28"/>
      <w:lang w:val="en-AU"/>
    </w:rPr>
  </w:style>
  <w:style w:type="character" w:customStyle="1" w:styleId="nd">
    <w:name w:val="nd"/>
    <w:basedOn w:val="DefaultParagraphFont"/>
    <w:rsid w:val="00FC52F9"/>
  </w:style>
  <w:style w:type="character" w:customStyle="1" w:styleId="n">
    <w:name w:val="n"/>
    <w:basedOn w:val="DefaultParagraphFont"/>
    <w:rsid w:val="00FC5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0901">
      <w:bodyDiv w:val="1"/>
      <w:marLeft w:val="0"/>
      <w:marRight w:val="0"/>
      <w:marTop w:val="0"/>
      <w:marBottom w:val="0"/>
      <w:divBdr>
        <w:top w:val="none" w:sz="0" w:space="0" w:color="auto"/>
        <w:left w:val="none" w:sz="0" w:space="0" w:color="auto"/>
        <w:bottom w:val="none" w:sz="0" w:space="0" w:color="auto"/>
        <w:right w:val="none" w:sz="0" w:space="0" w:color="auto"/>
      </w:divBdr>
    </w:div>
    <w:div w:id="93333411">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45319786">
      <w:bodyDiv w:val="1"/>
      <w:marLeft w:val="0"/>
      <w:marRight w:val="0"/>
      <w:marTop w:val="0"/>
      <w:marBottom w:val="0"/>
      <w:divBdr>
        <w:top w:val="none" w:sz="0" w:space="0" w:color="auto"/>
        <w:left w:val="none" w:sz="0" w:space="0" w:color="auto"/>
        <w:bottom w:val="none" w:sz="0" w:space="0" w:color="auto"/>
        <w:right w:val="none" w:sz="0" w:space="0" w:color="auto"/>
      </w:divBdr>
    </w:div>
    <w:div w:id="169494937">
      <w:bodyDiv w:val="1"/>
      <w:marLeft w:val="0"/>
      <w:marRight w:val="0"/>
      <w:marTop w:val="0"/>
      <w:marBottom w:val="0"/>
      <w:divBdr>
        <w:top w:val="none" w:sz="0" w:space="0" w:color="auto"/>
        <w:left w:val="none" w:sz="0" w:space="0" w:color="auto"/>
        <w:bottom w:val="none" w:sz="0" w:space="0" w:color="auto"/>
        <w:right w:val="none" w:sz="0" w:space="0" w:color="auto"/>
      </w:divBdr>
    </w:div>
    <w:div w:id="179781424">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34170619">
      <w:bodyDiv w:val="1"/>
      <w:marLeft w:val="0"/>
      <w:marRight w:val="0"/>
      <w:marTop w:val="0"/>
      <w:marBottom w:val="0"/>
      <w:divBdr>
        <w:top w:val="none" w:sz="0" w:space="0" w:color="auto"/>
        <w:left w:val="none" w:sz="0" w:space="0" w:color="auto"/>
        <w:bottom w:val="none" w:sz="0" w:space="0" w:color="auto"/>
        <w:right w:val="none" w:sz="0" w:space="0" w:color="auto"/>
      </w:divBdr>
    </w:div>
    <w:div w:id="268584759">
      <w:bodyDiv w:val="1"/>
      <w:marLeft w:val="0"/>
      <w:marRight w:val="0"/>
      <w:marTop w:val="0"/>
      <w:marBottom w:val="0"/>
      <w:divBdr>
        <w:top w:val="none" w:sz="0" w:space="0" w:color="auto"/>
        <w:left w:val="none" w:sz="0" w:space="0" w:color="auto"/>
        <w:bottom w:val="none" w:sz="0" w:space="0" w:color="auto"/>
        <w:right w:val="none" w:sz="0" w:space="0" w:color="auto"/>
      </w:divBdr>
    </w:div>
    <w:div w:id="274220077">
      <w:bodyDiv w:val="1"/>
      <w:marLeft w:val="0"/>
      <w:marRight w:val="0"/>
      <w:marTop w:val="0"/>
      <w:marBottom w:val="0"/>
      <w:divBdr>
        <w:top w:val="none" w:sz="0" w:space="0" w:color="auto"/>
        <w:left w:val="none" w:sz="0" w:space="0" w:color="auto"/>
        <w:bottom w:val="none" w:sz="0" w:space="0" w:color="auto"/>
        <w:right w:val="none" w:sz="0" w:space="0" w:color="auto"/>
      </w:divBdr>
    </w:div>
    <w:div w:id="293027542">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08171657">
      <w:bodyDiv w:val="1"/>
      <w:marLeft w:val="0"/>
      <w:marRight w:val="0"/>
      <w:marTop w:val="0"/>
      <w:marBottom w:val="0"/>
      <w:divBdr>
        <w:top w:val="none" w:sz="0" w:space="0" w:color="auto"/>
        <w:left w:val="none" w:sz="0" w:space="0" w:color="auto"/>
        <w:bottom w:val="none" w:sz="0" w:space="0" w:color="auto"/>
        <w:right w:val="none" w:sz="0" w:space="0" w:color="auto"/>
      </w:divBdr>
    </w:div>
    <w:div w:id="380328006">
      <w:bodyDiv w:val="1"/>
      <w:marLeft w:val="0"/>
      <w:marRight w:val="0"/>
      <w:marTop w:val="0"/>
      <w:marBottom w:val="0"/>
      <w:divBdr>
        <w:top w:val="none" w:sz="0" w:space="0" w:color="auto"/>
        <w:left w:val="none" w:sz="0" w:space="0" w:color="auto"/>
        <w:bottom w:val="none" w:sz="0" w:space="0" w:color="auto"/>
        <w:right w:val="none" w:sz="0" w:space="0" w:color="auto"/>
      </w:divBdr>
    </w:div>
    <w:div w:id="380524176">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10465496">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36411833">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666593420">
      <w:bodyDiv w:val="1"/>
      <w:marLeft w:val="0"/>
      <w:marRight w:val="0"/>
      <w:marTop w:val="0"/>
      <w:marBottom w:val="0"/>
      <w:divBdr>
        <w:top w:val="none" w:sz="0" w:space="0" w:color="auto"/>
        <w:left w:val="none" w:sz="0" w:space="0" w:color="auto"/>
        <w:bottom w:val="none" w:sz="0" w:space="0" w:color="auto"/>
        <w:right w:val="none" w:sz="0" w:space="0" w:color="auto"/>
      </w:divBdr>
    </w:div>
    <w:div w:id="774718003">
      <w:bodyDiv w:val="1"/>
      <w:marLeft w:val="0"/>
      <w:marRight w:val="0"/>
      <w:marTop w:val="0"/>
      <w:marBottom w:val="0"/>
      <w:divBdr>
        <w:top w:val="none" w:sz="0" w:space="0" w:color="auto"/>
        <w:left w:val="none" w:sz="0" w:space="0" w:color="auto"/>
        <w:bottom w:val="none" w:sz="0" w:space="0" w:color="auto"/>
        <w:right w:val="none" w:sz="0" w:space="0" w:color="auto"/>
      </w:divBdr>
    </w:div>
    <w:div w:id="776871454">
      <w:bodyDiv w:val="1"/>
      <w:marLeft w:val="0"/>
      <w:marRight w:val="0"/>
      <w:marTop w:val="0"/>
      <w:marBottom w:val="0"/>
      <w:divBdr>
        <w:top w:val="none" w:sz="0" w:space="0" w:color="auto"/>
        <w:left w:val="none" w:sz="0" w:space="0" w:color="auto"/>
        <w:bottom w:val="none" w:sz="0" w:space="0" w:color="auto"/>
        <w:right w:val="none" w:sz="0" w:space="0" w:color="auto"/>
      </w:divBdr>
    </w:div>
    <w:div w:id="795290796">
      <w:bodyDiv w:val="1"/>
      <w:marLeft w:val="0"/>
      <w:marRight w:val="0"/>
      <w:marTop w:val="0"/>
      <w:marBottom w:val="0"/>
      <w:divBdr>
        <w:top w:val="none" w:sz="0" w:space="0" w:color="auto"/>
        <w:left w:val="none" w:sz="0" w:space="0" w:color="auto"/>
        <w:bottom w:val="none" w:sz="0" w:space="0" w:color="auto"/>
        <w:right w:val="none" w:sz="0" w:space="0" w:color="auto"/>
      </w:divBdr>
    </w:div>
    <w:div w:id="839077975">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08076094">
      <w:bodyDiv w:val="1"/>
      <w:marLeft w:val="0"/>
      <w:marRight w:val="0"/>
      <w:marTop w:val="0"/>
      <w:marBottom w:val="0"/>
      <w:divBdr>
        <w:top w:val="none" w:sz="0" w:space="0" w:color="auto"/>
        <w:left w:val="none" w:sz="0" w:space="0" w:color="auto"/>
        <w:bottom w:val="none" w:sz="0" w:space="0" w:color="auto"/>
        <w:right w:val="none" w:sz="0" w:space="0" w:color="auto"/>
      </w:divBdr>
    </w:div>
    <w:div w:id="910582863">
      <w:bodyDiv w:val="1"/>
      <w:marLeft w:val="0"/>
      <w:marRight w:val="0"/>
      <w:marTop w:val="0"/>
      <w:marBottom w:val="0"/>
      <w:divBdr>
        <w:top w:val="none" w:sz="0" w:space="0" w:color="auto"/>
        <w:left w:val="none" w:sz="0" w:space="0" w:color="auto"/>
        <w:bottom w:val="none" w:sz="0" w:space="0" w:color="auto"/>
        <w:right w:val="none" w:sz="0" w:space="0" w:color="auto"/>
      </w:divBdr>
    </w:div>
    <w:div w:id="941105233">
      <w:bodyDiv w:val="1"/>
      <w:marLeft w:val="0"/>
      <w:marRight w:val="0"/>
      <w:marTop w:val="0"/>
      <w:marBottom w:val="0"/>
      <w:divBdr>
        <w:top w:val="none" w:sz="0" w:space="0" w:color="auto"/>
        <w:left w:val="none" w:sz="0" w:space="0" w:color="auto"/>
        <w:bottom w:val="none" w:sz="0" w:space="0" w:color="auto"/>
        <w:right w:val="none" w:sz="0" w:space="0" w:color="auto"/>
      </w:divBdr>
    </w:div>
    <w:div w:id="966932010">
      <w:bodyDiv w:val="1"/>
      <w:marLeft w:val="0"/>
      <w:marRight w:val="0"/>
      <w:marTop w:val="0"/>
      <w:marBottom w:val="0"/>
      <w:divBdr>
        <w:top w:val="none" w:sz="0" w:space="0" w:color="auto"/>
        <w:left w:val="none" w:sz="0" w:space="0" w:color="auto"/>
        <w:bottom w:val="none" w:sz="0" w:space="0" w:color="auto"/>
        <w:right w:val="none" w:sz="0" w:space="0" w:color="auto"/>
      </w:divBdr>
    </w:div>
    <w:div w:id="972176036">
      <w:bodyDiv w:val="1"/>
      <w:marLeft w:val="0"/>
      <w:marRight w:val="0"/>
      <w:marTop w:val="0"/>
      <w:marBottom w:val="0"/>
      <w:divBdr>
        <w:top w:val="none" w:sz="0" w:space="0" w:color="auto"/>
        <w:left w:val="none" w:sz="0" w:space="0" w:color="auto"/>
        <w:bottom w:val="none" w:sz="0" w:space="0" w:color="auto"/>
        <w:right w:val="none" w:sz="0" w:space="0" w:color="auto"/>
      </w:divBdr>
    </w:div>
    <w:div w:id="1025137935">
      <w:bodyDiv w:val="1"/>
      <w:marLeft w:val="0"/>
      <w:marRight w:val="0"/>
      <w:marTop w:val="0"/>
      <w:marBottom w:val="0"/>
      <w:divBdr>
        <w:top w:val="none" w:sz="0" w:space="0" w:color="auto"/>
        <w:left w:val="none" w:sz="0" w:space="0" w:color="auto"/>
        <w:bottom w:val="none" w:sz="0" w:space="0" w:color="auto"/>
        <w:right w:val="none" w:sz="0" w:space="0" w:color="auto"/>
      </w:divBdr>
    </w:div>
    <w:div w:id="1043092166">
      <w:bodyDiv w:val="1"/>
      <w:marLeft w:val="0"/>
      <w:marRight w:val="0"/>
      <w:marTop w:val="0"/>
      <w:marBottom w:val="0"/>
      <w:divBdr>
        <w:top w:val="none" w:sz="0" w:space="0" w:color="auto"/>
        <w:left w:val="none" w:sz="0" w:space="0" w:color="auto"/>
        <w:bottom w:val="none" w:sz="0" w:space="0" w:color="auto"/>
        <w:right w:val="none" w:sz="0" w:space="0" w:color="auto"/>
      </w:divBdr>
    </w:div>
    <w:div w:id="1047071525">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06927938">
      <w:bodyDiv w:val="1"/>
      <w:marLeft w:val="0"/>
      <w:marRight w:val="0"/>
      <w:marTop w:val="0"/>
      <w:marBottom w:val="0"/>
      <w:divBdr>
        <w:top w:val="none" w:sz="0" w:space="0" w:color="auto"/>
        <w:left w:val="none" w:sz="0" w:space="0" w:color="auto"/>
        <w:bottom w:val="none" w:sz="0" w:space="0" w:color="auto"/>
        <w:right w:val="none" w:sz="0" w:space="0" w:color="auto"/>
      </w:divBdr>
      <w:divsChild>
        <w:div w:id="15733813">
          <w:marLeft w:val="0"/>
          <w:marRight w:val="0"/>
          <w:marTop w:val="0"/>
          <w:marBottom w:val="0"/>
          <w:divBdr>
            <w:top w:val="none" w:sz="0" w:space="0" w:color="auto"/>
            <w:left w:val="none" w:sz="0" w:space="0" w:color="auto"/>
            <w:bottom w:val="none" w:sz="0" w:space="0" w:color="auto"/>
            <w:right w:val="none" w:sz="0" w:space="0" w:color="auto"/>
          </w:divBdr>
        </w:div>
        <w:div w:id="472601396">
          <w:marLeft w:val="0"/>
          <w:marRight w:val="0"/>
          <w:marTop w:val="0"/>
          <w:marBottom w:val="0"/>
          <w:divBdr>
            <w:top w:val="none" w:sz="0" w:space="0" w:color="auto"/>
            <w:left w:val="none" w:sz="0" w:space="0" w:color="auto"/>
            <w:bottom w:val="none" w:sz="0" w:space="0" w:color="auto"/>
            <w:right w:val="none" w:sz="0" w:space="0" w:color="auto"/>
          </w:divBdr>
        </w:div>
        <w:div w:id="370227472">
          <w:marLeft w:val="0"/>
          <w:marRight w:val="0"/>
          <w:marTop w:val="0"/>
          <w:marBottom w:val="0"/>
          <w:divBdr>
            <w:top w:val="none" w:sz="0" w:space="0" w:color="auto"/>
            <w:left w:val="none" w:sz="0" w:space="0" w:color="auto"/>
            <w:bottom w:val="none" w:sz="0" w:space="0" w:color="auto"/>
            <w:right w:val="none" w:sz="0" w:space="0" w:color="auto"/>
          </w:divBdr>
        </w:div>
        <w:div w:id="1400325054">
          <w:marLeft w:val="0"/>
          <w:marRight w:val="0"/>
          <w:marTop w:val="0"/>
          <w:marBottom w:val="0"/>
          <w:divBdr>
            <w:top w:val="none" w:sz="0" w:space="0" w:color="auto"/>
            <w:left w:val="none" w:sz="0" w:space="0" w:color="auto"/>
            <w:bottom w:val="none" w:sz="0" w:space="0" w:color="auto"/>
            <w:right w:val="none" w:sz="0" w:space="0" w:color="auto"/>
          </w:divBdr>
        </w:div>
        <w:div w:id="256063961">
          <w:marLeft w:val="0"/>
          <w:marRight w:val="0"/>
          <w:marTop w:val="0"/>
          <w:marBottom w:val="0"/>
          <w:divBdr>
            <w:top w:val="none" w:sz="0" w:space="0" w:color="auto"/>
            <w:left w:val="none" w:sz="0" w:space="0" w:color="auto"/>
            <w:bottom w:val="none" w:sz="0" w:space="0" w:color="auto"/>
            <w:right w:val="none" w:sz="0" w:space="0" w:color="auto"/>
          </w:divBdr>
        </w:div>
      </w:divsChild>
    </w:div>
    <w:div w:id="1107236747">
      <w:bodyDiv w:val="1"/>
      <w:marLeft w:val="0"/>
      <w:marRight w:val="0"/>
      <w:marTop w:val="0"/>
      <w:marBottom w:val="0"/>
      <w:divBdr>
        <w:top w:val="none" w:sz="0" w:space="0" w:color="auto"/>
        <w:left w:val="none" w:sz="0" w:space="0" w:color="auto"/>
        <w:bottom w:val="none" w:sz="0" w:space="0" w:color="auto"/>
        <w:right w:val="none" w:sz="0" w:space="0" w:color="auto"/>
      </w:divBdr>
    </w:div>
    <w:div w:id="1149401431">
      <w:bodyDiv w:val="1"/>
      <w:marLeft w:val="0"/>
      <w:marRight w:val="0"/>
      <w:marTop w:val="0"/>
      <w:marBottom w:val="0"/>
      <w:divBdr>
        <w:top w:val="none" w:sz="0" w:space="0" w:color="auto"/>
        <w:left w:val="none" w:sz="0" w:space="0" w:color="auto"/>
        <w:bottom w:val="none" w:sz="0" w:space="0" w:color="auto"/>
        <w:right w:val="none" w:sz="0" w:space="0" w:color="auto"/>
      </w:divBdr>
    </w:div>
    <w:div w:id="1163201474">
      <w:bodyDiv w:val="1"/>
      <w:marLeft w:val="0"/>
      <w:marRight w:val="0"/>
      <w:marTop w:val="0"/>
      <w:marBottom w:val="0"/>
      <w:divBdr>
        <w:top w:val="none" w:sz="0" w:space="0" w:color="auto"/>
        <w:left w:val="none" w:sz="0" w:space="0" w:color="auto"/>
        <w:bottom w:val="none" w:sz="0" w:space="0" w:color="auto"/>
        <w:right w:val="none" w:sz="0" w:space="0" w:color="auto"/>
      </w:divBdr>
    </w:div>
    <w:div w:id="1163349522">
      <w:bodyDiv w:val="1"/>
      <w:marLeft w:val="0"/>
      <w:marRight w:val="0"/>
      <w:marTop w:val="0"/>
      <w:marBottom w:val="0"/>
      <w:divBdr>
        <w:top w:val="none" w:sz="0" w:space="0" w:color="auto"/>
        <w:left w:val="none" w:sz="0" w:space="0" w:color="auto"/>
        <w:bottom w:val="none" w:sz="0" w:space="0" w:color="auto"/>
        <w:right w:val="none" w:sz="0" w:space="0" w:color="auto"/>
      </w:divBdr>
    </w:div>
    <w:div w:id="1255283483">
      <w:bodyDiv w:val="1"/>
      <w:marLeft w:val="0"/>
      <w:marRight w:val="0"/>
      <w:marTop w:val="0"/>
      <w:marBottom w:val="0"/>
      <w:divBdr>
        <w:top w:val="none" w:sz="0" w:space="0" w:color="auto"/>
        <w:left w:val="none" w:sz="0" w:space="0" w:color="auto"/>
        <w:bottom w:val="none" w:sz="0" w:space="0" w:color="auto"/>
        <w:right w:val="none" w:sz="0" w:space="0" w:color="auto"/>
      </w:divBdr>
    </w:div>
    <w:div w:id="1373769805">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524173629">
      <w:bodyDiv w:val="1"/>
      <w:marLeft w:val="0"/>
      <w:marRight w:val="0"/>
      <w:marTop w:val="0"/>
      <w:marBottom w:val="0"/>
      <w:divBdr>
        <w:top w:val="none" w:sz="0" w:space="0" w:color="auto"/>
        <w:left w:val="none" w:sz="0" w:space="0" w:color="auto"/>
        <w:bottom w:val="none" w:sz="0" w:space="0" w:color="auto"/>
        <w:right w:val="none" w:sz="0" w:space="0" w:color="auto"/>
      </w:divBdr>
    </w:div>
    <w:div w:id="1580216721">
      <w:bodyDiv w:val="1"/>
      <w:marLeft w:val="0"/>
      <w:marRight w:val="0"/>
      <w:marTop w:val="0"/>
      <w:marBottom w:val="0"/>
      <w:divBdr>
        <w:top w:val="none" w:sz="0" w:space="0" w:color="auto"/>
        <w:left w:val="none" w:sz="0" w:space="0" w:color="auto"/>
        <w:bottom w:val="none" w:sz="0" w:space="0" w:color="auto"/>
        <w:right w:val="none" w:sz="0" w:space="0" w:color="auto"/>
      </w:divBdr>
    </w:div>
    <w:div w:id="1603609782">
      <w:bodyDiv w:val="1"/>
      <w:marLeft w:val="0"/>
      <w:marRight w:val="0"/>
      <w:marTop w:val="0"/>
      <w:marBottom w:val="0"/>
      <w:divBdr>
        <w:top w:val="none" w:sz="0" w:space="0" w:color="auto"/>
        <w:left w:val="none" w:sz="0" w:space="0" w:color="auto"/>
        <w:bottom w:val="none" w:sz="0" w:space="0" w:color="auto"/>
        <w:right w:val="none" w:sz="0" w:space="0" w:color="auto"/>
      </w:divBdr>
    </w:div>
    <w:div w:id="1632662160">
      <w:bodyDiv w:val="1"/>
      <w:marLeft w:val="0"/>
      <w:marRight w:val="0"/>
      <w:marTop w:val="0"/>
      <w:marBottom w:val="0"/>
      <w:divBdr>
        <w:top w:val="none" w:sz="0" w:space="0" w:color="auto"/>
        <w:left w:val="none" w:sz="0" w:space="0" w:color="auto"/>
        <w:bottom w:val="none" w:sz="0" w:space="0" w:color="auto"/>
        <w:right w:val="none" w:sz="0" w:space="0" w:color="auto"/>
      </w:divBdr>
    </w:div>
    <w:div w:id="1728607659">
      <w:bodyDiv w:val="1"/>
      <w:marLeft w:val="0"/>
      <w:marRight w:val="0"/>
      <w:marTop w:val="0"/>
      <w:marBottom w:val="0"/>
      <w:divBdr>
        <w:top w:val="none" w:sz="0" w:space="0" w:color="auto"/>
        <w:left w:val="none" w:sz="0" w:space="0" w:color="auto"/>
        <w:bottom w:val="none" w:sz="0" w:space="0" w:color="auto"/>
        <w:right w:val="none" w:sz="0" w:space="0" w:color="auto"/>
      </w:divBdr>
    </w:div>
    <w:div w:id="1794060019">
      <w:bodyDiv w:val="1"/>
      <w:marLeft w:val="0"/>
      <w:marRight w:val="0"/>
      <w:marTop w:val="0"/>
      <w:marBottom w:val="0"/>
      <w:divBdr>
        <w:top w:val="none" w:sz="0" w:space="0" w:color="auto"/>
        <w:left w:val="none" w:sz="0" w:space="0" w:color="auto"/>
        <w:bottom w:val="none" w:sz="0" w:space="0" w:color="auto"/>
        <w:right w:val="none" w:sz="0" w:space="0" w:color="auto"/>
      </w:divBdr>
    </w:div>
    <w:div w:id="1795253598">
      <w:bodyDiv w:val="1"/>
      <w:marLeft w:val="0"/>
      <w:marRight w:val="0"/>
      <w:marTop w:val="0"/>
      <w:marBottom w:val="0"/>
      <w:divBdr>
        <w:top w:val="none" w:sz="0" w:space="0" w:color="auto"/>
        <w:left w:val="none" w:sz="0" w:space="0" w:color="auto"/>
        <w:bottom w:val="none" w:sz="0" w:space="0" w:color="auto"/>
        <w:right w:val="none" w:sz="0" w:space="0" w:color="auto"/>
      </w:divBdr>
    </w:div>
    <w:div w:id="1799565189">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62944874">
      <w:bodyDiv w:val="1"/>
      <w:marLeft w:val="0"/>
      <w:marRight w:val="0"/>
      <w:marTop w:val="0"/>
      <w:marBottom w:val="0"/>
      <w:divBdr>
        <w:top w:val="none" w:sz="0" w:space="0" w:color="auto"/>
        <w:left w:val="none" w:sz="0" w:space="0" w:color="auto"/>
        <w:bottom w:val="none" w:sz="0" w:space="0" w:color="auto"/>
        <w:right w:val="none" w:sz="0" w:space="0" w:color="auto"/>
      </w:divBdr>
    </w:div>
    <w:div w:id="2097902257">
      <w:bodyDiv w:val="1"/>
      <w:marLeft w:val="0"/>
      <w:marRight w:val="0"/>
      <w:marTop w:val="0"/>
      <w:marBottom w:val="0"/>
      <w:divBdr>
        <w:top w:val="none" w:sz="0" w:space="0" w:color="auto"/>
        <w:left w:val="none" w:sz="0" w:space="0" w:color="auto"/>
        <w:bottom w:val="none" w:sz="0" w:space="0" w:color="auto"/>
        <w:right w:val="none" w:sz="0" w:space="0" w:color="auto"/>
      </w:divBdr>
    </w:div>
    <w:div w:id="2110617008">
      <w:bodyDiv w:val="1"/>
      <w:marLeft w:val="0"/>
      <w:marRight w:val="0"/>
      <w:marTop w:val="0"/>
      <w:marBottom w:val="0"/>
      <w:divBdr>
        <w:top w:val="none" w:sz="0" w:space="0" w:color="auto"/>
        <w:left w:val="none" w:sz="0" w:space="0" w:color="auto"/>
        <w:bottom w:val="none" w:sz="0" w:space="0" w:color="auto"/>
        <w:right w:val="none" w:sz="0" w:space="0" w:color="auto"/>
      </w:divBdr>
    </w:div>
    <w:div w:id="2112236696">
      <w:bodyDiv w:val="1"/>
      <w:marLeft w:val="0"/>
      <w:marRight w:val="0"/>
      <w:marTop w:val="0"/>
      <w:marBottom w:val="0"/>
      <w:divBdr>
        <w:top w:val="none" w:sz="0" w:space="0" w:color="auto"/>
        <w:left w:val="none" w:sz="0" w:space="0" w:color="auto"/>
        <w:bottom w:val="none" w:sz="0" w:space="0" w:color="auto"/>
        <w:right w:val="none" w:sz="0" w:space="0" w:color="auto"/>
      </w:divBdr>
    </w:div>
    <w:div w:id="213393793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g"/><Relationship Id="rId26" Type="http://schemas.openxmlformats.org/officeDocument/2006/relationships/hyperlink" Target="https://www.lsay.edu.au" TargetMode="External"/><Relationship Id="rId39" Type="http://schemas.openxmlformats.org/officeDocument/2006/relationships/image" Target="media/image12.emf"/><Relationship Id="rId21" Type="http://schemas.openxmlformats.org/officeDocument/2006/relationships/image" Target="media/image4.wmf"/><Relationship Id="rId34" Type="http://schemas.openxmlformats.org/officeDocument/2006/relationships/header" Target="header5.xml"/><Relationship Id="rId42" Type="http://schemas.openxmlformats.org/officeDocument/2006/relationships/footer" Target="footer8.xml"/><Relationship Id="rId47" Type="http://schemas.openxmlformats.org/officeDocument/2006/relationships/hyperlink" Target="http://www.jstor.org/stable/2699986" TargetMode="External"/><Relationship Id="rId50" Type="http://schemas.openxmlformats.org/officeDocument/2006/relationships/hyperlink" Target="https://www.ncver.edu.au/research-and-statistics/publications/all-publications/vet-qualification-completion-rates-2021" TargetMode="External"/><Relationship Id="rId55" Type="http://schemas.openxmlformats.org/officeDocument/2006/relationships/hyperlink" Target="http://www.lsay.edu.au" TargetMode="External"/><Relationship Id="rId63" Type="http://schemas.openxmlformats.org/officeDocument/2006/relationships/image" Target="media/image150.wmf"/><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0.wmf"/><Relationship Id="rId32" Type="http://schemas.openxmlformats.org/officeDocument/2006/relationships/footer" Target="footer6.xml"/><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hyperlink" Target="https://www.industry.gov.au/data-and-publications/australias-artificial-intelligence-ethics-framework/australias-ai-ethics-principles" TargetMode="External"/><Relationship Id="rId53" Type="http://schemas.openxmlformats.org/officeDocument/2006/relationships/footer" Target="footer11.xml"/><Relationship Id="rId58" Type="http://schemas.openxmlformats.org/officeDocument/2006/relationships/image" Target="media/image15.wmf"/><Relationship Id="rId66"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lsay.edu.au" TargetMode="External"/><Relationship Id="rId28" Type="http://schemas.openxmlformats.org/officeDocument/2006/relationships/footer" Target="footer5.xml"/><Relationship Id="rId36" Type="http://schemas.openxmlformats.org/officeDocument/2006/relationships/image" Target="media/image9.emf"/><Relationship Id="rId49" Type="http://schemas.openxmlformats.org/officeDocument/2006/relationships/hyperlink" Target="https://doi.org/10.1016/S0167-9473(01)00065-2" TargetMode="External"/><Relationship Id="rId57" Type="http://schemas.openxmlformats.org/officeDocument/2006/relationships/hyperlink" Target="https://twitter.com/ncver" TargetMode="External"/><Relationship Id="rId61" Type="http://schemas.openxmlformats.org/officeDocument/2006/relationships/image" Target="media/image140.wmf"/><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eader" Target="header4.xml"/><Relationship Id="rId44" Type="http://schemas.openxmlformats.org/officeDocument/2006/relationships/chart" Target="charts/chart1.xml"/><Relationship Id="rId52" Type="http://schemas.openxmlformats.org/officeDocument/2006/relationships/footer" Target="footer10.xml"/><Relationship Id="rId60" Type="http://schemas.openxmlformats.org/officeDocument/2006/relationships/hyperlink" Target="http://www.lsay.edu.au" TargetMode="External"/><Relationship Id="rId65"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ncver@ncver.edu.au" TargetMode="External"/><Relationship Id="rId27" Type="http://schemas.openxmlformats.org/officeDocument/2006/relationships/footer" Target="footer4.xml"/><Relationship Id="rId30" Type="http://schemas.openxmlformats.org/officeDocument/2006/relationships/image" Target="media/image6.png"/><Relationship Id="rId35" Type="http://schemas.openxmlformats.org/officeDocument/2006/relationships/image" Target="media/image8.emf"/><Relationship Id="rId43" Type="http://schemas.openxmlformats.org/officeDocument/2006/relationships/footer" Target="footer9.xml"/><Relationship Id="rId48" Type="http://schemas.openxmlformats.org/officeDocument/2006/relationships/hyperlink" Target="https://statweb.stanford.edu/~jhf/ftp/stobst.pdf" TargetMode="External"/><Relationship Id="rId56" Type="http://schemas.openxmlformats.org/officeDocument/2006/relationships/image" Target="media/image14.wmf"/><Relationship Id="rId64" Type="http://schemas.openxmlformats.org/officeDocument/2006/relationships/image" Target="media/image16.w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hyperlink" Target="mailto:ncver@ncver.edu.au" TargetMode="External"/><Relationship Id="rId33" Type="http://schemas.openxmlformats.org/officeDocument/2006/relationships/footer" Target="footer7.xml"/><Relationship Id="rId38" Type="http://schemas.openxmlformats.org/officeDocument/2006/relationships/image" Target="media/image11.emf"/><Relationship Id="rId46" Type="http://schemas.openxmlformats.org/officeDocument/2006/relationships/hyperlink" Target="https://doi.org/10.1145/2939672.2939785" TargetMode="External"/><Relationship Id="rId59" Type="http://schemas.openxmlformats.org/officeDocument/2006/relationships/hyperlink" Target="mailto:ncver@ncver.edu.au" TargetMode="External"/><Relationship Id="rId67" Type="http://schemas.openxmlformats.org/officeDocument/2006/relationships/footer" Target="footer13.xml"/><Relationship Id="rId20" Type="http://schemas.openxmlformats.org/officeDocument/2006/relationships/hyperlink" Target="http://www.voced.edu.au/" TargetMode="External"/><Relationship Id="rId41" Type="http://schemas.openxmlformats.org/officeDocument/2006/relationships/header" Target="header6.xml"/><Relationship Id="rId54" Type="http://schemas.openxmlformats.org/officeDocument/2006/relationships/hyperlink" Target="mailto:ncver@ncver.edu.au" TargetMode="External"/><Relationship Id="rId62" Type="http://schemas.openxmlformats.org/officeDocument/2006/relationships/hyperlink" Target="https://twitter.com/ncver" TargetMode="External"/><Relationship Id="rId70" Type="http://schemas.microsoft.com/office/2020/10/relationships/intelligence" Target="intelligence2.xml"/></Relationships>
</file>

<file path=word/_rels/header4.xml.rels><?xml version="1.0" encoding="UTF-8" standalone="yes"?>
<Relationships xmlns="http://schemas.openxmlformats.org/package/2006/relationships"><Relationship Id="rId1" Type="http://schemas.openxmlformats.org/officeDocument/2006/relationships/image" Target="media/image7.wmf"/></Relationships>
</file>

<file path=word/charts/_rels/chart1.xml.rels><?xml version="1.0" encoding="UTF-8" standalone="yes"?>
<Relationships xmlns="http://schemas.openxmlformats.org/package/2006/relationships"><Relationship Id="rId3" Type="http://schemas.openxmlformats.org/officeDocument/2006/relationships/oleObject" Target="file:///\\p-sas-oa01\SAS\working\collections\requests\Completion%20rates%20review\MACHINE%20LEARNING%20-%20VET%20COMPLETION%20RATES\Mels%20request\Lift%20Cha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91426071741033"/>
          <c:y val="7.9120370370370396E-2"/>
          <c:w val="0.80653018372703422"/>
          <c:h val="0.79587962962962966"/>
        </c:manualLayout>
      </c:layout>
      <c:lineChart>
        <c:grouping val="standard"/>
        <c:varyColors val="0"/>
        <c:ser>
          <c:idx val="0"/>
          <c:order val="0"/>
          <c:spPr>
            <a:ln w="19050" cap="rnd">
              <a:solidFill>
                <a:srgbClr val="0070C0"/>
              </a:solidFill>
              <a:bevel/>
            </a:ln>
            <a:effectLst/>
          </c:spPr>
          <c:marker>
            <c:symbol val="circle"/>
            <c:size val="2"/>
            <c:spPr>
              <a:solidFill>
                <a:srgbClr val="0070C0"/>
              </a:solidFill>
              <a:ln w="15875" cap="rnd">
                <a:solidFill>
                  <a:srgbClr val="0070C0"/>
                </a:solidFill>
              </a:ln>
              <a:effectLst/>
            </c:spPr>
          </c:marker>
          <c:val>
            <c:numRef>
              <c:f>Sheet1!$H$18:$H$27</c:f>
              <c:numCache>
                <c:formatCode>General</c:formatCode>
                <c:ptCount val="10"/>
                <c:pt idx="0">
                  <c:v>33316</c:v>
                </c:pt>
                <c:pt idx="1">
                  <c:v>29346</c:v>
                </c:pt>
                <c:pt idx="2">
                  <c:v>25861</c:v>
                </c:pt>
                <c:pt idx="3">
                  <c:v>22349</c:v>
                </c:pt>
                <c:pt idx="4">
                  <c:v>18443</c:v>
                </c:pt>
                <c:pt idx="5">
                  <c:v>13581</c:v>
                </c:pt>
                <c:pt idx="6">
                  <c:v>8384</c:v>
                </c:pt>
                <c:pt idx="7">
                  <c:v>3422</c:v>
                </c:pt>
                <c:pt idx="8">
                  <c:v>827</c:v>
                </c:pt>
                <c:pt idx="9">
                  <c:v>99</c:v>
                </c:pt>
              </c:numCache>
            </c:numRef>
          </c:val>
          <c:smooth val="0"/>
          <c:extLst>
            <c:ext xmlns:c16="http://schemas.microsoft.com/office/drawing/2014/chart" uri="{C3380CC4-5D6E-409C-BE32-E72D297353CC}">
              <c16:uniqueId val="{00000000-1AEE-4836-9AE5-35F295E5A906}"/>
            </c:ext>
          </c:extLst>
        </c:ser>
        <c:dLbls>
          <c:showLegendKey val="0"/>
          <c:showVal val="0"/>
          <c:showCatName val="0"/>
          <c:showSerName val="0"/>
          <c:showPercent val="0"/>
          <c:showBubbleSize val="0"/>
        </c:dLbls>
        <c:marker val="1"/>
        <c:smooth val="0"/>
        <c:axId val="1231402696"/>
        <c:axId val="1231398104"/>
      </c:lineChart>
      <c:catAx>
        <c:axId val="1231402696"/>
        <c:scaling>
          <c:orientation val="minMax"/>
        </c:scaling>
        <c:delete val="1"/>
        <c:axPos val="b"/>
        <c:title>
          <c:tx>
            <c:rich>
              <a:bodyPr rot="0" spcFirstLastPara="1" vertOverflow="ellipsis" vert="horz" wrap="square" anchor="ctr" anchorCtr="1"/>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r>
                  <a:rPr lang="en-AU" sz="850">
                    <a:solidFill>
                      <a:schemeClr val="tx1"/>
                    </a:solidFill>
                    <a:latin typeface="Arial" panose="020B0604020202020204" pitchFamily="34" charset="0"/>
                    <a:cs typeface="Arial" panose="020B0604020202020204" pitchFamily="34" charset="0"/>
                  </a:rPr>
                  <a:t>Decreasing order</a:t>
                </a:r>
                <a:r>
                  <a:rPr lang="en-AU" sz="850" baseline="0">
                    <a:solidFill>
                      <a:schemeClr val="tx1"/>
                    </a:solidFill>
                    <a:latin typeface="Arial" panose="020B0604020202020204" pitchFamily="34" charset="0"/>
                    <a:cs typeface="Arial" panose="020B0604020202020204" pitchFamily="34" charset="0"/>
                  </a:rPr>
                  <a:t> of propensity to complete</a:t>
                </a:r>
                <a:endParaRPr lang="en-AU" sz="850">
                  <a:solidFill>
                    <a:schemeClr val="tx1"/>
                  </a:solidFill>
                  <a:latin typeface="Arial" panose="020B0604020202020204" pitchFamily="34" charset="0"/>
                  <a:cs typeface="Arial" panose="020B0604020202020204" pitchFamily="34" charset="0"/>
                </a:endParaRPr>
              </a:p>
            </c:rich>
          </c:tx>
          <c:layout>
            <c:manualLayout>
              <c:xMode val="edge"/>
              <c:yMode val="edge"/>
              <c:x val="0.27948490813648291"/>
              <c:y val="0.90277777777777779"/>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majorTickMark val="none"/>
        <c:minorTickMark val="none"/>
        <c:tickLblPos val="nextTo"/>
        <c:crossAx val="1231398104"/>
        <c:crosses val="autoZero"/>
        <c:auto val="1"/>
        <c:lblAlgn val="ctr"/>
        <c:lblOffset val="100"/>
        <c:noMultiLvlLbl val="0"/>
      </c:catAx>
      <c:valAx>
        <c:axId val="123139810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r>
                  <a:rPr lang="en-AU" sz="850">
                    <a:solidFill>
                      <a:schemeClr val="tx1"/>
                    </a:solidFill>
                    <a:latin typeface="Arial" panose="020B0604020202020204" pitchFamily="34" charset="0"/>
                    <a:cs typeface="Arial" panose="020B0604020202020204" pitchFamily="34" charset="0"/>
                  </a:rPr>
                  <a:t>Number of completions</a:t>
                </a:r>
              </a:p>
            </c:rich>
          </c:tx>
          <c:layout>
            <c:manualLayout>
              <c:xMode val="edge"/>
              <c:yMode val="edge"/>
              <c:x val="1.8874890638670167E-2"/>
              <c:y val="0.21695610965296006"/>
            </c:manualLayout>
          </c:layout>
          <c:overlay val="0"/>
          <c:spPr>
            <a:noFill/>
            <a:ln>
              <a:noFill/>
            </a:ln>
            <a:effectLst/>
          </c:spPr>
          <c:txPr>
            <a:bodyPr rot="-5400000" spcFirstLastPara="1" vertOverflow="ellipsis" vert="horz" wrap="square" anchor="ctr" anchorCtr="1"/>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31402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50357473754AC49909F07EEC9E165BB" ma:contentTypeVersion="15" ma:contentTypeDescription="Create a new document." ma:contentTypeScope="" ma:versionID="00dcea80428256a62af2477f282765f3">
  <xsd:schema xmlns:xsd="http://www.w3.org/2001/XMLSchema" xmlns:xs="http://www.w3.org/2001/XMLSchema" xmlns:p="http://schemas.microsoft.com/office/2006/metadata/properties" xmlns:ns2="77362762-2842-40f2-b823-b817ab78a165" xmlns:ns3="19cbc9b1-d999-4cf4-ac76-ac1543ae057f" targetNamespace="http://schemas.microsoft.com/office/2006/metadata/properties" ma:root="true" ma:fieldsID="c91eadd2c1495ff7a333a9f48ee844cc" ns2:_="" ns3:_="">
    <xsd:import namespace="77362762-2842-40f2-b823-b817ab78a165"/>
    <xsd:import namespace="19cbc9b1-d999-4cf4-ac76-ac1543ae057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62762-2842-40f2-b823-b817ab78a1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9fbaf55-d902-48e0-b1a0-f3bf49c00a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9cbc9b1-d999-4cf4-ac76-ac1543ae057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19d7dbb-f8aa-4b7b-ba47-ef7433caa547}" ma:internalName="TaxCatchAll" ma:showField="CatchAllData" ma:web="19cbc9b1-d999-4cf4-ac76-ac1543ae057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9cbc9b1-d999-4cf4-ac76-ac1543ae057f" xsi:nil="true"/>
    <lcf76f155ced4ddcb4097134ff3c332f xmlns="77362762-2842-40f2-b823-b817ab78a1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8205C1D-CD27-4645-9E19-68D76B37A196}">
  <ds:schemaRefs>
    <ds:schemaRef ds:uri="http://schemas.microsoft.com/sharepoint/v3/contenttype/forms"/>
  </ds:schemaRefs>
</ds:datastoreItem>
</file>

<file path=customXml/itemProps2.xml><?xml version="1.0" encoding="utf-8"?>
<ds:datastoreItem xmlns:ds="http://schemas.openxmlformats.org/officeDocument/2006/customXml" ds:itemID="{E087626F-F1AB-47B4-A845-7455E84C1430}">
  <ds:schemaRefs>
    <ds:schemaRef ds:uri="http://schemas.openxmlformats.org/officeDocument/2006/bibliography"/>
  </ds:schemaRefs>
</ds:datastoreItem>
</file>

<file path=customXml/itemProps3.xml><?xml version="1.0" encoding="utf-8"?>
<ds:datastoreItem xmlns:ds="http://schemas.openxmlformats.org/officeDocument/2006/customXml" ds:itemID="{86BFEE66-16D3-42EB-9C34-1D37C46D7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362762-2842-40f2-b823-b817ab78a165"/>
    <ds:schemaRef ds:uri="19cbc9b1-d999-4cf4-ac76-ac1543ae0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C419C1-0D4F-47BC-A6D2-CFA82249B59E}">
  <ds:schemaRefs>
    <ds:schemaRef ds:uri="http://schemas.microsoft.com/office/2006/metadata/properties"/>
    <ds:schemaRef ds:uri="http://schemas.microsoft.com/office/infopath/2007/PartnerControls"/>
    <ds:schemaRef ds:uri="19cbc9b1-d999-4cf4-ac76-ac1543ae057f"/>
    <ds:schemaRef ds:uri="77362762-2842-40f2-b823-b817ab78a165"/>
  </ds:schemaRefs>
</ds:datastoreItem>
</file>

<file path=docProps/app.xml><?xml version="1.0" encoding="utf-8"?>
<Properties xmlns="http://schemas.openxmlformats.org/officeDocument/2006/extended-properties" xmlns:vt="http://schemas.openxmlformats.org/officeDocument/2006/docPropsVTypes">
  <Template>NCVERNormal.dotm</Template>
  <TotalTime>57</TotalTime>
  <Pages>27</Pages>
  <Words>7849</Words>
  <Characters>45450</Characters>
  <Application>Microsoft Office Word</Application>
  <DocSecurity>0</DocSecurity>
  <Lines>927</Lines>
  <Paragraphs>555</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52744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Shafq Rahman</dc:creator>
  <cp:keywords/>
  <cp:lastModifiedBy>Shafiq Rahman</cp:lastModifiedBy>
  <cp:revision>6</cp:revision>
  <cp:lastPrinted>2023-02-23T01:41:00Z</cp:lastPrinted>
  <dcterms:created xsi:type="dcterms:W3CDTF">2023-03-29T23:17:00Z</dcterms:created>
  <dcterms:modified xsi:type="dcterms:W3CDTF">2023-03-30T00:15:00Z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89256c7-9946-44df-b379-51beb93fd2d9_Enabled">
    <vt:lpwstr>true</vt:lpwstr>
  </property>
  <property fmtid="{D5CDD505-2E9C-101B-9397-08002B2CF9AE}" pid="3" name="MSIP_Label_589256c7-9946-44df-b379-51beb93fd2d9_SetDate">
    <vt:lpwstr>2022-06-17T01:08:36Z</vt:lpwstr>
  </property>
  <property fmtid="{D5CDD505-2E9C-101B-9397-08002B2CF9AE}" pid="4" name="MSIP_Label_589256c7-9946-44df-b379-51beb93fd2d9_Method">
    <vt:lpwstr>Privileged</vt:lpwstr>
  </property>
  <property fmtid="{D5CDD505-2E9C-101B-9397-08002B2CF9AE}" pid="5" name="MSIP_Label_589256c7-9946-44df-b379-51beb93fd2d9_Name">
    <vt:lpwstr>589256c7-9946-44df-b379-51beb93fd2d9</vt:lpwstr>
  </property>
  <property fmtid="{D5CDD505-2E9C-101B-9397-08002B2CF9AE}" pid="6" name="MSIP_Label_589256c7-9946-44df-b379-51beb93fd2d9_SiteId">
    <vt:lpwstr>36da45f1-dd2c-4d1f-af13-5abe46b99921</vt:lpwstr>
  </property>
  <property fmtid="{D5CDD505-2E9C-101B-9397-08002B2CF9AE}" pid="7" name="MSIP_Label_589256c7-9946-44df-b379-51beb93fd2d9_ActionId">
    <vt:lpwstr>476bc0eb-df41-4cbe-9d5f-17327ef6f32b</vt:lpwstr>
  </property>
  <property fmtid="{D5CDD505-2E9C-101B-9397-08002B2CF9AE}" pid="8" name="MSIP_Label_589256c7-9946-44df-b379-51beb93fd2d9_ContentBits">
    <vt:lpwstr>0</vt:lpwstr>
  </property>
  <property fmtid="{D5CDD505-2E9C-101B-9397-08002B2CF9AE}" pid="9" name="ContentTypeId">
    <vt:lpwstr>0x010100250357473754AC49909F07EEC9E165BB</vt:lpwstr>
  </property>
  <property fmtid="{D5CDD505-2E9C-101B-9397-08002B2CF9AE}" pid="10" name="MediaServiceImageTags">
    <vt:lpwstr/>
  </property>
</Properties>
</file>