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Pr="004C6071" w:rsidRDefault="00116D1E" w:rsidP="00940830">
      <w:pPr>
        <w:pStyle w:val="PublicationTitle"/>
      </w:pPr>
      <w:bookmarkStart w:id="0" w:name="_Toc296423677"/>
      <w:bookmarkStart w:id="1" w:name="_Toc296497508"/>
      <w:r w:rsidRPr="004C6071">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5EA7199" w:rsidR="009E231A" w:rsidRPr="004C6071" w:rsidRDefault="00487D2B" w:rsidP="00AB7E26">
      <w:pPr>
        <w:pStyle w:val="PublicationTitle"/>
        <w:spacing w:before="1600"/>
      </w:pPr>
      <w:r w:rsidRPr="004C6071">
        <w:t>Beyond the standard</w:t>
      </w:r>
      <w:r w:rsidR="00806C1C" w:rsidRPr="004C6071">
        <w:t>:</w:t>
      </w:r>
      <w:r w:rsidR="008E6C3A" w:rsidRPr="004C6071">
        <w:t xml:space="preserve"> </w:t>
      </w:r>
      <w:bookmarkEnd w:id="0"/>
      <w:bookmarkEnd w:id="1"/>
      <w:r w:rsidRPr="004C6071">
        <w:t xml:space="preserve">motivators of </w:t>
      </w:r>
      <w:r w:rsidR="00A13471">
        <w:t>high-performing</w:t>
      </w:r>
      <w:r w:rsidRPr="004C6071">
        <w:t xml:space="preserve"> RTOs</w:t>
      </w:r>
      <w:r w:rsidR="00A566CC" w:rsidRPr="004C6071">
        <w:t xml:space="preserve"> </w:t>
      </w:r>
      <w:r w:rsidR="00090D18">
        <w:t>–</w:t>
      </w:r>
      <w:r w:rsidR="00A566CC" w:rsidRPr="004C6071">
        <w:t xml:space="preserve"> support document</w:t>
      </w:r>
    </w:p>
    <w:p w14:paraId="76F15178" w14:textId="4E14CE93" w:rsidR="00177827" w:rsidRPr="004C6071" w:rsidRDefault="00487D2B" w:rsidP="00940830">
      <w:pPr>
        <w:pStyle w:val="Authors"/>
      </w:pPr>
      <w:bookmarkStart w:id="2" w:name="_Toc98394874"/>
      <w:bookmarkStart w:id="3" w:name="_Toc296423678"/>
      <w:bookmarkStart w:id="4" w:name="_Toc296497509"/>
      <w:r w:rsidRPr="004C6071">
        <w:t>J</w:t>
      </w:r>
      <w:r w:rsidR="00090D18">
        <w:t>oanne</w:t>
      </w:r>
      <w:r w:rsidRPr="004C6071">
        <w:t xml:space="preserve"> Wau</w:t>
      </w:r>
      <w:bookmarkEnd w:id="2"/>
      <w:r w:rsidR="00962E84">
        <w:t>gh</w:t>
      </w:r>
    </w:p>
    <w:bookmarkEnd w:id="3"/>
    <w:bookmarkEnd w:id="4"/>
    <w:p w14:paraId="22CF58EA" w14:textId="1E3DCADF" w:rsidR="009E231A" w:rsidRPr="004C6071" w:rsidRDefault="00487D2B" w:rsidP="00940830">
      <w:pPr>
        <w:pStyle w:val="Organisation"/>
      </w:pPr>
      <w:r w:rsidRPr="004C6071">
        <w:t>NCVER</w:t>
      </w:r>
    </w:p>
    <w:p w14:paraId="0792C747" w14:textId="77777777" w:rsidR="00166281" w:rsidRPr="004C6071" w:rsidRDefault="00166281" w:rsidP="00940830">
      <w:pPr>
        <w:pStyle w:val="Organisation"/>
      </w:pPr>
    </w:p>
    <w:p w14:paraId="24F3A019" w14:textId="77777777" w:rsidR="000315D7" w:rsidRPr="004C6071" w:rsidRDefault="000315D7" w:rsidP="00940830">
      <w:pPr>
        <w:pStyle w:val="Organisation"/>
      </w:pPr>
    </w:p>
    <w:p w14:paraId="3151A67D" w14:textId="77777777" w:rsidR="006C5DA9" w:rsidRPr="004C6071" w:rsidRDefault="00116D1E" w:rsidP="00A9334E">
      <w:pPr>
        <w:pStyle w:val="Text"/>
        <w:ind w:left="2552"/>
      </w:pPr>
      <w:r w:rsidRPr="004C6071">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7E5A81A6"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C022BE">
                              <w:rPr>
                                <w:i/>
                              </w:rPr>
                              <w:t xml:space="preserve">Beyond the Standard: motivators of high-performing </w:t>
                            </w:r>
                            <w:proofErr w:type="gramStart"/>
                            <w:r w:rsidR="00C022BE">
                              <w:rPr>
                                <w:i/>
                              </w:rPr>
                              <w:t>RTOs</w:t>
                            </w:r>
                            <w:r w:rsidRPr="000C1642">
                              <w:t>, and</w:t>
                            </w:r>
                            <w:proofErr w:type="gramEnd"/>
                            <w:r w:rsidRPr="000C1642">
                              <w:t xml:space="preserve"> is an added resource for further information. The report is available on NCVER</w:t>
                            </w:r>
                            <w:r w:rsidR="00513E53">
                              <w:t>’</w:t>
                            </w:r>
                            <w:r w:rsidRPr="000C1642">
                              <w:t xml:space="preserve">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7"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7E5A81A6"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C022BE">
                        <w:rPr>
                          <w:i/>
                        </w:rPr>
                        <w:t xml:space="preserve">Beyond the Standard: motivators of high-performing </w:t>
                      </w:r>
                      <w:proofErr w:type="gramStart"/>
                      <w:r w:rsidR="00C022BE">
                        <w:rPr>
                          <w:i/>
                        </w:rPr>
                        <w:t>RTOs</w:t>
                      </w:r>
                      <w:r w:rsidRPr="000C1642">
                        <w:t>, and</w:t>
                      </w:r>
                      <w:proofErr w:type="gramEnd"/>
                      <w:r w:rsidRPr="000C1642">
                        <w:t xml:space="preserve"> is an added resource for further information. The report is available on NCVER</w:t>
                      </w:r>
                      <w:r w:rsidR="00513E53">
                        <w:t>’</w:t>
                      </w:r>
                      <w:r w:rsidRPr="000C1642">
                        <w:t xml:space="preserve">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Pr="004C6071" w:rsidRDefault="001B43CF" w:rsidP="00A9334E">
      <w:pPr>
        <w:pStyle w:val="Text"/>
        <w:ind w:left="2552"/>
      </w:pPr>
    </w:p>
    <w:p w14:paraId="00EF3912" w14:textId="77777777" w:rsidR="001B43CF" w:rsidRPr="004C6071" w:rsidRDefault="001B43CF" w:rsidP="00A9334E">
      <w:pPr>
        <w:pStyle w:val="Text"/>
        <w:ind w:left="2552"/>
      </w:pPr>
    </w:p>
    <w:p w14:paraId="746D2653" w14:textId="77777777" w:rsidR="001B43CF" w:rsidRPr="004C6071" w:rsidRDefault="001B43CF" w:rsidP="00A9334E">
      <w:pPr>
        <w:pStyle w:val="Text"/>
        <w:ind w:left="2552"/>
      </w:pPr>
    </w:p>
    <w:p w14:paraId="1A64469A" w14:textId="77777777" w:rsidR="001B43CF" w:rsidRPr="004C6071" w:rsidRDefault="001B43CF" w:rsidP="00A9334E">
      <w:pPr>
        <w:pStyle w:val="Text"/>
        <w:ind w:left="2552"/>
      </w:pPr>
    </w:p>
    <w:p w14:paraId="13F5381F" w14:textId="77777777" w:rsidR="001B43CF" w:rsidRPr="004C6071" w:rsidRDefault="001B43CF" w:rsidP="00A9334E">
      <w:pPr>
        <w:pStyle w:val="Text"/>
        <w:ind w:left="2552"/>
      </w:pPr>
    </w:p>
    <w:p w14:paraId="4176BD40" w14:textId="77777777" w:rsidR="00DB599C" w:rsidRPr="004C6071" w:rsidRDefault="00DB599C" w:rsidP="00A9334E">
      <w:pPr>
        <w:pStyle w:val="Text"/>
        <w:ind w:left="2552"/>
      </w:pPr>
    </w:p>
    <w:p w14:paraId="03471EBD" w14:textId="77777777" w:rsidR="00DB599C" w:rsidRPr="004C6071" w:rsidRDefault="00DB599C" w:rsidP="00A9334E">
      <w:pPr>
        <w:pStyle w:val="Text"/>
        <w:ind w:left="2552"/>
      </w:pPr>
    </w:p>
    <w:p w14:paraId="5A72EE02" w14:textId="77777777" w:rsidR="00DB599C" w:rsidRPr="004C6071" w:rsidRDefault="00DB599C" w:rsidP="00A9334E">
      <w:pPr>
        <w:pStyle w:val="Heading3"/>
        <w:ind w:left="2552" w:right="-1"/>
      </w:pPr>
      <w:r w:rsidRPr="004C6071">
        <w:softHyphen/>
      </w:r>
    </w:p>
    <w:p w14:paraId="0621A929" w14:textId="77777777" w:rsidR="00177827" w:rsidRPr="004C6071" w:rsidRDefault="00FE4A2D" w:rsidP="00A9334E">
      <w:pPr>
        <w:pStyle w:val="Heading3"/>
        <w:ind w:left="2552" w:right="-1"/>
      </w:pPr>
      <w:r w:rsidRPr="004C6071">
        <w:br w:type="page"/>
      </w:r>
      <w:bookmarkStart w:id="5" w:name="_Toc495748330"/>
      <w:bookmarkStart w:id="6" w:name="_Toc495810630"/>
      <w:bookmarkStart w:id="7" w:name="_Toc6031787"/>
      <w:bookmarkStart w:id="8" w:name="_Toc6031844"/>
    </w:p>
    <w:p w14:paraId="5463399F" w14:textId="1D28377E" w:rsidR="008E6C3A" w:rsidRPr="004C6071" w:rsidRDefault="008E6C3A" w:rsidP="008E6C3A">
      <w:pPr>
        <w:pStyle w:val="Heading3"/>
        <w:ind w:right="-1"/>
      </w:pPr>
      <w:r w:rsidRPr="004C6071">
        <w:lastRenderedPageBreak/>
        <w:t>Publisher</w:t>
      </w:r>
      <w:r w:rsidR="00513E53">
        <w:t>’</w:t>
      </w:r>
      <w:r w:rsidRPr="004C6071">
        <w:t>s note</w:t>
      </w:r>
    </w:p>
    <w:p w14:paraId="6874FC64" w14:textId="77777777" w:rsidR="00297C1D" w:rsidRPr="004C6071" w:rsidRDefault="00297C1D" w:rsidP="00297C1D">
      <w:pPr>
        <w:pStyle w:val="Imprint"/>
      </w:pPr>
      <w:r w:rsidRPr="004C6071">
        <w:t>The views and opinions expressed in this document are those of NCVER and do not necessarily reflect the views of the Australian Government and state and territory governments. Any errors and omissions are the responsibility of the author(s).</w:t>
      </w:r>
    </w:p>
    <w:p w14:paraId="6B0371C0" w14:textId="77777777" w:rsidR="006A702B" w:rsidRPr="004C6071" w:rsidRDefault="006A702B" w:rsidP="008E6C3A">
      <w:pPr>
        <w:pStyle w:val="Imprint"/>
      </w:pPr>
    </w:p>
    <w:p w14:paraId="7E2FC264" w14:textId="77777777" w:rsidR="006A702B" w:rsidRPr="004C6071" w:rsidRDefault="006A702B" w:rsidP="008E6C3A">
      <w:pPr>
        <w:pStyle w:val="Imprint"/>
      </w:pPr>
    </w:p>
    <w:p w14:paraId="0941690C" w14:textId="77777777" w:rsidR="006A702B" w:rsidRPr="004C6071" w:rsidRDefault="006A702B" w:rsidP="008E6C3A">
      <w:pPr>
        <w:pStyle w:val="Imprint"/>
      </w:pPr>
    </w:p>
    <w:p w14:paraId="2D67A86F" w14:textId="77777777" w:rsidR="006A702B" w:rsidRPr="004C6071" w:rsidRDefault="006A702B" w:rsidP="008E6C3A">
      <w:pPr>
        <w:pStyle w:val="Imprint"/>
      </w:pPr>
    </w:p>
    <w:p w14:paraId="7CB57134" w14:textId="77777777" w:rsidR="006A702B" w:rsidRPr="004C6071" w:rsidRDefault="006A702B" w:rsidP="008E6C3A">
      <w:pPr>
        <w:pStyle w:val="Imprint"/>
      </w:pPr>
    </w:p>
    <w:p w14:paraId="57C4D1A6" w14:textId="77777777" w:rsidR="006A702B" w:rsidRPr="004C6071" w:rsidRDefault="006A702B" w:rsidP="008E6C3A">
      <w:pPr>
        <w:pStyle w:val="Imprint"/>
      </w:pPr>
    </w:p>
    <w:p w14:paraId="34ABAD97" w14:textId="77777777" w:rsidR="006A702B" w:rsidRPr="004C6071" w:rsidRDefault="006A702B" w:rsidP="008E6C3A">
      <w:pPr>
        <w:pStyle w:val="Imprint"/>
      </w:pPr>
    </w:p>
    <w:p w14:paraId="392F3CFE" w14:textId="328D6A7F" w:rsidR="006A702B" w:rsidRPr="004C6071" w:rsidRDefault="006A702B" w:rsidP="008E6C3A">
      <w:pPr>
        <w:pStyle w:val="Imprint"/>
      </w:pPr>
    </w:p>
    <w:p w14:paraId="6443AC85" w14:textId="77777777" w:rsidR="006A702B" w:rsidRPr="004C6071" w:rsidRDefault="006A702B" w:rsidP="006A702B">
      <w:pPr>
        <w:pStyle w:val="Text"/>
      </w:pPr>
    </w:p>
    <w:p w14:paraId="133E58C4" w14:textId="77777777" w:rsidR="006A702B" w:rsidRPr="004C6071" w:rsidRDefault="006A702B" w:rsidP="006A702B">
      <w:pPr>
        <w:pStyle w:val="Text"/>
      </w:pPr>
    </w:p>
    <w:p w14:paraId="59E000A3" w14:textId="77777777" w:rsidR="006A702B" w:rsidRPr="004C6071" w:rsidRDefault="006A702B" w:rsidP="006A702B">
      <w:pPr>
        <w:pStyle w:val="Text"/>
      </w:pPr>
    </w:p>
    <w:p w14:paraId="01855837" w14:textId="5679EDF2" w:rsidR="006A702B" w:rsidRPr="004C6071" w:rsidRDefault="00497C3F" w:rsidP="006A702B">
      <w:pPr>
        <w:pStyle w:val="Text"/>
      </w:pPr>
      <w:r w:rsidRPr="004C6071">
        <w:rPr>
          <w:noProof/>
          <w:kern w:val="28"/>
          <w:lang w:eastAsia="en-AU"/>
        </w:rPr>
        <mc:AlternateContent>
          <mc:Choice Requires="wps">
            <w:drawing>
              <wp:anchor distT="0" distB="0" distL="114300" distR="114300" simplePos="0" relativeHeight="251660288" behindDoc="0" locked="0" layoutInCell="1" allowOverlap="1" wp14:anchorId="252CEEEC" wp14:editId="0A4CFEFE">
                <wp:simplePos x="0" y="0"/>
                <wp:positionH relativeFrom="column">
                  <wp:posOffset>-7976</wp:posOffset>
                </wp:positionH>
                <wp:positionV relativeFrom="margin">
                  <wp:posOffset>3754425</wp:posOffset>
                </wp:positionV>
                <wp:extent cx="6202680" cy="5442509"/>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544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1C559033" w:rsidR="00297C1D" w:rsidRPr="00A021FC" w:rsidRDefault="00297C1D" w:rsidP="00297C1D">
                            <w:pPr>
                              <w:pStyle w:val="Imprint"/>
                              <w:rPr>
                                <w:b/>
                              </w:rPr>
                            </w:pPr>
                            <w:r w:rsidRPr="00A021FC">
                              <w:rPr>
                                <w:b/>
                              </w:rPr>
                              <w:t xml:space="preserve">© </w:t>
                            </w:r>
                            <w:r w:rsidRPr="008C577B">
                              <w:rPr>
                                <w:b/>
                              </w:rPr>
                              <w:t>Commonwealth of Australia or National Centre for Vocational Education Research</w:t>
                            </w:r>
                            <w:r w:rsidRPr="00A021FC">
                              <w:rPr>
                                <w:b/>
                              </w:rPr>
                              <w:t xml:space="preserve">, </w:t>
                            </w:r>
                            <w:r w:rsidR="00487D2B">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3C6F75C8" w:rsidR="00297C1D" w:rsidRDefault="00297C1D" w:rsidP="00297C1D">
                            <w:pPr>
                              <w:pStyle w:val="Imprint"/>
                            </w:pPr>
                            <w:r w:rsidRPr="001D321A">
                              <w:t>With the exception of the Commonwealth Coat of Arms, the Department</w:t>
                            </w:r>
                            <w:r w:rsidR="00513E53">
                              <w:t>’</w:t>
                            </w:r>
                            <w:r w:rsidRPr="001D321A">
                              <w:t xml:space="preserve">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Pr="00930E75" w:rsidRDefault="00297C1D" w:rsidP="00297C1D">
                            <w:pPr>
                              <w:pStyle w:val="Imprint"/>
                              <w:rPr>
                                <w:spacing w:val="6"/>
                              </w:rPr>
                            </w:pPr>
                            <w:r w:rsidRPr="00930E75">
                              <w:rPr>
                                <w:spacing w:val="6"/>
                              </w:rPr>
                              <w:t xml:space="preserve">The Creative Commons licence conditions do not apply to all logos, graphic design, </w:t>
                            </w:r>
                            <w:proofErr w:type="gramStart"/>
                            <w:r w:rsidRPr="00930E75">
                              <w:rPr>
                                <w:spacing w:val="6"/>
                              </w:rPr>
                              <w:t>artwork</w:t>
                            </w:r>
                            <w:proofErr w:type="gramEnd"/>
                            <w:r w:rsidRPr="00930E75">
                              <w:rPr>
                                <w:spacing w:val="6"/>
                              </w:rPr>
                              <w:t xml:space="preserve"> and photographs. Requests and enquiries concerning other reproduction and rights should be directed to the National Centre for Vocational Education Research (NCVER).</w:t>
                            </w:r>
                          </w:p>
                          <w:p w14:paraId="03908E67" w14:textId="712DDBA7" w:rsidR="00297C1D" w:rsidRPr="00A021FC" w:rsidRDefault="00297C1D" w:rsidP="00297C1D">
                            <w:pPr>
                              <w:pStyle w:val="Imprint"/>
                            </w:pPr>
                            <w:r w:rsidRPr="00A021FC">
                              <w:t xml:space="preserve">This document should be attributed as </w:t>
                            </w:r>
                            <w:r w:rsidR="00487D2B" w:rsidRPr="008C577B">
                              <w:t>Waugh</w:t>
                            </w:r>
                            <w:r w:rsidR="00090D18">
                              <w:t>,</w:t>
                            </w:r>
                            <w:r w:rsidR="00487D2B" w:rsidRPr="008C577B">
                              <w:t xml:space="preserve"> J</w:t>
                            </w:r>
                            <w:r w:rsidRPr="008C577B">
                              <w:t xml:space="preserve"> </w:t>
                            </w:r>
                            <w:r w:rsidR="00487D2B" w:rsidRPr="008C577B">
                              <w:t>2023</w:t>
                            </w:r>
                            <w:r w:rsidRPr="008C577B">
                              <w:t xml:space="preserve">, </w:t>
                            </w:r>
                            <w:r w:rsidR="00487D2B" w:rsidRPr="00564B2E">
                              <w:rPr>
                                <w:i/>
                              </w:rPr>
                              <w:t>Beyond the standard: motivators of high</w:t>
                            </w:r>
                            <w:r w:rsidR="00090D18">
                              <w:rPr>
                                <w:i/>
                                <w:iCs/>
                              </w:rPr>
                              <w:t>-</w:t>
                            </w:r>
                            <w:r w:rsidR="00487D2B" w:rsidRPr="00564B2E">
                              <w:rPr>
                                <w:i/>
                              </w:rPr>
                              <w:t>performing RTOs — Support document</w:t>
                            </w:r>
                            <w:r w:rsidRPr="008C577B">
                              <w:rPr>
                                <w:i/>
                              </w:rPr>
                              <w:t>,</w:t>
                            </w:r>
                            <w:r w:rsidRPr="008C577B">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7509234"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509480CB" w:rsidR="00D42A61" w:rsidRPr="00D42A61" w:rsidRDefault="00D42A61" w:rsidP="00497C3F">
                            <w:pPr>
                              <w:pStyle w:val="Imprint"/>
                              <w:spacing w:before="120" w:after="100" w:afterAutospacing="1"/>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r w:rsidR="00487D2B" w:rsidRPr="00D42A61">
                              <w:rPr>
                                <w:color w:val="000000"/>
                              </w:rPr>
                              <w:t xml:space="preserve"> </w:t>
                            </w:r>
                          </w:p>
                          <w:p w14:paraId="2CD5A245" w14:textId="77777777" w:rsidR="00497C3F" w:rsidRDefault="00D42A61" w:rsidP="00497C3F">
                            <w:pPr>
                              <w:pStyle w:val="NoParagraphStyle"/>
                            </w:pPr>
                            <w:r w:rsidRPr="00D42A61">
                              <w:rPr>
                                <w:b/>
                              </w:rPr>
                              <w:t>Follow us:</w:t>
                            </w:r>
                            <w:r w:rsidRPr="00D42A61">
                              <w:t xml:space="preserve"> </w:t>
                            </w:r>
                          </w:p>
                          <w:p w14:paraId="1F725D41" w14:textId="57461C40" w:rsidR="00497C3F" w:rsidRDefault="00497C3F" w:rsidP="00497C3F">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FCBFA1A" wp14:editId="0F468C91">
                                  <wp:extent cx="126000" cy="12600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00C71873">
                              <w:rPr>
                                <w:rFonts w:ascii="Trebuchet MS" w:hAnsi="Trebuchet MS"/>
                                <w:sz w:val="16"/>
                                <w:szCs w:val="16"/>
                              </w:rPr>
                              <w:t xml:space="preserve">  </w:t>
                            </w:r>
                            <w:r w:rsidR="009C23FC" w:rsidRPr="009C23FC">
                              <w:rPr>
                                <w:rFonts w:ascii="Trebuchet MS" w:hAnsi="Trebuchet MS"/>
                                <w:sz w:val="16"/>
                                <w:szCs w:val="16"/>
                              </w:rPr>
                              <w:t>&lt;</w:t>
                            </w:r>
                            <w:hyperlink r:id="rId14" w:history="1">
                              <w:r w:rsidR="009C23FC" w:rsidRPr="009C23FC">
                                <w:rPr>
                                  <w:rStyle w:val="Hyperlink"/>
                                  <w:sz w:val="16"/>
                                  <w:szCs w:val="16"/>
                                </w:rPr>
                                <w:t>https://twitter.com/ncver</w:t>
                              </w:r>
                            </w:hyperlink>
                            <w:r w:rsidR="009C23FC" w:rsidRPr="009C23FC">
                              <w:rPr>
                                <w:rFonts w:ascii="Trebuchet MS" w:hAnsi="Trebuchet MS"/>
                                <w:sz w:val="16"/>
                                <w:szCs w:val="16"/>
                              </w:rPr>
                              <w:t xml:space="preserve">&gt;  </w:t>
                            </w:r>
                          </w:p>
                          <w:p w14:paraId="2964D462" w14:textId="2E1E30E2" w:rsidR="00497C3F" w:rsidRDefault="00041FBD" w:rsidP="00497C3F">
                            <w:pPr>
                              <w:pStyle w:val="NoParagraphStyle"/>
                              <w:spacing w:after="40"/>
                              <w:rPr>
                                <w:rFonts w:ascii="Trebuchet MS" w:hAnsi="Trebuchet MS"/>
                                <w:sz w:val="16"/>
                                <w:szCs w:val="16"/>
                              </w:rPr>
                            </w:pPr>
                            <w:r>
                              <w:pict w14:anchorId="07DBDF9A">
                                <v:shape id="_x0000_i1027" type="#_x0000_t75" style="width:9.75pt;height:9.75pt;visibility:visible;mso-wrap-style:square">
                                  <v:imagedata r:id="rId15" o:title=""/>
                                </v:shape>
                              </w:pict>
                            </w:r>
                            <w:r w:rsidR="00C71873">
                              <w:t xml:space="preserve">  </w:t>
                            </w:r>
                            <w:r w:rsidR="009C23FC">
                              <w:rPr>
                                <w:rFonts w:ascii="Trebuchet MS" w:hAnsi="Trebuchet MS"/>
                                <w:sz w:val="16"/>
                                <w:szCs w:val="16"/>
                              </w:rPr>
                              <w:t>&lt;</w:t>
                            </w:r>
                            <w:hyperlink r:id="rId16" w:history="1">
                              <w:r w:rsidR="009C23FC" w:rsidRPr="002F0129">
                                <w:rPr>
                                  <w:rStyle w:val="Hyperlink"/>
                                  <w:sz w:val="16"/>
                                  <w:szCs w:val="16"/>
                                </w:rPr>
                                <w:t>https://www.linkedin.com/company/ncver</w:t>
                              </w:r>
                            </w:hyperlink>
                            <w:r w:rsidR="009C23FC">
                              <w:rPr>
                                <w:rFonts w:ascii="Trebuchet MS" w:hAnsi="Trebuchet MS"/>
                                <w:sz w:val="16"/>
                                <w:szCs w:val="16"/>
                              </w:rPr>
                              <w:t>&gt;</w:t>
                            </w:r>
                            <w:r w:rsidR="009C23FC">
                              <w:rPr>
                                <w:rFonts w:ascii="Trebuchet MS" w:hAnsi="Trebuchet MS"/>
                                <w:sz w:val="16"/>
                                <w:szCs w:val="16"/>
                              </w:rPr>
                              <w:tab/>
                            </w:r>
                            <w:r w:rsidR="009C23FC">
                              <w:rPr>
                                <w:rFonts w:ascii="Trebuchet MS" w:hAnsi="Trebuchet MS"/>
                                <w:sz w:val="16"/>
                                <w:szCs w:val="16"/>
                              </w:rPr>
                              <w:tab/>
                            </w:r>
                            <w:r w:rsidR="009C23FC">
                              <w:rPr>
                                <w:rFonts w:ascii="Trebuchet MS" w:hAnsi="Trebuchet MS"/>
                                <w:sz w:val="16"/>
                                <w:szCs w:val="16"/>
                              </w:rPr>
                              <w:tab/>
                            </w:r>
                            <w:r w:rsidR="00497C3F">
                              <w:rPr>
                                <w:rFonts w:ascii="Trebuchet MS" w:hAnsi="Trebuchet MS"/>
                                <w:sz w:val="16"/>
                                <w:szCs w:val="16"/>
                              </w:rPr>
                              <w:tab/>
                            </w:r>
                            <w:r w:rsidR="00497C3F">
                              <w:rPr>
                                <w:rFonts w:ascii="Trebuchet MS" w:hAnsi="Trebuchet MS"/>
                                <w:sz w:val="16"/>
                                <w:szCs w:val="16"/>
                              </w:rPr>
                              <w:tab/>
                            </w:r>
                          </w:p>
                          <w:p w14:paraId="04914B38" w14:textId="54B490A7" w:rsidR="009C23FC" w:rsidRPr="009C23FC" w:rsidRDefault="00497C3F" w:rsidP="00497C3F">
                            <w:pPr>
                              <w:pStyle w:val="NoParagraphStyle"/>
                              <w:rPr>
                                <w:rFonts w:ascii="Trebuchet MS" w:hAnsi="Trebuchet MS"/>
                                <w:sz w:val="16"/>
                                <w:szCs w:val="16"/>
                              </w:rPr>
                            </w:pPr>
                            <w:r>
                              <w:rPr>
                                <w:rFonts w:ascii="Trebuchet MS" w:hAnsi="Trebuchet MS"/>
                                <w:noProof/>
                                <w:sz w:val="16"/>
                                <w:szCs w:val="16"/>
                              </w:rPr>
                              <w:drawing>
                                <wp:inline distT="0" distB="0" distL="0" distR="0" wp14:anchorId="64174AE1" wp14:editId="76332CF6">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00C71873">
                              <w:rPr>
                                <w:rFonts w:ascii="Trebuchet MS" w:hAnsi="Trebuchet MS"/>
                                <w:sz w:val="16"/>
                                <w:szCs w:val="16"/>
                              </w:rPr>
                              <w:t xml:space="preserve">  </w:t>
                            </w:r>
                            <w:r w:rsidR="009C23FC">
                              <w:rPr>
                                <w:rFonts w:ascii="Trebuchet MS" w:hAnsi="Trebuchet MS"/>
                                <w:sz w:val="16"/>
                                <w:szCs w:val="16"/>
                              </w:rPr>
                              <w:t>&lt;</w:t>
                            </w:r>
                            <w:r w:rsidR="009C23FC" w:rsidRPr="009C23FC">
                              <w:rPr>
                                <w:rStyle w:val="Hyperlink"/>
                                <w:sz w:val="16"/>
                                <w:szCs w:val="16"/>
                              </w:rPr>
                              <w:t>https://www.facebook.com/ncver.au</w:t>
                            </w:r>
                            <w:r>
                              <w:rPr>
                                <w:rStyle w:val="Hyperlink"/>
                                <w:sz w:val="16"/>
                                <w:szCs w:val="16"/>
                              </w:rPr>
                              <w:t>&gt;</w:t>
                            </w:r>
                          </w:p>
                          <w:p w14:paraId="3D199561" w14:textId="54FF58FE" w:rsidR="00D42A61" w:rsidRPr="00D42A61" w:rsidRDefault="00D42A61" w:rsidP="00D42A61">
                            <w:pPr>
                              <w:pStyle w:val="Imprint"/>
                              <w:tabs>
                                <w:tab w:val="left" w:pos="851"/>
                              </w:tabs>
                              <w:rPr>
                                <w:color w:val="000000"/>
                              </w:rPr>
                            </w:pP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6" o:spid="_x0000_s1027" type="#_x0000_t202" style="position:absolute;margin-left:-.65pt;margin-top:295.6pt;width:488.4pt;height:4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" filled="f" stroked="f">
                <v:textbox>
                  <w:txbxContent>
                    <w:p w14:paraId="55537875" w14:textId="1C559033" w:rsidR="00297C1D" w:rsidRPr="00A021FC" w:rsidRDefault="00297C1D" w:rsidP="00297C1D">
                      <w:pPr>
                        <w:pStyle w:val="Imprint"/>
                        <w:rPr>
                          <w:b/>
                        </w:rPr>
                      </w:pPr>
                      <w:r w:rsidRPr="00A021FC">
                        <w:rPr>
                          <w:b/>
                        </w:rPr>
                        <w:t xml:space="preserve">© </w:t>
                      </w:r>
                      <w:r w:rsidRPr="008C577B">
                        <w:rPr>
                          <w:b/>
                        </w:rPr>
                        <w:t>Commonwealth of Australia or National Centre for Vocational Education Research</w:t>
                      </w:r>
                      <w:r w:rsidRPr="00A021FC">
                        <w:rPr>
                          <w:b/>
                        </w:rPr>
                        <w:t xml:space="preserve">, </w:t>
                      </w:r>
                      <w:r w:rsidR="00487D2B">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3C6F75C8" w:rsidR="00297C1D" w:rsidRDefault="00297C1D" w:rsidP="00297C1D">
                      <w:pPr>
                        <w:pStyle w:val="Imprint"/>
                      </w:pPr>
                      <w:r w:rsidRPr="001D321A">
                        <w:t>With the exception of the Commonwealth Coat of Arms, the Department</w:t>
                      </w:r>
                      <w:r w:rsidR="00513E53">
                        <w:t>’</w:t>
                      </w:r>
                      <w:r w:rsidRPr="001D321A">
                        <w:t xml:space="preserve">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Pr="00930E75" w:rsidRDefault="00297C1D" w:rsidP="00297C1D">
                      <w:pPr>
                        <w:pStyle w:val="Imprint"/>
                        <w:rPr>
                          <w:spacing w:val="6"/>
                        </w:rPr>
                      </w:pPr>
                      <w:r w:rsidRPr="00930E75">
                        <w:rPr>
                          <w:spacing w:val="6"/>
                        </w:rPr>
                        <w:t xml:space="preserve">The Creative Commons licence conditions do not apply to all logos, graphic design, </w:t>
                      </w:r>
                      <w:proofErr w:type="gramStart"/>
                      <w:r w:rsidRPr="00930E75">
                        <w:rPr>
                          <w:spacing w:val="6"/>
                        </w:rPr>
                        <w:t>artwork</w:t>
                      </w:r>
                      <w:proofErr w:type="gramEnd"/>
                      <w:r w:rsidRPr="00930E75">
                        <w:rPr>
                          <w:spacing w:val="6"/>
                        </w:rPr>
                        <w:t xml:space="preserve"> and photographs. Requests and enquiries concerning other reproduction and rights should be directed to the National Centre for Vocational Education Research (NCVER).</w:t>
                      </w:r>
                    </w:p>
                    <w:p w14:paraId="03908E67" w14:textId="712DDBA7" w:rsidR="00297C1D" w:rsidRPr="00A021FC" w:rsidRDefault="00297C1D" w:rsidP="00297C1D">
                      <w:pPr>
                        <w:pStyle w:val="Imprint"/>
                      </w:pPr>
                      <w:r w:rsidRPr="00A021FC">
                        <w:t xml:space="preserve">This document should be attributed as </w:t>
                      </w:r>
                      <w:r w:rsidR="00487D2B" w:rsidRPr="008C577B">
                        <w:t>Waugh</w:t>
                      </w:r>
                      <w:r w:rsidR="00090D18">
                        <w:t>,</w:t>
                      </w:r>
                      <w:r w:rsidR="00487D2B" w:rsidRPr="008C577B">
                        <w:t xml:space="preserve"> J</w:t>
                      </w:r>
                      <w:r w:rsidRPr="008C577B">
                        <w:t xml:space="preserve"> </w:t>
                      </w:r>
                      <w:r w:rsidR="00487D2B" w:rsidRPr="008C577B">
                        <w:t>2023</w:t>
                      </w:r>
                      <w:r w:rsidRPr="008C577B">
                        <w:t xml:space="preserve">, </w:t>
                      </w:r>
                      <w:r w:rsidR="00487D2B" w:rsidRPr="00564B2E">
                        <w:rPr>
                          <w:i/>
                        </w:rPr>
                        <w:t>Beyond the standard: motivators of high</w:t>
                      </w:r>
                      <w:r w:rsidR="00090D18">
                        <w:rPr>
                          <w:i/>
                          <w:iCs/>
                        </w:rPr>
                        <w:t>-</w:t>
                      </w:r>
                      <w:r w:rsidR="00487D2B" w:rsidRPr="00564B2E">
                        <w:rPr>
                          <w:i/>
                        </w:rPr>
                        <w:t>performing RTOs — Support document</w:t>
                      </w:r>
                      <w:r w:rsidRPr="008C577B">
                        <w:rPr>
                          <w:i/>
                        </w:rPr>
                        <w:t>,</w:t>
                      </w:r>
                      <w:r w:rsidRPr="008C577B">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7509234"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5363F778" w14:textId="509480CB" w:rsidR="00D42A61" w:rsidRPr="00D42A61" w:rsidRDefault="00D42A61" w:rsidP="00497C3F">
                      <w:pPr>
                        <w:pStyle w:val="Imprint"/>
                        <w:spacing w:before="120" w:after="100" w:afterAutospacing="1"/>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r w:rsidR="00487D2B" w:rsidRPr="00D42A61">
                        <w:rPr>
                          <w:color w:val="000000"/>
                        </w:rPr>
                        <w:t xml:space="preserve"> </w:t>
                      </w:r>
                    </w:p>
                    <w:p w14:paraId="2CD5A245" w14:textId="77777777" w:rsidR="00497C3F" w:rsidRDefault="00D42A61" w:rsidP="00497C3F">
                      <w:pPr>
                        <w:pStyle w:val="NoParagraphStyle"/>
                      </w:pPr>
                      <w:r w:rsidRPr="00D42A61">
                        <w:rPr>
                          <w:b/>
                        </w:rPr>
                        <w:t>Follow us:</w:t>
                      </w:r>
                      <w:r w:rsidRPr="00D42A61">
                        <w:t xml:space="preserve"> </w:t>
                      </w:r>
                    </w:p>
                    <w:p w14:paraId="1F725D41" w14:textId="57461C40" w:rsidR="00497C3F" w:rsidRDefault="00497C3F" w:rsidP="00497C3F">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FCBFA1A" wp14:editId="0F468C91">
                            <wp:extent cx="126000" cy="12600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00C71873">
                        <w:rPr>
                          <w:rFonts w:ascii="Trebuchet MS" w:hAnsi="Trebuchet MS"/>
                          <w:sz w:val="16"/>
                          <w:szCs w:val="16"/>
                        </w:rPr>
                        <w:t xml:space="preserve">  </w:t>
                      </w:r>
                      <w:r w:rsidR="009C23FC" w:rsidRPr="009C23FC">
                        <w:rPr>
                          <w:rFonts w:ascii="Trebuchet MS" w:hAnsi="Trebuchet MS"/>
                          <w:sz w:val="16"/>
                          <w:szCs w:val="16"/>
                        </w:rPr>
                        <w:t>&lt;</w:t>
                      </w:r>
                      <w:hyperlink r:id="rId21" w:history="1">
                        <w:r w:rsidR="009C23FC" w:rsidRPr="009C23FC">
                          <w:rPr>
                            <w:rStyle w:val="Hyperlink"/>
                            <w:sz w:val="16"/>
                            <w:szCs w:val="16"/>
                          </w:rPr>
                          <w:t>https://twitter.com/ncver</w:t>
                        </w:r>
                      </w:hyperlink>
                      <w:r w:rsidR="009C23FC" w:rsidRPr="009C23FC">
                        <w:rPr>
                          <w:rFonts w:ascii="Trebuchet MS" w:hAnsi="Trebuchet MS"/>
                          <w:sz w:val="16"/>
                          <w:szCs w:val="16"/>
                        </w:rPr>
                        <w:t xml:space="preserve">&gt;  </w:t>
                      </w:r>
                    </w:p>
                    <w:p w14:paraId="2964D462" w14:textId="2E1E30E2" w:rsidR="00497C3F" w:rsidRDefault="00830EFF" w:rsidP="00497C3F">
                      <w:pPr>
                        <w:pStyle w:val="NoParagraphStyle"/>
                        <w:spacing w:after="40"/>
                        <w:rPr>
                          <w:rFonts w:ascii="Trebuchet MS" w:hAnsi="Trebuchet MS"/>
                          <w:sz w:val="16"/>
                          <w:szCs w:val="16"/>
                        </w:rPr>
                      </w:pPr>
                      <w:r>
                        <w:pict w14:anchorId="07DBDF9A">
                          <v:shape id="_x0000_i1027" type="#_x0000_t75" style="width:9.75pt;height:9.75pt;visibility:visible;mso-wrap-style:square">
                            <v:imagedata r:id="rId22" o:title=""/>
                          </v:shape>
                        </w:pict>
                      </w:r>
                      <w:r w:rsidR="00C71873">
                        <w:t xml:space="preserve">  </w:t>
                      </w:r>
                      <w:r w:rsidR="009C23FC">
                        <w:rPr>
                          <w:rFonts w:ascii="Trebuchet MS" w:hAnsi="Trebuchet MS"/>
                          <w:sz w:val="16"/>
                          <w:szCs w:val="16"/>
                        </w:rPr>
                        <w:t>&lt;</w:t>
                      </w:r>
                      <w:hyperlink r:id="rId23" w:history="1">
                        <w:r w:rsidR="009C23FC" w:rsidRPr="002F0129">
                          <w:rPr>
                            <w:rStyle w:val="Hyperlink"/>
                            <w:sz w:val="16"/>
                            <w:szCs w:val="16"/>
                          </w:rPr>
                          <w:t>https://www.linkedin.com/company/ncver</w:t>
                        </w:r>
                      </w:hyperlink>
                      <w:r w:rsidR="009C23FC">
                        <w:rPr>
                          <w:rFonts w:ascii="Trebuchet MS" w:hAnsi="Trebuchet MS"/>
                          <w:sz w:val="16"/>
                          <w:szCs w:val="16"/>
                        </w:rPr>
                        <w:t>&gt;</w:t>
                      </w:r>
                      <w:r w:rsidR="009C23FC">
                        <w:rPr>
                          <w:rFonts w:ascii="Trebuchet MS" w:hAnsi="Trebuchet MS"/>
                          <w:sz w:val="16"/>
                          <w:szCs w:val="16"/>
                        </w:rPr>
                        <w:tab/>
                      </w:r>
                      <w:r w:rsidR="009C23FC">
                        <w:rPr>
                          <w:rFonts w:ascii="Trebuchet MS" w:hAnsi="Trebuchet MS"/>
                          <w:sz w:val="16"/>
                          <w:szCs w:val="16"/>
                        </w:rPr>
                        <w:tab/>
                      </w:r>
                      <w:r w:rsidR="009C23FC">
                        <w:rPr>
                          <w:rFonts w:ascii="Trebuchet MS" w:hAnsi="Trebuchet MS"/>
                          <w:sz w:val="16"/>
                          <w:szCs w:val="16"/>
                        </w:rPr>
                        <w:tab/>
                      </w:r>
                      <w:r w:rsidR="00497C3F">
                        <w:rPr>
                          <w:rFonts w:ascii="Trebuchet MS" w:hAnsi="Trebuchet MS"/>
                          <w:sz w:val="16"/>
                          <w:szCs w:val="16"/>
                        </w:rPr>
                        <w:tab/>
                      </w:r>
                      <w:r w:rsidR="00497C3F">
                        <w:rPr>
                          <w:rFonts w:ascii="Trebuchet MS" w:hAnsi="Trebuchet MS"/>
                          <w:sz w:val="16"/>
                          <w:szCs w:val="16"/>
                        </w:rPr>
                        <w:tab/>
                      </w:r>
                    </w:p>
                    <w:p w14:paraId="04914B38" w14:textId="54B490A7" w:rsidR="009C23FC" w:rsidRPr="009C23FC" w:rsidRDefault="00497C3F" w:rsidP="00497C3F">
                      <w:pPr>
                        <w:pStyle w:val="NoParagraphStyle"/>
                        <w:rPr>
                          <w:rFonts w:ascii="Trebuchet MS" w:hAnsi="Trebuchet MS"/>
                          <w:sz w:val="16"/>
                          <w:szCs w:val="16"/>
                        </w:rPr>
                      </w:pPr>
                      <w:r>
                        <w:rPr>
                          <w:rFonts w:ascii="Trebuchet MS" w:hAnsi="Trebuchet MS"/>
                          <w:noProof/>
                          <w:sz w:val="16"/>
                          <w:szCs w:val="16"/>
                        </w:rPr>
                        <w:drawing>
                          <wp:inline distT="0" distB="0" distL="0" distR="0" wp14:anchorId="64174AE1" wp14:editId="76332CF6">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00C71873">
                        <w:rPr>
                          <w:rFonts w:ascii="Trebuchet MS" w:hAnsi="Trebuchet MS"/>
                          <w:sz w:val="16"/>
                          <w:szCs w:val="16"/>
                        </w:rPr>
                        <w:t xml:space="preserve">  </w:t>
                      </w:r>
                      <w:r w:rsidR="009C23FC">
                        <w:rPr>
                          <w:rFonts w:ascii="Trebuchet MS" w:hAnsi="Trebuchet MS"/>
                          <w:sz w:val="16"/>
                          <w:szCs w:val="16"/>
                        </w:rPr>
                        <w:t>&lt;</w:t>
                      </w:r>
                      <w:r w:rsidR="009C23FC" w:rsidRPr="009C23FC">
                        <w:rPr>
                          <w:rStyle w:val="Hyperlink"/>
                          <w:sz w:val="16"/>
                          <w:szCs w:val="16"/>
                        </w:rPr>
                        <w:t>https://www.facebook.com/ncver.au</w:t>
                      </w:r>
                      <w:r>
                        <w:rPr>
                          <w:rStyle w:val="Hyperlink"/>
                          <w:sz w:val="16"/>
                          <w:szCs w:val="16"/>
                        </w:rPr>
                        <w:t>&gt;</w:t>
                      </w:r>
                    </w:p>
                    <w:p w14:paraId="3D199561" w14:textId="54FF58FE" w:rsidR="00D42A61" w:rsidRPr="00D42A61" w:rsidRDefault="00D42A61" w:rsidP="00D42A61">
                      <w:pPr>
                        <w:pStyle w:val="Imprint"/>
                        <w:tabs>
                          <w:tab w:val="left" w:pos="851"/>
                        </w:tabs>
                        <w:rPr>
                          <w:color w:val="000000"/>
                        </w:rPr>
                      </w:pP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7395F824" w14:textId="195E6CA0" w:rsidR="006A702B" w:rsidRPr="004C6071" w:rsidRDefault="006A702B" w:rsidP="006A702B">
      <w:pPr>
        <w:pStyle w:val="Text"/>
      </w:pPr>
    </w:p>
    <w:p w14:paraId="5B5D65D4" w14:textId="77777777" w:rsidR="006A702B" w:rsidRPr="004C6071" w:rsidRDefault="006A702B" w:rsidP="006A702B">
      <w:pPr>
        <w:pStyle w:val="Text"/>
      </w:pPr>
    </w:p>
    <w:p w14:paraId="291858D9" w14:textId="77777777" w:rsidR="00177827" w:rsidRPr="004C6071" w:rsidRDefault="00177827" w:rsidP="00874DA5">
      <w:pPr>
        <w:pStyle w:val="Contents"/>
      </w:pPr>
    </w:p>
    <w:p w14:paraId="261546B7" w14:textId="77777777" w:rsidR="00D42A61" w:rsidRPr="004C6071" w:rsidRDefault="00D42A61" w:rsidP="00874DA5">
      <w:pPr>
        <w:pStyle w:val="Contents"/>
      </w:pPr>
    </w:p>
    <w:p w14:paraId="194691B5" w14:textId="77777777" w:rsidR="00D42A61" w:rsidRPr="004C6071" w:rsidRDefault="00D42A61" w:rsidP="00874DA5">
      <w:pPr>
        <w:pStyle w:val="Contents"/>
        <w:sectPr w:rsidR="00D42A61" w:rsidRPr="004C6071" w:rsidSect="00357C16">
          <w:footerReference w:type="default" r:id="rId25"/>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4C6071" w:rsidRDefault="00FE4A2D" w:rsidP="00874DA5">
      <w:pPr>
        <w:pStyle w:val="Contents"/>
      </w:pPr>
      <w:bookmarkStart w:id="9" w:name="_Toc98394880"/>
      <w:bookmarkStart w:id="10" w:name="_Toc296423683"/>
      <w:bookmarkStart w:id="11" w:name="_Toc296497514"/>
      <w:r w:rsidRPr="004C6071">
        <w:lastRenderedPageBreak/>
        <w:t>Contents</w:t>
      </w:r>
      <w:bookmarkEnd w:id="9"/>
      <w:bookmarkEnd w:id="10"/>
      <w:bookmarkEnd w:id="11"/>
    </w:p>
    <w:p w14:paraId="2AB92C90" w14:textId="1F51E162" w:rsidR="009B0E58" w:rsidRDefault="00E110EA">
      <w:pPr>
        <w:pStyle w:val="TOC1"/>
        <w:rPr>
          <w:rFonts w:asciiTheme="minorHAnsi" w:eastAsiaTheme="minorEastAsia" w:hAnsiTheme="minorHAnsi" w:cstheme="minorBidi"/>
          <w:color w:val="auto"/>
          <w:sz w:val="22"/>
          <w:szCs w:val="22"/>
          <w:lang w:eastAsia="en-AU"/>
        </w:rPr>
      </w:pPr>
      <w:r w:rsidRPr="004C6071">
        <w:rPr>
          <w:rFonts w:ascii="Avant Garde" w:hAnsi="Avant Garde"/>
        </w:rPr>
        <w:fldChar w:fldCharType="begin"/>
      </w:r>
      <w:r w:rsidR="00FE4A2D" w:rsidRPr="004C6071">
        <w:rPr>
          <w:rFonts w:ascii="Avant Garde" w:hAnsi="Avant Garde"/>
        </w:rPr>
        <w:instrText xml:space="preserve"> TOC \o "1-2" </w:instrText>
      </w:r>
      <w:r w:rsidRPr="004C6071">
        <w:rPr>
          <w:rFonts w:ascii="Avant Garde" w:hAnsi="Avant Garde"/>
        </w:rPr>
        <w:fldChar w:fldCharType="separate"/>
      </w:r>
      <w:r w:rsidR="009B0E58">
        <w:t>Tables and figures</w:t>
      </w:r>
      <w:r w:rsidR="009B0E58">
        <w:tab/>
      </w:r>
      <w:r w:rsidR="009B0E58">
        <w:fldChar w:fldCharType="begin"/>
      </w:r>
      <w:r w:rsidR="009B0E58">
        <w:instrText xml:space="preserve"> PAGEREF _Toc134625571 \h </w:instrText>
      </w:r>
      <w:r w:rsidR="009B0E58">
        <w:fldChar w:fldCharType="separate"/>
      </w:r>
      <w:r w:rsidR="00041FBD">
        <w:t>4</w:t>
      </w:r>
      <w:r w:rsidR="009B0E58">
        <w:fldChar w:fldCharType="end"/>
      </w:r>
    </w:p>
    <w:p w14:paraId="1CEF4A62" w14:textId="7131ED5F" w:rsidR="009B0E58" w:rsidRDefault="009B0E58">
      <w:pPr>
        <w:pStyle w:val="TOC2"/>
        <w:rPr>
          <w:rFonts w:asciiTheme="minorHAnsi" w:eastAsiaTheme="minorEastAsia" w:hAnsiTheme="minorHAnsi" w:cstheme="minorBidi"/>
          <w:color w:val="auto"/>
          <w:sz w:val="22"/>
          <w:szCs w:val="22"/>
          <w:lang w:eastAsia="en-AU"/>
        </w:rPr>
      </w:pPr>
      <w:r>
        <w:t>Tables</w:t>
      </w:r>
      <w:r>
        <w:tab/>
      </w:r>
      <w:r>
        <w:fldChar w:fldCharType="begin"/>
      </w:r>
      <w:r>
        <w:instrText xml:space="preserve"> PAGEREF _Toc134625572 \h </w:instrText>
      </w:r>
      <w:r>
        <w:fldChar w:fldCharType="separate"/>
      </w:r>
      <w:r w:rsidR="00041FBD">
        <w:t>4</w:t>
      </w:r>
      <w:r>
        <w:fldChar w:fldCharType="end"/>
      </w:r>
    </w:p>
    <w:p w14:paraId="230562AD" w14:textId="0AF3A3C1" w:rsidR="009B0E58" w:rsidRDefault="009B0E58">
      <w:pPr>
        <w:pStyle w:val="TOC2"/>
        <w:rPr>
          <w:rFonts w:asciiTheme="minorHAnsi" w:eastAsiaTheme="minorEastAsia" w:hAnsiTheme="minorHAnsi" w:cstheme="minorBidi"/>
          <w:color w:val="auto"/>
          <w:sz w:val="22"/>
          <w:szCs w:val="22"/>
          <w:lang w:eastAsia="en-AU"/>
        </w:rPr>
      </w:pPr>
      <w:r>
        <w:t>Figures</w:t>
      </w:r>
      <w:r>
        <w:tab/>
      </w:r>
      <w:r>
        <w:fldChar w:fldCharType="begin"/>
      </w:r>
      <w:r>
        <w:instrText xml:space="preserve"> PAGEREF _Toc134625573 \h </w:instrText>
      </w:r>
      <w:r>
        <w:fldChar w:fldCharType="separate"/>
      </w:r>
      <w:r w:rsidR="00041FBD">
        <w:t>4</w:t>
      </w:r>
      <w:r>
        <w:fldChar w:fldCharType="end"/>
      </w:r>
    </w:p>
    <w:p w14:paraId="20A74EDB" w14:textId="3EBA36CB" w:rsidR="009B0E58" w:rsidRDefault="009B0E58">
      <w:pPr>
        <w:pStyle w:val="TOC1"/>
        <w:rPr>
          <w:rFonts w:asciiTheme="minorHAnsi" w:eastAsiaTheme="minorEastAsia" w:hAnsiTheme="minorHAnsi" w:cstheme="minorBidi"/>
          <w:color w:val="auto"/>
          <w:sz w:val="22"/>
          <w:szCs w:val="22"/>
          <w:lang w:eastAsia="en-AU"/>
        </w:rPr>
      </w:pPr>
      <w:r>
        <w:t>Beyond the standard</w:t>
      </w:r>
      <w:r>
        <w:tab/>
      </w:r>
      <w:r>
        <w:fldChar w:fldCharType="begin"/>
      </w:r>
      <w:r>
        <w:instrText xml:space="preserve"> PAGEREF _Toc134625574 \h </w:instrText>
      </w:r>
      <w:r>
        <w:fldChar w:fldCharType="separate"/>
      </w:r>
      <w:r w:rsidR="00041FBD">
        <w:t>5</w:t>
      </w:r>
      <w:r>
        <w:fldChar w:fldCharType="end"/>
      </w:r>
    </w:p>
    <w:p w14:paraId="4D88F063" w14:textId="67EFBCE6" w:rsidR="009B0E58" w:rsidRDefault="009B0E58">
      <w:pPr>
        <w:pStyle w:val="TOC2"/>
        <w:rPr>
          <w:rFonts w:asciiTheme="minorHAnsi" w:eastAsiaTheme="minorEastAsia" w:hAnsiTheme="minorHAnsi" w:cstheme="minorBidi"/>
          <w:color w:val="auto"/>
          <w:sz w:val="22"/>
          <w:szCs w:val="22"/>
          <w:lang w:eastAsia="en-AU"/>
        </w:rPr>
      </w:pPr>
      <w:r>
        <w:t>Highlights</w:t>
      </w:r>
      <w:r>
        <w:tab/>
      </w:r>
      <w:r>
        <w:fldChar w:fldCharType="begin"/>
      </w:r>
      <w:r>
        <w:instrText xml:space="preserve"> PAGEREF _Toc134625575 \h </w:instrText>
      </w:r>
      <w:r>
        <w:fldChar w:fldCharType="separate"/>
      </w:r>
      <w:r w:rsidR="00041FBD">
        <w:t>5</w:t>
      </w:r>
      <w:r>
        <w:fldChar w:fldCharType="end"/>
      </w:r>
    </w:p>
    <w:p w14:paraId="197AF516" w14:textId="6072852D" w:rsidR="009B0E58" w:rsidRDefault="009B0E58">
      <w:pPr>
        <w:pStyle w:val="TOC2"/>
        <w:rPr>
          <w:rFonts w:asciiTheme="minorHAnsi" w:eastAsiaTheme="minorEastAsia" w:hAnsiTheme="minorHAnsi" w:cstheme="minorBidi"/>
          <w:color w:val="auto"/>
          <w:sz w:val="22"/>
          <w:szCs w:val="22"/>
          <w:lang w:eastAsia="en-AU"/>
        </w:rPr>
      </w:pPr>
      <w:r>
        <w:t>Methodology</w:t>
      </w:r>
      <w:r>
        <w:tab/>
      </w:r>
      <w:r>
        <w:fldChar w:fldCharType="begin"/>
      </w:r>
      <w:r>
        <w:instrText xml:space="preserve"> PAGEREF _Toc134625576 \h </w:instrText>
      </w:r>
      <w:r>
        <w:fldChar w:fldCharType="separate"/>
      </w:r>
      <w:r w:rsidR="00041FBD">
        <w:t>5</w:t>
      </w:r>
      <w:r>
        <w:fldChar w:fldCharType="end"/>
      </w:r>
    </w:p>
    <w:p w14:paraId="1D190EC8" w14:textId="600DAC5C" w:rsidR="009B0E58" w:rsidRDefault="009B0E58">
      <w:pPr>
        <w:pStyle w:val="TOC2"/>
        <w:rPr>
          <w:rFonts w:asciiTheme="minorHAnsi" w:eastAsiaTheme="minorEastAsia" w:hAnsiTheme="minorHAnsi" w:cstheme="minorBidi"/>
          <w:color w:val="auto"/>
          <w:sz w:val="22"/>
          <w:szCs w:val="22"/>
          <w:lang w:eastAsia="en-AU"/>
        </w:rPr>
      </w:pPr>
      <w:r>
        <w:t>Results</w:t>
      </w:r>
      <w:r>
        <w:tab/>
      </w:r>
      <w:r>
        <w:fldChar w:fldCharType="begin"/>
      </w:r>
      <w:r>
        <w:instrText xml:space="preserve"> PAGEREF _Toc134625577 \h </w:instrText>
      </w:r>
      <w:r>
        <w:fldChar w:fldCharType="separate"/>
      </w:r>
      <w:r w:rsidR="00041FBD">
        <w:t>9</w:t>
      </w:r>
      <w:r>
        <w:fldChar w:fldCharType="end"/>
      </w:r>
    </w:p>
    <w:p w14:paraId="6558D490" w14:textId="40BF0737" w:rsidR="009B0E58" w:rsidRDefault="009B0E58">
      <w:pPr>
        <w:pStyle w:val="TOC2"/>
        <w:rPr>
          <w:rFonts w:asciiTheme="minorHAnsi" w:eastAsiaTheme="minorEastAsia" w:hAnsiTheme="minorHAnsi" w:cstheme="minorBidi"/>
          <w:color w:val="auto"/>
          <w:sz w:val="22"/>
          <w:szCs w:val="22"/>
          <w:lang w:eastAsia="en-AU"/>
        </w:rPr>
      </w:pPr>
      <w:r>
        <w:t>What is high performance?</w:t>
      </w:r>
      <w:r>
        <w:tab/>
      </w:r>
      <w:r>
        <w:fldChar w:fldCharType="begin"/>
      </w:r>
      <w:r>
        <w:instrText xml:space="preserve"> PAGEREF _Toc134625578 \h </w:instrText>
      </w:r>
      <w:r>
        <w:fldChar w:fldCharType="separate"/>
      </w:r>
      <w:r w:rsidR="00041FBD">
        <w:t>10</w:t>
      </w:r>
      <w:r>
        <w:fldChar w:fldCharType="end"/>
      </w:r>
    </w:p>
    <w:p w14:paraId="1BDF8436" w14:textId="2BAED538" w:rsidR="009B0E58" w:rsidRDefault="009B0E58">
      <w:pPr>
        <w:pStyle w:val="TOC2"/>
        <w:rPr>
          <w:rFonts w:asciiTheme="minorHAnsi" w:eastAsiaTheme="minorEastAsia" w:hAnsiTheme="minorHAnsi" w:cstheme="minorBidi"/>
          <w:color w:val="auto"/>
          <w:sz w:val="22"/>
          <w:szCs w:val="22"/>
          <w:lang w:eastAsia="en-AU"/>
        </w:rPr>
      </w:pPr>
      <w:r>
        <w:t>What motivates you to pursue high performance?</w:t>
      </w:r>
      <w:r>
        <w:tab/>
      </w:r>
      <w:r>
        <w:fldChar w:fldCharType="begin"/>
      </w:r>
      <w:r>
        <w:instrText xml:space="preserve"> PAGEREF _Toc134625579 \h </w:instrText>
      </w:r>
      <w:r>
        <w:fldChar w:fldCharType="separate"/>
      </w:r>
      <w:r w:rsidR="00041FBD">
        <w:t>12</w:t>
      </w:r>
      <w:r>
        <w:fldChar w:fldCharType="end"/>
      </w:r>
    </w:p>
    <w:p w14:paraId="68DFD4AC" w14:textId="620A30D1" w:rsidR="009B0E58" w:rsidRDefault="009B0E58">
      <w:pPr>
        <w:pStyle w:val="TOC2"/>
        <w:rPr>
          <w:rFonts w:asciiTheme="minorHAnsi" w:eastAsiaTheme="minorEastAsia" w:hAnsiTheme="minorHAnsi" w:cstheme="minorBidi"/>
          <w:color w:val="auto"/>
          <w:sz w:val="22"/>
          <w:szCs w:val="22"/>
          <w:lang w:eastAsia="en-AU"/>
        </w:rPr>
      </w:pPr>
      <w:r>
        <w:t>How is high performance embedded in RTO practices?</w:t>
      </w:r>
      <w:r>
        <w:tab/>
      </w:r>
      <w:r>
        <w:fldChar w:fldCharType="begin"/>
      </w:r>
      <w:r>
        <w:instrText xml:space="preserve"> PAGEREF _Toc134625580 \h </w:instrText>
      </w:r>
      <w:r>
        <w:fldChar w:fldCharType="separate"/>
      </w:r>
      <w:r w:rsidR="00041FBD">
        <w:t>14</w:t>
      </w:r>
      <w:r>
        <w:fldChar w:fldCharType="end"/>
      </w:r>
    </w:p>
    <w:p w14:paraId="6DEEA824" w14:textId="5904747E" w:rsidR="009B0E58" w:rsidRDefault="009B0E58">
      <w:pPr>
        <w:pStyle w:val="TOC2"/>
        <w:rPr>
          <w:rFonts w:asciiTheme="minorHAnsi" w:eastAsiaTheme="minorEastAsia" w:hAnsiTheme="minorHAnsi" w:cstheme="minorBidi"/>
          <w:color w:val="auto"/>
          <w:sz w:val="22"/>
          <w:szCs w:val="22"/>
          <w:lang w:eastAsia="en-AU"/>
        </w:rPr>
      </w:pPr>
      <w:r>
        <w:t>How do students/employers know you are high performance?</w:t>
      </w:r>
      <w:r>
        <w:tab/>
      </w:r>
      <w:r>
        <w:fldChar w:fldCharType="begin"/>
      </w:r>
      <w:r>
        <w:instrText xml:space="preserve"> PAGEREF _Toc134625581 \h </w:instrText>
      </w:r>
      <w:r>
        <w:fldChar w:fldCharType="separate"/>
      </w:r>
      <w:r w:rsidR="00041FBD">
        <w:t>21</w:t>
      </w:r>
      <w:r>
        <w:fldChar w:fldCharType="end"/>
      </w:r>
    </w:p>
    <w:p w14:paraId="77B56F3A" w14:textId="68A3F845" w:rsidR="009B0E58" w:rsidRDefault="009B0E58">
      <w:pPr>
        <w:pStyle w:val="TOC2"/>
        <w:rPr>
          <w:rFonts w:asciiTheme="minorHAnsi" w:eastAsiaTheme="minorEastAsia" w:hAnsiTheme="minorHAnsi" w:cstheme="minorBidi"/>
          <w:color w:val="auto"/>
          <w:sz w:val="22"/>
          <w:szCs w:val="22"/>
          <w:lang w:eastAsia="en-AU"/>
        </w:rPr>
      </w:pPr>
      <w:r>
        <w:t>How do you measure RTO performance?</w:t>
      </w:r>
      <w:r>
        <w:tab/>
      </w:r>
      <w:r>
        <w:fldChar w:fldCharType="begin"/>
      </w:r>
      <w:r>
        <w:instrText xml:space="preserve"> PAGEREF _Toc134625582 \h </w:instrText>
      </w:r>
      <w:r>
        <w:fldChar w:fldCharType="separate"/>
      </w:r>
      <w:r w:rsidR="00041FBD">
        <w:t>22</w:t>
      </w:r>
      <w:r>
        <w:fldChar w:fldCharType="end"/>
      </w:r>
    </w:p>
    <w:p w14:paraId="0678F18B" w14:textId="25C2193A" w:rsidR="009B0E58" w:rsidRDefault="009B0E58">
      <w:pPr>
        <w:pStyle w:val="TOC1"/>
        <w:rPr>
          <w:rFonts w:asciiTheme="minorHAnsi" w:eastAsiaTheme="minorEastAsia" w:hAnsiTheme="minorHAnsi" w:cstheme="minorBidi"/>
          <w:color w:val="auto"/>
          <w:sz w:val="22"/>
          <w:szCs w:val="22"/>
          <w:lang w:eastAsia="en-AU"/>
        </w:rPr>
      </w:pPr>
      <w:r>
        <w:t>Appendix A: Data themes and codes</w:t>
      </w:r>
      <w:r>
        <w:tab/>
      </w:r>
      <w:r>
        <w:fldChar w:fldCharType="begin"/>
      </w:r>
      <w:r>
        <w:instrText xml:space="preserve"> PAGEREF _Toc134625583 \h </w:instrText>
      </w:r>
      <w:r>
        <w:fldChar w:fldCharType="separate"/>
      </w:r>
      <w:r w:rsidR="00041FBD">
        <w:t>26</w:t>
      </w:r>
      <w:r>
        <w:fldChar w:fldCharType="end"/>
      </w:r>
    </w:p>
    <w:p w14:paraId="68D72381" w14:textId="3A62A176" w:rsidR="009B0E58" w:rsidRDefault="009B0E58">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_Toc134625584 \h </w:instrText>
      </w:r>
      <w:r>
        <w:fldChar w:fldCharType="separate"/>
      </w:r>
      <w:r w:rsidR="00041FBD">
        <w:t>33</w:t>
      </w:r>
      <w:r>
        <w:fldChar w:fldCharType="end"/>
      </w:r>
    </w:p>
    <w:p w14:paraId="4535B1F1" w14:textId="04C5892C" w:rsidR="00487D2B" w:rsidRPr="004C6071" w:rsidRDefault="00E110EA" w:rsidP="001974D5">
      <w:pPr>
        <w:pStyle w:val="Text"/>
      </w:pPr>
      <w:r w:rsidRPr="004C6071">
        <w:fldChar w:fldCharType="end"/>
      </w:r>
      <w:r w:rsidR="00487D2B" w:rsidRPr="004C6071">
        <w:br w:type="page"/>
      </w:r>
    </w:p>
    <w:p w14:paraId="39A4652A" w14:textId="599506E0" w:rsidR="004E7227" w:rsidRPr="004C6071" w:rsidRDefault="004E7227" w:rsidP="004E7227">
      <w:pPr>
        <w:pStyle w:val="Heading1"/>
      </w:pPr>
      <w:bookmarkStart w:id="12" w:name="_Toc134625571"/>
      <w:r w:rsidRPr="004C6071">
        <w:lastRenderedPageBreak/>
        <w:t>Tables and figures</w:t>
      </w:r>
      <w:bookmarkEnd w:id="12"/>
    </w:p>
    <w:p w14:paraId="72C9BBDF" w14:textId="77777777" w:rsidR="004E7227" w:rsidRPr="004C6071" w:rsidRDefault="004E7227" w:rsidP="004E7227">
      <w:pPr>
        <w:pStyle w:val="Heading2"/>
      </w:pPr>
      <w:bookmarkStart w:id="13" w:name="_Toc296497516"/>
      <w:bookmarkStart w:id="14" w:name="_Toc298162801"/>
      <w:bookmarkStart w:id="15" w:name="_Toc134625572"/>
      <w:r w:rsidRPr="004C6071">
        <w:t>Tables</w:t>
      </w:r>
      <w:bookmarkEnd w:id="13"/>
      <w:bookmarkEnd w:id="14"/>
      <w:bookmarkEnd w:id="15"/>
    </w:p>
    <w:p w14:paraId="7B8D4940" w14:textId="19D8DF02" w:rsidR="009E7A4B" w:rsidRDefault="00E110EA" w:rsidP="009E7A4B">
      <w:pPr>
        <w:pStyle w:val="TableofFigures"/>
        <w:tabs>
          <w:tab w:val="clear" w:pos="6804"/>
          <w:tab w:val="left" w:pos="879"/>
          <w:tab w:val="right" w:pos="7938"/>
        </w:tabs>
        <w:rPr>
          <w:rFonts w:asciiTheme="minorHAnsi" w:eastAsiaTheme="minorEastAsia" w:hAnsiTheme="minorHAnsi" w:cstheme="minorBidi"/>
          <w:color w:val="auto"/>
          <w:sz w:val="22"/>
          <w:szCs w:val="22"/>
          <w:lang w:eastAsia="en-AU"/>
        </w:rPr>
      </w:pPr>
      <w:r w:rsidRPr="004C6071">
        <w:fldChar w:fldCharType="begin"/>
      </w:r>
      <w:r w:rsidR="004E7227" w:rsidRPr="004C6071">
        <w:instrText xml:space="preserve"> TOC \f F \t "tabletitle" \c </w:instrText>
      </w:r>
      <w:r w:rsidRPr="004C6071">
        <w:fldChar w:fldCharType="separate"/>
      </w:r>
      <w:r w:rsidR="009E7A4B">
        <w:t xml:space="preserve">Table 1 </w:t>
      </w:r>
      <w:r w:rsidR="009E7A4B">
        <w:rPr>
          <w:rFonts w:asciiTheme="minorHAnsi" w:eastAsiaTheme="minorEastAsia" w:hAnsiTheme="minorHAnsi" w:cstheme="minorBidi"/>
          <w:color w:val="auto"/>
          <w:sz w:val="22"/>
          <w:szCs w:val="22"/>
          <w:lang w:eastAsia="en-AU"/>
        </w:rPr>
        <w:tab/>
      </w:r>
      <w:r w:rsidR="009E7A4B">
        <w:t>Training packages delivered by participating RTOs</w:t>
      </w:r>
      <w:r w:rsidR="009E7A4B">
        <w:tab/>
      </w:r>
      <w:r w:rsidR="009E7A4B">
        <w:fldChar w:fldCharType="begin"/>
      </w:r>
      <w:r w:rsidR="009E7A4B">
        <w:instrText xml:space="preserve"> PAGEREF _Toc134625149 \h </w:instrText>
      </w:r>
      <w:r w:rsidR="009E7A4B">
        <w:fldChar w:fldCharType="separate"/>
      </w:r>
      <w:r w:rsidR="00D14481">
        <w:t>6</w:t>
      </w:r>
      <w:r w:rsidR="009E7A4B">
        <w:fldChar w:fldCharType="end"/>
      </w:r>
    </w:p>
    <w:p w14:paraId="22B95354" w14:textId="77777777" w:rsidR="009E7A4B" w:rsidRDefault="00E110EA" w:rsidP="009E7A4B">
      <w:pPr>
        <w:pStyle w:val="Heading2"/>
        <w:tabs>
          <w:tab w:val="left" w:pos="284"/>
          <w:tab w:val="left" w:pos="879"/>
          <w:tab w:val="left" w:pos="7088"/>
          <w:tab w:val="right" w:pos="7938"/>
        </w:tabs>
        <w:rPr>
          <w:noProof/>
        </w:rPr>
      </w:pPr>
      <w:r w:rsidRPr="004C6071">
        <w:fldChar w:fldCharType="end"/>
      </w:r>
      <w:bookmarkStart w:id="16" w:name="_Toc296497517"/>
      <w:bookmarkStart w:id="17" w:name="_Toc298162802"/>
      <w:bookmarkStart w:id="18" w:name="_Toc134625573"/>
      <w:r w:rsidR="004E7227" w:rsidRPr="004C6071">
        <w:t>Figures</w:t>
      </w:r>
      <w:bookmarkEnd w:id="16"/>
      <w:bookmarkEnd w:id="17"/>
      <w:bookmarkEnd w:id="18"/>
      <w:r w:rsidRPr="004C6071">
        <w:rPr>
          <w:rFonts w:ascii="Garamond" w:hAnsi="Garamond"/>
          <w:sz w:val="22"/>
        </w:rPr>
        <w:fldChar w:fldCharType="begin"/>
      </w:r>
      <w:r w:rsidR="004E7227" w:rsidRPr="004C6071">
        <w:instrText xml:space="preserve"> TOC \t "Figuretitle" \c </w:instrText>
      </w:r>
      <w:r w:rsidRPr="004C6071">
        <w:rPr>
          <w:rFonts w:ascii="Garamond" w:hAnsi="Garamond"/>
          <w:sz w:val="22"/>
        </w:rPr>
        <w:fldChar w:fldCharType="separate"/>
      </w:r>
    </w:p>
    <w:p w14:paraId="0DD5D6EF" w14:textId="307B3F84" w:rsidR="009E7A4B" w:rsidRDefault="009E7A4B" w:rsidP="009E7A4B">
      <w:pPr>
        <w:pStyle w:val="TableofFigures"/>
        <w:tabs>
          <w:tab w:val="clear" w:pos="6804"/>
          <w:tab w:val="left" w:pos="879"/>
          <w:tab w:val="left" w:pos="1100"/>
          <w:tab w:val="right" w:pos="7938"/>
        </w:tabs>
        <w:ind w:right="1700"/>
        <w:rPr>
          <w:rFonts w:asciiTheme="minorHAnsi" w:eastAsiaTheme="minorEastAsia" w:hAnsiTheme="minorHAnsi" w:cstheme="minorBidi"/>
          <w:color w:val="auto"/>
          <w:sz w:val="22"/>
          <w:szCs w:val="22"/>
          <w:lang w:eastAsia="en-AU"/>
        </w:rPr>
      </w:pPr>
      <w:r>
        <w:t>Figure 1</w:t>
      </w:r>
      <w:r>
        <w:rPr>
          <w:rFonts w:asciiTheme="minorHAnsi" w:eastAsiaTheme="minorEastAsia" w:hAnsiTheme="minorHAnsi" w:cstheme="minorBidi"/>
          <w:color w:val="auto"/>
          <w:sz w:val="22"/>
          <w:szCs w:val="22"/>
          <w:lang w:eastAsia="en-AU"/>
        </w:rPr>
        <w:tab/>
      </w:r>
      <w:r>
        <w:t>De-identified participant characteristics.</w:t>
      </w:r>
      <w:r>
        <w:tab/>
      </w:r>
      <w:r>
        <w:fldChar w:fldCharType="begin"/>
      </w:r>
      <w:r>
        <w:instrText xml:space="preserve"> PAGEREF _Toc134625158 \h </w:instrText>
      </w:r>
      <w:r>
        <w:fldChar w:fldCharType="separate"/>
      </w:r>
      <w:r w:rsidR="00D14481">
        <w:t>6</w:t>
      </w:r>
      <w:r>
        <w:fldChar w:fldCharType="end"/>
      </w:r>
    </w:p>
    <w:p w14:paraId="5FA33868" w14:textId="5D4470A4" w:rsidR="009E7A4B" w:rsidRDefault="009E7A4B" w:rsidP="009E7A4B">
      <w:pPr>
        <w:pStyle w:val="TableofFigures"/>
        <w:tabs>
          <w:tab w:val="left" w:pos="879"/>
          <w:tab w:val="left" w:pos="1100"/>
          <w:tab w:val="right" w:pos="7938"/>
        </w:tabs>
        <w:ind w:right="1700"/>
        <w:rPr>
          <w:rFonts w:asciiTheme="minorHAnsi" w:eastAsiaTheme="minorEastAsia" w:hAnsiTheme="minorHAnsi" w:cstheme="minorBidi"/>
          <w:color w:val="auto"/>
          <w:sz w:val="22"/>
          <w:szCs w:val="22"/>
          <w:lang w:eastAsia="en-AU"/>
        </w:rPr>
      </w:pPr>
      <w:r>
        <w:t>Figure 2</w:t>
      </w:r>
      <w:r>
        <w:rPr>
          <w:rFonts w:asciiTheme="minorHAnsi" w:eastAsiaTheme="minorEastAsia" w:hAnsiTheme="minorHAnsi" w:cstheme="minorBidi"/>
          <w:color w:val="auto"/>
          <w:sz w:val="22"/>
          <w:szCs w:val="22"/>
          <w:lang w:eastAsia="en-AU"/>
        </w:rPr>
        <w:tab/>
      </w:r>
      <w:r>
        <w:t>Concept map: What is high performance?</w:t>
      </w:r>
      <w:r>
        <w:tab/>
      </w:r>
      <w:r>
        <w:tab/>
      </w:r>
      <w:r>
        <w:fldChar w:fldCharType="begin"/>
      </w:r>
      <w:r>
        <w:instrText xml:space="preserve"> PAGEREF _Toc134625159 \h </w:instrText>
      </w:r>
      <w:r>
        <w:fldChar w:fldCharType="separate"/>
      </w:r>
      <w:r w:rsidR="00D14481">
        <w:t>10</w:t>
      </w:r>
      <w:r>
        <w:fldChar w:fldCharType="end"/>
      </w:r>
    </w:p>
    <w:p w14:paraId="13B7E6B8" w14:textId="594963C9" w:rsidR="009E7A4B" w:rsidRDefault="009E7A4B" w:rsidP="009E7A4B">
      <w:pPr>
        <w:pStyle w:val="TableofFigures"/>
        <w:tabs>
          <w:tab w:val="clear" w:pos="6804"/>
          <w:tab w:val="left" w:pos="879"/>
          <w:tab w:val="right" w:pos="7938"/>
        </w:tabs>
        <w:ind w:right="1700"/>
        <w:rPr>
          <w:rFonts w:asciiTheme="minorHAnsi" w:eastAsiaTheme="minorEastAsia" w:hAnsiTheme="minorHAnsi" w:cstheme="minorBidi"/>
          <w:color w:val="auto"/>
          <w:sz w:val="22"/>
          <w:szCs w:val="22"/>
          <w:lang w:eastAsia="en-AU"/>
        </w:rPr>
      </w:pPr>
      <w:r>
        <w:t>Figure 3</w:t>
      </w:r>
      <w:r>
        <w:rPr>
          <w:rFonts w:asciiTheme="minorHAnsi" w:eastAsiaTheme="minorEastAsia" w:hAnsiTheme="minorHAnsi" w:cstheme="minorBidi"/>
          <w:color w:val="auto"/>
          <w:sz w:val="22"/>
          <w:szCs w:val="22"/>
          <w:lang w:eastAsia="en-AU"/>
        </w:rPr>
        <w:tab/>
      </w:r>
      <w:r>
        <w:t>Concept map: What motivates you to pursue high performance?</w:t>
      </w:r>
      <w:r>
        <w:tab/>
      </w:r>
      <w:r>
        <w:fldChar w:fldCharType="begin"/>
      </w:r>
      <w:r>
        <w:instrText xml:space="preserve"> PAGEREF _Toc134625160 \h </w:instrText>
      </w:r>
      <w:r>
        <w:fldChar w:fldCharType="separate"/>
      </w:r>
      <w:r w:rsidR="00D14481">
        <w:t>12</w:t>
      </w:r>
      <w:r>
        <w:fldChar w:fldCharType="end"/>
      </w:r>
    </w:p>
    <w:p w14:paraId="111ADAC4" w14:textId="7F6C86CF" w:rsidR="009E7A4B" w:rsidRDefault="009E7A4B" w:rsidP="009E7A4B">
      <w:pPr>
        <w:pStyle w:val="TableofFigures"/>
        <w:tabs>
          <w:tab w:val="left" w:pos="879"/>
          <w:tab w:val="left" w:pos="1100"/>
          <w:tab w:val="right" w:pos="7938"/>
        </w:tabs>
        <w:ind w:right="1700"/>
        <w:rPr>
          <w:rFonts w:asciiTheme="minorHAnsi" w:eastAsiaTheme="minorEastAsia" w:hAnsiTheme="minorHAnsi" w:cstheme="minorBidi"/>
          <w:color w:val="auto"/>
          <w:sz w:val="22"/>
          <w:szCs w:val="22"/>
          <w:lang w:eastAsia="en-AU"/>
        </w:rPr>
      </w:pPr>
      <w:r>
        <w:t>Figure 4</w:t>
      </w:r>
      <w:r>
        <w:rPr>
          <w:rFonts w:asciiTheme="minorHAnsi" w:eastAsiaTheme="minorEastAsia" w:hAnsiTheme="minorHAnsi" w:cstheme="minorBidi"/>
          <w:color w:val="auto"/>
          <w:sz w:val="22"/>
          <w:szCs w:val="22"/>
          <w:lang w:eastAsia="en-AU"/>
        </w:rPr>
        <w:tab/>
      </w:r>
      <w:r>
        <w:t>Concept map: How is high-performance embedded in RTO practices?</w:t>
      </w:r>
      <w:r>
        <w:tab/>
      </w:r>
      <w:r>
        <w:tab/>
      </w:r>
      <w:r>
        <w:fldChar w:fldCharType="begin"/>
      </w:r>
      <w:r>
        <w:instrText xml:space="preserve"> PAGEREF _Toc134625161 \h </w:instrText>
      </w:r>
      <w:r>
        <w:fldChar w:fldCharType="separate"/>
      </w:r>
      <w:r w:rsidR="00D14481">
        <w:t>15</w:t>
      </w:r>
      <w:r>
        <w:fldChar w:fldCharType="end"/>
      </w:r>
    </w:p>
    <w:p w14:paraId="4E475457" w14:textId="1C36DBFF" w:rsidR="009E7A4B" w:rsidRDefault="009E7A4B" w:rsidP="009E7A4B">
      <w:pPr>
        <w:pStyle w:val="TableofFigures"/>
        <w:tabs>
          <w:tab w:val="left" w:pos="879"/>
          <w:tab w:val="left" w:pos="1100"/>
          <w:tab w:val="right" w:pos="7938"/>
        </w:tabs>
        <w:ind w:left="879" w:right="1700" w:hanging="879"/>
        <w:rPr>
          <w:rFonts w:asciiTheme="minorHAnsi" w:eastAsiaTheme="minorEastAsia" w:hAnsiTheme="minorHAnsi" w:cstheme="minorBidi"/>
          <w:color w:val="auto"/>
          <w:sz w:val="22"/>
          <w:szCs w:val="22"/>
          <w:lang w:eastAsia="en-AU"/>
        </w:rPr>
      </w:pPr>
      <w:r w:rsidRPr="009E7A4B">
        <w:rPr>
          <w:spacing w:val="-6"/>
        </w:rPr>
        <w:t>Figure 5</w:t>
      </w:r>
      <w:r w:rsidRPr="009E7A4B">
        <w:rPr>
          <w:rFonts w:asciiTheme="minorHAnsi" w:eastAsiaTheme="minorEastAsia" w:hAnsiTheme="minorHAnsi" w:cstheme="minorBidi"/>
          <w:color w:val="auto"/>
          <w:spacing w:val="-6"/>
          <w:sz w:val="22"/>
          <w:szCs w:val="22"/>
          <w:lang w:eastAsia="en-AU"/>
        </w:rPr>
        <w:tab/>
      </w:r>
      <w:r w:rsidRPr="009E7A4B">
        <w:rPr>
          <w:spacing w:val="-6"/>
        </w:rPr>
        <w:t>Concept map: How do students/employers know your RTO is high-performance?</w:t>
      </w:r>
      <w:r>
        <w:tab/>
      </w:r>
      <w:r>
        <w:fldChar w:fldCharType="begin"/>
      </w:r>
      <w:r>
        <w:instrText xml:space="preserve"> PAGEREF _Toc134625162 \h </w:instrText>
      </w:r>
      <w:r>
        <w:fldChar w:fldCharType="separate"/>
      </w:r>
      <w:r w:rsidR="00D14481">
        <w:t>21</w:t>
      </w:r>
      <w:r>
        <w:fldChar w:fldCharType="end"/>
      </w:r>
    </w:p>
    <w:p w14:paraId="217B5DDB" w14:textId="7C5578EA" w:rsidR="009E7A4B" w:rsidRDefault="009E7A4B" w:rsidP="009E7A4B">
      <w:pPr>
        <w:pStyle w:val="TableofFigures"/>
        <w:tabs>
          <w:tab w:val="left" w:pos="879"/>
          <w:tab w:val="left" w:pos="1100"/>
          <w:tab w:val="right" w:pos="7938"/>
        </w:tabs>
        <w:ind w:right="1700"/>
        <w:rPr>
          <w:rFonts w:asciiTheme="minorHAnsi" w:eastAsiaTheme="minorEastAsia" w:hAnsiTheme="minorHAnsi" w:cstheme="minorBidi"/>
          <w:color w:val="auto"/>
          <w:sz w:val="22"/>
          <w:szCs w:val="22"/>
          <w:lang w:eastAsia="en-AU"/>
        </w:rPr>
      </w:pPr>
      <w:r>
        <w:t>Figure 6</w:t>
      </w:r>
      <w:r>
        <w:rPr>
          <w:rFonts w:asciiTheme="minorHAnsi" w:eastAsiaTheme="minorEastAsia" w:hAnsiTheme="minorHAnsi" w:cstheme="minorBidi"/>
          <w:color w:val="auto"/>
          <w:sz w:val="22"/>
          <w:szCs w:val="22"/>
          <w:lang w:eastAsia="en-AU"/>
        </w:rPr>
        <w:tab/>
      </w:r>
      <w:r>
        <w:t>Concept map: How do you measure high performance.</w:t>
      </w:r>
      <w:r>
        <w:tab/>
      </w:r>
      <w:r>
        <w:tab/>
      </w:r>
      <w:r>
        <w:fldChar w:fldCharType="begin"/>
      </w:r>
      <w:r>
        <w:instrText xml:space="preserve"> PAGEREF _Toc134625163 \h </w:instrText>
      </w:r>
      <w:r>
        <w:fldChar w:fldCharType="separate"/>
      </w:r>
      <w:r w:rsidR="00D14481">
        <w:t>23</w:t>
      </w:r>
      <w:r>
        <w:fldChar w:fldCharType="end"/>
      </w:r>
    </w:p>
    <w:p w14:paraId="1CA85E69" w14:textId="292C169B" w:rsidR="00A93867" w:rsidRPr="004C6071" w:rsidRDefault="00E110EA" w:rsidP="001974D5">
      <w:pPr>
        <w:pStyle w:val="TableofFigures"/>
        <w:tabs>
          <w:tab w:val="left" w:pos="879"/>
          <w:tab w:val="right" w:pos="7086"/>
          <w:tab w:val="right" w:pos="7938"/>
        </w:tabs>
      </w:pPr>
      <w:r w:rsidRPr="004C6071">
        <w:fldChar w:fldCharType="end"/>
      </w:r>
      <w:bookmarkStart w:id="19" w:name="_Toc298162803"/>
      <w:r w:rsidR="00A93867" w:rsidRPr="004C6071">
        <w:br w:type="page"/>
      </w:r>
    </w:p>
    <w:p w14:paraId="023AA9C8" w14:textId="1ED5B043" w:rsidR="009E231A" w:rsidRPr="004C6071" w:rsidRDefault="00487D2B" w:rsidP="008C0A74">
      <w:pPr>
        <w:pStyle w:val="Heading1"/>
      </w:pPr>
      <w:bookmarkStart w:id="20" w:name="_Toc134625574"/>
      <w:bookmarkEnd w:id="19"/>
      <w:r w:rsidRPr="004C6071">
        <w:lastRenderedPageBreak/>
        <w:t>Beyond the standard</w:t>
      </w:r>
      <w:bookmarkEnd w:id="20"/>
    </w:p>
    <w:p w14:paraId="69DB72FE" w14:textId="1D9D781E" w:rsidR="002056E7" w:rsidRPr="00F0450C" w:rsidRDefault="003F6C13" w:rsidP="002056E7">
      <w:pPr>
        <w:pStyle w:val="Text"/>
        <w:rPr>
          <w:spacing w:val="4"/>
        </w:rPr>
      </w:pPr>
      <w:r w:rsidRPr="00F0450C">
        <w:rPr>
          <w:spacing w:val="4"/>
        </w:rPr>
        <w:t>The quality of registered training organisations (</w:t>
      </w:r>
      <w:r w:rsidR="002056E7" w:rsidRPr="00F0450C">
        <w:rPr>
          <w:spacing w:val="4"/>
        </w:rPr>
        <w:t>RTO</w:t>
      </w:r>
      <w:r w:rsidR="00247406" w:rsidRPr="00F0450C">
        <w:rPr>
          <w:spacing w:val="4"/>
        </w:rPr>
        <w:t>s)</w:t>
      </w:r>
      <w:r w:rsidR="002056E7" w:rsidRPr="00F0450C">
        <w:rPr>
          <w:spacing w:val="4"/>
        </w:rPr>
        <w:t xml:space="preserve"> remains a topic of great interest to users of </w:t>
      </w:r>
      <w:r w:rsidR="00247406" w:rsidRPr="00F0450C">
        <w:rPr>
          <w:spacing w:val="4"/>
        </w:rPr>
        <w:t xml:space="preserve">both </w:t>
      </w:r>
      <w:r w:rsidR="002056E7" w:rsidRPr="00F0450C">
        <w:rPr>
          <w:spacing w:val="4"/>
        </w:rPr>
        <w:t xml:space="preserve">vocational education and training (VET) and governments as the VET sector adapts to deliver on forecast workforce and skilling needs. All RTOs must adhere to minimum quality standards, but some deliver above and beyond those standards. This research builds upon the work of </w:t>
      </w:r>
      <w:r w:rsidR="002056E7" w:rsidRPr="00F0450C">
        <w:rPr>
          <w:spacing w:val="4"/>
        </w:rPr>
        <w:fldChar w:fldCharType="begin"/>
      </w:r>
      <w:r w:rsidR="002056E7" w:rsidRPr="00F0450C">
        <w:rPr>
          <w:spacing w:val="4"/>
        </w:rPr>
        <w:instrText xml:space="preserve"> ADDIN EN.CITE &lt;EndNote&gt;&lt;Cite AuthorYear="1"&gt;&lt;Author&gt;Guthrie&lt;/Author&gt;&lt;Year&gt;2021&lt;/Year&gt;&lt;RecNum&gt;240&lt;/RecNum&gt;&lt;DisplayText&gt;Guthrie and Waters (2021, 2022)&lt;/DisplayText&gt;&lt;record&gt;&lt;rec-number&gt;240&lt;/rec-number&gt;&lt;foreign-keys&gt;&lt;key app="EN" db-id="9ze0v2p5ut9294eed99p2s2tzvzzwsadrf2t" timestamp="1670371407"&gt;240&lt;/key&gt;&lt;/foreign-keys&gt;&lt;ref-type name="Report"&gt;27&lt;/ref-type&gt;&lt;contributors&gt;&lt;authors&gt;&lt;author&gt;Guthrie, H&lt;/author&gt;&lt;author&gt;Waters, M&lt;/author&gt;&lt;/authors&gt;&lt;tertiary-authors&gt;&lt;author&gt;NCVER&lt;/author&gt;&lt;/tertiary-authors&gt;&lt;/contributors&gt;&lt;titles&gt;&lt;title&gt;Unpacking the quality of VET delivery&lt;/title&gt;&lt;/titles&gt;&lt;dates&gt;&lt;year&gt;2021&lt;/year&gt;&lt;/dates&gt;&lt;pub-location&gt;Adelaide&lt;/pub-location&gt;&lt;urls&gt;&lt;related-urls&gt;&lt;url&gt;https://www.ncver.edu.au/research-and-statistics/publications/all-publications/unpacking-the-quality-of-vet-delivery&lt;/url&gt;&lt;/related-urls&gt;&lt;/urls&gt;&lt;access-date&gt;7 December 2022&lt;/access-date&gt;&lt;/record&gt;&lt;/Cite&gt;&lt;Cite AuthorYear="1"&gt;&lt;Author&gt;Guthrie&lt;/Author&gt;&lt;Year&gt;2022&lt;/Year&gt;&lt;RecNum&gt;197&lt;/RecNum&gt;&lt;record&gt;&lt;rec-number&gt;197&lt;/rec-number&gt;&lt;foreign-keys&gt;&lt;key app="EN" db-id="9ze0v2p5ut9294eed99p2s2tzvzzwsadrf2t" timestamp="1638831433"&gt;197&lt;/key&gt;&lt;/foreign-keys&gt;&lt;ref-type name="Report"&gt;27&lt;/ref-type&gt;&lt;contributors&gt;&lt;authors&gt;&lt;author&gt;Guthrie, H&lt;/author&gt;&lt;author&gt;Waters, M&lt;/author&gt;&lt;/authors&gt;&lt;tertiary-authors&gt;&lt;author&gt;NCVER&lt;/author&gt;&lt;/tertiary-authors&gt;&lt;/contributors&gt;&lt;titles&gt;&lt;title&gt;Delivering high-quality VET: what matters to RTOs?&lt;/title&gt;&lt;/titles&gt;&lt;dates&gt;&lt;year&gt;2022&lt;/year&gt;&lt;/dates&gt;&lt;pub-location&gt;Adelaide&lt;/pub-location&gt;&lt;urls&gt;&lt;related-urls&gt;&lt;url&gt;https://www.ncver.edu.au/research-and-statistics/publications/all-publications/delivering-high-quality-vet-what-matters-to-rtos&lt;/url&gt;&lt;/related-urls&gt;&lt;/urls&gt;&lt;access-date&gt;3 December 2022&lt;/access-date&gt;&lt;/record&gt;&lt;/Cite&gt;&lt;/EndNote&gt;</w:instrText>
      </w:r>
      <w:r w:rsidR="002056E7" w:rsidRPr="00F0450C">
        <w:rPr>
          <w:spacing w:val="4"/>
        </w:rPr>
        <w:fldChar w:fldCharType="separate"/>
      </w:r>
      <w:r w:rsidR="002056E7" w:rsidRPr="00F0450C">
        <w:rPr>
          <w:noProof/>
          <w:spacing w:val="4"/>
        </w:rPr>
        <w:t>Guthrie and Waters (2021, 2022)</w:t>
      </w:r>
      <w:r w:rsidR="002056E7" w:rsidRPr="00F0450C">
        <w:rPr>
          <w:spacing w:val="4"/>
        </w:rPr>
        <w:fldChar w:fldCharType="end"/>
      </w:r>
      <w:r w:rsidR="002056E7" w:rsidRPr="00F0450C">
        <w:rPr>
          <w:spacing w:val="4"/>
        </w:rPr>
        <w:t xml:space="preserve"> to </w:t>
      </w:r>
      <w:r w:rsidR="00247406" w:rsidRPr="00F0450C">
        <w:rPr>
          <w:spacing w:val="4"/>
        </w:rPr>
        <w:t>examine</w:t>
      </w:r>
      <w:r w:rsidR="002056E7" w:rsidRPr="00F0450C">
        <w:rPr>
          <w:spacing w:val="4"/>
        </w:rPr>
        <w:t xml:space="preserve"> what motivates such RTOs to pursue high performance.  </w:t>
      </w:r>
    </w:p>
    <w:p w14:paraId="22D75F81" w14:textId="76908436" w:rsidR="002056E7" w:rsidRDefault="002056E7" w:rsidP="002056E7">
      <w:pPr>
        <w:pStyle w:val="Text"/>
      </w:pPr>
      <w:r>
        <w:t xml:space="preserve">State and territory governments were asked to nominate RTOs that are considered to deliver outstanding outcomes for students and/or industry. From the nomination list, high-performing RTOs operating in a variety of settings were invited to participate. </w:t>
      </w:r>
      <w:r w:rsidR="00247406">
        <w:t>The l</w:t>
      </w:r>
      <w:r>
        <w:t xml:space="preserve">eaders of </w:t>
      </w:r>
      <w:r w:rsidR="00247406">
        <w:t xml:space="preserve">the </w:t>
      </w:r>
      <w:r>
        <w:t xml:space="preserve">RTOs were interviewed to explore their understanding of high performance, what motivates them to pursue high performance, how </w:t>
      </w:r>
      <w:r w:rsidR="00C25F40">
        <w:t>i</w:t>
      </w:r>
      <w:r>
        <w:t xml:space="preserve">t is embedded into business practices and how they determine </w:t>
      </w:r>
      <w:r w:rsidR="00D0323F">
        <w:t>w</w:t>
      </w:r>
      <w:r w:rsidR="00407951">
        <w:t>hether</w:t>
      </w:r>
      <w:r>
        <w:t xml:space="preserve"> they are high performers. </w:t>
      </w:r>
    </w:p>
    <w:p w14:paraId="23DF61FC" w14:textId="1379565D" w:rsidR="009B25C7" w:rsidRDefault="009B25C7" w:rsidP="009B25C7">
      <w:pPr>
        <w:pStyle w:val="Heading2"/>
      </w:pPr>
      <w:bookmarkStart w:id="21" w:name="_Toc134625575"/>
      <w:r>
        <w:t>Highlights</w:t>
      </w:r>
      <w:bookmarkEnd w:id="21"/>
    </w:p>
    <w:p w14:paraId="3FE1CBD9" w14:textId="212CFAE3" w:rsidR="00805DE4" w:rsidRPr="00863A90" w:rsidRDefault="00805DE4" w:rsidP="00805DE4">
      <w:pPr>
        <w:pStyle w:val="Dotpoint1"/>
        <w:rPr>
          <w:sz w:val="19"/>
        </w:rPr>
      </w:pPr>
      <w:r w:rsidRPr="00863A90">
        <w:rPr>
          <w:sz w:val="19"/>
        </w:rPr>
        <w:t xml:space="preserve">Altruistic intentions and business security motivations were the key drivers of high performance among the RTOs in this study. These motivations reflect the challenge of balancing </w:t>
      </w:r>
      <w:r w:rsidR="002056E7" w:rsidRPr="001942D8">
        <w:t>interests</w:t>
      </w:r>
      <w:r w:rsidRPr="00863A90">
        <w:rPr>
          <w:sz w:val="19"/>
        </w:rPr>
        <w:t xml:space="preserve"> in RTO operations: impact versus financial sustainability.</w:t>
      </w:r>
    </w:p>
    <w:p w14:paraId="54562683" w14:textId="08D381EF" w:rsidR="00805DE4" w:rsidRPr="00F0450C" w:rsidRDefault="00805DE4" w:rsidP="00805DE4">
      <w:pPr>
        <w:pStyle w:val="Dotpoint1"/>
        <w:rPr>
          <w:spacing w:val="2"/>
          <w:sz w:val="19"/>
        </w:rPr>
      </w:pPr>
      <w:r w:rsidRPr="00F0450C">
        <w:rPr>
          <w:spacing w:val="2"/>
          <w:sz w:val="19"/>
        </w:rPr>
        <w:t xml:space="preserve">RTO leaders view strong relationships with students and employers as vital to high performance and prioritise resources to ensure open communication and </w:t>
      </w:r>
      <w:r w:rsidR="00407951" w:rsidRPr="00F0450C">
        <w:rPr>
          <w:spacing w:val="2"/>
          <w:sz w:val="19"/>
          <w:szCs w:val="19"/>
        </w:rPr>
        <w:t xml:space="preserve">to </w:t>
      </w:r>
      <w:r w:rsidRPr="00F0450C">
        <w:rPr>
          <w:spacing w:val="2"/>
          <w:sz w:val="19"/>
        </w:rPr>
        <w:t xml:space="preserve">create safe environments for students and staff. </w:t>
      </w:r>
    </w:p>
    <w:p w14:paraId="081051E6" w14:textId="35744357" w:rsidR="00805DE4" w:rsidRPr="00863A90" w:rsidRDefault="00805DE4" w:rsidP="00805DE4">
      <w:pPr>
        <w:pStyle w:val="Dotpoint1"/>
        <w:rPr>
          <w:sz w:val="19"/>
        </w:rPr>
      </w:pPr>
      <w:r w:rsidRPr="00863A90">
        <w:rPr>
          <w:sz w:val="19"/>
        </w:rPr>
        <w:t xml:space="preserve">Leadership style appears to drive the way in which motivations are translated </w:t>
      </w:r>
      <w:r w:rsidRPr="00805DE4">
        <w:rPr>
          <w:sz w:val="19"/>
          <w:szCs w:val="19"/>
        </w:rPr>
        <w:t>into</w:t>
      </w:r>
      <w:r w:rsidRPr="00863A90">
        <w:rPr>
          <w:sz w:val="19"/>
        </w:rPr>
        <w:t xml:space="preserve"> action, with a transformational leadership style </w:t>
      </w:r>
      <w:r w:rsidR="00134322">
        <w:rPr>
          <w:sz w:val="19"/>
          <w:szCs w:val="19"/>
        </w:rPr>
        <w:t>encouraging</w:t>
      </w:r>
      <w:r w:rsidRPr="00863A90">
        <w:rPr>
          <w:sz w:val="19"/>
        </w:rPr>
        <w:t xml:space="preserve"> leaders to prioritise inclusive and supportive practices for staff, </w:t>
      </w:r>
      <w:proofErr w:type="gramStart"/>
      <w:r w:rsidRPr="00863A90">
        <w:rPr>
          <w:sz w:val="19"/>
        </w:rPr>
        <w:t>students</w:t>
      </w:r>
      <w:proofErr w:type="gramEnd"/>
      <w:r w:rsidRPr="00863A90">
        <w:rPr>
          <w:sz w:val="19"/>
        </w:rPr>
        <w:t xml:space="preserve"> and employers alike. Targeted guidance and professional development support for RTO leaders may improve provider performance.</w:t>
      </w:r>
    </w:p>
    <w:p w14:paraId="7522A404" w14:textId="3B860B2B" w:rsidR="00805DE4" w:rsidRPr="00863A90" w:rsidRDefault="00805DE4" w:rsidP="00805DE4">
      <w:pPr>
        <w:pStyle w:val="Dotpoint1"/>
        <w:rPr>
          <w:sz w:val="19"/>
        </w:rPr>
      </w:pPr>
      <w:r w:rsidRPr="00863A90">
        <w:rPr>
          <w:sz w:val="19"/>
        </w:rPr>
        <w:t xml:space="preserve">Some RTOs may welcome resources and reliable guidance </w:t>
      </w:r>
      <w:r w:rsidRPr="00805DE4">
        <w:rPr>
          <w:sz w:val="19"/>
          <w:szCs w:val="19"/>
        </w:rPr>
        <w:t>on ways</w:t>
      </w:r>
      <w:r w:rsidRPr="00863A90">
        <w:rPr>
          <w:sz w:val="19"/>
        </w:rPr>
        <w:t xml:space="preserve"> to pursue high performance </w:t>
      </w:r>
      <w:r w:rsidRPr="00413045">
        <w:rPr>
          <w:sz w:val="19"/>
          <w:szCs w:val="19"/>
        </w:rPr>
        <w:t>and to assess their efforts</w:t>
      </w:r>
      <w:r w:rsidR="00C328EF">
        <w:rPr>
          <w:sz w:val="19"/>
          <w:szCs w:val="19"/>
        </w:rPr>
        <w:t>,</w:t>
      </w:r>
      <w:r w:rsidRPr="00805DE4">
        <w:rPr>
          <w:sz w:val="19"/>
          <w:szCs w:val="19"/>
        </w:rPr>
        <w:t xml:space="preserve"> </w:t>
      </w:r>
      <w:r w:rsidRPr="00863A90">
        <w:rPr>
          <w:sz w:val="19"/>
        </w:rPr>
        <w:t xml:space="preserve">but </w:t>
      </w:r>
      <w:r w:rsidRPr="00805DE4">
        <w:rPr>
          <w:sz w:val="19"/>
          <w:szCs w:val="19"/>
        </w:rPr>
        <w:t>they</w:t>
      </w:r>
      <w:r w:rsidRPr="00863A90">
        <w:rPr>
          <w:sz w:val="19"/>
        </w:rPr>
        <w:t xml:space="preserve"> see </w:t>
      </w:r>
      <w:r w:rsidRPr="00805DE4">
        <w:rPr>
          <w:sz w:val="19"/>
          <w:szCs w:val="19"/>
        </w:rPr>
        <w:t>no requirement</w:t>
      </w:r>
      <w:r w:rsidRPr="00863A90">
        <w:rPr>
          <w:sz w:val="19"/>
        </w:rPr>
        <w:t xml:space="preserve"> for further regulation in </w:t>
      </w:r>
      <w:r w:rsidRPr="00805DE4">
        <w:rPr>
          <w:sz w:val="19"/>
          <w:szCs w:val="19"/>
        </w:rPr>
        <w:t>this</w:t>
      </w:r>
      <w:r w:rsidRPr="00863A90">
        <w:rPr>
          <w:sz w:val="19"/>
        </w:rPr>
        <w:t xml:space="preserve"> area.</w:t>
      </w:r>
    </w:p>
    <w:p w14:paraId="4CFB27E3" w14:textId="27D579CC" w:rsidR="00805DE4" w:rsidRPr="00D10B8D" w:rsidRDefault="00805DE4" w:rsidP="00805DE4">
      <w:pPr>
        <w:pStyle w:val="Dotpoint1"/>
        <w:rPr>
          <w:sz w:val="19"/>
        </w:rPr>
      </w:pPr>
      <w:r w:rsidRPr="00863A90">
        <w:rPr>
          <w:sz w:val="19"/>
        </w:rPr>
        <w:t>RTOs’ own definitions of high performance included not only measurable outcomes, such as completion rates, but just as often their</w:t>
      </w:r>
      <w:r w:rsidRPr="00F63C32">
        <w:rPr>
          <w:sz w:val="19"/>
          <w:szCs w:val="19"/>
        </w:rPr>
        <w:t xml:space="preserve"> aspirations for the organisation</w:t>
      </w:r>
      <w:r w:rsidRPr="00805DE4">
        <w:rPr>
          <w:sz w:val="19"/>
          <w:szCs w:val="19"/>
        </w:rPr>
        <w:t>.</w:t>
      </w:r>
      <w:r w:rsidRPr="00D10B8D">
        <w:rPr>
          <w:sz w:val="19"/>
        </w:rPr>
        <w:t xml:space="preserve"> RTOs considered that evidence of </w:t>
      </w:r>
      <w:r w:rsidRPr="00805DE4">
        <w:rPr>
          <w:sz w:val="19"/>
          <w:szCs w:val="19"/>
        </w:rPr>
        <w:t>established</w:t>
      </w:r>
      <w:r w:rsidRPr="00D10B8D">
        <w:rPr>
          <w:sz w:val="19"/>
        </w:rPr>
        <w:t xml:space="preserve"> responsive student support, </w:t>
      </w:r>
      <w:r w:rsidRPr="00805DE4">
        <w:rPr>
          <w:sz w:val="19"/>
          <w:szCs w:val="19"/>
        </w:rPr>
        <w:t xml:space="preserve">along with mechanisms for </w:t>
      </w:r>
      <w:r w:rsidRPr="00D10B8D">
        <w:rPr>
          <w:sz w:val="19"/>
        </w:rPr>
        <w:t>ensuring industry knowledge</w:t>
      </w:r>
      <w:r w:rsidR="005A2D23">
        <w:rPr>
          <w:sz w:val="19"/>
          <w:szCs w:val="19"/>
        </w:rPr>
        <w:t>; for</w:t>
      </w:r>
      <w:r w:rsidRPr="00D10B8D">
        <w:rPr>
          <w:sz w:val="19"/>
        </w:rPr>
        <w:t xml:space="preserve"> developing excellent trainers</w:t>
      </w:r>
      <w:r w:rsidR="005A2D23">
        <w:rPr>
          <w:sz w:val="19"/>
          <w:szCs w:val="19"/>
        </w:rPr>
        <w:t>;</w:t>
      </w:r>
      <w:r w:rsidRPr="00D10B8D">
        <w:rPr>
          <w:sz w:val="19"/>
        </w:rPr>
        <w:t xml:space="preserve"> and </w:t>
      </w:r>
      <w:r w:rsidR="005A2D23">
        <w:rPr>
          <w:sz w:val="19"/>
          <w:szCs w:val="19"/>
        </w:rPr>
        <w:t xml:space="preserve">for </w:t>
      </w:r>
      <w:r w:rsidRPr="00D10B8D">
        <w:rPr>
          <w:sz w:val="19"/>
        </w:rPr>
        <w:t xml:space="preserve">dedicating resources </w:t>
      </w:r>
      <w:r w:rsidR="005A2D23" w:rsidRPr="00D10B8D">
        <w:rPr>
          <w:sz w:val="19"/>
        </w:rPr>
        <w:t>for</w:t>
      </w:r>
      <w:r w:rsidRPr="00D10B8D">
        <w:rPr>
          <w:sz w:val="19"/>
        </w:rPr>
        <w:t xml:space="preserve"> engagement with industry</w:t>
      </w:r>
      <w:r w:rsidRPr="00805DE4">
        <w:rPr>
          <w:sz w:val="19"/>
          <w:szCs w:val="19"/>
        </w:rPr>
        <w:t>, defines</w:t>
      </w:r>
      <w:r w:rsidRPr="00D10B8D">
        <w:rPr>
          <w:sz w:val="19"/>
        </w:rPr>
        <w:t xml:space="preserve"> an RTO </w:t>
      </w:r>
      <w:r w:rsidRPr="00805DE4">
        <w:rPr>
          <w:sz w:val="19"/>
          <w:szCs w:val="19"/>
        </w:rPr>
        <w:t>as</w:t>
      </w:r>
      <w:r w:rsidRPr="00D10B8D">
        <w:rPr>
          <w:sz w:val="19"/>
        </w:rPr>
        <w:t xml:space="preserve"> </w:t>
      </w:r>
      <w:proofErr w:type="gramStart"/>
      <w:r w:rsidRPr="00D10B8D">
        <w:rPr>
          <w:sz w:val="19"/>
        </w:rPr>
        <w:t>high-performing</w:t>
      </w:r>
      <w:proofErr w:type="gramEnd"/>
      <w:r w:rsidRPr="00D10B8D">
        <w:rPr>
          <w:sz w:val="19"/>
        </w:rPr>
        <w:t>.</w:t>
      </w:r>
    </w:p>
    <w:p w14:paraId="1F9003A6" w14:textId="7074C1F5" w:rsidR="00A50895" w:rsidRDefault="00487D2B" w:rsidP="00A50895">
      <w:pPr>
        <w:pStyle w:val="Heading2"/>
      </w:pPr>
      <w:bookmarkStart w:id="22" w:name="_Toc134625576"/>
      <w:r w:rsidRPr="004C6071">
        <w:t>Methodology</w:t>
      </w:r>
      <w:bookmarkEnd w:id="22"/>
    </w:p>
    <w:p w14:paraId="39A2D8AB" w14:textId="2C248510" w:rsidR="00487D2B" w:rsidRPr="004C6071" w:rsidRDefault="000A7F20" w:rsidP="00487D2B">
      <w:pPr>
        <w:pStyle w:val="Text"/>
      </w:pPr>
      <w:r w:rsidRPr="004C6071">
        <w:t xml:space="preserve">This research sought to understand the </w:t>
      </w:r>
      <w:r w:rsidR="005B549A" w:rsidRPr="004C6071">
        <w:t xml:space="preserve">motivators of RTO high performance and so used a qualitative research methodology. Motivators are the factors that drive a person to pursue a course of action and can be understood </w:t>
      </w:r>
      <w:r w:rsidR="00786815">
        <w:t>by</w:t>
      </w:r>
      <w:r w:rsidR="005B549A" w:rsidRPr="004C6071">
        <w:t xml:space="preserve"> </w:t>
      </w:r>
      <w:r w:rsidR="001F12AC">
        <w:t>understanding</w:t>
      </w:r>
      <w:r w:rsidR="005B549A" w:rsidRPr="004C6071">
        <w:t xml:space="preserve"> a person</w:t>
      </w:r>
      <w:r w:rsidR="00513E53">
        <w:t>’</w:t>
      </w:r>
      <w:r w:rsidR="005B549A" w:rsidRPr="004C6071">
        <w:t xml:space="preserve">s beliefs and </w:t>
      </w:r>
      <w:r w:rsidR="001F12AC">
        <w:t xml:space="preserve">observing their </w:t>
      </w:r>
      <w:r w:rsidR="005B549A" w:rsidRPr="004C6071">
        <w:t xml:space="preserve">actions. </w:t>
      </w:r>
      <w:r w:rsidR="00786815">
        <w:t>T</w:t>
      </w:r>
      <w:r w:rsidR="004E0E29">
        <w:t xml:space="preserve">he </w:t>
      </w:r>
      <w:r w:rsidR="004D61E1">
        <w:t>researcher</w:t>
      </w:r>
      <w:r w:rsidR="004E0E29">
        <w:t xml:space="preserve"> conducted </w:t>
      </w:r>
      <w:r w:rsidR="005B549A" w:rsidRPr="004C6071">
        <w:t>interviews</w:t>
      </w:r>
      <w:r w:rsidR="004632AC">
        <w:t xml:space="preserve"> </w:t>
      </w:r>
      <w:r w:rsidR="005B549A" w:rsidRPr="004C6071">
        <w:t>with RTO</w:t>
      </w:r>
      <w:r w:rsidR="004632AC">
        <w:t xml:space="preserve"> leaders</w:t>
      </w:r>
      <w:r w:rsidR="005B549A" w:rsidRPr="004C6071">
        <w:t xml:space="preserve"> to understand the</w:t>
      </w:r>
      <w:r w:rsidR="004E0E29">
        <w:t>ir</w:t>
      </w:r>
      <w:r w:rsidR="005B549A" w:rsidRPr="004C6071">
        <w:t xml:space="preserve"> </w:t>
      </w:r>
      <w:r w:rsidR="004E0E29">
        <w:t>views</w:t>
      </w:r>
      <w:r w:rsidR="004E0E29" w:rsidRPr="004C6071" w:rsidDel="004E0E29">
        <w:t xml:space="preserve"> </w:t>
      </w:r>
      <w:r w:rsidR="005B549A" w:rsidRPr="004C6071">
        <w:t xml:space="preserve">and attitudes and how they embed </w:t>
      </w:r>
      <w:r w:rsidR="001F12AC">
        <w:t xml:space="preserve">the pursuit of </w:t>
      </w:r>
      <w:r w:rsidR="005B549A" w:rsidRPr="004C6071">
        <w:t>high performance into their RTO</w:t>
      </w:r>
      <w:r w:rsidR="00513E53">
        <w:t>’</w:t>
      </w:r>
      <w:r w:rsidR="004E0E29">
        <w:t>s</w:t>
      </w:r>
      <w:r w:rsidR="005B549A" w:rsidRPr="004C6071">
        <w:t xml:space="preserve"> practices. </w:t>
      </w:r>
    </w:p>
    <w:p w14:paraId="34ACF369" w14:textId="20E9FBA7" w:rsidR="005B549A" w:rsidRPr="004C6071" w:rsidRDefault="005B549A" w:rsidP="00487D2B">
      <w:pPr>
        <w:pStyle w:val="Text"/>
      </w:pPr>
      <w:r w:rsidRPr="004C6071">
        <w:t xml:space="preserve">State and territory governments were asked to supply a list of </w:t>
      </w:r>
      <w:r w:rsidR="00EC4D93" w:rsidRPr="004C6071">
        <w:t>high</w:t>
      </w:r>
      <w:r w:rsidR="004076E8">
        <w:t>-</w:t>
      </w:r>
      <w:r w:rsidR="00EC4D93" w:rsidRPr="004C6071">
        <w:t>perform</w:t>
      </w:r>
      <w:r w:rsidR="004E0E29">
        <w:t>ing</w:t>
      </w:r>
      <w:r w:rsidRPr="004C6071">
        <w:t xml:space="preserve"> RTOs in their jurisdictions to participate in the project. All states except Victoria and Tasmania did this</w:t>
      </w:r>
      <w:r w:rsidR="00F432A7">
        <w:t xml:space="preserve">. For these states, </w:t>
      </w:r>
      <w:r w:rsidRPr="004C6071">
        <w:t xml:space="preserve">nominees and winners of state </w:t>
      </w:r>
      <w:r w:rsidR="004076E8" w:rsidRPr="004C6071">
        <w:t xml:space="preserve">training awards </w:t>
      </w:r>
      <w:r w:rsidRPr="004C6071">
        <w:t xml:space="preserve">were included. </w:t>
      </w:r>
      <w:r w:rsidR="006B73AC" w:rsidRPr="004C6071">
        <w:t>Sixty-nine</w:t>
      </w:r>
      <w:r w:rsidRPr="004C6071">
        <w:t xml:space="preserve"> RTOs were </w:t>
      </w:r>
      <w:r w:rsidR="00F432A7">
        <w:t>selected to participate in the study</w:t>
      </w:r>
      <w:r w:rsidR="00137BC5">
        <w:t>,</w:t>
      </w:r>
      <w:r w:rsidR="00F432A7">
        <w:t xml:space="preserve"> </w:t>
      </w:r>
      <w:r w:rsidR="00137BC5">
        <w:t>for</w:t>
      </w:r>
      <w:r w:rsidR="00F432A7">
        <w:t xml:space="preserve"> which </w:t>
      </w:r>
      <w:r w:rsidR="006B73AC" w:rsidRPr="004C6071">
        <w:t>2</w:t>
      </w:r>
      <w:r w:rsidR="00F432A7">
        <w:t xml:space="preserve">1 </w:t>
      </w:r>
      <w:r w:rsidR="006B73AC" w:rsidRPr="004C6071">
        <w:t xml:space="preserve">interviews were conducted </w:t>
      </w:r>
      <w:r w:rsidR="00137BC5">
        <w:t xml:space="preserve">during </w:t>
      </w:r>
      <w:r w:rsidR="006B73AC" w:rsidRPr="004C6071">
        <w:t>August and September 2022</w:t>
      </w:r>
      <w:r w:rsidR="00F432A7">
        <w:t xml:space="preserve">, resulting in </w:t>
      </w:r>
      <w:r w:rsidR="00F432A7" w:rsidRPr="004C6071">
        <w:t>a response rate of 3</w:t>
      </w:r>
      <w:r w:rsidR="00F432A7">
        <w:t>0.4</w:t>
      </w:r>
      <w:r w:rsidR="00F432A7" w:rsidRPr="004C6071">
        <w:t>%.</w:t>
      </w:r>
    </w:p>
    <w:p w14:paraId="34449DB3" w14:textId="77777777" w:rsidR="00F07320" w:rsidRDefault="00F07320" w:rsidP="001974D5"/>
    <w:p w14:paraId="26B0775D" w14:textId="48EFD82A" w:rsidR="006B73AC" w:rsidRPr="004C6071" w:rsidRDefault="006B73AC" w:rsidP="006B73AC">
      <w:pPr>
        <w:pStyle w:val="Heading3"/>
      </w:pPr>
      <w:r w:rsidRPr="004C6071">
        <w:lastRenderedPageBreak/>
        <w:t>Participants</w:t>
      </w:r>
    </w:p>
    <w:p w14:paraId="5ADFF4F6" w14:textId="6A4B8C39" w:rsidR="006B73AC" w:rsidRPr="004C6071" w:rsidRDefault="006B73AC" w:rsidP="006B73AC">
      <w:pPr>
        <w:pStyle w:val="Text"/>
      </w:pPr>
      <w:r w:rsidRPr="004C6071">
        <w:t>The study recruited 21 participants from a range of regions, RTO sizes and</w:t>
      </w:r>
      <w:r w:rsidR="00F432A7">
        <w:t xml:space="preserve"> with different</w:t>
      </w:r>
      <w:r w:rsidRPr="004C6071">
        <w:t xml:space="preserve"> scope</w:t>
      </w:r>
      <w:r w:rsidR="00F432A7">
        <w:t>s</w:t>
      </w:r>
      <w:r w:rsidRPr="004C6071">
        <w:t xml:space="preserve"> of delivery. Table 1 provides an overview of the participant characteristics</w:t>
      </w:r>
      <w:r w:rsidR="001F12AC">
        <w:t xml:space="preserve"> and </w:t>
      </w:r>
      <w:r w:rsidR="00137BC5">
        <w:t>t</w:t>
      </w:r>
      <w:r w:rsidR="001F12AC">
        <w:t xml:space="preserve">able 2 shows the range of training packages on </w:t>
      </w:r>
      <w:r w:rsidR="00327FB5">
        <w:t xml:space="preserve">the </w:t>
      </w:r>
      <w:r w:rsidR="001F12AC">
        <w:t>scope of the participating RTOs</w:t>
      </w:r>
      <w:r w:rsidRPr="004C6071">
        <w:t>. It should be noted that</w:t>
      </w:r>
      <w:r w:rsidR="00327FB5">
        <w:t>,</w:t>
      </w:r>
      <w:r w:rsidRPr="004C6071">
        <w:t xml:space="preserve"> at the time of undertaking these interviews, NCVER was also recruiting RTO</w:t>
      </w:r>
      <w:r w:rsidR="00327FB5">
        <w:t>s</w:t>
      </w:r>
      <w:r w:rsidRPr="004C6071">
        <w:t xml:space="preserve"> for interviews for three other projects, which did limit the number of nominated high-performing </w:t>
      </w:r>
      <w:r w:rsidR="005D19A3">
        <w:t xml:space="preserve">large </w:t>
      </w:r>
      <w:r w:rsidRPr="004C6071">
        <w:t xml:space="preserve">RTOs that could be contacted for this project to </w:t>
      </w:r>
      <w:r w:rsidR="004F7AAB">
        <w:t>address</w:t>
      </w:r>
      <w:r w:rsidRPr="004C6071">
        <w:t xml:space="preserve"> the risk of response fatigue. </w:t>
      </w:r>
    </w:p>
    <w:p w14:paraId="5CC57AD3" w14:textId="728CAAAB" w:rsidR="006B73AC" w:rsidRPr="004C6071" w:rsidRDefault="00D4069D" w:rsidP="009E7A4B">
      <w:pPr>
        <w:pStyle w:val="Figuretitle"/>
      </w:pPr>
      <w:bookmarkStart w:id="23" w:name="_Toc134625158"/>
      <w:r>
        <w:t>Figure</w:t>
      </w:r>
      <w:r w:rsidR="006B73AC" w:rsidRPr="004C6071">
        <w:t xml:space="preserve"> 1</w:t>
      </w:r>
      <w:r w:rsidR="006B73AC" w:rsidRPr="004C6071">
        <w:tab/>
        <w:t>De-identified participant characteristics</w:t>
      </w:r>
      <w:bookmarkEnd w:id="23"/>
      <w:r w:rsidR="009E7A4B">
        <w:t>.</w:t>
      </w:r>
      <w:r w:rsidR="006B73AC" w:rsidRPr="004C6071">
        <w:t xml:space="preserve"> </w:t>
      </w:r>
    </w:p>
    <w:p w14:paraId="794C8C07" w14:textId="28332502" w:rsidR="006B73AC" w:rsidRDefault="00D4069D" w:rsidP="001F12AC">
      <w:pPr>
        <w:pStyle w:val="Source"/>
        <w:ind w:left="0" w:firstLine="0"/>
      </w:pPr>
      <w:r>
        <w:rPr>
          <w:noProof/>
        </w:rPr>
        <w:drawing>
          <wp:inline distT="0" distB="0" distL="0" distR="0" wp14:anchorId="25FBBB15" wp14:editId="5D6E23EA">
            <wp:extent cx="4908144" cy="3743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908144" cy="3743324"/>
                    </a:xfrm>
                    <a:prstGeom prst="rect">
                      <a:avLst/>
                    </a:prstGeom>
                    <a:noFill/>
                    <a:ln>
                      <a:noFill/>
                    </a:ln>
                  </pic:spPr>
                </pic:pic>
              </a:graphicData>
            </a:graphic>
          </wp:inline>
        </w:drawing>
      </w:r>
      <w:r w:rsidR="001F12AC">
        <w:t xml:space="preserve"> </w:t>
      </w:r>
    </w:p>
    <w:p w14:paraId="6C06E446" w14:textId="4DFEF6C9" w:rsidR="00E5278E" w:rsidRDefault="00EB67F9" w:rsidP="00445A9E">
      <w:pPr>
        <w:pStyle w:val="tabletitle"/>
      </w:pPr>
      <w:bookmarkStart w:id="24" w:name="_Toc134625149"/>
      <w:r>
        <w:t xml:space="preserve">Table </w:t>
      </w:r>
      <w:r w:rsidR="00D4069D">
        <w:t>1</w:t>
      </w:r>
      <w:r>
        <w:t xml:space="preserve"> </w:t>
      </w:r>
      <w:r>
        <w:tab/>
      </w:r>
      <w:r w:rsidR="00AE02B1">
        <w:t xml:space="preserve">Training packages delivered </w:t>
      </w:r>
      <w:r>
        <w:t xml:space="preserve">by </w:t>
      </w:r>
      <w:r w:rsidR="00F432A7">
        <w:t>participating</w:t>
      </w:r>
      <w:r>
        <w:t xml:space="preserve"> </w:t>
      </w:r>
      <w:proofErr w:type="gramStart"/>
      <w:r>
        <w:t>RTO</w:t>
      </w:r>
      <w:r w:rsidR="00F432A7">
        <w:t>s</w:t>
      </w:r>
      <w:bookmarkEnd w:id="24"/>
      <w:proofErr w:type="gramEnd"/>
    </w:p>
    <w:tbl>
      <w:tblPr>
        <w:tblW w:w="8256" w:type="dxa"/>
        <w:tblInd w:w="108" w:type="dxa"/>
        <w:tblBorders>
          <w:top w:val="single" w:sz="4" w:space="0" w:color="auto"/>
          <w:bottom w:val="single" w:sz="4" w:space="0" w:color="auto"/>
        </w:tblBorders>
        <w:tblLayout w:type="fixed"/>
        <w:tblLook w:val="0000" w:firstRow="0" w:lastRow="0" w:firstColumn="0" w:lastColumn="0" w:noHBand="0" w:noVBand="0"/>
      </w:tblPr>
      <w:tblGrid>
        <w:gridCol w:w="5279"/>
        <w:gridCol w:w="2977"/>
      </w:tblGrid>
      <w:tr w:rsidR="00F432A7" w:rsidRPr="004C6071" w14:paraId="368B09B0" w14:textId="77777777" w:rsidTr="001974D5">
        <w:trPr>
          <w:cantSplit/>
          <w:tblHeader/>
        </w:trPr>
        <w:tc>
          <w:tcPr>
            <w:tcW w:w="5279" w:type="dxa"/>
            <w:tcBorders>
              <w:top w:val="single" w:sz="4" w:space="0" w:color="auto"/>
              <w:bottom w:val="single" w:sz="4" w:space="0" w:color="auto"/>
              <w:right w:val="nil"/>
            </w:tcBorders>
          </w:tcPr>
          <w:p w14:paraId="1C3C8A47" w14:textId="4C853212" w:rsidR="00EB67F9" w:rsidRPr="004C6071" w:rsidRDefault="00EB67F9" w:rsidP="00445A9E">
            <w:pPr>
              <w:pStyle w:val="Tablehead1"/>
            </w:pPr>
            <w:r>
              <w:t>Training packag</w:t>
            </w:r>
            <w:r w:rsidR="00AE02B1">
              <w:t>e</w:t>
            </w:r>
            <w:r>
              <w:t>s</w:t>
            </w:r>
          </w:p>
        </w:tc>
        <w:tc>
          <w:tcPr>
            <w:tcW w:w="2977" w:type="dxa"/>
            <w:tcBorders>
              <w:top w:val="single" w:sz="4" w:space="0" w:color="auto"/>
              <w:left w:val="nil"/>
              <w:bottom w:val="single" w:sz="4" w:space="0" w:color="auto"/>
              <w:right w:val="nil"/>
            </w:tcBorders>
          </w:tcPr>
          <w:p w14:paraId="5991810F" w14:textId="5FF01D3A" w:rsidR="00EB67F9" w:rsidRPr="004C6071" w:rsidRDefault="00EB67F9" w:rsidP="00445A9E">
            <w:pPr>
              <w:pStyle w:val="Tablehead1"/>
            </w:pPr>
            <w:r>
              <w:t>Delivered by an RTO in this study</w:t>
            </w:r>
          </w:p>
        </w:tc>
      </w:tr>
      <w:tr w:rsidR="00F432A7" w:rsidRPr="004C6071" w14:paraId="2C0FE2A4" w14:textId="77777777" w:rsidTr="001974D5">
        <w:trPr>
          <w:cantSplit/>
        </w:trPr>
        <w:tc>
          <w:tcPr>
            <w:tcW w:w="5279" w:type="dxa"/>
            <w:tcBorders>
              <w:top w:val="single" w:sz="4" w:space="0" w:color="auto"/>
              <w:bottom w:val="nil"/>
              <w:right w:val="nil"/>
            </w:tcBorders>
            <w:shd w:val="clear" w:color="auto" w:fill="D9D9D9" w:themeFill="background1" w:themeFillShade="D9"/>
          </w:tcPr>
          <w:p w14:paraId="0EFF861F" w14:textId="6CF487C5" w:rsidR="00EB67F9" w:rsidRPr="004C6071" w:rsidRDefault="00EB67F9" w:rsidP="00EB67F9">
            <w:pPr>
              <w:pStyle w:val="Tabletext"/>
            </w:pPr>
            <w:r>
              <w:t>ACM</w:t>
            </w:r>
            <w:r w:rsidR="00C022BE">
              <w:t xml:space="preserve"> Animal Care and Management</w:t>
            </w:r>
          </w:p>
        </w:tc>
        <w:tc>
          <w:tcPr>
            <w:tcW w:w="2977" w:type="dxa"/>
            <w:tcBorders>
              <w:top w:val="single" w:sz="4" w:space="0" w:color="auto"/>
              <w:left w:val="nil"/>
              <w:bottom w:val="nil"/>
              <w:right w:val="nil"/>
            </w:tcBorders>
            <w:shd w:val="clear" w:color="auto" w:fill="D9D9D9" w:themeFill="background1" w:themeFillShade="D9"/>
          </w:tcPr>
          <w:p w14:paraId="7BC91D4A" w14:textId="23DFCB26" w:rsidR="00EB67F9" w:rsidRPr="004C6071" w:rsidRDefault="00EB67F9" w:rsidP="00445A9E">
            <w:pPr>
              <w:pStyle w:val="Tabletext"/>
              <w:tabs>
                <w:tab w:val="right" w:pos="703"/>
              </w:tabs>
              <w:jc w:val="center"/>
            </w:pPr>
          </w:p>
        </w:tc>
      </w:tr>
      <w:tr w:rsidR="00F432A7" w:rsidRPr="004C6071" w14:paraId="6D820C20" w14:textId="77777777" w:rsidTr="001974D5">
        <w:trPr>
          <w:cantSplit/>
        </w:trPr>
        <w:tc>
          <w:tcPr>
            <w:tcW w:w="5279" w:type="dxa"/>
            <w:tcBorders>
              <w:top w:val="nil"/>
              <w:bottom w:val="nil"/>
              <w:right w:val="nil"/>
            </w:tcBorders>
          </w:tcPr>
          <w:p w14:paraId="787689D0" w14:textId="70875F40" w:rsidR="00EB67F9" w:rsidRPr="004C6071" w:rsidRDefault="00EB67F9" w:rsidP="003E4B75">
            <w:pPr>
              <w:pStyle w:val="Tabletext"/>
            </w:pPr>
            <w:r>
              <w:t>AHC</w:t>
            </w:r>
            <w:r w:rsidR="00C022BE">
              <w:t xml:space="preserve"> Agriculture, Horticulture and Conservation and Land Management</w:t>
            </w:r>
          </w:p>
        </w:tc>
        <w:tc>
          <w:tcPr>
            <w:tcW w:w="2977" w:type="dxa"/>
            <w:tcBorders>
              <w:top w:val="nil"/>
              <w:left w:val="nil"/>
              <w:bottom w:val="nil"/>
              <w:right w:val="nil"/>
            </w:tcBorders>
          </w:tcPr>
          <w:p w14:paraId="7691E167" w14:textId="5B81373C" w:rsidR="00EB67F9" w:rsidRPr="004C6071" w:rsidRDefault="00EB67F9" w:rsidP="00445A9E">
            <w:pPr>
              <w:pStyle w:val="Tabletext"/>
              <w:tabs>
                <w:tab w:val="right" w:pos="703"/>
              </w:tabs>
              <w:jc w:val="center"/>
            </w:pPr>
            <w:r>
              <w:sym w:font="Wingdings" w:char="F0FC"/>
            </w:r>
          </w:p>
        </w:tc>
      </w:tr>
      <w:tr w:rsidR="00F432A7" w:rsidRPr="004C6071" w14:paraId="01A66ACE" w14:textId="77777777" w:rsidTr="001974D5">
        <w:trPr>
          <w:cantSplit/>
        </w:trPr>
        <w:tc>
          <w:tcPr>
            <w:tcW w:w="5279" w:type="dxa"/>
            <w:tcBorders>
              <w:top w:val="nil"/>
              <w:bottom w:val="nil"/>
              <w:right w:val="nil"/>
            </w:tcBorders>
            <w:shd w:val="clear" w:color="auto" w:fill="D9D9D9" w:themeFill="background1" w:themeFillShade="D9"/>
          </w:tcPr>
          <w:p w14:paraId="31181000" w14:textId="2E503F50" w:rsidR="00EB67F9" w:rsidRPr="004C6071" w:rsidRDefault="00EB67F9" w:rsidP="003E4B75">
            <w:pPr>
              <w:pStyle w:val="Tabletext"/>
            </w:pPr>
            <w:r>
              <w:t>AMP</w:t>
            </w:r>
            <w:r w:rsidR="00C022BE">
              <w:t xml:space="preserve"> Australian Meat Processing</w:t>
            </w:r>
          </w:p>
        </w:tc>
        <w:tc>
          <w:tcPr>
            <w:tcW w:w="2977" w:type="dxa"/>
            <w:tcBorders>
              <w:top w:val="nil"/>
              <w:left w:val="nil"/>
              <w:bottom w:val="nil"/>
              <w:right w:val="nil"/>
            </w:tcBorders>
            <w:shd w:val="clear" w:color="auto" w:fill="D9D9D9" w:themeFill="background1" w:themeFillShade="D9"/>
          </w:tcPr>
          <w:p w14:paraId="032AAAE4" w14:textId="6CFC91D4" w:rsidR="00EB67F9" w:rsidRPr="004C6071" w:rsidRDefault="00EB67F9" w:rsidP="00445A9E">
            <w:pPr>
              <w:pStyle w:val="Tabletext"/>
              <w:tabs>
                <w:tab w:val="right" w:pos="703"/>
              </w:tabs>
              <w:jc w:val="center"/>
            </w:pPr>
            <w:r>
              <w:sym w:font="Wingdings" w:char="F0FC"/>
            </w:r>
          </w:p>
        </w:tc>
      </w:tr>
      <w:tr w:rsidR="00F432A7" w:rsidRPr="004C6071" w14:paraId="776C3790" w14:textId="77777777" w:rsidTr="001974D5">
        <w:trPr>
          <w:cantSplit/>
        </w:trPr>
        <w:tc>
          <w:tcPr>
            <w:tcW w:w="5279" w:type="dxa"/>
            <w:tcBorders>
              <w:top w:val="nil"/>
              <w:bottom w:val="nil"/>
              <w:right w:val="nil"/>
            </w:tcBorders>
          </w:tcPr>
          <w:p w14:paraId="682F820B" w14:textId="235507A8" w:rsidR="00EB67F9" w:rsidRDefault="00EB67F9" w:rsidP="003E4B75">
            <w:pPr>
              <w:pStyle w:val="Tabletext"/>
            </w:pPr>
            <w:r>
              <w:t>AUM</w:t>
            </w:r>
            <w:r w:rsidR="00C022BE">
              <w:t xml:space="preserve"> Autom</w:t>
            </w:r>
            <w:r w:rsidR="002528A3">
              <w:t>o</w:t>
            </w:r>
            <w:r w:rsidR="00C022BE">
              <w:t>tive Industry Manufacturing</w:t>
            </w:r>
          </w:p>
        </w:tc>
        <w:tc>
          <w:tcPr>
            <w:tcW w:w="2977" w:type="dxa"/>
            <w:tcBorders>
              <w:top w:val="nil"/>
              <w:left w:val="nil"/>
              <w:bottom w:val="nil"/>
              <w:right w:val="nil"/>
            </w:tcBorders>
          </w:tcPr>
          <w:p w14:paraId="019CCCDF" w14:textId="77777777" w:rsidR="00EB67F9" w:rsidRPr="004C6071" w:rsidRDefault="00EB67F9" w:rsidP="00445A9E">
            <w:pPr>
              <w:pStyle w:val="Tabletext"/>
              <w:tabs>
                <w:tab w:val="right" w:pos="703"/>
              </w:tabs>
              <w:jc w:val="center"/>
            </w:pPr>
          </w:p>
        </w:tc>
      </w:tr>
      <w:tr w:rsidR="00F432A7" w:rsidRPr="004C6071" w14:paraId="5D1844CE" w14:textId="77777777" w:rsidTr="001974D5">
        <w:trPr>
          <w:cantSplit/>
        </w:trPr>
        <w:tc>
          <w:tcPr>
            <w:tcW w:w="5279" w:type="dxa"/>
            <w:tcBorders>
              <w:top w:val="nil"/>
              <w:bottom w:val="nil"/>
              <w:right w:val="nil"/>
            </w:tcBorders>
            <w:shd w:val="clear" w:color="auto" w:fill="D9D9D9" w:themeFill="background1" w:themeFillShade="D9"/>
          </w:tcPr>
          <w:p w14:paraId="4B205C16" w14:textId="4FD6BF00" w:rsidR="00EB67F9" w:rsidRDefault="00EB67F9" w:rsidP="003E4B75">
            <w:pPr>
              <w:pStyle w:val="Tabletext"/>
            </w:pPr>
            <w:r>
              <w:t>AUR</w:t>
            </w:r>
            <w:r w:rsidR="00C022BE">
              <w:t xml:space="preserve"> Automotive Industry Retail, Service and Repair</w:t>
            </w:r>
          </w:p>
        </w:tc>
        <w:tc>
          <w:tcPr>
            <w:tcW w:w="2977" w:type="dxa"/>
            <w:tcBorders>
              <w:top w:val="nil"/>
              <w:left w:val="nil"/>
              <w:bottom w:val="nil"/>
              <w:right w:val="nil"/>
            </w:tcBorders>
            <w:shd w:val="clear" w:color="auto" w:fill="D9D9D9" w:themeFill="background1" w:themeFillShade="D9"/>
          </w:tcPr>
          <w:p w14:paraId="3379A769" w14:textId="5435CE67" w:rsidR="00EB67F9" w:rsidRPr="004C6071" w:rsidRDefault="00EB67F9" w:rsidP="00445A9E">
            <w:pPr>
              <w:pStyle w:val="Tabletext"/>
              <w:tabs>
                <w:tab w:val="right" w:pos="703"/>
              </w:tabs>
              <w:jc w:val="center"/>
            </w:pPr>
            <w:r>
              <w:sym w:font="Wingdings" w:char="F0FC"/>
            </w:r>
          </w:p>
        </w:tc>
      </w:tr>
      <w:tr w:rsidR="00F432A7" w:rsidRPr="004C6071" w14:paraId="70308287" w14:textId="77777777" w:rsidTr="001974D5">
        <w:trPr>
          <w:cantSplit/>
        </w:trPr>
        <w:tc>
          <w:tcPr>
            <w:tcW w:w="5279" w:type="dxa"/>
            <w:tcBorders>
              <w:top w:val="nil"/>
              <w:bottom w:val="nil"/>
              <w:right w:val="nil"/>
            </w:tcBorders>
          </w:tcPr>
          <w:p w14:paraId="22535ADE" w14:textId="5A95B91A" w:rsidR="00EB67F9" w:rsidRDefault="00EB67F9" w:rsidP="003E4B75">
            <w:pPr>
              <w:pStyle w:val="Tabletext"/>
            </w:pPr>
            <w:r>
              <w:t>AVI</w:t>
            </w:r>
            <w:r w:rsidR="00C022BE">
              <w:t xml:space="preserve"> Aviation</w:t>
            </w:r>
          </w:p>
        </w:tc>
        <w:tc>
          <w:tcPr>
            <w:tcW w:w="2977" w:type="dxa"/>
            <w:tcBorders>
              <w:top w:val="nil"/>
              <w:left w:val="nil"/>
              <w:bottom w:val="nil"/>
              <w:right w:val="nil"/>
            </w:tcBorders>
          </w:tcPr>
          <w:p w14:paraId="72D1A840" w14:textId="77777777" w:rsidR="00EB67F9" w:rsidRPr="004C6071" w:rsidRDefault="00EB67F9" w:rsidP="00445A9E">
            <w:pPr>
              <w:pStyle w:val="Tabletext"/>
              <w:tabs>
                <w:tab w:val="right" w:pos="703"/>
              </w:tabs>
              <w:jc w:val="center"/>
            </w:pPr>
          </w:p>
        </w:tc>
      </w:tr>
      <w:tr w:rsidR="00F432A7" w:rsidRPr="004C6071" w14:paraId="240D0915" w14:textId="77777777" w:rsidTr="001974D5">
        <w:trPr>
          <w:cantSplit/>
        </w:trPr>
        <w:tc>
          <w:tcPr>
            <w:tcW w:w="5279" w:type="dxa"/>
            <w:tcBorders>
              <w:top w:val="nil"/>
              <w:bottom w:val="nil"/>
              <w:right w:val="nil"/>
            </w:tcBorders>
            <w:shd w:val="clear" w:color="auto" w:fill="D9D9D9" w:themeFill="background1" w:themeFillShade="D9"/>
          </w:tcPr>
          <w:p w14:paraId="5587545C" w14:textId="49A953B3" w:rsidR="00EB67F9" w:rsidRDefault="00EB67F9" w:rsidP="003E4B75">
            <w:pPr>
              <w:pStyle w:val="Tabletext"/>
            </w:pPr>
            <w:r>
              <w:t>BSB</w:t>
            </w:r>
            <w:r w:rsidR="00C022BE">
              <w:t xml:space="preserve"> Business Services</w:t>
            </w:r>
          </w:p>
        </w:tc>
        <w:tc>
          <w:tcPr>
            <w:tcW w:w="2977" w:type="dxa"/>
            <w:tcBorders>
              <w:top w:val="nil"/>
              <w:left w:val="nil"/>
              <w:bottom w:val="nil"/>
              <w:right w:val="nil"/>
            </w:tcBorders>
            <w:shd w:val="clear" w:color="auto" w:fill="D9D9D9" w:themeFill="background1" w:themeFillShade="D9"/>
          </w:tcPr>
          <w:p w14:paraId="43BC2610" w14:textId="24BD78D2" w:rsidR="00EB67F9" w:rsidRPr="004C6071" w:rsidRDefault="00EB67F9" w:rsidP="00445A9E">
            <w:pPr>
              <w:pStyle w:val="Tabletext"/>
              <w:tabs>
                <w:tab w:val="right" w:pos="703"/>
              </w:tabs>
              <w:jc w:val="center"/>
            </w:pPr>
            <w:r>
              <w:sym w:font="Wingdings" w:char="F0FC"/>
            </w:r>
          </w:p>
        </w:tc>
      </w:tr>
      <w:tr w:rsidR="00F432A7" w:rsidRPr="004C6071" w14:paraId="419F2B30" w14:textId="77777777" w:rsidTr="001974D5">
        <w:trPr>
          <w:cantSplit/>
        </w:trPr>
        <w:tc>
          <w:tcPr>
            <w:tcW w:w="5279" w:type="dxa"/>
            <w:tcBorders>
              <w:top w:val="nil"/>
              <w:bottom w:val="nil"/>
              <w:right w:val="nil"/>
            </w:tcBorders>
          </w:tcPr>
          <w:p w14:paraId="088EDB7F" w14:textId="19179DD6" w:rsidR="00EB67F9" w:rsidRDefault="00EB67F9" w:rsidP="003E4B75">
            <w:pPr>
              <w:pStyle w:val="Tabletext"/>
            </w:pPr>
            <w:r>
              <w:t>CHC</w:t>
            </w:r>
            <w:r w:rsidR="00C022BE">
              <w:t xml:space="preserve"> Community Services</w:t>
            </w:r>
          </w:p>
        </w:tc>
        <w:tc>
          <w:tcPr>
            <w:tcW w:w="2977" w:type="dxa"/>
            <w:tcBorders>
              <w:top w:val="nil"/>
              <w:left w:val="nil"/>
              <w:bottom w:val="nil"/>
              <w:right w:val="nil"/>
            </w:tcBorders>
          </w:tcPr>
          <w:p w14:paraId="6B87539A" w14:textId="13BD4AEE" w:rsidR="00EB67F9" w:rsidRPr="004C6071" w:rsidRDefault="00EB67F9" w:rsidP="00445A9E">
            <w:pPr>
              <w:pStyle w:val="Tabletext"/>
              <w:tabs>
                <w:tab w:val="right" w:pos="703"/>
              </w:tabs>
              <w:jc w:val="center"/>
            </w:pPr>
            <w:r>
              <w:sym w:font="Wingdings" w:char="F0FC"/>
            </w:r>
          </w:p>
        </w:tc>
      </w:tr>
      <w:tr w:rsidR="00F432A7" w:rsidRPr="004C6071" w14:paraId="3735A2DA" w14:textId="77777777" w:rsidTr="001974D5">
        <w:trPr>
          <w:cantSplit/>
        </w:trPr>
        <w:tc>
          <w:tcPr>
            <w:tcW w:w="5279" w:type="dxa"/>
            <w:tcBorders>
              <w:top w:val="nil"/>
              <w:bottom w:val="nil"/>
              <w:right w:val="nil"/>
            </w:tcBorders>
            <w:shd w:val="clear" w:color="auto" w:fill="D9D9D9" w:themeFill="background1" w:themeFillShade="D9"/>
          </w:tcPr>
          <w:p w14:paraId="2ADF2BF0" w14:textId="4FD7BADE" w:rsidR="00EB67F9" w:rsidRDefault="00EB67F9" w:rsidP="003E4B75">
            <w:pPr>
              <w:pStyle w:val="Tabletext"/>
            </w:pPr>
            <w:r>
              <w:t>CPC</w:t>
            </w:r>
            <w:r w:rsidR="00C022BE">
              <w:t xml:space="preserve"> Construction, Plumbing &amp; Services Integrated Framework</w:t>
            </w:r>
          </w:p>
        </w:tc>
        <w:tc>
          <w:tcPr>
            <w:tcW w:w="2977" w:type="dxa"/>
            <w:tcBorders>
              <w:top w:val="nil"/>
              <w:left w:val="nil"/>
              <w:bottom w:val="nil"/>
              <w:right w:val="nil"/>
            </w:tcBorders>
            <w:shd w:val="clear" w:color="auto" w:fill="D9D9D9" w:themeFill="background1" w:themeFillShade="D9"/>
          </w:tcPr>
          <w:p w14:paraId="4EA55188" w14:textId="468C2319" w:rsidR="00EB67F9" w:rsidRPr="004C6071" w:rsidRDefault="00EB67F9" w:rsidP="00445A9E">
            <w:pPr>
              <w:pStyle w:val="Tabletext"/>
              <w:tabs>
                <w:tab w:val="right" w:pos="703"/>
              </w:tabs>
              <w:jc w:val="center"/>
            </w:pPr>
            <w:r>
              <w:sym w:font="Wingdings" w:char="F0FC"/>
            </w:r>
          </w:p>
        </w:tc>
      </w:tr>
      <w:tr w:rsidR="00F432A7" w:rsidRPr="004C6071" w14:paraId="5EA62A10" w14:textId="77777777" w:rsidTr="001974D5">
        <w:trPr>
          <w:cantSplit/>
        </w:trPr>
        <w:tc>
          <w:tcPr>
            <w:tcW w:w="5279" w:type="dxa"/>
            <w:tcBorders>
              <w:top w:val="nil"/>
              <w:bottom w:val="nil"/>
              <w:right w:val="nil"/>
            </w:tcBorders>
          </w:tcPr>
          <w:p w14:paraId="08212E3C" w14:textId="5A137FCE" w:rsidR="00EB67F9" w:rsidRDefault="00EB67F9" w:rsidP="003E4B75">
            <w:pPr>
              <w:pStyle w:val="Tabletext"/>
            </w:pPr>
            <w:r>
              <w:t>CPP</w:t>
            </w:r>
            <w:r w:rsidR="00AE02B1">
              <w:t xml:space="preserve"> Property Services</w:t>
            </w:r>
          </w:p>
        </w:tc>
        <w:tc>
          <w:tcPr>
            <w:tcW w:w="2977" w:type="dxa"/>
            <w:tcBorders>
              <w:top w:val="nil"/>
              <w:left w:val="nil"/>
              <w:bottom w:val="nil"/>
              <w:right w:val="nil"/>
            </w:tcBorders>
          </w:tcPr>
          <w:p w14:paraId="7BF7708F" w14:textId="4EFBE515" w:rsidR="00EB67F9" w:rsidRPr="004C6071" w:rsidRDefault="00EB67F9" w:rsidP="00445A9E">
            <w:pPr>
              <w:pStyle w:val="Tabletext"/>
              <w:tabs>
                <w:tab w:val="right" w:pos="703"/>
              </w:tabs>
              <w:jc w:val="center"/>
            </w:pPr>
            <w:r>
              <w:sym w:font="Wingdings" w:char="F0FC"/>
            </w:r>
          </w:p>
        </w:tc>
      </w:tr>
      <w:tr w:rsidR="00F432A7" w:rsidRPr="004C6071" w14:paraId="6591BFF8" w14:textId="77777777" w:rsidTr="001974D5">
        <w:trPr>
          <w:cantSplit/>
        </w:trPr>
        <w:tc>
          <w:tcPr>
            <w:tcW w:w="5279" w:type="dxa"/>
            <w:tcBorders>
              <w:top w:val="nil"/>
              <w:bottom w:val="nil"/>
              <w:right w:val="nil"/>
            </w:tcBorders>
            <w:shd w:val="clear" w:color="auto" w:fill="D9D9D9" w:themeFill="background1" w:themeFillShade="D9"/>
          </w:tcPr>
          <w:p w14:paraId="0E11EE63" w14:textId="6E0C0FE4" w:rsidR="00EB67F9" w:rsidRDefault="00EB67F9" w:rsidP="003E4B75">
            <w:pPr>
              <w:pStyle w:val="Tabletext"/>
            </w:pPr>
            <w:r>
              <w:t>CSC</w:t>
            </w:r>
            <w:r w:rsidR="00C022BE">
              <w:t xml:space="preserve"> Corre</w:t>
            </w:r>
            <w:r w:rsidR="002528A3">
              <w:t>c</w:t>
            </w:r>
            <w:r w:rsidR="00C022BE">
              <w:t>tional Services</w:t>
            </w:r>
          </w:p>
        </w:tc>
        <w:tc>
          <w:tcPr>
            <w:tcW w:w="2977" w:type="dxa"/>
            <w:tcBorders>
              <w:top w:val="nil"/>
              <w:left w:val="nil"/>
              <w:bottom w:val="nil"/>
              <w:right w:val="nil"/>
            </w:tcBorders>
            <w:shd w:val="clear" w:color="auto" w:fill="D9D9D9" w:themeFill="background1" w:themeFillShade="D9"/>
          </w:tcPr>
          <w:p w14:paraId="60F3019D" w14:textId="77777777" w:rsidR="00EB67F9" w:rsidRPr="004C6071" w:rsidRDefault="00EB67F9" w:rsidP="00445A9E">
            <w:pPr>
              <w:pStyle w:val="Tabletext"/>
              <w:tabs>
                <w:tab w:val="right" w:pos="703"/>
              </w:tabs>
              <w:jc w:val="center"/>
            </w:pPr>
          </w:p>
        </w:tc>
      </w:tr>
      <w:tr w:rsidR="00F432A7" w:rsidRPr="004C6071" w14:paraId="46288EC3" w14:textId="77777777" w:rsidTr="001974D5">
        <w:trPr>
          <w:cantSplit/>
        </w:trPr>
        <w:tc>
          <w:tcPr>
            <w:tcW w:w="5279" w:type="dxa"/>
            <w:tcBorders>
              <w:top w:val="nil"/>
              <w:bottom w:val="nil"/>
              <w:right w:val="nil"/>
            </w:tcBorders>
          </w:tcPr>
          <w:p w14:paraId="0A55B6A8" w14:textId="567A9736" w:rsidR="00EB67F9" w:rsidRDefault="00EB67F9" w:rsidP="003E4B75">
            <w:pPr>
              <w:pStyle w:val="Tabletext"/>
            </w:pPr>
            <w:r>
              <w:t>CUA</w:t>
            </w:r>
            <w:r w:rsidR="00C022BE">
              <w:t xml:space="preserve"> Creative Arts and Culture</w:t>
            </w:r>
          </w:p>
        </w:tc>
        <w:tc>
          <w:tcPr>
            <w:tcW w:w="2977" w:type="dxa"/>
            <w:tcBorders>
              <w:top w:val="nil"/>
              <w:left w:val="nil"/>
              <w:bottom w:val="nil"/>
              <w:right w:val="nil"/>
            </w:tcBorders>
          </w:tcPr>
          <w:p w14:paraId="154D00E8" w14:textId="5235A357" w:rsidR="00EB67F9" w:rsidRPr="004C6071" w:rsidRDefault="00EB67F9" w:rsidP="00445A9E">
            <w:pPr>
              <w:pStyle w:val="Tabletext"/>
              <w:tabs>
                <w:tab w:val="right" w:pos="703"/>
              </w:tabs>
              <w:jc w:val="center"/>
            </w:pPr>
            <w:r>
              <w:sym w:font="Wingdings" w:char="F0FC"/>
            </w:r>
          </w:p>
        </w:tc>
      </w:tr>
      <w:tr w:rsidR="00F432A7" w:rsidRPr="004C6071" w14:paraId="034387E3" w14:textId="77777777" w:rsidTr="001974D5">
        <w:trPr>
          <w:cantSplit/>
        </w:trPr>
        <w:tc>
          <w:tcPr>
            <w:tcW w:w="5279" w:type="dxa"/>
            <w:tcBorders>
              <w:top w:val="nil"/>
              <w:bottom w:val="nil"/>
              <w:right w:val="nil"/>
            </w:tcBorders>
            <w:shd w:val="clear" w:color="auto" w:fill="D9D9D9" w:themeFill="background1" w:themeFillShade="D9"/>
          </w:tcPr>
          <w:p w14:paraId="13F150A4" w14:textId="21E3438C" w:rsidR="00EB67F9" w:rsidRDefault="00EB67F9" w:rsidP="003E4B75">
            <w:pPr>
              <w:pStyle w:val="Tabletext"/>
            </w:pPr>
            <w:r>
              <w:t>DEF</w:t>
            </w:r>
            <w:r w:rsidR="00C022BE">
              <w:t xml:space="preserve"> Defence</w:t>
            </w:r>
          </w:p>
        </w:tc>
        <w:tc>
          <w:tcPr>
            <w:tcW w:w="2977" w:type="dxa"/>
            <w:tcBorders>
              <w:top w:val="nil"/>
              <w:left w:val="nil"/>
              <w:bottom w:val="nil"/>
              <w:right w:val="nil"/>
            </w:tcBorders>
            <w:shd w:val="clear" w:color="auto" w:fill="D9D9D9" w:themeFill="background1" w:themeFillShade="D9"/>
          </w:tcPr>
          <w:p w14:paraId="2BAF685D" w14:textId="77777777" w:rsidR="00EB67F9" w:rsidRPr="004C6071" w:rsidRDefault="00EB67F9" w:rsidP="00445A9E">
            <w:pPr>
              <w:pStyle w:val="Tabletext"/>
              <w:tabs>
                <w:tab w:val="right" w:pos="703"/>
              </w:tabs>
              <w:jc w:val="center"/>
            </w:pPr>
          </w:p>
        </w:tc>
      </w:tr>
      <w:tr w:rsidR="00F432A7" w:rsidRPr="004C6071" w14:paraId="171E48BB" w14:textId="77777777" w:rsidTr="001974D5">
        <w:trPr>
          <w:cantSplit/>
        </w:trPr>
        <w:tc>
          <w:tcPr>
            <w:tcW w:w="5279" w:type="dxa"/>
            <w:tcBorders>
              <w:top w:val="nil"/>
              <w:bottom w:val="nil"/>
              <w:right w:val="nil"/>
            </w:tcBorders>
          </w:tcPr>
          <w:p w14:paraId="0A63705F" w14:textId="2DFDB66D" w:rsidR="00EB67F9" w:rsidRDefault="00EB67F9" w:rsidP="003E4B75">
            <w:pPr>
              <w:pStyle w:val="Tabletext"/>
            </w:pPr>
            <w:r>
              <w:t>FBP</w:t>
            </w:r>
            <w:r w:rsidR="00C022BE">
              <w:t xml:space="preserve"> Food, Beverage and Pharmaceutical</w:t>
            </w:r>
          </w:p>
        </w:tc>
        <w:tc>
          <w:tcPr>
            <w:tcW w:w="2977" w:type="dxa"/>
            <w:tcBorders>
              <w:top w:val="nil"/>
              <w:left w:val="nil"/>
              <w:bottom w:val="nil"/>
              <w:right w:val="nil"/>
            </w:tcBorders>
          </w:tcPr>
          <w:p w14:paraId="23DAACA7" w14:textId="77777777" w:rsidR="00EB67F9" w:rsidRPr="004C6071" w:rsidRDefault="00EB67F9" w:rsidP="00445A9E">
            <w:pPr>
              <w:pStyle w:val="Tabletext"/>
              <w:tabs>
                <w:tab w:val="right" w:pos="703"/>
              </w:tabs>
              <w:jc w:val="center"/>
            </w:pPr>
          </w:p>
        </w:tc>
      </w:tr>
      <w:tr w:rsidR="00F432A7" w:rsidRPr="004C6071" w14:paraId="37947BF3" w14:textId="77777777" w:rsidTr="001974D5">
        <w:trPr>
          <w:cantSplit/>
        </w:trPr>
        <w:tc>
          <w:tcPr>
            <w:tcW w:w="5279" w:type="dxa"/>
            <w:tcBorders>
              <w:top w:val="nil"/>
              <w:bottom w:val="nil"/>
              <w:right w:val="nil"/>
            </w:tcBorders>
            <w:shd w:val="clear" w:color="auto" w:fill="D9D9D9" w:themeFill="background1" w:themeFillShade="D9"/>
          </w:tcPr>
          <w:p w14:paraId="727DE4AE" w14:textId="39016429" w:rsidR="00EB67F9" w:rsidRDefault="00EB67F9" w:rsidP="003E4B75">
            <w:pPr>
              <w:pStyle w:val="Tabletext"/>
            </w:pPr>
            <w:r>
              <w:t>FNS</w:t>
            </w:r>
            <w:r w:rsidR="00C022BE">
              <w:t xml:space="preserve"> Financial Services</w:t>
            </w:r>
          </w:p>
        </w:tc>
        <w:tc>
          <w:tcPr>
            <w:tcW w:w="2977" w:type="dxa"/>
            <w:tcBorders>
              <w:top w:val="nil"/>
              <w:left w:val="nil"/>
              <w:bottom w:val="nil"/>
              <w:right w:val="nil"/>
            </w:tcBorders>
            <w:shd w:val="clear" w:color="auto" w:fill="D9D9D9" w:themeFill="background1" w:themeFillShade="D9"/>
          </w:tcPr>
          <w:p w14:paraId="62BAE949" w14:textId="31B39A70" w:rsidR="00EB67F9" w:rsidRPr="004C6071" w:rsidRDefault="00EB67F9" w:rsidP="00445A9E">
            <w:pPr>
              <w:pStyle w:val="Tabletext"/>
              <w:tabs>
                <w:tab w:val="right" w:pos="703"/>
              </w:tabs>
              <w:jc w:val="center"/>
            </w:pPr>
            <w:r>
              <w:sym w:font="Wingdings" w:char="F0FC"/>
            </w:r>
          </w:p>
        </w:tc>
      </w:tr>
      <w:tr w:rsidR="00F432A7" w:rsidRPr="004C6071" w14:paraId="63328575" w14:textId="77777777" w:rsidTr="001974D5">
        <w:trPr>
          <w:cantSplit/>
        </w:trPr>
        <w:tc>
          <w:tcPr>
            <w:tcW w:w="5279" w:type="dxa"/>
            <w:tcBorders>
              <w:top w:val="nil"/>
              <w:bottom w:val="nil"/>
              <w:right w:val="nil"/>
            </w:tcBorders>
            <w:shd w:val="clear" w:color="auto" w:fill="auto"/>
          </w:tcPr>
          <w:p w14:paraId="25FBEA77" w14:textId="0B8716AC" w:rsidR="00EB67F9" w:rsidRDefault="00EB67F9" w:rsidP="003E4B75">
            <w:pPr>
              <w:pStyle w:val="Tabletext"/>
            </w:pPr>
            <w:r>
              <w:t>FSK</w:t>
            </w:r>
            <w:r w:rsidR="00C022BE">
              <w:t xml:space="preserve"> Foundation Skills</w:t>
            </w:r>
          </w:p>
        </w:tc>
        <w:tc>
          <w:tcPr>
            <w:tcW w:w="2977" w:type="dxa"/>
            <w:tcBorders>
              <w:top w:val="nil"/>
              <w:left w:val="nil"/>
              <w:bottom w:val="nil"/>
              <w:right w:val="nil"/>
            </w:tcBorders>
            <w:shd w:val="clear" w:color="auto" w:fill="auto"/>
          </w:tcPr>
          <w:p w14:paraId="4C5E92CC" w14:textId="3B80711F" w:rsidR="00EB67F9" w:rsidRPr="004C6071" w:rsidRDefault="00EB67F9" w:rsidP="00445A9E">
            <w:pPr>
              <w:pStyle w:val="Tabletext"/>
              <w:tabs>
                <w:tab w:val="right" w:pos="703"/>
              </w:tabs>
              <w:jc w:val="center"/>
            </w:pPr>
            <w:r>
              <w:sym w:font="Wingdings" w:char="F0FC"/>
            </w:r>
          </w:p>
        </w:tc>
      </w:tr>
      <w:tr w:rsidR="00F432A7" w:rsidRPr="004C6071" w14:paraId="2A8BB4C1" w14:textId="77777777" w:rsidTr="001974D5">
        <w:trPr>
          <w:cantSplit/>
        </w:trPr>
        <w:tc>
          <w:tcPr>
            <w:tcW w:w="5279" w:type="dxa"/>
            <w:tcBorders>
              <w:top w:val="nil"/>
              <w:bottom w:val="nil"/>
              <w:right w:val="nil"/>
            </w:tcBorders>
            <w:shd w:val="clear" w:color="auto" w:fill="D9D9D9" w:themeFill="background1" w:themeFillShade="D9"/>
          </w:tcPr>
          <w:p w14:paraId="784D3B51" w14:textId="5C4C3C39" w:rsidR="00EB67F9" w:rsidRDefault="00EB67F9" w:rsidP="003E4B75">
            <w:pPr>
              <w:pStyle w:val="Tabletext"/>
            </w:pPr>
            <w:r>
              <w:t>FWP</w:t>
            </w:r>
            <w:r w:rsidR="00C022BE">
              <w:t xml:space="preserve"> Forest and Wood Products</w:t>
            </w:r>
          </w:p>
        </w:tc>
        <w:tc>
          <w:tcPr>
            <w:tcW w:w="2977" w:type="dxa"/>
            <w:tcBorders>
              <w:top w:val="nil"/>
              <w:left w:val="nil"/>
              <w:bottom w:val="nil"/>
              <w:right w:val="nil"/>
            </w:tcBorders>
            <w:shd w:val="clear" w:color="auto" w:fill="D9D9D9" w:themeFill="background1" w:themeFillShade="D9"/>
          </w:tcPr>
          <w:p w14:paraId="45E98477" w14:textId="77777777" w:rsidR="00EB67F9" w:rsidRPr="004C6071" w:rsidRDefault="00EB67F9" w:rsidP="00445A9E">
            <w:pPr>
              <w:pStyle w:val="Tabletext"/>
              <w:tabs>
                <w:tab w:val="right" w:pos="703"/>
              </w:tabs>
              <w:jc w:val="center"/>
            </w:pPr>
          </w:p>
        </w:tc>
      </w:tr>
      <w:tr w:rsidR="00F432A7" w:rsidRPr="004C6071" w14:paraId="72E4E994" w14:textId="77777777" w:rsidTr="001974D5">
        <w:trPr>
          <w:cantSplit/>
        </w:trPr>
        <w:tc>
          <w:tcPr>
            <w:tcW w:w="5279" w:type="dxa"/>
            <w:tcBorders>
              <w:top w:val="nil"/>
              <w:bottom w:val="nil"/>
              <w:right w:val="nil"/>
            </w:tcBorders>
          </w:tcPr>
          <w:p w14:paraId="0C7D6ACF" w14:textId="4512EEC0" w:rsidR="00EB67F9" w:rsidRDefault="00EB67F9" w:rsidP="003E4B75">
            <w:pPr>
              <w:pStyle w:val="Tabletext"/>
            </w:pPr>
            <w:r>
              <w:lastRenderedPageBreak/>
              <w:t>HLT</w:t>
            </w:r>
            <w:r w:rsidR="00C022BE">
              <w:t xml:space="preserve"> Health</w:t>
            </w:r>
          </w:p>
        </w:tc>
        <w:tc>
          <w:tcPr>
            <w:tcW w:w="2977" w:type="dxa"/>
            <w:tcBorders>
              <w:top w:val="nil"/>
              <w:left w:val="nil"/>
              <w:bottom w:val="nil"/>
              <w:right w:val="nil"/>
            </w:tcBorders>
          </w:tcPr>
          <w:p w14:paraId="4277397B" w14:textId="4A69EA39" w:rsidR="00EB67F9" w:rsidRPr="004C6071" w:rsidRDefault="00EB67F9" w:rsidP="00445A9E">
            <w:pPr>
              <w:pStyle w:val="Tabletext"/>
              <w:tabs>
                <w:tab w:val="right" w:pos="703"/>
              </w:tabs>
              <w:jc w:val="center"/>
            </w:pPr>
            <w:r>
              <w:sym w:font="Wingdings" w:char="F0FC"/>
            </w:r>
          </w:p>
        </w:tc>
      </w:tr>
      <w:tr w:rsidR="00F432A7" w:rsidRPr="004C6071" w14:paraId="36D273D2" w14:textId="77777777" w:rsidTr="001974D5">
        <w:trPr>
          <w:cantSplit/>
        </w:trPr>
        <w:tc>
          <w:tcPr>
            <w:tcW w:w="5279" w:type="dxa"/>
            <w:tcBorders>
              <w:top w:val="nil"/>
              <w:bottom w:val="nil"/>
              <w:right w:val="nil"/>
            </w:tcBorders>
            <w:shd w:val="clear" w:color="auto" w:fill="D9D9D9" w:themeFill="background1" w:themeFillShade="D9"/>
          </w:tcPr>
          <w:p w14:paraId="5119978C" w14:textId="4DA26420" w:rsidR="00EB67F9" w:rsidRDefault="00EB67F9" w:rsidP="003E4B75">
            <w:pPr>
              <w:pStyle w:val="Tabletext"/>
            </w:pPr>
            <w:r>
              <w:t>ICP</w:t>
            </w:r>
            <w:r w:rsidR="00C022BE">
              <w:t xml:space="preserve"> Printing and Graphic Arts</w:t>
            </w:r>
          </w:p>
        </w:tc>
        <w:tc>
          <w:tcPr>
            <w:tcW w:w="2977" w:type="dxa"/>
            <w:tcBorders>
              <w:top w:val="nil"/>
              <w:left w:val="nil"/>
              <w:bottom w:val="nil"/>
              <w:right w:val="nil"/>
            </w:tcBorders>
            <w:shd w:val="clear" w:color="auto" w:fill="D9D9D9" w:themeFill="background1" w:themeFillShade="D9"/>
          </w:tcPr>
          <w:p w14:paraId="5DD7B1F2" w14:textId="77777777" w:rsidR="00EB67F9" w:rsidRPr="004C6071" w:rsidRDefault="00EB67F9" w:rsidP="00445A9E">
            <w:pPr>
              <w:pStyle w:val="Tabletext"/>
              <w:tabs>
                <w:tab w:val="right" w:pos="703"/>
              </w:tabs>
              <w:jc w:val="center"/>
            </w:pPr>
          </w:p>
        </w:tc>
      </w:tr>
      <w:tr w:rsidR="00F432A7" w:rsidRPr="004C6071" w14:paraId="6D12255B" w14:textId="77777777" w:rsidTr="001974D5">
        <w:trPr>
          <w:cantSplit/>
        </w:trPr>
        <w:tc>
          <w:tcPr>
            <w:tcW w:w="5279" w:type="dxa"/>
            <w:tcBorders>
              <w:top w:val="nil"/>
              <w:bottom w:val="nil"/>
              <w:right w:val="nil"/>
            </w:tcBorders>
          </w:tcPr>
          <w:p w14:paraId="63D501E7" w14:textId="13DF5019" w:rsidR="00EB67F9" w:rsidRDefault="00EB67F9" w:rsidP="003E4B75">
            <w:pPr>
              <w:pStyle w:val="Tabletext"/>
            </w:pPr>
            <w:r>
              <w:t>ICT</w:t>
            </w:r>
            <w:r w:rsidR="00C022BE">
              <w:t xml:space="preserve"> Information and Communications Technology</w:t>
            </w:r>
          </w:p>
        </w:tc>
        <w:tc>
          <w:tcPr>
            <w:tcW w:w="2977" w:type="dxa"/>
            <w:tcBorders>
              <w:top w:val="nil"/>
              <w:left w:val="nil"/>
              <w:bottom w:val="nil"/>
              <w:right w:val="nil"/>
            </w:tcBorders>
          </w:tcPr>
          <w:p w14:paraId="7DB6E8E9" w14:textId="74885C4C" w:rsidR="00EB67F9" w:rsidRPr="004C6071" w:rsidRDefault="00EB67F9" w:rsidP="00445A9E">
            <w:pPr>
              <w:pStyle w:val="Tabletext"/>
              <w:tabs>
                <w:tab w:val="right" w:pos="703"/>
              </w:tabs>
              <w:jc w:val="center"/>
            </w:pPr>
            <w:r>
              <w:sym w:font="Wingdings" w:char="F0FC"/>
            </w:r>
          </w:p>
        </w:tc>
      </w:tr>
      <w:tr w:rsidR="00F432A7" w:rsidRPr="004C6071" w14:paraId="6D56EA33" w14:textId="77777777" w:rsidTr="001974D5">
        <w:trPr>
          <w:cantSplit/>
        </w:trPr>
        <w:tc>
          <w:tcPr>
            <w:tcW w:w="5279" w:type="dxa"/>
            <w:tcBorders>
              <w:top w:val="nil"/>
              <w:bottom w:val="nil"/>
              <w:right w:val="nil"/>
            </w:tcBorders>
            <w:shd w:val="clear" w:color="auto" w:fill="D9D9D9" w:themeFill="background1" w:themeFillShade="D9"/>
          </w:tcPr>
          <w:p w14:paraId="60BDA72D" w14:textId="0E1129DB" w:rsidR="00EB67F9" w:rsidRDefault="00EB67F9" w:rsidP="003E4B75">
            <w:pPr>
              <w:pStyle w:val="Tabletext"/>
            </w:pPr>
            <w:r>
              <w:t>LGA</w:t>
            </w:r>
            <w:r w:rsidR="00C022BE">
              <w:t xml:space="preserve"> Local Government</w:t>
            </w:r>
          </w:p>
        </w:tc>
        <w:tc>
          <w:tcPr>
            <w:tcW w:w="2977" w:type="dxa"/>
            <w:tcBorders>
              <w:top w:val="nil"/>
              <w:left w:val="nil"/>
              <w:bottom w:val="nil"/>
              <w:right w:val="nil"/>
            </w:tcBorders>
            <w:shd w:val="clear" w:color="auto" w:fill="D9D9D9" w:themeFill="background1" w:themeFillShade="D9"/>
          </w:tcPr>
          <w:p w14:paraId="66C34C67" w14:textId="77777777" w:rsidR="00EB67F9" w:rsidRPr="004C6071" w:rsidRDefault="00EB67F9" w:rsidP="00445A9E">
            <w:pPr>
              <w:pStyle w:val="Tabletext"/>
              <w:tabs>
                <w:tab w:val="right" w:pos="703"/>
              </w:tabs>
              <w:jc w:val="center"/>
            </w:pPr>
          </w:p>
        </w:tc>
      </w:tr>
      <w:tr w:rsidR="00F432A7" w:rsidRPr="004C6071" w14:paraId="1951EB51" w14:textId="77777777" w:rsidTr="001974D5">
        <w:trPr>
          <w:cantSplit/>
        </w:trPr>
        <w:tc>
          <w:tcPr>
            <w:tcW w:w="5279" w:type="dxa"/>
            <w:tcBorders>
              <w:top w:val="nil"/>
              <w:bottom w:val="nil"/>
              <w:right w:val="nil"/>
            </w:tcBorders>
          </w:tcPr>
          <w:p w14:paraId="7D05E196" w14:textId="6E009923" w:rsidR="00EB67F9" w:rsidRDefault="00EB67F9" w:rsidP="003E4B75">
            <w:pPr>
              <w:pStyle w:val="Tabletext"/>
            </w:pPr>
            <w:r>
              <w:t>MAR</w:t>
            </w:r>
            <w:r w:rsidR="00C022BE">
              <w:t xml:space="preserve"> Maritime</w:t>
            </w:r>
          </w:p>
        </w:tc>
        <w:tc>
          <w:tcPr>
            <w:tcW w:w="2977" w:type="dxa"/>
            <w:tcBorders>
              <w:top w:val="nil"/>
              <w:left w:val="nil"/>
              <w:bottom w:val="nil"/>
              <w:right w:val="nil"/>
            </w:tcBorders>
          </w:tcPr>
          <w:p w14:paraId="65AC2D47" w14:textId="676DE697" w:rsidR="00EB67F9" w:rsidRPr="004C6071" w:rsidRDefault="00EB67F9" w:rsidP="00445A9E">
            <w:pPr>
              <w:pStyle w:val="Tabletext"/>
              <w:tabs>
                <w:tab w:val="right" w:pos="703"/>
              </w:tabs>
              <w:jc w:val="center"/>
            </w:pPr>
            <w:r>
              <w:sym w:font="Wingdings" w:char="F0FC"/>
            </w:r>
          </w:p>
        </w:tc>
      </w:tr>
      <w:tr w:rsidR="00F432A7" w:rsidRPr="004C6071" w14:paraId="68612D0C" w14:textId="77777777" w:rsidTr="001974D5">
        <w:trPr>
          <w:cantSplit/>
        </w:trPr>
        <w:tc>
          <w:tcPr>
            <w:tcW w:w="5279" w:type="dxa"/>
            <w:tcBorders>
              <w:top w:val="nil"/>
              <w:bottom w:val="nil"/>
              <w:right w:val="nil"/>
            </w:tcBorders>
            <w:shd w:val="clear" w:color="auto" w:fill="D9D9D9" w:themeFill="background1" w:themeFillShade="D9"/>
          </w:tcPr>
          <w:p w14:paraId="524174CD" w14:textId="5CDAD9EE" w:rsidR="00EB67F9" w:rsidRDefault="00EB67F9" w:rsidP="003E4B75">
            <w:pPr>
              <w:pStyle w:val="Tabletext"/>
            </w:pPr>
            <w:r>
              <w:t>MEA</w:t>
            </w:r>
            <w:r w:rsidR="00C022BE">
              <w:t xml:space="preserve"> </w:t>
            </w:r>
            <w:proofErr w:type="spellStart"/>
            <w:r w:rsidR="00C022BE">
              <w:t>Aeroskills</w:t>
            </w:r>
            <w:proofErr w:type="spellEnd"/>
          </w:p>
        </w:tc>
        <w:tc>
          <w:tcPr>
            <w:tcW w:w="2977" w:type="dxa"/>
            <w:tcBorders>
              <w:top w:val="nil"/>
              <w:left w:val="nil"/>
              <w:bottom w:val="nil"/>
              <w:right w:val="nil"/>
            </w:tcBorders>
            <w:shd w:val="clear" w:color="auto" w:fill="D9D9D9" w:themeFill="background1" w:themeFillShade="D9"/>
          </w:tcPr>
          <w:p w14:paraId="342AC8AC" w14:textId="6850A022" w:rsidR="00EB67F9" w:rsidRPr="004C6071" w:rsidRDefault="00EB67F9" w:rsidP="00445A9E">
            <w:pPr>
              <w:pStyle w:val="Tabletext"/>
              <w:tabs>
                <w:tab w:val="right" w:pos="703"/>
              </w:tabs>
              <w:jc w:val="center"/>
            </w:pPr>
            <w:r>
              <w:sym w:font="Wingdings" w:char="F0FC"/>
            </w:r>
          </w:p>
        </w:tc>
      </w:tr>
      <w:tr w:rsidR="00F432A7" w:rsidRPr="004C6071" w14:paraId="28D225CB" w14:textId="77777777" w:rsidTr="001974D5">
        <w:trPr>
          <w:cantSplit/>
        </w:trPr>
        <w:tc>
          <w:tcPr>
            <w:tcW w:w="5279" w:type="dxa"/>
            <w:tcBorders>
              <w:top w:val="nil"/>
              <w:bottom w:val="nil"/>
              <w:right w:val="nil"/>
            </w:tcBorders>
          </w:tcPr>
          <w:p w14:paraId="307B737E" w14:textId="3F6AACFF" w:rsidR="00EB67F9" w:rsidRDefault="00EB67F9" w:rsidP="003E4B75">
            <w:pPr>
              <w:pStyle w:val="Tabletext"/>
            </w:pPr>
            <w:r>
              <w:t>MEM</w:t>
            </w:r>
            <w:r w:rsidR="00C022BE">
              <w:t xml:space="preserve"> Metal and Engineering</w:t>
            </w:r>
          </w:p>
        </w:tc>
        <w:tc>
          <w:tcPr>
            <w:tcW w:w="2977" w:type="dxa"/>
            <w:tcBorders>
              <w:top w:val="nil"/>
              <w:left w:val="nil"/>
              <w:bottom w:val="nil"/>
              <w:right w:val="nil"/>
            </w:tcBorders>
          </w:tcPr>
          <w:p w14:paraId="0B0A6505" w14:textId="4C90C90E" w:rsidR="00EB67F9" w:rsidRPr="004C6071" w:rsidRDefault="00EB67F9" w:rsidP="00445A9E">
            <w:pPr>
              <w:pStyle w:val="Tabletext"/>
              <w:tabs>
                <w:tab w:val="right" w:pos="703"/>
              </w:tabs>
              <w:jc w:val="center"/>
            </w:pPr>
            <w:r>
              <w:sym w:font="Wingdings" w:char="F0FC"/>
            </w:r>
          </w:p>
        </w:tc>
      </w:tr>
      <w:tr w:rsidR="00F432A7" w:rsidRPr="004C6071" w14:paraId="5885DCA4" w14:textId="77777777" w:rsidTr="001974D5">
        <w:trPr>
          <w:cantSplit/>
        </w:trPr>
        <w:tc>
          <w:tcPr>
            <w:tcW w:w="5279" w:type="dxa"/>
            <w:tcBorders>
              <w:top w:val="nil"/>
              <w:bottom w:val="nil"/>
              <w:right w:val="nil"/>
            </w:tcBorders>
            <w:shd w:val="clear" w:color="auto" w:fill="D9D9D9" w:themeFill="background1" w:themeFillShade="D9"/>
          </w:tcPr>
          <w:p w14:paraId="7E69CD1E" w14:textId="2F1B4034" w:rsidR="00EB67F9" w:rsidRDefault="00EB67F9" w:rsidP="003E4B75">
            <w:pPr>
              <w:pStyle w:val="Tabletext"/>
            </w:pPr>
            <w:r>
              <w:t>MSA07</w:t>
            </w:r>
            <w:r w:rsidR="00C022BE">
              <w:t xml:space="preserve"> Manufacturing</w:t>
            </w:r>
          </w:p>
        </w:tc>
        <w:tc>
          <w:tcPr>
            <w:tcW w:w="2977" w:type="dxa"/>
            <w:tcBorders>
              <w:top w:val="nil"/>
              <w:left w:val="nil"/>
              <w:bottom w:val="nil"/>
              <w:right w:val="nil"/>
            </w:tcBorders>
            <w:shd w:val="clear" w:color="auto" w:fill="D9D9D9" w:themeFill="background1" w:themeFillShade="D9"/>
          </w:tcPr>
          <w:p w14:paraId="3BEEF04F" w14:textId="77777777" w:rsidR="00EB67F9" w:rsidRPr="004C6071" w:rsidRDefault="00EB67F9" w:rsidP="00445A9E">
            <w:pPr>
              <w:pStyle w:val="Tabletext"/>
              <w:tabs>
                <w:tab w:val="right" w:pos="703"/>
              </w:tabs>
              <w:jc w:val="center"/>
            </w:pPr>
          </w:p>
        </w:tc>
      </w:tr>
      <w:tr w:rsidR="00F432A7" w:rsidRPr="004C6071" w14:paraId="1538A401" w14:textId="77777777" w:rsidTr="001974D5">
        <w:trPr>
          <w:cantSplit/>
        </w:trPr>
        <w:tc>
          <w:tcPr>
            <w:tcW w:w="5279" w:type="dxa"/>
            <w:tcBorders>
              <w:top w:val="nil"/>
              <w:bottom w:val="nil"/>
              <w:right w:val="nil"/>
            </w:tcBorders>
          </w:tcPr>
          <w:p w14:paraId="067423C1" w14:textId="3D4A2D92" w:rsidR="00EB67F9" w:rsidRDefault="00EB67F9" w:rsidP="003E4B75">
            <w:pPr>
              <w:pStyle w:val="Tabletext"/>
            </w:pPr>
            <w:r>
              <w:t>MSF</w:t>
            </w:r>
            <w:r w:rsidR="00C022BE">
              <w:t xml:space="preserve"> Furnishing</w:t>
            </w:r>
          </w:p>
        </w:tc>
        <w:tc>
          <w:tcPr>
            <w:tcW w:w="2977" w:type="dxa"/>
            <w:tcBorders>
              <w:top w:val="nil"/>
              <w:left w:val="nil"/>
              <w:bottom w:val="nil"/>
              <w:right w:val="nil"/>
            </w:tcBorders>
          </w:tcPr>
          <w:p w14:paraId="308C662D" w14:textId="77777777" w:rsidR="00EB67F9" w:rsidRPr="004C6071" w:rsidRDefault="00EB67F9" w:rsidP="00445A9E">
            <w:pPr>
              <w:pStyle w:val="Tabletext"/>
              <w:tabs>
                <w:tab w:val="right" w:pos="703"/>
              </w:tabs>
              <w:jc w:val="center"/>
            </w:pPr>
          </w:p>
        </w:tc>
      </w:tr>
      <w:tr w:rsidR="00F432A7" w:rsidRPr="004C6071" w14:paraId="211CDD15" w14:textId="77777777" w:rsidTr="001974D5">
        <w:trPr>
          <w:cantSplit/>
        </w:trPr>
        <w:tc>
          <w:tcPr>
            <w:tcW w:w="5279" w:type="dxa"/>
            <w:tcBorders>
              <w:top w:val="nil"/>
              <w:bottom w:val="nil"/>
              <w:right w:val="nil"/>
            </w:tcBorders>
            <w:shd w:val="clear" w:color="auto" w:fill="D9D9D9" w:themeFill="background1" w:themeFillShade="D9"/>
          </w:tcPr>
          <w:p w14:paraId="3C2B6698" w14:textId="049C2DEB" w:rsidR="00EB67F9" w:rsidRDefault="00EB67F9" w:rsidP="003E4B75">
            <w:pPr>
              <w:pStyle w:val="Tabletext"/>
            </w:pPr>
            <w:r>
              <w:t>MSL</w:t>
            </w:r>
            <w:r w:rsidR="00C022BE">
              <w:t xml:space="preserve"> Laboratory Operations</w:t>
            </w:r>
          </w:p>
        </w:tc>
        <w:tc>
          <w:tcPr>
            <w:tcW w:w="2977" w:type="dxa"/>
            <w:tcBorders>
              <w:top w:val="nil"/>
              <w:left w:val="nil"/>
              <w:bottom w:val="nil"/>
              <w:right w:val="nil"/>
            </w:tcBorders>
            <w:shd w:val="clear" w:color="auto" w:fill="D9D9D9" w:themeFill="background1" w:themeFillShade="D9"/>
          </w:tcPr>
          <w:p w14:paraId="680BA098" w14:textId="77777777" w:rsidR="00EB67F9" w:rsidRPr="004C6071" w:rsidRDefault="00EB67F9" w:rsidP="00445A9E">
            <w:pPr>
              <w:pStyle w:val="Tabletext"/>
              <w:tabs>
                <w:tab w:val="right" w:pos="703"/>
              </w:tabs>
              <w:jc w:val="center"/>
            </w:pPr>
          </w:p>
        </w:tc>
      </w:tr>
      <w:tr w:rsidR="00F432A7" w:rsidRPr="004C6071" w14:paraId="5DA2BCA9" w14:textId="77777777" w:rsidTr="001974D5">
        <w:trPr>
          <w:cantSplit/>
        </w:trPr>
        <w:tc>
          <w:tcPr>
            <w:tcW w:w="5279" w:type="dxa"/>
            <w:tcBorders>
              <w:top w:val="nil"/>
              <w:bottom w:val="nil"/>
              <w:right w:val="nil"/>
            </w:tcBorders>
          </w:tcPr>
          <w:p w14:paraId="176AE4CE" w14:textId="7181CFFC" w:rsidR="00EB67F9" w:rsidRDefault="00EB67F9" w:rsidP="003E4B75">
            <w:pPr>
              <w:pStyle w:val="Tabletext"/>
            </w:pPr>
            <w:r>
              <w:t>MSM</w:t>
            </w:r>
            <w:r w:rsidR="00C022BE">
              <w:t xml:space="preserve"> Manufacturing</w:t>
            </w:r>
          </w:p>
        </w:tc>
        <w:tc>
          <w:tcPr>
            <w:tcW w:w="2977" w:type="dxa"/>
            <w:tcBorders>
              <w:top w:val="nil"/>
              <w:left w:val="nil"/>
              <w:bottom w:val="nil"/>
              <w:right w:val="nil"/>
            </w:tcBorders>
          </w:tcPr>
          <w:p w14:paraId="7AD878E4" w14:textId="77777777" w:rsidR="00EB67F9" w:rsidRPr="004C6071" w:rsidRDefault="00EB67F9" w:rsidP="00445A9E">
            <w:pPr>
              <w:pStyle w:val="Tabletext"/>
              <w:tabs>
                <w:tab w:val="right" w:pos="703"/>
              </w:tabs>
              <w:jc w:val="center"/>
            </w:pPr>
          </w:p>
        </w:tc>
      </w:tr>
      <w:tr w:rsidR="00F432A7" w:rsidRPr="004C6071" w14:paraId="2F01DB1A" w14:textId="77777777" w:rsidTr="001974D5">
        <w:trPr>
          <w:cantSplit/>
        </w:trPr>
        <w:tc>
          <w:tcPr>
            <w:tcW w:w="5279" w:type="dxa"/>
            <w:tcBorders>
              <w:top w:val="nil"/>
              <w:bottom w:val="nil"/>
              <w:right w:val="nil"/>
            </w:tcBorders>
            <w:shd w:val="clear" w:color="auto" w:fill="D9D9D9" w:themeFill="background1" w:themeFillShade="D9"/>
          </w:tcPr>
          <w:p w14:paraId="36877D4E" w14:textId="5B17F848" w:rsidR="00EB67F9" w:rsidRDefault="00EB67F9" w:rsidP="003E4B75">
            <w:pPr>
              <w:pStyle w:val="Tabletext"/>
            </w:pPr>
            <w:r>
              <w:t>MSS</w:t>
            </w:r>
            <w:r w:rsidR="00AE02B1">
              <w:t xml:space="preserve"> Sustainability</w:t>
            </w:r>
          </w:p>
        </w:tc>
        <w:tc>
          <w:tcPr>
            <w:tcW w:w="2977" w:type="dxa"/>
            <w:tcBorders>
              <w:top w:val="nil"/>
              <w:left w:val="nil"/>
              <w:bottom w:val="nil"/>
              <w:right w:val="nil"/>
            </w:tcBorders>
            <w:shd w:val="clear" w:color="auto" w:fill="D9D9D9" w:themeFill="background1" w:themeFillShade="D9"/>
          </w:tcPr>
          <w:p w14:paraId="06DEDE46" w14:textId="49421F22" w:rsidR="00EB67F9" w:rsidRPr="004C6071" w:rsidRDefault="00EB67F9" w:rsidP="00445A9E">
            <w:pPr>
              <w:pStyle w:val="Tabletext"/>
              <w:tabs>
                <w:tab w:val="right" w:pos="703"/>
              </w:tabs>
              <w:jc w:val="center"/>
            </w:pPr>
            <w:r>
              <w:sym w:font="Wingdings" w:char="F0FC"/>
            </w:r>
          </w:p>
        </w:tc>
      </w:tr>
      <w:tr w:rsidR="00F432A7" w:rsidRPr="004C6071" w14:paraId="7A37566F" w14:textId="77777777" w:rsidTr="001974D5">
        <w:trPr>
          <w:cantSplit/>
        </w:trPr>
        <w:tc>
          <w:tcPr>
            <w:tcW w:w="5279" w:type="dxa"/>
            <w:tcBorders>
              <w:top w:val="nil"/>
              <w:bottom w:val="nil"/>
              <w:right w:val="nil"/>
            </w:tcBorders>
          </w:tcPr>
          <w:p w14:paraId="6B05398F" w14:textId="1B86750E" w:rsidR="00EB67F9" w:rsidRDefault="00EB67F9" w:rsidP="003E4B75">
            <w:pPr>
              <w:pStyle w:val="Tabletext"/>
            </w:pPr>
            <w:r>
              <w:t>MST</w:t>
            </w:r>
            <w:r w:rsidR="00AE02B1">
              <w:t xml:space="preserve"> Textiles, Clothing and Footwear</w:t>
            </w:r>
          </w:p>
        </w:tc>
        <w:tc>
          <w:tcPr>
            <w:tcW w:w="2977" w:type="dxa"/>
            <w:tcBorders>
              <w:top w:val="nil"/>
              <w:left w:val="nil"/>
              <w:bottom w:val="nil"/>
              <w:right w:val="nil"/>
            </w:tcBorders>
          </w:tcPr>
          <w:p w14:paraId="427E16A4" w14:textId="77777777" w:rsidR="00EB67F9" w:rsidRPr="004C6071" w:rsidRDefault="00EB67F9" w:rsidP="00445A9E">
            <w:pPr>
              <w:pStyle w:val="Tabletext"/>
              <w:tabs>
                <w:tab w:val="right" w:pos="703"/>
              </w:tabs>
              <w:jc w:val="center"/>
            </w:pPr>
          </w:p>
        </w:tc>
      </w:tr>
      <w:tr w:rsidR="00F432A7" w:rsidRPr="004C6071" w14:paraId="3A066DBE" w14:textId="77777777" w:rsidTr="001974D5">
        <w:trPr>
          <w:cantSplit/>
        </w:trPr>
        <w:tc>
          <w:tcPr>
            <w:tcW w:w="5279" w:type="dxa"/>
            <w:tcBorders>
              <w:top w:val="nil"/>
              <w:bottom w:val="nil"/>
              <w:right w:val="nil"/>
            </w:tcBorders>
            <w:shd w:val="clear" w:color="auto" w:fill="D9D9D9" w:themeFill="background1" w:themeFillShade="D9"/>
          </w:tcPr>
          <w:p w14:paraId="76ECF3A7" w14:textId="03A13CBD" w:rsidR="00EB67F9" w:rsidRDefault="00EB67F9" w:rsidP="003E4B75">
            <w:pPr>
              <w:pStyle w:val="Tabletext"/>
            </w:pPr>
            <w:r>
              <w:t>NWP</w:t>
            </w:r>
            <w:r w:rsidR="00C022BE">
              <w:t xml:space="preserve"> Water</w:t>
            </w:r>
          </w:p>
        </w:tc>
        <w:tc>
          <w:tcPr>
            <w:tcW w:w="2977" w:type="dxa"/>
            <w:tcBorders>
              <w:top w:val="nil"/>
              <w:left w:val="nil"/>
              <w:bottom w:val="nil"/>
              <w:right w:val="nil"/>
            </w:tcBorders>
            <w:shd w:val="clear" w:color="auto" w:fill="D9D9D9" w:themeFill="background1" w:themeFillShade="D9"/>
          </w:tcPr>
          <w:p w14:paraId="7B4C5283" w14:textId="77777777" w:rsidR="00EB67F9" w:rsidRPr="004C6071" w:rsidRDefault="00EB67F9" w:rsidP="00445A9E">
            <w:pPr>
              <w:pStyle w:val="Tabletext"/>
              <w:tabs>
                <w:tab w:val="right" w:pos="703"/>
              </w:tabs>
              <w:jc w:val="center"/>
            </w:pPr>
          </w:p>
        </w:tc>
      </w:tr>
      <w:tr w:rsidR="00F432A7" w:rsidRPr="004C6071" w14:paraId="7C7476DF" w14:textId="77777777" w:rsidTr="001974D5">
        <w:trPr>
          <w:cantSplit/>
        </w:trPr>
        <w:tc>
          <w:tcPr>
            <w:tcW w:w="5279" w:type="dxa"/>
            <w:tcBorders>
              <w:top w:val="nil"/>
              <w:bottom w:val="nil"/>
              <w:right w:val="nil"/>
            </w:tcBorders>
          </w:tcPr>
          <w:p w14:paraId="1CDB7DBB" w14:textId="5E284A8B" w:rsidR="00EB67F9" w:rsidRDefault="00EB67F9" w:rsidP="003E4B75">
            <w:pPr>
              <w:pStyle w:val="Tabletext"/>
            </w:pPr>
            <w:r>
              <w:t>PMA</w:t>
            </w:r>
            <w:r w:rsidR="00AE02B1">
              <w:t xml:space="preserve"> Chemical, Hydrocarbons and Refining</w:t>
            </w:r>
          </w:p>
        </w:tc>
        <w:tc>
          <w:tcPr>
            <w:tcW w:w="2977" w:type="dxa"/>
            <w:tcBorders>
              <w:top w:val="nil"/>
              <w:left w:val="nil"/>
              <w:bottom w:val="nil"/>
              <w:right w:val="nil"/>
            </w:tcBorders>
          </w:tcPr>
          <w:p w14:paraId="2B732C3A" w14:textId="74BF9CFE" w:rsidR="00EB67F9" w:rsidRPr="004C6071" w:rsidRDefault="00EB67F9" w:rsidP="00445A9E">
            <w:pPr>
              <w:pStyle w:val="Tabletext"/>
              <w:tabs>
                <w:tab w:val="right" w:pos="703"/>
              </w:tabs>
              <w:jc w:val="center"/>
            </w:pPr>
            <w:r>
              <w:sym w:font="Wingdings" w:char="F0FC"/>
            </w:r>
          </w:p>
        </w:tc>
      </w:tr>
      <w:tr w:rsidR="00F432A7" w:rsidRPr="004C6071" w14:paraId="7E3208BB" w14:textId="77777777" w:rsidTr="001974D5">
        <w:trPr>
          <w:cantSplit/>
        </w:trPr>
        <w:tc>
          <w:tcPr>
            <w:tcW w:w="5279" w:type="dxa"/>
            <w:tcBorders>
              <w:top w:val="nil"/>
              <w:bottom w:val="nil"/>
              <w:right w:val="nil"/>
            </w:tcBorders>
            <w:shd w:val="clear" w:color="auto" w:fill="D9D9D9" w:themeFill="background1" w:themeFillShade="D9"/>
          </w:tcPr>
          <w:p w14:paraId="2A19DAC3" w14:textId="0D415C1D" w:rsidR="00EB67F9" w:rsidRDefault="00EB67F9" w:rsidP="003E4B75">
            <w:pPr>
              <w:pStyle w:val="Tabletext"/>
            </w:pPr>
            <w:r>
              <w:t>PMB</w:t>
            </w:r>
            <w:r w:rsidR="00AE02B1">
              <w:t xml:space="preserve"> Plastics, Rubber and </w:t>
            </w:r>
            <w:proofErr w:type="spellStart"/>
            <w:r w:rsidR="00AE02B1">
              <w:t>Cablemaking</w:t>
            </w:r>
            <w:proofErr w:type="spellEnd"/>
          </w:p>
        </w:tc>
        <w:tc>
          <w:tcPr>
            <w:tcW w:w="2977" w:type="dxa"/>
            <w:tcBorders>
              <w:top w:val="nil"/>
              <w:left w:val="nil"/>
              <w:bottom w:val="nil"/>
              <w:right w:val="nil"/>
            </w:tcBorders>
            <w:shd w:val="clear" w:color="auto" w:fill="D9D9D9" w:themeFill="background1" w:themeFillShade="D9"/>
          </w:tcPr>
          <w:p w14:paraId="3CEA28F5" w14:textId="77777777" w:rsidR="00EB67F9" w:rsidRPr="004C6071" w:rsidRDefault="00EB67F9" w:rsidP="00445A9E">
            <w:pPr>
              <w:pStyle w:val="Tabletext"/>
              <w:tabs>
                <w:tab w:val="right" w:pos="703"/>
              </w:tabs>
              <w:jc w:val="center"/>
            </w:pPr>
          </w:p>
        </w:tc>
      </w:tr>
      <w:tr w:rsidR="00F432A7" w:rsidRPr="004C6071" w14:paraId="6C35B44A" w14:textId="77777777" w:rsidTr="001974D5">
        <w:trPr>
          <w:cantSplit/>
        </w:trPr>
        <w:tc>
          <w:tcPr>
            <w:tcW w:w="5279" w:type="dxa"/>
            <w:tcBorders>
              <w:top w:val="nil"/>
              <w:bottom w:val="nil"/>
              <w:right w:val="nil"/>
            </w:tcBorders>
          </w:tcPr>
          <w:p w14:paraId="4583FC18" w14:textId="7FF53FFA" w:rsidR="00EB67F9" w:rsidRDefault="00EB67F9" w:rsidP="003E4B75">
            <w:pPr>
              <w:pStyle w:val="Tabletext"/>
            </w:pPr>
            <w:r>
              <w:t>POL</w:t>
            </w:r>
            <w:r w:rsidR="00C022BE">
              <w:t xml:space="preserve"> Police</w:t>
            </w:r>
          </w:p>
        </w:tc>
        <w:tc>
          <w:tcPr>
            <w:tcW w:w="2977" w:type="dxa"/>
            <w:tcBorders>
              <w:top w:val="nil"/>
              <w:left w:val="nil"/>
              <w:bottom w:val="nil"/>
              <w:right w:val="nil"/>
            </w:tcBorders>
          </w:tcPr>
          <w:p w14:paraId="736B0898" w14:textId="77777777" w:rsidR="00EB67F9" w:rsidRPr="004C6071" w:rsidRDefault="00EB67F9" w:rsidP="00445A9E">
            <w:pPr>
              <w:pStyle w:val="Tabletext"/>
              <w:tabs>
                <w:tab w:val="right" w:pos="703"/>
              </w:tabs>
              <w:jc w:val="center"/>
            </w:pPr>
          </w:p>
        </w:tc>
      </w:tr>
      <w:tr w:rsidR="00F432A7" w:rsidRPr="004C6071" w14:paraId="0493B8DB" w14:textId="77777777" w:rsidTr="001974D5">
        <w:trPr>
          <w:cantSplit/>
        </w:trPr>
        <w:tc>
          <w:tcPr>
            <w:tcW w:w="5279" w:type="dxa"/>
            <w:tcBorders>
              <w:top w:val="nil"/>
              <w:bottom w:val="nil"/>
              <w:right w:val="nil"/>
            </w:tcBorders>
            <w:shd w:val="clear" w:color="auto" w:fill="D9D9D9" w:themeFill="background1" w:themeFillShade="D9"/>
          </w:tcPr>
          <w:p w14:paraId="60AD45C2" w14:textId="38233DFD" w:rsidR="00EB67F9" w:rsidRDefault="00EB67F9" w:rsidP="003E4B75">
            <w:pPr>
              <w:pStyle w:val="Tabletext"/>
            </w:pPr>
            <w:r>
              <w:t>PPM</w:t>
            </w:r>
            <w:r w:rsidR="00AE02B1">
              <w:t xml:space="preserve"> Pulp &amp; Paper Manufacturing</w:t>
            </w:r>
          </w:p>
        </w:tc>
        <w:tc>
          <w:tcPr>
            <w:tcW w:w="2977" w:type="dxa"/>
            <w:tcBorders>
              <w:top w:val="nil"/>
              <w:left w:val="nil"/>
              <w:bottom w:val="nil"/>
              <w:right w:val="nil"/>
            </w:tcBorders>
            <w:shd w:val="clear" w:color="auto" w:fill="D9D9D9" w:themeFill="background1" w:themeFillShade="D9"/>
          </w:tcPr>
          <w:p w14:paraId="725A12E4" w14:textId="77777777" w:rsidR="00EB67F9" w:rsidRPr="004C6071" w:rsidRDefault="00EB67F9" w:rsidP="00445A9E">
            <w:pPr>
              <w:pStyle w:val="Tabletext"/>
              <w:tabs>
                <w:tab w:val="right" w:pos="703"/>
              </w:tabs>
              <w:jc w:val="center"/>
            </w:pPr>
          </w:p>
        </w:tc>
      </w:tr>
      <w:tr w:rsidR="00F432A7" w:rsidRPr="004C6071" w14:paraId="201D7061" w14:textId="77777777" w:rsidTr="001974D5">
        <w:trPr>
          <w:cantSplit/>
        </w:trPr>
        <w:tc>
          <w:tcPr>
            <w:tcW w:w="5279" w:type="dxa"/>
            <w:tcBorders>
              <w:top w:val="nil"/>
              <w:bottom w:val="nil"/>
              <w:right w:val="nil"/>
            </w:tcBorders>
          </w:tcPr>
          <w:p w14:paraId="6CD6D2E0" w14:textId="7CA42619" w:rsidR="00EB67F9" w:rsidRDefault="00EB67F9" w:rsidP="003E4B75">
            <w:pPr>
              <w:pStyle w:val="Tabletext"/>
            </w:pPr>
            <w:r>
              <w:t>PSP</w:t>
            </w:r>
            <w:r w:rsidR="00C022BE">
              <w:t xml:space="preserve"> Public Sector</w:t>
            </w:r>
          </w:p>
        </w:tc>
        <w:tc>
          <w:tcPr>
            <w:tcW w:w="2977" w:type="dxa"/>
            <w:tcBorders>
              <w:top w:val="nil"/>
              <w:left w:val="nil"/>
              <w:bottom w:val="nil"/>
              <w:right w:val="nil"/>
            </w:tcBorders>
          </w:tcPr>
          <w:p w14:paraId="0864DA75" w14:textId="2D4C52F0" w:rsidR="00EB67F9" w:rsidRPr="004C6071" w:rsidRDefault="00EB67F9" w:rsidP="00445A9E">
            <w:pPr>
              <w:pStyle w:val="Tabletext"/>
              <w:tabs>
                <w:tab w:val="right" w:pos="703"/>
              </w:tabs>
              <w:jc w:val="center"/>
            </w:pPr>
            <w:r>
              <w:sym w:font="Wingdings" w:char="F0FC"/>
            </w:r>
          </w:p>
        </w:tc>
      </w:tr>
      <w:tr w:rsidR="00F432A7" w:rsidRPr="004C6071" w14:paraId="5FE1892D" w14:textId="77777777" w:rsidTr="001974D5">
        <w:trPr>
          <w:cantSplit/>
        </w:trPr>
        <w:tc>
          <w:tcPr>
            <w:tcW w:w="5279" w:type="dxa"/>
            <w:tcBorders>
              <w:top w:val="nil"/>
              <w:bottom w:val="nil"/>
              <w:right w:val="nil"/>
            </w:tcBorders>
            <w:shd w:val="clear" w:color="auto" w:fill="D9D9D9" w:themeFill="background1" w:themeFillShade="D9"/>
          </w:tcPr>
          <w:p w14:paraId="7AFC5E43" w14:textId="08C5D382" w:rsidR="00EB67F9" w:rsidRDefault="00EB67F9" w:rsidP="003E4B75">
            <w:pPr>
              <w:pStyle w:val="Tabletext"/>
            </w:pPr>
            <w:r>
              <w:t>PUA</w:t>
            </w:r>
            <w:r w:rsidR="00C022BE">
              <w:t xml:space="preserve"> Public Safety</w:t>
            </w:r>
          </w:p>
        </w:tc>
        <w:tc>
          <w:tcPr>
            <w:tcW w:w="2977" w:type="dxa"/>
            <w:tcBorders>
              <w:top w:val="nil"/>
              <w:left w:val="nil"/>
              <w:bottom w:val="nil"/>
              <w:right w:val="nil"/>
            </w:tcBorders>
            <w:shd w:val="clear" w:color="auto" w:fill="D9D9D9" w:themeFill="background1" w:themeFillShade="D9"/>
          </w:tcPr>
          <w:p w14:paraId="3EB92587" w14:textId="2720AA2B" w:rsidR="00EB67F9" w:rsidRPr="004C6071" w:rsidRDefault="00EB67F9" w:rsidP="00445A9E">
            <w:pPr>
              <w:pStyle w:val="Tabletext"/>
              <w:tabs>
                <w:tab w:val="right" w:pos="703"/>
              </w:tabs>
              <w:jc w:val="center"/>
            </w:pPr>
            <w:r>
              <w:sym w:font="Wingdings" w:char="F0FC"/>
            </w:r>
          </w:p>
        </w:tc>
      </w:tr>
      <w:tr w:rsidR="00F432A7" w:rsidRPr="004C6071" w14:paraId="12A65F1E" w14:textId="77777777" w:rsidTr="001974D5">
        <w:trPr>
          <w:cantSplit/>
        </w:trPr>
        <w:tc>
          <w:tcPr>
            <w:tcW w:w="5279" w:type="dxa"/>
            <w:tcBorders>
              <w:top w:val="nil"/>
              <w:bottom w:val="nil"/>
              <w:right w:val="nil"/>
            </w:tcBorders>
          </w:tcPr>
          <w:p w14:paraId="689131EF" w14:textId="69FB0D86" w:rsidR="00EB67F9" w:rsidRDefault="00EB67F9" w:rsidP="003E4B75">
            <w:pPr>
              <w:pStyle w:val="Tabletext"/>
            </w:pPr>
            <w:r>
              <w:t>RGR</w:t>
            </w:r>
            <w:r w:rsidR="00AE02B1">
              <w:t xml:space="preserve"> Racing Industry</w:t>
            </w:r>
          </w:p>
        </w:tc>
        <w:tc>
          <w:tcPr>
            <w:tcW w:w="2977" w:type="dxa"/>
            <w:tcBorders>
              <w:top w:val="nil"/>
              <w:left w:val="nil"/>
              <w:bottom w:val="nil"/>
              <w:right w:val="nil"/>
            </w:tcBorders>
          </w:tcPr>
          <w:p w14:paraId="25358E72" w14:textId="0F23A3B0" w:rsidR="00EB67F9" w:rsidRPr="004C6071" w:rsidRDefault="00EB67F9" w:rsidP="00445A9E">
            <w:pPr>
              <w:pStyle w:val="Tabletext"/>
              <w:tabs>
                <w:tab w:val="right" w:pos="703"/>
              </w:tabs>
              <w:jc w:val="center"/>
            </w:pPr>
          </w:p>
        </w:tc>
      </w:tr>
      <w:tr w:rsidR="00F432A7" w:rsidRPr="004C6071" w14:paraId="0B3C06CE" w14:textId="77777777" w:rsidTr="001974D5">
        <w:trPr>
          <w:cantSplit/>
        </w:trPr>
        <w:tc>
          <w:tcPr>
            <w:tcW w:w="5279" w:type="dxa"/>
            <w:tcBorders>
              <w:top w:val="nil"/>
              <w:bottom w:val="nil"/>
              <w:right w:val="nil"/>
            </w:tcBorders>
            <w:shd w:val="clear" w:color="auto" w:fill="D9D9D9" w:themeFill="background1" w:themeFillShade="D9"/>
          </w:tcPr>
          <w:p w14:paraId="1D6026AA" w14:textId="1397C521" w:rsidR="00EB67F9" w:rsidRPr="00EB67F9" w:rsidRDefault="00EB67F9" w:rsidP="00EB67F9">
            <w:pPr>
              <w:pStyle w:val="Tabletext"/>
            </w:pPr>
            <w:r>
              <w:t>RII</w:t>
            </w:r>
            <w:r w:rsidR="00AE02B1">
              <w:t xml:space="preserve"> Resources and Infrastructure</w:t>
            </w:r>
          </w:p>
        </w:tc>
        <w:tc>
          <w:tcPr>
            <w:tcW w:w="2977" w:type="dxa"/>
            <w:tcBorders>
              <w:top w:val="nil"/>
              <w:left w:val="nil"/>
              <w:bottom w:val="nil"/>
              <w:right w:val="nil"/>
            </w:tcBorders>
            <w:shd w:val="clear" w:color="auto" w:fill="D9D9D9" w:themeFill="background1" w:themeFillShade="D9"/>
          </w:tcPr>
          <w:p w14:paraId="0CB808F3" w14:textId="654B3F9F" w:rsidR="00EB67F9" w:rsidRPr="004C6071" w:rsidRDefault="00EB67F9" w:rsidP="00445A9E">
            <w:pPr>
              <w:pStyle w:val="Tabletext"/>
              <w:tabs>
                <w:tab w:val="right" w:pos="703"/>
              </w:tabs>
              <w:jc w:val="center"/>
            </w:pPr>
            <w:r>
              <w:sym w:font="Wingdings" w:char="F0FC"/>
            </w:r>
          </w:p>
        </w:tc>
      </w:tr>
      <w:tr w:rsidR="00F432A7" w:rsidRPr="004C6071" w14:paraId="37ECAD72" w14:textId="77777777" w:rsidTr="001974D5">
        <w:trPr>
          <w:cantSplit/>
        </w:trPr>
        <w:tc>
          <w:tcPr>
            <w:tcW w:w="5279" w:type="dxa"/>
            <w:tcBorders>
              <w:top w:val="nil"/>
              <w:bottom w:val="nil"/>
              <w:right w:val="nil"/>
            </w:tcBorders>
          </w:tcPr>
          <w:p w14:paraId="6B178335" w14:textId="41BA4796" w:rsidR="00EB67F9" w:rsidRDefault="00EB67F9" w:rsidP="003E4B75">
            <w:pPr>
              <w:pStyle w:val="Tabletext"/>
            </w:pPr>
            <w:r>
              <w:t>SFI</w:t>
            </w:r>
            <w:r w:rsidR="00AE02B1">
              <w:t xml:space="preserve"> Seafood Industry</w:t>
            </w:r>
          </w:p>
        </w:tc>
        <w:tc>
          <w:tcPr>
            <w:tcW w:w="2977" w:type="dxa"/>
            <w:tcBorders>
              <w:top w:val="nil"/>
              <w:left w:val="nil"/>
              <w:bottom w:val="nil"/>
              <w:right w:val="nil"/>
            </w:tcBorders>
          </w:tcPr>
          <w:p w14:paraId="00116F6F" w14:textId="6D88FA85" w:rsidR="00EB67F9" w:rsidRPr="004C6071" w:rsidRDefault="00EB67F9" w:rsidP="00445A9E">
            <w:pPr>
              <w:pStyle w:val="Tabletext"/>
              <w:tabs>
                <w:tab w:val="right" w:pos="703"/>
              </w:tabs>
              <w:jc w:val="center"/>
            </w:pPr>
            <w:r>
              <w:sym w:font="Wingdings" w:char="F0FC"/>
            </w:r>
          </w:p>
        </w:tc>
      </w:tr>
      <w:tr w:rsidR="00F432A7" w:rsidRPr="004C6071" w14:paraId="18C5FFE5" w14:textId="77777777" w:rsidTr="001974D5">
        <w:trPr>
          <w:cantSplit/>
        </w:trPr>
        <w:tc>
          <w:tcPr>
            <w:tcW w:w="5279" w:type="dxa"/>
            <w:tcBorders>
              <w:top w:val="nil"/>
              <w:bottom w:val="nil"/>
              <w:right w:val="nil"/>
            </w:tcBorders>
            <w:shd w:val="clear" w:color="auto" w:fill="D9D9D9" w:themeFill="background1" w:themeFillShade="D9"/>
          </w:tcPr>
          <w:p w14:paraId="5D2A44A3" w14:textId="7E41160F" w:rsidR="00EB67F9" w:rsidRDefault="00EB67F9" w:rsidP="003E4B75">
            <w:pPr>
              <w:pStyle w:val="Tabletext"/>
            </w:pPr>
            <w:r>
              <w:t>SFL</w:t>
            </w:r>
            <w:r w:rsidR="00AE02B1">
              <w:t xml:space="preserve"> Floristry</w:t>
            </w:r>
          </w:p>
        </w:tc>
        <w:tc>
          <w:tcPr>
            <w:tcW w:w="2977" w:type="dxa"/>
            <w:tcBorders>
              <w:top w:val="nil"/>
              <w:left w:val="nil"/>
              <w:bottom w:val="nil"/>
              <w:right w:val="nil"/>
            </w:tcBorders>
            <w:shd w:val="clear" w:color="auto" w:fill="D9D9D9" w:themeFill="background1" w:themeFillShade="D9"/>
          </w:tcPr>
          <w:p w14:paraId="39980A0A" w14:textId="184577FE" w:rsidR="00EB67F9" w:rsidRPr="004C6071" w:rsidRDefault="00EB67F9" w:rsidP="00445A9E">
            <w:pPr>
              <w:pStyle w:val="Tabletext"/>
              <w:tabs>
                <w:tab w:val="right" w:pos="703"/>
              </w:tabs>
              <w:jc w:val="center"/>
            </w:pPr>
            <w:r>
              <w:sym w:font="Wingdings" w:char="F0FC"/>
            </w:r>
          </w:p>
        </w:tc>
      </w:tr>
      <w:tr w:rsidR="00F432A7" w:rsidRPr="004C6071" w14:paraId="06220B82" w14:textId="77777777" w:rsidTr="001974D5">
        <w:trPr>
          <w:cantSplit/>
        </w:trPr>
        <w:tc>
          <w:tcPr>
            <w:tcW w:w="5279" w:type="dxa"/>
            <w:tcBorders>
              <w:top w:val="nil"/>
              <w:bottom w:val="nil"/>
              <w:right w:val="nil"/>
            </w:tcBorders>
          </w:tcPr>
          <w:p w14:paraId="31D328EE" w14:textId="71A34F26" w:rsidR="00EB67F9" w:rsidRDefault="00EB67F9" w:rsidP="003E4B75">
            <w:pPr>
              <w:pStyle w:val="Tabletext"/>
            </w:pPr>
            <w:r>
              <w:t>SHB</w:t>
            </w:r>
            <w:r w:rsidR="00AE02B1">
              <w:t xml:space="preserve"> Hairdressing and Beauty Services</w:t>
            </w:r>
          </w:p>
        </w:tc>
        <w:tc>
          <w:tcPr>
            <w:tcW w:w="2977" w:type="dxa"/>
            <w:tcBorders>
              <w:top w:val="nil"/>
              <w:left w:val="nil"/>
              <w:bottom w:val="nil"/>
              <w:right w:val="nil"/>
            </w:tcBorders>
          </w:tcPr>
          <w:p w14:paraId="0CD5EE42" w14:textId="45ECDF5F" w:rsidR="00EB67F9" w:rsidRPr="004C6071" w:rsidRDefault="00EB67F9" w:rsidP="00445A9E">
            <w:pPr>
              <w:pStyle w:val="Tabletext"/>
              <w:tabs>
                <w:tab w:val="right" w:pos="703"/>
              </w:tabs>
              <w:jc w:val="center"/>
            </w:pPr>
            <w:r>
              <w:sym w:font="Wingdings" w:char="F0FC"/>
            </w:r>
          </w:p>
        </w:tc>
      </w:tr>
      <w:tr w:rsidR="00F432A7" w:rsidRPr="004C6071" w14:paraId="4B38CDD4" w14:textId="77777777" w:rsidTr="001974D5">
        <w:trPr>
          <w:cantSplit/>
        </w:trPr>
        <w:tc>
          <w:tcPr>
            <w:tcW w:w="5279" w:type="dxa"/>
            <w:tcBorders>
              <w:top w:val="nil"/>
              <w:bottom w:val="nil"/>
              <w:right w:val="nil"/>
            </w:tcBorders>
            <w:shd w:val="clear" w:color="auto" w:fill="D9D9D9" w:themeFill="background1" w:themeFillShade="D9"/>
          </w:tcPr>
          <w:p w14:paraId="4035F998" w14:textId="365ED4A3" w:rsidR="00EB67F9" w:rsidRDefault="00EB67F9" w:rsidP="003E4B75">
            <w:pPr>
              <w:pStyle w:val="Tabletext"/>
            </w:pPr>
            <w:r>
              <w:t>SIF</w:t>
            </w:r>
            <w:r w:rsidR="00AE02B1">
              <w:t xml:space="preserve"> Funeral Services</w:t>
            </w:r>
          </w:p>
        </w:tc>
        <w:tc>
          <w:tcPr>
            <w:tcW w:w="2977" w:type="dxa"/>
            <w:tcBorders>
              <w:top w:val="nil"/>
              <w:left w:val="nil"/>
              <w:bottom w:val="nil"/>
              <w:right w:val="nil"/>
            </w:tcBorders>
            <w:shd w:val="clear" w:color="auto" w:fill="D9D9D9" w:themeFill="background1" w:themeFillShade="D9"/>
          </w:tcPr>
          <w:p w14:paraId="71B516CE" w14:textId="77777777" w:rsidR="00EB67F9" w:rsidRPr="004C6071" w:rsidRDefault="00EB67F9" w:rsidP="00445A9E">
            <w:pPr>
              <w:pStyle w:val="Tabletext"/>
              <w:tabs>
                <w:tab w:val="right" w:pos="703"/>
              </w:tabs>
              <w:jc w:val="center"/>
            </w:pPr>
          </w:p>
        </w:tc>
      </w:tr>
      <w:tr w:rsidR="00F432A7" w:rsidRPr="004C6071" w14:paraId="2108E142" w14:textId="77777777" w:rsidTr="001974D5">
        <w:trPr>
          <w:cantSplit/>
        </w:trPr>
        <w:tc>
          <w:tcPr>
            <w:tcW w:w="5279" w:type="dxa"/>
            <w:tcBorders>
              <w:top w:val="nil"/>
              <w:bottom w:val="nil"/>
              <w:right w:val="nil"/>
            </w:tcBorders>
          </w:tcPr>
          <w:p w14:paraId="44B3C3A2" w14:textId="4A54A4B3" w:rsidR="00EB67F9" w:rsidRDefault="00EB67F9" w:rsidP="003E4B75">
            <w:pPr>
              <w:pStyle w:val="Tabletext"/>
            </w:pPr>
            <w:r>
              <w:t>SIR</w:t>
            </w:r>
            <w:r w:rsidR="00AE02B1">
              <w:t xml:space="preserve"> Retail Services</w:t>
            </w:r>
          </w:p>
        </w:tc>
        <w:tc>
          <w:tcPr>
            <w:tcW w:w="2977" w:type="dxa"/>
            <w:tcBorders>
              <w:top w:val="nil"/>
              <w:left w:val="nil"/>
              <w:bottom w:val="nil"/>
              <w:right w:val="nil"/>
            </w:tcBorders>
          </w:tcPr>
          <w:p w14:paraId="3F6501F5" w14:textId="33015E02" w:rsidR="00EB67F9" w:rsidRPr="004C6071" w:rsidRDefault="00EB67F9" w:rsidP="00445A9E">
            <w:pPr>
              <w:pStyle w:val="Tabletext"/>
              <w:tabs>
                <w:tab w:val="right" w:pos="703"/>
              </w:tabs>
              <w:jc w:val="center"/>
            </w:pPr>
            <w:r>
              <w:sym w:font="Wingdings" w:char="F0FC"/>
            </w:r>
          </w:p>
        </w:tc>
      </w:tr>
      <w:tr w:rsidR="00F432A7" w:rsidRPr="004C6071" w14:paraId="6D454794" w14:textId="77777777" w:rsidTr="001974D5">
        <w:trPr>
          <w:cantSplit/>
        </w:trPr>
        <w:tc>
          <w:tcPr>
            <w:tcW w:w="5279" w:type="dxa"/>
            <w:tcBorders>
              <w:top w:val="nil"/>
              <w:bottom w:val="nil"/>
              <w:right w:val="nil"/>
            </w:tcBorders>
            <w:shd w:val="clear" w:color="auto" w:fill="D9D9D9" w:themeFill="background1" w:themeFillShade="D9"/>
          </w:tcPr>
          <w:p w14:paraId="741DFED4" w14:textId="7599911F" w:rsidR="00EB67F9" w:rsidRDefault="00EB67F9" w:rsidP="003E4B75">
            <w:pPr>
              <w:pStyle w:val="Tabletext"/>
            </w:pPr>
            <w:r>
              <w:t>SIS</w:t>
            </w:r>
            <w:r w:rsidR="00AE02B1">
              <w:t xml:space="preserve"> Sport, Fitness and Recreation</w:t>
            </w:r>
          </w:p>
        </w:tc>
        <w:tc>
          <w:tcPr>
            <w:tcW w:w="2977" w:type="dxa"/>
            <w:tcBorders>
              <w:top w:val="nil"/>
              <w:left w:val="nil"/>
              <w:bottom w:val="nil"/>
              <w:right w:val="nil"/>
            </w:tcBorders>
            <w:shd w:val="clear" w:color="auto" w:fill="D9D9D9" w:themeFill="background1" w:themeFillShade="D9"/>
          </w:tcPr>
          <w:p w14:paraId="3DC5EDEC" w14:textId="30D5BB1B" w:rsidR="00EB67F9" w:rsidRPr="004C6071" w:rsidRDefault="00EB67F9" w:rsidP="00445A9E">
            <w:pPr>
              <w:pStyle w:val="Tabletext"/>
              <w:tabs>
                <w:tab w:val="right" w:pos="703"/>
              </w:tabs>
              <w:jc w:val="center"/>
            </w:pPr>
            <w:r>
              <w:sym w:font="Wingdings" w:char="F0FC"/>
            </w:r>
          </w:p>
        </w:tc>
      </w:tr>
      <w:tr w:rsidR="00F432A7" w:rsidRPr="004C6071" w14:paraId="1B46C4BB" w14:textId="77777777" w:rsidTr="001974D5">
        <w:trPr>
          <w:cantSplit/>
        </w:trPr>
        <w:tc>
          <w:tcPr>
            <w:tcW w:w="5279" w:type="dxa"/>
            <w:tcBorders>
              <w:top w:val="nil"/>
              <w:bottom w:val="nil"/>
              <w:right w:val="nil"/>
            </w:tcBorders>
          </w:tcPr>
          <w:p w14:paraId="60E3CDE1" w14:textId="2A468FC7" w:rsidR="00EB67F9" w:rsidRDefault="00EB67F9" w:rsidP="003E4B75">
            <w:pPr>
              <w:pStyle w:val="Tabletext"/>
            </w:pPr>
            <w:r>
              <w:t>SIT</w:t>
            </w:r>
            <w:r w:rsidR="00AE02B1">
              <w:t xml:space="preserve"> Tourism, Travel and Hospitality</w:t>
            </w:r>
          </w:p>
        </w:tc>
        <w:tc>
          <w:tcPr>
            <w:tcW w:w="2977" w:type="dxa"/>
            <w:tcBorders>
              <w:top w:val="nil"/>
              <w:left w:val="nil"/>
              <w:bottom w:val="nil"/>
              <w:right w:val="nil"/>
            </w:tcBorders>
          </w:tcPr>
          <w:p w14:paraId="1E5E1B37" w14:textId="4608282A" w:rsidR="00EB67F9" w:rsidRPr="004C6071" w:rsidRDefault="00EB67F9" w:rsidP="00445A9E">
            <w:pPr>
              <w:pStyle w:val="Tabletext"/>
              <w:tabs>
                <w:tab w:val="right" w:pos="703"/>
              </w:tabs>
              <w:jc w:val="center"/>
            </w:pPr>
            <w:r>
              <w:sym w:font="Wingdings" w:char="F0FC"/>
            </w:r>
          </w:p>
        </w:tc>
      </w:tr>
      <w:tr w:rsidR="00F432A7" w:rsidRPr="004C6071" w14:paraId="65A155EA" w14:textId="77777777" w:rsidTr="001974D5">
        <w:trPr>
          <w:cantSplit/>
        </w:trPr>
        <w:tc>
          <w:tcPr>
            <w:tcW w:w="5279" w:type="dxa"/>
            <w:tcBorders>
              <w:top w:val="nil"/>
              <w:bottom w:val="nil"/>
              <w:right w:val="nil"/>
            </w:tcBorders>
            <w:shd w:val="clear" w:color="auto" w:fill="D9D9D9" w:themeFill="background1" w:themeFillShade="D9"/>
          </w:tcPr>
          <w:p w14:paraId="1F06F70D" w14:textId="39B28BEE" w:rsidR="00EB67F9" w:rsidRDefault="00EB67F9" w:rsidP="003E4B75">
            <w:pPr>
              <w:pStyle w:val="Tabletext"/>
            </w:pPr>
            <w:r>
              <w:t>TAE</w:t>
            </w:r>
            <w:r w:rsidR="00C022BE">
              <w:t xml:space="preserve"> Training and Education</w:t>
            </w:r>
          </w:p>
        </w:tc>
        <w:tc>
          <w:tcPr>
            <w:tcW w:w="2977" w:type="dxa"/>
            <w:tcBorders>
              <w:top w:val="nil"/>
              <w:left w:val="nil"/>
              <w:bottom w:val="nil"/>
              <w:right w:val="nil"/>
            </w:tcBorders>
            <w:shd w:val="clear" w:color="auto" w:fill="D9D9D9" w:themeFill="background1" w:themeFillShade="D9"/>
          </w:tcPr>
          <w:p w14:paraId="69405F9F" w14:textId="58CC04D5" w:rsidR="00EB67F9" w:rsidRPr="004C6071" w:rsidRDefault="00EB67F9" w:rsidP="00445A9E">
            <w:pPr>
              <w:pStyle w:val="Tabletext"/>
              <w:tabs>
                <w:tab w:val="right" w:pos="703"/>
              </w:tabs>
              <w:jc w:val="center"/>
            </w:pPr>
            <w:r>
              <w:sym w:font="Wingdings" w:char="F0FC"/>
            </w:r>
          </w:p>
        </w:tc>
      </w:tr>
      <w:tr w:rsidR="00F432A7" w:rsidRPr="004C6071" w14:paraId="3B2A7CD2" w14:textId="77777777" w:rsidTr="001974D5">
        <w:trPr>
          <w:cantSplit/>
        </w:trPr>
        <w:tc>
          <w:tcPr>
            <w:tcW w:w="5279" w:type="dxa"/>
            <w:tcBorders>
              <w:top w:val="nil"/>
              <w:bottom w:val="nil"/>
              <w:right w:val="nil"/>
            </w:tcBorders>
          </w:tcPr>
          <w:p w14:paraId="71AD83A8" w14:textId="6A147C2E" w:rsidR="00EB67F9" w:rsidRDefault="00EB67F9" w:rsidP="003E4B75">
            <w:pPr>
              <w:pStyle w:val="Tabletext"/>
            </w:pPr>
            <w:r>
              <w:t>TLI</w:t>
            </w:r>
            <w:r w:rsidR="00AE02B1">
              <w:t xml:space="preserve"> Transport and Logistics</w:t>
            </w:r>
          </w:p>
        </w:tc>
        <w:tc>
          <w:tcPr>
            <w:tcW w:w="2977" w:type="dxa"/>
            <w:tcBorders>
              <w:top w:val="nil"/>
              <w:left w:val="nil"/>
              <w:bottom w:val="nil"/>
              <w:right w:val="nil"/>
            </w:tcBorders>
          </w:tcPr>
          <w:p w14:paraId="28A0C822" w14:textId="4DE0CADE" w:rsidR="00EB67F9" w:rsidRPr="004C6071" w:rsidRDefault="00EB67F9" w:rsidP="00445A9E">
            <w:pPr>
              <w:pStyle w:val="Tabletext"/>
              <w:tabs>
                <w:tab w:val="right" w:pos="703"/>
              </w:tabs>
              <w:jc w:val="center"/>
            </w:pPr>
            <w:r>
              <w:sym w:font="Wingdings" w:char="F0FC"/>
            </w:r>
          </w:p>
        </w:tc>
      </w:tr>
      <w:tr w:rsidR="00F432A7" w:rsidRPr="004C6071" w14:paraId="4EC03D0B" w14:textId="77777777" w:rsidTr="001974D5">
        <w:trPr>
          <w:cantSplit/>
        </w:trPr>
        <w:tc>
          <w:tcPr>
            <w:tcW w:w="5279" w:type="dxa"/>
            <w:tcBorders>
              <w:top w:val="nil"/>
              <w:bottom w:val="nil"/>
              <w:right w:val="nil"/>
            </w:tcBorders>
            <w:shd w:val="clear" w:color="auto" w:fill="D9D9D9" w:themeFill="background1" w:themeFillShade="D9"/>
          </w:tcPr>
          <w:p w14:paraId="1C00B713" w14:textId="39079AA8" w:rsidR="00EB67F9" w:rsidRDefault="00EB67F9" w:rsidP="003E4B75">
            <w:pPr>
              <w:pStyle w:val="Tabletext"/>
            </w:pPr>
            <w:r>
              <w:t>UEE</w:t>
            </w:r>
            <w:r w:rsidR="00AE02B1">
              <w:t xml:space="preserve"> Electrotechnology</w:t>
            </w:r>
          </w:p>
        </w:tc>
        <w:tc>
          <w:tcPr>
            <w:tcW w:w="2977" w:type="dxa"/>
            <w:tcBorders>
              <w:top w:val="nil"/>
              <w:left w:val="nil"/>
              <w:bottom w:val="nil"/>
              <w:right w:val="nil"/>
            </w:tcBorders>
            <w:shd w:val="clear" w:color="auto" w:fill="D9D9D9" w:themeFill="background1" w:themeFillShade="D9"/>
          </w:tcPr>
          <w:p w14:paraId="627C1F0E" w14:textId="4CE7D478" w:rsidR="00EB67F9" w:rsidRPr="004C6071" w:rsidRDefault="00EB67F9" w:rsidP="00445A9E">
            <w:pPr>
              <w:pStyle w:val="Tabletext"/>
              <w:tabs>
                <w:tab w:val="right" w:pos="703"/>
              </w:tabs>
              <w:jc w:val="center"/>
            </w:pPr>
            <w:r>
              <w:sym w:font="Wingdings" w:char="F0FC"/>
            </w:r>
          </w:p>
        </w:tc>
      </w:tr>
      <w:tr w:rsidR="00F432A7" w:rsidRPr="004C6071" w14:paraId="1EF0C187" w14:textId="77777777" w:rsidTr="001974D5">
        <w:trPr>
          <w:cantSplit/>
        </w:trPr>
        <w:tc>
          <w:tcPr>
            <w:tcW w:w="5279" w:type="dxa"/>
            <w:tcBorders>
              <w:top w:val="nil"/>
              <w:bottom w:val="nil"/>
              <w:right w:val="nil"/>
            </w:tcBorders>
          </w:tcPr>
          <w:p w14:paraId="51B8347E" w14:textId="2E1B5F87" w:rsidR="00EB67F9" w:rsidRDefault="00EB67F9" w:rsidP="003E4B75">
            <w:pPr>
              <w:pStyle w:val="Tabletext"/>
            </w:pPr>
            <w:r>
              <w:t>EUG</w:t>
            </w:r>
            <w:r w:rsidR="00AE02B1">
              <w:t xml:space="preserve"> Gas Industry</w:t>
            </w:r>
          </w:p>
        </w:tc>
        <w:tc>
          <w:tcPr>
            <w:tcW w:w="2977" w:type="dxa"/>
            <w:tcBorders>
              <w:top w:val="nil"/>
              <w:left w:val="nil"/>
              <w:bottom w:val="nil"/>
              <w:right w:val="nil"/>
            </w:tcBorders>
          </w:tcPr>
          <w:p w14:paraId="22C29C3E" w14:textId="77777777" w:rsidR="00EB67F9" w:rsidRPr="004C6071" w:rsidRDefault="00EB67F9" w:rsidP="00445A9E">
            <w:pPr>
              <w:pStyle w:val="Tabletext"/>
              <w:tabs>
                <w:tab w:val="right" w:pos="703"/>
              </w:tabs>
              <w:jc w:val="center"/>
            </w:pPr>
          </w:p>
        </w:tc>
      </w:tr>
      <w:tr w:rsidR="00F432A7" w:rsidRPr="004C6071" w14:paraId="186F67A1" w14:textId="77777777" w:rsidTr="001974D5">
        <w:trPr>
          <w:cantSplit/>
        </w:trPr>
        <w:tc>
          <w:tcPr>
            <w:tcW w:w="5279" w:type="dxa"/>
            <w:tcBorders>
              <w:top w:val="nil"/>
              <w:bottom w:val="nil"/>
              <w:right w:val="nil"/>
            </w:tcBorders>
            <w:shd w:val="clear" w:color="auto" w:fill="D9D9D9" w:themeFill="background1" w:themeFillShade="D9"/>
          </w:tcPr>
          <w:p w14:paraId="1F4AED45" w14:textId="5406A50C" w:rsidR="00EB67F9" w:rsidRDefault="00EB67F9" w:rsidP="003E4B75">
            <w:pPr>
              <w:pStyle w:val="Tabletext"/>
            </w:pPr>
            <w:r>
              <w:t>UEP</w:t>
            </w:r>
            <w:r w:rsidR="00AE02B1">
              <w:t xml:space="preserve"> Electricity Supply Industry</w:t>
            </w:r>
          </w:p>
        </w:tc>
        <w:tc>
          <w:tcPr>
            <w:tcW w:w="2977" w:type="dxa"/>
            <w:tcBorders>
              <w:top w:val="nil"/>
              <w:left w:val="nil"/>
              <w:bottom w:val="nil"/>
              <w:right w:val="nil"/>
            </w:tcBorders>
            <w:shd w:val="clear" w:color="auto" w:fill="D9D9D9" w:themeFill="background1" w:themeFillShade="D9"/>
          </w:tcPr>
          <w:p w14:paraId="187D4291" w14:textId="77777777" w:rsidR="00EB67F9" w:rsidRPr="004C6071" w:rsidRDefault="00EB67F9" w:rsidP="00445A9E">
            <w:pPr>
              <w:pStyle w:val="Tabletext"/>
              <w:tabs>
                <w:tab w:val="right" w:pos="703"/>
              </w:tabs>
              <w:jc w:val="center"/>
            </w:pPr>
          </w:p>
        </w:tc>
      </w:tr>
      <w:tr w:rsidR="00F432A7" w:rsidRPr="004C6071" w14:paraId="03B230C5" w14:textId="77777777" w:rsidTr="001974D5">
        <w:trPr>
          <w:cantSplit/>
        </w:trPr>
        <w:tc>
          <w:tcPr>
            <w:tcW w:w="5279" w:type="dxa"/>
            <w:tcBorders>
              <w:top w:val="nil"/>
              <w:bottom w:val="single" w:sz="4" w:space="0" w:color="auto"/>
              <w:right w:val="nil"/>
            </w:tcBorders>
          </w:tcPr>
          <w:p w14:paraId="6EC78AF1" w14:textId="2264CBFD" w:rsidR="00EB67F9" w:rsidRDefault="00EB67F9" w:rsidP="003E4B75">
            <w:pPr>
              <w:pStyle w:val="Tabletext"/>
            </w:pPr>
            <w:r>
              <w:t>UET</w:t>
            </w:r>
            <w:r w:rsidR="00AE02B1">
              <w:t xml:space="preserve"> Transmission, Distribution and Rail</w:t>
            </w:r>
          </w:p>
        </w:tc>
        <w:tc>
          <w:tcPr>
            <w:tcW w:w="2977" w:type="dxa"/>
            <w:tcBorders>
              <w:top w:val="nil"/>
              <w:left w:val="nil"/>
              <w:bottom w:val="single" w:sz="4" w:space="0" w:color="auto"/>
              <w:right w:val="nil"/>
            </w:tcBorders>
          </w:tcPr>
          <w:p w14:paraId="782A23F4" w14:textId="062E0576" w:rsidR="00EB67F9" w:rsidRPr="004C6071" w:rsidRDefault="00EB67F9" w:rsidP="00445A9E">
            <w:pPr>
              <w:pStyle w:val="Tabletext"/>
              <w:tabs>
                <w:tab w:val="right" w:pos="703"/>
              </w:tabs>
              <w:jc w:val="center"/>
            </w:pPr>
            <w:r>
              <w:sym w:font="Wingdings" w:char="F0FC"/>
            </w:r>
          </w:p>
        </w:tc>
      </w:tr>
      <w:tr w:rsidR="00F432A7" w:rsidRPr="004C6071" w14:paraId="25F9414B" w14:textId="77777777" w:rsidTr="001974D5">
        <w:trPr>
          <w:cantSplit/>
        </w:trPr>
        <w:tc>
          <w:tcPr>
            <w:tcW w:w="5279" w:type="dxa"/>
            <w:tcBorders>
              <w:top w:val="single" w:sz="4" w:space="0" w:color="auto"/>
              <w:bottom w:val="single" w:sz="4" w:space="0" w:color="auto"/>
              <w:right w:val="nil"/>
            </w:tcBorders>
          </w:tcPr>
          <w:p w14:paraId="685C0D31" w14:textId="2B0176DC" w:rsidR="00EB67F9" w:rsidRPr="004C6071" w:rsidRDefault="00EB67F9" w:rsidP="003E4B75">
            <w:pPr>
              <w:pStyle w:val="Tabletext"/>
              <w:rPr>
                <w:b/>
              </w:rPr>
            </w:pPr>
            <w:r>
              <w:rPr>
                <w:b/>
              </w:rPr>
              <w:t>Total</w:t>
            </w:r>
          </w:p>
        </w:tc>
        <w:tc>
          <w:tcPr>
            <w:tcW w:w="2977" w:type="dxa"/>
            <w:tcBorders>
              <w:top w:val="single" w:sz="4" w:space="0" w:color="auto"/>
              <w:left w:val="nil"/>
              <w:bottom w:val="single" w:sz="4" w:space="0" w:color="auto"/>
              <w:right w:val="nil"/>
            </w:tcBorders>
          </w:tcPr>
          <w:p w14:paraId="2E72FF06" w14:textId="5718B726" w:rsidR="00EB67F9" w:rsidRPr="00EB67F9" w:rsidRDefault="00EB67F9" w:rsidP="00445A9E">
            <w:pPr>
              <w:pStyle w:val="Tabletext"/>
              <w:tabs>
                <w:tab w:val="right" w:pos="703"/>
              </w:tabs>
              <w:jc w:val="center"/>
              <w:rPr>
                <w:b/>
                <w:bCs/>
              </w:rPr>
            </w:pPr>
            <w:r w:rsidRPr="00EB67F9">
              <w:rPr>
                <w:b/>
                <w:bCs/>
              </w:rPr>
              <w:t>30</w:t>
            </w:r>
          </w:p>
        </w:tc>
      </w:tr>
    </w:tbl>
    <w:p w14:paraId="2EFB0D21" w14:textId="4CAE31CC" w:rsidR="00EC4D93" w:rsidRPr="004C6071" w:rsidRDefault="00422CFC" w:rsidP="00C56C67">
      <w:pPr>
        <w:pStyle w:val="Heading3"/>
      </w:pPr>
      <w:r w:rsidRPr="004C6071">
        <w:t>Procedure</w:t>
      </w:r>
    </w:p>
    <w:p w14:paraId="1191A30E" w14:textId="0FF8950A" w:rsidR="00BB066A" w:rsidRPr="004C6071" w:rsidRDefault="001B3A2C" w:rsidP="00C56C67">
      <w:pPr>
        <w:pStyle w:val="Text"/>
      </w:pPr>
      <w:r>
        <w:t>In August 2022, t</w:t>
      </w:r>
      <w:r w:rsidR="00084DC4" w:rsidRPr="004C6071">
        <w:t xml:space="preserve">he </w:t>
      </w:r>
      <w:r w:rsidR="004D61E1">
        <w:t>research</w:t>
      </w:r>
      <w:r w:rsidR="00223443">
        <w:t>er</w:t>
      </w:r>
      <w:r w:rsidR="00084DC4" w:rsidRPr="004C6071">
        <w:t xml:space="preserve"> </w:t>
      </w:r>
      <w:r>
        <w:t xml:space="preserve">sent an </w:t>
      </w:r>
      <w:r w:rsidRPr="004C6071">
        <w:t xml:space="preserve">invitation email and privacy notice </w:t>
      </w:r>
      <w:r>
        <w:t>to</w:t>
      </w:r>
      <w:r w:rsidRPr="004C6071">
        <w:t xml:space="preserve"> </w:t>
      </w:r>
      <w:r w:rsidR="00C56C67" w:rsidRPr="004C6071">
        <w:t>RTO</w:t>
      </w:r>
      <w:r>
        <w:t xml:space="preserve"> </w:t>
      </w:r>
      <w:r w:rsidR="00DF1EC9">
        <w:t>leaders</w:t>
      </w:r>
      <w:r w:rsidR="00C56C67" w:rsidRPr="004C6071">
        <w:t xml:space="preserve"> using</w:t>
      </w:r>
      <w:r w:rsidR="00422CFC" w:rsidRPr="004C6071">
        <w:t xml:space="preserve"> either the contact details provided by state and territories or via contacts listed on </w:t>
      </w:r>
      <w:r w:rsidR="00445A9E">
        <w:t>the National Register of VET (</w:t>
      </w:r>
      <w:r w:rsidR="00422CFC" w:rsidRPr="004C6071">
        <w:t>training.gov.au</w:t>
      </w:r>
      <w:r w:rsidR="00445A9E">
        <w:t>)</w:t>
      </w:r>
      <w:r w:rsidR="00422CFC" w:rsidRPr="004C6071">
        <w:t xml:space="preserve">. </w:t>
      </w:r>
      <w:r>
        <w:t>I</w:t>
      </w:r>
      <w:r w:rsidR="00422CFC" w:rsidRPr="004C6071">
        <w:t>f an RTO responded</w:t>
      </w:r>
      <w:r>
        <w:t xml:space="preserve"> to the invitation,</w:t>
      </w:r>
      <w:r w:rsidR="00422CFC" w:rsidRPr="004C6071">
        <w:t xml:space="preserve"> the </w:t>
      </w:r>
      <w:r w:rsidR="004D61E1">
        <w:t>researcher</w:t>
      </w:r>
      <w:r w:rsidR="00422CFC" w:rsidRPr="004C6071">
        <w:t xml:space="preserve"> set up a 30-minute online interview </w:t>
      </w:r>
      <w:r w:rsidR="00084DC4" w:rsidRPr="004C6071">
        <w:t>on</w:t>
      </w:r>
      <w:r w:rsidR="00422CFC" w:rsidRPr="004C6071">
        <w:t xml:space="preserve"> Microsoft Teams.</w:t>
      </w:r>
      <w:r w:rsidR="00084DC4" w:rsidRPr="004C6071">
        <w:t xml:space="preserve"> </w:t>
      </w:r>
      <w:r w:rsidR="00BB066A" w:rsidRPr="004C6071">
        <w:t xml:space="preserve">All interviews were completed by the end of September 2022. </w:t>
      </w:r>
    </w:p>
    <w:p w14:paraId="1AC9410D" w14:textId="1E802093" w:rsidR="00BB066A" w:rsidRPr="004C6071" w:rsidRDefault="00422CFC" w:rsidP="00C56C67">
      <w:pPr>
        <w:pStyle w:val="Text"/>
      </w:pPr>
      <w:r w:rsidRPr="004C6071">
        <w:t>Instructions to the participants were minimal</w:t>
      </w:r>
      <w:r w:rsidR="004D61E1">
        <w:t>. U</w:t>
      </w:r>
      <w:r w:rsidRPr="004C6071">
        <w:t>nless they asked</w:t>
      </w:r>
      <w:r w:rsidR="004D61E1">
        <w:t>,</w:t>
      </w:r>
      <w:r w:rsidRPr="004C6071">
        <w:t xml:space="preserve"> participant</w:t>
      </w:r>
      <w:r w:rsidR="004D61E1">
        <w:t>s</w:t>
      </w:r>
      <w:r w:rsidRPr="004C6071">
        <w:t xml:space="preserve"> were not sent the questions in advance </w:t>
      </w:r>
      <w:proofErr w:type="gramStart"/>
      <w:r w:rsidRPr="004C6071">
        <w:t xml:space="preserve">in order </w:t>
      </w:r>
      <w:r w:rsidR="00BB066A" w:rsidRPr="004C6071">
        <w:t>to</w:t>
      </w:r>
      <w:proofErr w:type="gramEnd"/>
      <w:r w:rsidR="00BB066A" w:rsidRPr="004C6071">
        <w:t xml:space="preserve"> decrease the impact of participant bias (social desirability effect)</w:t>
      </w:r>
      <w:r w:rsidRPr="004C6071">
        <w:t xml:space="preserve">. </w:t>
      </w:r>
      <w:r w:rsidR="00BB066A" w:rsidRPr="004C6071">
        <w:t>To further promote openness from participants</w:t>
      </w:r>
      <w:r w:rsidR="004D61E1">
        <w:t>,</w:t>
      </w:r>
      <w:r w:rsidR="00BB066A" w:rsidRPr="004C6071">
        <w:t xml:space="preserve"> their anonymity was guaranteed. Interviews were recorded and transcribed</w:t>
      </w:r>
      <w:r w:rsidR="004D61E1">
        <w:t>, and</w:t>
      </w:r>
      <w:r w:rsidR="00BB066A" w:rsidRPr="004C6071">
        <w:t xml:space="preserve"> then de-identified. </w:t>
      </w:r>
      <w:r w:rsidR="00F07179">
        <w:t>The r</w:t>
      </w:r>
      <w:r w:rsidR="00BB066A" w:rsidRPr="004C6071">
        <w:t xml:space="preserve">ecordings have been deleted and the transcriptions will not be shared outside the NCVER research team. Characteristics </w:t>
      </w:r>
      <w:r w:rsidR="00F07179">
        <w:t>relating to</w:t>
      </w:r>
      <w:r w:rsidR="00BB066A" w:rsidRPr="004C6071">
        <w:t xml:space="preserve"> RTO size, scope, length of operation and location were </w:t>
      </w:r>
      <w:r w:rsidR="00082CBF">
        <w:t>retained</w:t>
      </w:r>
      <w:r w:rsidR="00583DC5">
        <w:t>,</w:t>
      </w:r>
      <w:r w:rsidR="00BB066A" w:rsidRPr="004C6071">
        <w:t xml:space="preserve"> but where this may result in identification of the RTO those characteristics have not been shared in this report. </w:t>
      </w:r>
    </w:p>
    <w:p w14:paraId="04518B29" w14:textId="1C7F3562" w:rsidR="00261DEA" w:rsidRPr="004C6071" w:rsidRDefault="00422679" w:rsidP="00C56C67">
      <w:pPr>
        <w:pStyle w:val="Text"/>
      </w:pPr>
      <w:r>
        <w:lastRenderedPageBreak/>
        <w:t>At the start of</w:t>
      </w:r>
      <w:r w:rsidR="00261DEA" w:rsidRPr="004C6071">
        <w:t xml:space="preserve"> the interview, RTO participants were asked </w:t>
      </w:r>
      <w:r>
        <w:t xml:space="preserve">for permission </w:t>
      </w:r>
      <w:r w:rsidR="00261DEA" w:rsidRPr="004C6071">
        <w:t xml:space="preserve">to be recorded. </w:t>
      </w:r>
      <w:r>
        <w:t>After</w:t>
      </w:r>
      <w:r w:rsidR="00261DEA" w:rsidRPr="004C6071">
        <w:t xml:space="preserve"> permission</w:t>
      </w:r>
      <w:r>
        <w:t xml:space="preserve"> was granted</w:t>
      </w:r>
      <w:r w:rsidR="00261DEA" w:rsidRPr="004C6071">
        <w:t>, the researcher asked five demographic questions and up to five open-ended research questions. The questions were semi-structured to allow flexibility based on the RTO</w:t>
      </w:r>
      <w:r w:rsidR="00513E53">
        <w:t>’</w:t>
      </w:r>
      <w:r w:rsidR="00261DEA" w:rsidRPr="004C6071">
        <w:t>s circumstance</w:t>
      </w:r>
      <w:r w:rsidR="002B7ED6">
        <w:t>s</w:t>
      </w:r>
      <w:r w:rsidR="00261DEA" w:rsidRPr="004C6071">
        <w:t xml:space="preserve">. </w:t>
      </w:r>
      <w:r w:rsidR="00084DC4" w:rsidRPr="004C6071">
        <w:t xml:space="preserve">For example, the question </w:t>
      </w:r>
      <w:r w:rsidR="00082CBF">
        <w:t>on</w:t>
      </w:r>
      <w:r w:rsidR="00084DC4" w:rsidRPr="004C6071">
        <w:t xml:space="preserve"> how prospective students and employers knew they were </w:t>
      </w:r>
      <w:proofErr w:type="gramStart"/>
      <w:r w:rsidR="00084DC4" w:rsidRPr="004C6071">
        <w:t>high</w:t>
      </w:r>
      <w:r w:rsidR="00B95961">
        <w:t>-</w:t>
      </w:r>
      <w:r w:rsidR="00084DC4" w:rsidRPr="004C6071">
        <w:t>performing</w:t>
      </w:r>
      <w:proofErr w:type="gramEnd"/>
      <w:r w:rsidR="00084DC4" w:rsidRPr="004C6071">
        <w:t xml:space="preserve"> was not as relevant to enterprise RTOs.</w:t>
      </w:r>
      <w:r w:rsidR="00261DEA" w:rsidRPr="004C6071">
        <w:t xml:space="preserve"> </w:t>
      </w:r>
    </w:p>
    <w:p w14:paraId="25237C71" w14:textId="24913582" w:rsidR="00DC51D5" w:rsidRPr="004C6071" w:rsidRDefault="00DC51D5" w:rsidP="00C56C67">
      <w:pPr>
        <w:pStyle w:val="Text"/>
      </w:pPr>
      <w:r w:rsidRPr="004C6071">
        <w:t xml:space="preserve">When </w:t>
      </w:r>
      <w:r w:rsidR="00B95961">
        <w:t>research</w:t>
      </w:r>
      <w:r w:rsidR="00E62EA8">
        <w:t>ers</w:t>
      </w:r>
      <w:r w:rsidR="00B95961">
        <w:t xml:space="preserve"> are </w:t>
      </w:r>
      <w:r w:rsidRPr="004C6071">
        <w:t xml:space="preserve">undertaking </w:t>
      </w:r>
      <w:r w:rsidR="002F7BDA">
        <w:t xml:space="preserve">a </w:t>
      </w:r>
      <w:r w:rsidRPr="004C6071">
        <w:t xml:space="preserve">thematic analysis, it is important </w:t>
      </w:r>
      <w:r w:rsidR="00B95961">
        <w:t>that they</w:t>
      </w:r>
      <w:r w:rsidRPr="004C6071">
        <w:t xml:space="preserve"> maintain an audit trail</w:t>
      </w:r>
      <w:r w:rsidR="002F7BDA">
        <w:t>, which</w:t>
      </w:r>
      <w:r w:rsidRPr="004C6071">
        <w:t xml:space="preserve"> documents their thoughts and perspectives on the data as </w:t>
      </w:r>
      <w:r w:rsidR="002F7BDA">
        <w:t xml:space="preserve">they are </w:t>
      </w:r>
      <w:r w:rsidRPr="004C6071">
        <w:t>collected. The interviewer kept an audit trail that included reflections on the content of participants</w:t>
      </w:r>
      <w:r w:rsidR="00513E53">
        <w:t>’</w:t>
      </w:r>
      <w:r w:rsidRPr="004C6071">
        <w:t xml:space="preserve"> responses, ideas to improve questioning, areas for further interrogation and reflections on how their own experience may have impacted </w:t>
      </w:r>
      <w:r w:rsidR="0000507F">
        <w:t xml:space="preserve">on </w:t>
      </w:r>
      <w:r w:rsidRPr="004C6071">
        <w:t xml:space="preserve">the interpretation of the data. </w:t>
      </w:r>
    </w:p>
    <w:p w14:paraId="4607B9BF" w14:textId="6E9D7C60" w:rsidR="00DC51D5" w:rsidRDefault="00EB2E3F" w:rsidP="00C56C67">
      <w:pPr>
        <w:pStyle w:val="Text"/>
      </w:pPr>
      <w:r>
        <w:fldChar w:fldCharType="begin"/>
      </w:r>
      <w:r w:rsidR="007D3C46">
        <w:instrText xml:space="preserve"> ADDIN EN.CITE &lt;EndNote&gt;&lt;Cite AuthorYear="1"&gt;&lt;Author&gt;Braun&lt;/Author&gt;&lt;Year&gt;2006&lt;/Year&gt;&lt;RecNum&gt;238&lt;/RecNum&gt;&lt;DisplayText&gt;Braun and Clarke (2006)&lt;/DisplayText&gt;&lt;record&gt;&lt;rec-number&gt;238&lt;/rec-number&gt;&lt;foreign-keys&gt;&lt;key app="EN" db-id="9ze0v2p5ut9294eed99p2s2tzvzzwsadrf2t" timestamp="1666661030"&gt;238&lt;/key&gt;&lt;/foreign-keys&gt;&lt;ref-type name="Journal Article"&gt;17&lt;/ref-type&gt;&lt;contributors&gt;&lt;authors&gt;&lt;author&gt;Braun, Virginia&lt;/author&gt;&lt;author&gt;Clarke, Victoria&lt;/author&gt;&lt;/authors&gt;&lt;/contributors&gt;&lt;titles&gt;&lt;title&gt;Using thematic analysis in qualitative research&lt;/title&gt;&lt;secondary-title&gt;Qualitative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fldChar w:fldCharType="separate"/>
      </w:r>
      <w:r w:rsidR="007D3C46">
        <w:rPr>
          <w:noProof/>
        </w:rPr>
        <w:t>Braun and Clarke (2006)</w:t>
      </w:r>
      <w:r>
        <w:fldChar w:fldCharType="end"/>
      </w:r>
      <w:r>
        <w:t xml:space="preserve"> </w:t>
      </w:r>
      <w:r w:rsidR="00DC51D5" w:rsidRPr="004C6071">
        <w:t xml:space="preserve">six-stage guide for undertaking thematic analysis was followed. The stages are not necessarily linear, with a researcher able to move back to a previous stage where data </w:t>
      </w:r>
      <w:r w:rsidR="004C6071" w:rsidRPr="004C6071">
        <w:t>complexity demands or where new themes are suggested. The steps involved becoming familiar with the data; generating initial codes; searching for themes; reviewing themes; defining themes; and writing up the analysis. For this study, the data w</w:t>
      </w:r>
      <w:r w:rsidR="00C56E2B">
        <w:t>ere</w:t>
      </w:r>
      <w:r w:rsidR="004C6071" w:rsidRPr="004C6071">
        <w:t xml:space="preserve"> reviewed and coded using N</w:t>
      </w:r>
      <w:r w:rsidR="00B1635E">
        <w:t>V</w:t>
      </w:r>
      <w:r w:rsidR="004C6071" w:rsidRPr="004C6071">
        <w:t xml:space="preserve">ivo on PC. This software allowed the coding and </w:t>
      </w:r>
      <w:proofErr w:type="spellStart"/>
      <w:r w:rsidR="004C6071" w:rsidRPr="004C6071">
        <w:t>thematisation</w:t>
      </w:r>
      <w:proofErr w:type="spellEnd"/>
      <w:r w:rsidR="004C6071" w:rsidRPr="004C6071">
        <w:t xml:space="preserve"> of data and enabled queries to be run that would check patterns in </w:t>
      </w:r>
      <w:r w:rsidR="00C56E2B">
        <w:t xml:space="preserve">the </w:t>
      </w:r>
      <w:r w:rsidR="004C6071" w:rsidRPr="004C6071">
        <w:t xml:space="preserve">code by RTO characteristic. </w:t>
      </w:r>
    </w:p>
    <w:p w14:paraId="26A9AA47" w14:textId="72A0CF53" w:rsidR="004C6071" w:rsidRDefault="004C6071" w:rsidP="00C56C67">
      <w:pPr>
        <w:pStyle w:val="Text"/>
      </w:pPr>
      <w:r>
        <w:t xml:space="preserve">For this study, </w:t>
      </w:r>
      <w:r w:rsidR="00303C5F">
        <w:t xml:space="preserve">a </w:t>
      </w:r>
      <w:r>
        <w:t>theoretical thematic analysis was used</w:t>
      </w:r>
      <w:r w:rsidR="00667853">
        <w:t>, with</w:t>
      </w:r>
      <w:r w:rsidR="00B16F2B">
        <w:t xml:space="preserve"> </w:t>
      </w:r>
      <w:r>
        <w:t>the analysis guided by the parameters of a specific research question. Only data that w</w:t>
      </w:r>
      <w:r w:rsidR="00667853">
        <w:t>ere</w:t>
      </w:r>
      <w:r>
        <w:t xml:space="preserve"> relevant to the research questions were captured in codes. Open coding was used, whereby codes are generated and modified as the data </w:t>
      </w:r>
      <w:r w:rsidR="004D61E1">
        <w:t>are</w:t>
      </w:r>
      <w:r>
        <w:t xml:space="preserve"> reviewed</w:t>
      </w:r>
      <w:r w:rsidR="00CC4F69">
        <w:t>,</w:t>
      </w:r>
      <w:r>
        <w:t xml:space="preserve"> rather than having set codes</w:t>
      </w:r>
      <w:r w:rsidR="001F12AC">
        <w:t xml:space="preserve"> to populate</w:t>
      </w:r>
      <w:r>
        <w:t xml:space="preserve"> at the start of </w:t>
      </w:r>
      <w:r w:rsidR="00D021B3">
        <w:t xml:space="preserve">the </w:t>
      </w:r>
      <w:r>
        <w:t>analysis. In this way</w:t>
      </w:r>
      <w:r w:rsidR="001F12AC">
        <w:t>,</w:t>
      </w:r>
      <w:r>
        <w:t xml:space="preserve"> the analysis of the RTO data was open to capturing whatever the participants shared, rather than focused on identifying existing paradigms and ideas. </w:t>
      </w:r>
    </w:p>
    <w:p w14:paraId="4C93F101" w14:textId="77777777" w:rsidR="008C41E4" w:rsidRDefault="008C41E4" w:rsidP="008C41E4">
      <w:pPr>
        <w:pStyle w:val="Heading3"/>
      </w:pPr>
      <w:r>
        <w:t>Limitations</w:t>
      </w:r>
    </w:p>
    <w:p w14:paraId="62918C00" w14:textId="1E9D7949" w:rsidR="008C41E4" w:rsidRPr="008C41E4" w:rsidRDefault="008C41E4" w:rsidP="008C41E4">
      <w:pPr>
        <w:pStyle w:val="Text"/>
      </w:pPr>
      <w:r w:rsidRPr="008C41E4">
        <w:t xml:space="preserve">This study used qualitative research methods to understand the views and attitudes of RTO leaders towards performance. Such qualitative methods are not intended to be </w:t>
      </w:r>
      <w:r w:rsidR="00513E53">
        <w:t>‘</w:t>
      </w:r>
      <w:r w:rsidRPr="008C41E4">
        <w:t>representative</w:t>
      </w:r>
      <w:r w:rsidR="00513E53">
        <w:t>’</w:t>
      </w:r>
      <w:r w:rsidRPr="008C41E4">
        <w:t xml:space="preserve"> in the same manner </w:t>
      </w:r>
      <w:r w:rsidR="00FC25CF">
        <w:t>as</w:t>
      </w:r>
      <w:r w:rsidRPr="008C41E4">
        <w:t xml:space="preserve"> qua</w:t>
      </w:r>
      <w:r w:rsidR="00E707F5">
        <w:t>nti</w:t>
      </w:r>
      <w:r w:rsidRPr="008C41E4">
        <w:t xml:space="preserve">tative research. Rather, the aim is to </w:t>
      </w:r>
      <w:r w:rsidR="00845488" w:rsidRPr="008C41E4">
        <w:t xml:space="preserve">deeply </w:t>
      </w:r>
      <w:r w:rsidRPr="008C41E4">
        <w:t xml:space="preserve">explore </w:t>
      </w:r>
      <w:r w:rsidR="00DA5504">
        <w:t>material that</w:t>
      </w:r>
      <w:r w:rsidRPr="008C41E4">
        <w:t xml:space="preserve"> cannot be easily measured. </w:t>
      </w:r>
      <w:r w:rsidR="00FC25CF">
        <w:t>T</w:t>
      </w:r>
      <w:r w:rsidRPr="008C41E4">
        <w:t xml:space="preserve">o understand </w:t>
      </w:r>
      <w:r w:rsidR="00DA5504">
        <w:t>whether</w:t>
      </w:r>
      <w:r w:rsidRPr="008C41E4">
        <w:t xml:space="preserve"> any of the views reported by the participants </w:t>
      </w:r>
      <w:r w:rsidR="00582863">
        <w:t>are</w:t>
      </w:r>
      <w:r w:rsidRPr="008C41E4">
        <w:t xml:space="preserve"> unique to high-performing RTOs</w:t>
      </w:r>
      <w:r w:rsidR="00FC25CF">
        <w:t>,</w:t>
      </w:r>
      <w:r w:rsidRPr="008C41E4">
        <w:t xml:space="preserve"> research would benefit </w:t>
      </w:r>
      <w:r w:rsidR="00FC25CF">
        <w:t>from</w:t>
      </w:r>
      <w:r w:rsidRPr="008C41E4">
        <w:t xml:space="preserve"> comparison </w:t>
      </w:r>
      <w:r w:rsidR="00FC25CF">
        <w:t>with</w:t>
      </w:r>
      <w:r w:rsidRPr="008C41E4">
        <w:t xml:space="preserve"> lower-performing RTOs. However, approaching RTOs to inform them they are </w:t>
      </w:r>
      <w:proofErr w:type="gramStart"/>
      <w:r w:rsidRPr="008C41E4">
        <w:t>low-perform</w:t>
      </w:r>
      <w:r w:rsidR="00FC25CF">
        <w:t>ing</w:t>
      </w:r>
      <w:proofErr w:type="gramEnd"/>
      <w:r w:rsidRPr="008C41E4">
        <w:t xml:space="preserve"> would undoubtedly not be welcomed and unlikely to result in strong participation</w:t>
      </w:r>
      <w:r w:rsidR="00582863">
        <w:t>.</w:t>
      </w:r>
      <w:r w:rsidRPr="008C41E4">
        <w:t xml:space="preserve"> </w:t>
      </w:r>
    </w:p>
    <w:p w14:paraId="4B9B4F48" w14:textId="0C29BE69" w:rsidR="008C1D6E" w:rsidRPr="00F0450C" w:rsidRDefault="008C41E4" w:rsidP="008C41E4">
      <w:pPr>
        <w:pStyle w:val="Text"/>
        <w:rPr>
          <w:spacing w:val="2"/>
        </w:rPr>
      </w:pPr>
      <w:r w:rsidRPr="00F0450C">
        <w:rPr>
          <w:spacing w:val="2"/>
        </w:rPr>
        <w:t xml:space="preserve">Participation in this study was voluntary and therefore the findings may be skewed by the self-selection of RTO leaders with greater altruistic motivations. While there was </w:t>
      </w:r>
      <w:r w:rsidR="00620403" w:rsidRPr="00F0450C">
        <w:rPr>
          <w:spacing w:val="2"/>
        </w:rPr>
        <w:t xml:space="preserve">a </w:t>
      </w:r>
      <w:r w:rsidRPr="00F0450C">
        <w:rPr>
          <w:spacing w:val="2"/>
        </w:rPr>
        <w:t xml:space="preserve">broad representation </w:t>
      </w:r>
      <w:r w:rsidR="00F0450C">
        <w:rPr>
          <w:spacing w:val="2"/>
        </w:rPr>
        <w:br/>
      </w:r>
      <w:r w:rsidRPr="00F0450C">
        <w:rPr>
          <w:spacing w:val="2"/>
        </w:rPr>
        <w:t xml:space="preserve">of RTO participants from across Australia, the states and territories </w:t>
      </w:r>
      <w:proofErr w:type="gramStart"/>
      <w:r w:rsidRPr="00F0450C">
        <w:rPr>
          <w:spacing w:val="2"/>
        </w:rPr>
        <w:t>was</w:t>
      </w:r>
      <w:proofErr w:type="gramEnd"/>
      <w:r w:rsidRPr="00F0450C">
        <w:rPr>
          <w:spacing w:val="2"/>
        </w:rPr>
        <w:t xml:space="preserve"> not </w:t>
      </w:r>
      <w:r w:rsidR="00620403" w:rsidRPr="00F0450C">
        <w:rPr>
          <w:spacing w:val="2"/>
        </w:rPr>
        <w:t>equally represented</w:t>
      </w:r>
      <w:r w:rsidRPr="00F0450C">
        <w:rPr>
          <w:spacing w:val="2"/>
        </w:rPr>
        <w:t xml:space="preserve"> </w:t>
      </w:r>
      <w:r w:rsidR="00620403" w:rsidRPr="00F0450C">
        <w:rPr>
          <w:spacing w:val="2"/>
        </w:rPr>
        <w:t>in</w:t>
      </w:r>
      <w:r w:rsidRPr="00F0450C">
        <w:rPr>
          <w:spacing w:val="2"/>
        </w:rPr>
        <w:t xml:space="preserve"> </w:t>
      </w:r>
      <w:r w:rsidR="00F0450C">
        <w:rPr>
          <w:spacing w:val="2"/>
        </w:rPr>
        <w:br/>
      </w:r>
      <w:r w:rsidRPr="00F0450C">
        <w:rPr>
          <w:spacing w:val="2"/>
        </w:rPr>
        <w:t>the distribution of RTOs. As indicated in the introduction, there is no fair way to quantify high-performance</w:t>
      </w:r>
      <w:r w:rsidR="00A040B4" w:rsidRPr="00F0450C">
        <w:rPr>
          <w:spacing w:val="2"/>
        </w:rPr>
        <w:t>,</w:t>
      </w:r>
      <w:r w:rsidRPr="00F0450C">
        <w:rPr>
          <w:spacing w:val="2"/>
        </w:rPr>
        <w:t xml:space="preserve"> so the invitation list of RTOs may have excluded providers that fit the definition, or included some that did not. </w:t>
      </w:r>
      <w:r w:rsidR="008C1D6E" w:rsidRPr="00F0450C">
        <w:rPr>
          <w:spacing w:val="2"/>
        </w:rPr>
        <w:br w:type="page"/>
      </w:r>
    </w:p>
    <w:p w14:paraId="60961710" w14:textId="4C0DE1C6" w:rsidR="008C1D6E" w:rsidRPr="004C6071" w:rsidRDefault="008C1D6E" w:rsidP="008C1D6E">
      <w:pPr>
        <w:pStyle w:val="Heading2"/>
      </w:pPr>
      <w:bookmarkStart w:id="25" w:name="_Toc134625577"/>
      <w:r w:rsidRPr="004C6071">
        <w:lastRenderedPageBreak/>
        <w:t>Results</w:t>
      </w:r>
      <w:bookmarkEnd w:id="25"/>
    </w:p>
    <w:p w14:paraId="4AE97277" w14:textId="2DDD7339" w:rsidR="00ED10FE" w:rsidRDefault="008C1D6E" w:rsidP="008C1D6E">
      <w:pPr>
        <w:pStyle w:val="Text"/>
      </w:pPr>
      <w:r w:rsidRPr="004C6071">
        <w:t>The</w:t>
      </w:r>
      <w:r w:rsidR="00192819">
        <w:t xml:space="preserve"> the</w:t>
      </w:r>
      <w:r w:rsidRPr="004C6071">
        <w:t xml:space="preserve">matic analysis of the data created </w:t>
      </w:r>
      <w:r w:rsidR="001F12AC">
        <w:t>126</w:t>
      </w:r>
      <w:r w:rsidRPr="004C6071">
        <w:t xml:space="preserve"> codes, which </w:t>
      </w:r>
      <w:r w:rsidR="00F60F2B">
        <w:t>the researcher</w:t>
      </w:r>
      <w:r w:rsidRPr="004C6071">
        <w:t xml:space="preserve"> collapsed into </w:t>
      </w:r>
      <w:r w:rsidR="008C41E4">
        <w:t>25</w:t>
      </w:r>
      <w:r w:rsidRPr="004C6071">
        <w:t xml:space="preserve"> themes across the five </w:t>
      </w:r>
      <w:r w:rsidR="0064008F">
        <w:t>areas of enquiry</w:t>
      </w:r>
      <w:r w:rsidR="00422679">
        <w:t xml:space="preserve"> </w:t>
      </w:r>
      <w:r w:rsidR="00C8333D">
        <w:t>into</w:t>
      </w:r>
      <w:r w:rsidRPr="004C6071">
        <w:t xml:space="preserve"> high performance </w:t>
      </w:r>
      <w:r w:rsidR="0064008F">
        <w:t>from the interviews</w:t>
      </w:r>
      <w:r w:rsidRPr="004C6071">
        <w:t xml:space="preserve">. </w:t>
      </w:r>
      <w:r w:rsidR="00ED10FE">
        <w:t xml:space="preserve">All themes, codes and example quotations can be found in </w:t>
      </w:r>
      <w:r w:rsidR="00ED10FE">
        <w:fldChar w:fldCharType="begin"/>
      </w:r>
      <w:r w:rsidR="00ED10FE">
        <w:instrText xml:space="preserve"> REF _Ref127196079 \h </w:instrText>
      </w:r>
      <w:r w:rsidR="00ED10FE">
        <w:fldChar w:fldCharType="separate"/>
      </w:r>
      <w:r w:rsidR="00C8333D">
        <w:t>a</w:t>
      </w:r>
      <w:r w:rsidR="00ED10FE">
        <w:t>ppendix A: Data themes and codes</w:t>
      </w:r>
      <w:r w:rsidR="00ED10FE">
        <w:fldChar w:fldCharType="end"/>
      </w:r>
      <w:r w:rsidR="00ED10FE">
        <w:t xml:space="preserve">. </w:t>
      </w:r>
    </w:p>
    <w:p w14:paraId="01519DD0" w14:textId="56EC780B" w:rsidR="008C1D6E" w:rsidRPr="004C6071" w:rsidRDefault="008C1D6E" w:rsidP="008C1D6E">
      <w:pPr>
        <w:pStyle w:val="Text"/>
      </w:pPr>
      <w:r w:rsidRPr="004C6071">
        <w:t xml:space="preserve">Participants were able to articulate their own definitions of high performance and </w:t>
      </w:r>
      <w:r w:rsidR="00EE38EB">
        <w:t>readily</w:t>
      </w:r>
      <w:r w:rsidRPr="004C6071">
        <w:t xml:space="preserve"> identif</w:t>
      </w:r>
      <w:r w:rsidR="00EE38EB">
        <w:t>ied</w:t>
      </w:r>
      <w:r w:rsidRPr="004C6071">
        <w:t xml:space="preserve"> how their RTO sought to fulfil its </w:t>
      </w:r>
      <w:r w:rsidR="006B73AC" w:rsidRPr="004C6071">
        <w:t>aspirations about</w:t>
      </w:r>
      <w:r w:rsidRPr="004C6071">
        <w:t xml:space="preserve"> performance. Several participants reported </w:t>
      </w:r>
      <w:r w:rsidR="00B511D5">
        <w:t xml:space="preserve">that they had </w:t>
      </w:r>
      <w:r w:rsidRPr="004C6071">
        <w:t>enjoy</w:t>
      </w:r>
      <w:r w:rsidR="00B511D5">
        <w:t>ed</w:t>
      </w:r>
      <w:r w:rsidRPr="004C6071">
        <w:t xml:space="preserve"> the interview as it </w:t>
      </w:r>
      <w:r w:rsidR="00B511D5">
        <w:t>had given</w:t>
      </w:r>
      <w:r w:rsidRPr="004C6071">
        <w:t xml:space="preserve"> them a chance to reflect on what they were doing and how they approached performance. </w:t>
      </w:r>
      <w:r w:rsidR="00FC25CF">
        <w:t xml:space="preserve">Participants expressed a great deal </w:t>
      </w:r>
      <w:r w:rsidRPr="004C6071">
        <w:t>of pride when talking about what the</w:t>
      </w:r>
      <w:r w:rsidR="00FC25CF">
        <w:t>ir RTO</w:t>
      </w:r>
      <w:r w:rsidRPr="004C6071">
        <w:t xml:space="preserve"> </w:t>
      </w:r>
      <w:r w:rsidR="00FC25CF">
        <w:t>was</w:t>
      </w:r>
      <w:r w:rsidRPr="004C6071">
        <w:t xml:space="preserve"> doing for their students, </w:t>
      </w:r>
      <w:proofErr w:type="gramStart"/>
      <w:r w:rsidRPr="004C6071">
        <w:t>industry</w:t>
      </w:r>
      <w:proofErr w:type="gramEnd"/>
      <w:r w:rsidRPr="004C6071">
        <w:t xml:space="preserve"> and communi</w:t>
      </w:r>
      <w:r w:rsidR="006B73AC" w:rsidRPr="004C6071">
        <w:t>t</w:t>
      </w:r>
      <w:r w:rsidR="00FC25CF">
        <w:t>y</w:t>
      </w:r>
      <w:r w:rsidRPr="004C6071">
        <w:t xml:space="preserve">. </w:t>
      </w:r>
    </w:p>
    <w:p w14:paraId="291CAC62" w14:textId="47C71E7C" w:rsidR="008C1D6E" w:rsidRPr="004C6071" w:rsidRDefault="008C1D6E" w:rsidP="008C1D6E">
      <w:pPr>
        <w:pStyle w:val="Text"/>
      </w:pPr>
      <w:r w:rsidRPr="004C6071">
        <w:t>There was no evidence that any participants were re</w:t>
      </w:r>
      <w:r w:rsidR="00F71FCF">
        <w:t>luctant</w:t>
      </w:r>
      <w:r w:rsidRPr="004C6071">
        <w:t xml:space="preserve"> to share information about how they operated or what they thought about high performance. Very little of the information shared by participants could be characterised as negative or </w:t>
      </w:r>
      <w:r w:rsidR="00F71FCF">
        <w:t>critical</w:t>
      </w:r>
      <w:r w:rsidRPr="004C6071">
        <w:t xml:space="preserve"> of either the sector or </w:t>
      </w:r>
      <w:r w:rsidR="007124F0">
        <w:t xml:space="preserve">their </w:t>
      </w:r>
      <w:r w:rsidRPr="004C6071">
        <w:t>operat</w:t>
      </w:r>
      <w:r w:rsidR="007124F0">
        <w:t>ions as</w:t>
      </w:r>
      <w:r w:rsidRPr="004C6071">
        <w:t xml:space="preserve"> an RTO, with </w:t>
      </w:r>
      <w:r w:rsidR="004A41E8" w:rsidRPr="004C6071">
        <w:t>two</w:t>
      </w:r>
      <w:r w:rsidRPr="004C6071">
        <w:t xml:space="preserve"> exception</w:t>
      </w:r>
      <w:r w:rsidR="004A41E8" w:rsidRPr="004C6071">
        <w:t>s:</w:t>
      </w:r>
      <w:r w:rsidRPr="004C6071">
        <w:t xml:space="preserve"> the risk </w:t>
      </w:r>
      <w:r w:rsidR="00EF5585">
        <w:t xml:space="preserve">that </w:t>
      </w:r>
      <w:r w:rsidR="00EF5585" w:rsidRPr="004C6071">
        <w:t>audits</w:t>
      </w:r>
      <w:r w:rsidR="00EF5585">
        <w:t xml:space="preserve"> by regulators </w:t>
      </w:r>
      <w:r w:rsidR="00047A5F">
        <w:t>posed to</w:t>
      </w:r>
      <w:r w:rsidR="00422679">
        <w:t xml:space="preserve"> </w:t>
      </w:r>
      <w:r w:rsidRPr="004C6071">
        <w:t>innovati</w:t>
      </w:r>
      <w:r w:rsidR="004A41E8" w:rsidRPr="004C6071">
        <w:t xml:space="preserve">on </w:t>
      </w:r>
      <w:r w:rsidR="00047A5F">
        <w:t>in</w:t>
      </w:r>
      <w:r w:rsidR="006B73AC" w:rsidRPr="004C6071">
        <w:t xml:space="preserve"> RTOs</w:t>
      </w:r>
      <w:r w:rsidR="004A41E8" w:rsidRPr="004C6071">
        <w:t>;</w:t>
      </w:r>
      <w:r w:rsidRPr="004C6071">
        <w:t xml:space="preserve"> and the difficulty of balancing financial viability with the expense of pursuing high performance.  </w:t>
      </w:r>
    </w:p>
    <w:p w14:paraId="1C2E6E21" w14:textId="3CE967C5" w:rsidR="006B73AC" w:rsidRPr="004C6071" w:rsidRDefault="006B73AC" w:rsidP="006B73AC">
      <w:pPr>
        <w:pStyle w:val="Text"/>
      </w:pPr>
      <w:r w:rsidRPr="004C6071">
        <w:t xml:space="preserve">The analysis </w:t>
      </w:r>
      <w:r w:rsidR="00422679">
        <w:t>identified</w:t>
      </w:r>
      <w:r w:rsidRPr="004C6071">
        <w:t xml:space="preserve"> themes under five areas of questioning:</w:t>
      </w:r>
    </w:p>
    <w:p w14:paraId="08F4BA5D" w14:textId="77777777" w:rsidR="0064008F" w:rsidRPr="0064008F" w:rsidRDefault="0064008F" w:rsidP="0064008F">
      <w:pPr>
        <w:pStyle w:val="Dotpoint10"/>
      </w:pPr>
      <w:r w:rsidRPr="0064008F">
        <w:t>What is high performance?</w:t>
      </w:r>
    </w:p>
    <w:p w14:paraId="2F9E4512" w14:textId="77777777" w:rsidR="0064008F" w:rsidRPr="0064008F" w:rsidRDefault="0064008F" w:rsidP="0064008F">
      <w:pPr>
        <w:pStyle w:val="Dotpoint10"/>
      </w:pPr>
      <w:r w:rsidRPr="0064008F">
        <w:t>How do you embed high performance into RTO operations?</w:t>
      </w:r>
    </w:p>
    <w:p w14:paraId="65CCA1B9" w14:textId="77777777" w:rsidR="0064008F" w:rsidRPr="0064008F" w:rsidRDefault="0064008F" w:rsidP="0064008F">
      <w:pPr>
        <w:pStyle w:val="Dotpoint10"/>
      </w:pPr>
      <w:r w:rsidRPr="0064008F">
        <w:t>How do you measure high performance?</w:t>
      </w:r>
    </w:p>
    <w:p w14:paraId="76651C68" w14:textId="613EB98B" w:rsidR="0064008F" w:rsidRPr="0064008F" w:rsidRDefault="0064008F" w:rsidP="0064008F">
      <w:pPr>
        <w:pStyle w:val="Dotpoint10"/>
      </w:pPr>
      <w:r w:rsidRPr="0064008F">
        <w:t xml:space="preserve">How do others know that your RTO is </w:t>
      </w:r>
      <w:proofErr w:type="gramStart"/>
      <w:r w:rsidRPr="0064008F">
        <w:t>high</w:t>
      </w:r>
      <w:r w:rsidR="00F4153F">
        <w:t>-</w:t>
      </w:r>
      <w:r w:rsidRPr="0064008F">
        <w:t>performing</w:t>
      </w:r>
      <w:proofErr w:type="gramEnd"/>
      <w:r w:rsidRPr="0064008F">
        <w:t>?</w:t>
      </w:r>
    </w:p>
    <w:p w14:paraId="1FFFB8B2" w14:textId="77777777" w:rsidR="0064008F" w:rsidRPr="0064008F" w:rsidRDefault="0064008F" w:rsidP="0064008F">
      <w:pPr>
        <w:pStyle w:val="Dotpoint10"/>
      </w:pPr>
      <w:r w:rsidRPr="0064008F">
        <w:t xml:space="preserve">What motivates your RTO to pursue high performance? </w:t>
      </w:r>
    </w:p>
    <w:p w14:paraId="61CA06CB" w14:textId="1E737E4D" w:rsidR="00081E59" w:rsidRDefault="00081E59" w:rsidP="00081E59">
      <w:pPr>
        <w:pStyle w:val="Dotpoint10"/>
        <w:numPr>
          <w:ilvl w:val="0"/>
          <w:numId w:val="0"/>
        </w:numPr>
        <w:ind w:left="284" w:hanging="284"/>
      </w:pPr>
    </w:p>
    <w:p w14:paraId="71AF53EC" w14:textId="77777777" w:rsidR="00081E59" w:rsidRPr="00377273" w:rsidRDefault="00081E59" w:rsidP="00081E59">
      <w:pPr>
        <w:pStyle w:val="Boxtext"/>
        <w:rPr>
          <w:b/>
          <w:bCs/>
        </w:rPr>
      </w:pPr>
      <w:r w:rsidRPr="00377273">
        <w:rPr>
          <w:b/>
          <w:bCs/>
        </w:rPr>
        <w:t>Do motivations and practices vary by RTO size?</w:t>
      </w:r>
    </w:p>
    <w:p w14:paraId="6E337E7E" w14:textId="3E61068D" w:rsidR="00081E59" w:rsidRDefault="00081E59" w:rsidP="00081E59">
      <w:pPr>
        <w:pStyle w:val="Boxtext"/>
      </w:pPr>
      <w:r>
        <w:t xml:space="preserve">RTOs of all sizes touched on similar motivating factors and implementation strategies. However, some differences emerged in approaches between small </w:t>
      </w:r>
      <w:r w:rsidR="00D9454D">
        <w:t>and</w:t>
      </w:r>
      <w:r>
        <w:t xml:space="preserve"> large RTOs.</w:t>
      </w:r>
    </w:p>
    <w:p w14:paraId="4888880E" w14:textId="77777777" w:rsidR="00081E59" w:rsidRPr="00377273" w:rsidRDefault="00081E59" w:rsidP="00081E59">
      <w:pPr>
        <w:pStyle w:val="Boxtext"/>
      </w:pPr>
      <w:r w:rsidRPr="00377273">
        <w:t>Small RTOs more often reported:</w:t>
      </w:r>
    </w:p>
    <w:p w14:paraId="38D86AA9" w14:textId="43E8CDCC" w:rsidR="00081E59" w:rsidRDefault="00FC25CF" w:rsidP="00FC25CF">
      <w:pPr>
        <w:pStyle w:val="Boxtext"/>
      </w:pPr>
      <w:r w:rsidRPr="00FC25CF">
        <w:t>-</w:t>
      </w:r>
      <w:r>
        <w:t xml:space="preserve"> </w:t>
      </w:r>
      <w:r w:rsidR="00081E59">
        <w:t>using more informal methods of collecting feedback</w:t>
      </w:r>
    </w:p>
    <w:p w14:paraId="6180AC9C" w14:textId="5FC1307F" w:rsidR="00081E59" w:rsidRDefault="00FC25CF" w:rsidP="00081E59">
      <w:pPr>
        <w:pStyle w:val="Boxtext"/>
      </w:pPr>
      <w:r>
        <w:t xml:space="preserve">- </w:t>
      </w:r>
      <w:r w:rsidR="00081E59">
        <w:t>cultivating a flat management structure and consulting staff</w:t>
      </w:r>
      <w:r w:rsidR="00D9454D">
        <w:t>.</w:t>
      </w:r>
    </w:p>
    <w:p w14:paraId="206AC6FF" w14:textId="4B0FE151" w:rsidR="00081E59" w:rsidRPr="00377273" w:rsidRDefault="00AB60B4" w:rsidP="00081E59">
      <w:pPr>
        <w:pStyle w:val="Boxtext"/>
      </w:pPr>
      <w:r>
        <w:t>Participants from l</w:t>
      </w:r>
      <w:r w:rsidR="00081E59" w:rsidRPr="00377273">
        <w:t>arge RTOs more often reported:</w:t>
      </w:r>
    </w:p>
    <w:p w14:paraId="3B60F4D0" w14:textId="33592383" w:rsidR="00081E59" w:rsidRDefault="00FC25CF" w:rsidP="00081E59">
      <w:pPr>
        <w:pStyle w:val="Boxtext"/>
      </w:pPr>
      <w:r>
        <w:t xml:space="preserve">- </w:t>
      </w:r>
      <w:r w:rsidR="00081E59">
        <w:t>defining high performance by satisfaction of stakeholders</w:t>
      </w:r>
    </w:p>
    <w:p w14:paraId="119C90AE" w14:textId="1554606F" w:rsidR="00081E59" w:rsidRDefault="00FC25CF" w:rsidP="00081E59">
      <w:pPr>
        <w:pStyle w:val="Boxtext"/>
      </w:pPr>
      <w:r>
        <w:t xml:space="preserve">- </w:t>
      </w:r>
      <w:r w:rsidR="00081E59">
        <w:t>being motivated by accountability</w:t>
      </w:r>
    </w:p>
    <w:p w14:paraId="3E6710C5" w14:textId="027F1123" w:rsidR="00081E59" w:rsidRDefault="00FC25CF" w:rsidP="00081E59">
      <w:pPr>
        <w:pStyle w:val="Boxtext"/>
      </w:pPr>
      <w:r>
        <w:t xml:space="preserve">- </w:t>
      </w:r>
      <w:r w:rsidR="00081E59">
        <w:t>using internal KPIs and targets and data reports to measure performance</w:t>
      </w:r>
      <w:r w:rsidR="00D9454D">
        <w:t>.</w:t>
      </w:r>
    </w:p>
    <w:p w14:paraId="4FC120AB" w14:textId="3F0F3203" w:rsidR="00081E59" w:rsidRDefault="00081E59" w:rsidP="00081E59"/>
    <w:p w14:paraId="44FE7A87" w14:textId="77777777" w:rsidR="00081E59" w:rsidRDefault="00081E59" w:rsidP="00081E59"/>
    <w:p w14:paraId="3C42C55F" w14:textId="3E97D4C3" w:rsidR="0024196C" w:rsidRDefault="0024196C" w:rsidP="00081E59">
      <w:pPr>
        <w:pStyle w:val="Dotpoint10"/>
        <w:numPr>
          <w:ilvl w:val="0"/>
          <w:numId w:val="0"/>
        </w:numPr>
        <w:ind w:left="284" w:hanging="284"/>
        <w:rPr>
          <w:rFonts w:ascii="Arial" w:hAnsi="Arial" w:cs="Tahoma"/>
          <w:sz w:val="28"/>
        </w:rPr>
      </w:pPr>
      <w:r>
        <w:br w:type="page"/>
      </w:r>
    </w:p>
    <w:p w14:paraId="6373BD40" w14:textId="4A1393B3" w:rsidR="00C9656D" w:rsidRPr="004C6071" w:rsidRDefault="00194A13" w:rsidP="00194A13">
      <w:pPr>
        <w:pStyle w:val="Heading2"/>
      </w:pPr>
      <w:bookmarkStart w:id="26" w:name="_Toc134625578"/>
      <w:r w:rsidRPr="004C6071">
        <w:lastRenderedPageBreak/>
        <w:t>What is high performance?</w:t>
      </w:r>
      <w:bookmarkEnd w:id="26"/>
    </w:p>
    <w:p w14:paraId="07553BD3" w14:textId="18D82315" w:rsidR="00D11A34" w:rsidRPr="004C6071" w:rsidRDefault="00DC4AB5" w:rsidP="0048643A">
      <w:pPr>
        <w:pStyle w:val="Text"/>
      </w:pPr>
      <w:bookmarkStart w:id="27" w:name="_Hlk122002124"/>
      <w:r w:rsidRPr="004C6071">
        <w:t>Participants shared their definitions of high performance as an RTO and t</w:t>
      </w:r>
      <w:r w:rsidR="00194A13" w:rsidRPr="004C6071">
        <w:t xml:space="preserve">he analysis </w:t>
      </w:r>
      <w:r w:rsidRPr="004C6071">
        <w:t xml:space="preserve">of their responses </w:t>
      </w:r>
      <w:r w:rsidR="009E10BF">
        <w:t xml:space="preserve">identified </w:t>
      </w:r>
      <w:r w:rsidR="00194A13" w:rsidRPr="004C6071">
        <w:t xml:space="preserve">four themes: </w:t>
      </w:r>
      <w:r w:rsidR="0061783E">
        <w:t>s</w:t>
      </w:r>
      <w:r w:rsidR="00194A13" w:rsidRPr="004C6071">
        <w:t>atisfied stakeholders</w:t>
      </w:r>
      <w:r w:rsidR="001357ED">
        <w:t>;</w:t>
      </w:r>
      <w:r w:rsidR="00194A13" w:rsidRPr="004C6071">
        <w:t xml:space="preserve"> </w:t>
      </w:r>
      <w:r w:rsidR="001357ED">
        <w:t>m</w:t>
      </w:r>
      <w:r w:rsidR="00194A13" w:rsidRPr="004C6071">
        <w:t xml:space="preserve">easurable outcomes; </w:t>
      </w:r>
      <w:r w:rsidR="001357ED">
        <w:t>p</w:t>
      </w:r>
      <w:r w:rsidR="00194A13" w:rsidRPr="004C6071">
        <w:t>ublic good</w:t>
      </w:r>
      <w:r w:rsidR="001357ED">
        <w:t>;</w:t>
      </w:r>
      <w:r w:rsidR="00194A13" w:rsidRPr="004C6071">
        <w:t xml:space="preserve"> and </w:t>
      </w:r>
      <w:r w:rsidR="001357ED">
        <w:t>e</w:t>
      </w:r>
      <w:r w:rsidR="00194A13" w:rsidRPr="004C6071">
        <w:t xml:space="preserve">ffort. </w:t>
      </w:r>
      <w:bookmarkEnd w:id="27"/>
      <w:r w:rsidR="00D11A34" w:rsidRPr="004C6071">
        <w:fldChar w:fldCharType="begin"/>
      </w:r>
      <w:r w:rsidR="00D11A34" w:rsidRPr="004C6071">
        <w:instrText xml:space="preserve"> REF _Ref116395288 \h </w:instrText>
      </w:r>
      <w:r w:rsidR="00D11A34" w:rsidRPr="004C6071">
        <w:fldChar w:fldCharType="separate"/>
      </w:r>
      <w:r w:rsidR="004C4CC0" w:rsidRPr="004C6071">
        <w:t xml:space="preserve">Figure </w:t>
      </w:r>
      <w:r w:rsidR="004C4CC0">
        <w:rPr>
          <w:noProof/>
        </w:rPr>
        <w:t>1</w:t>
      </w:r>
      <w:r w:rsidR="00D11A34" w:rsidRPr="004C6071">
        <w:fldChar w:fldCharType="end"/>
      </w:r>
      <w:r w:rsidR="00D11A34" w:rsidRPr="004C6071">
        <w:t xml:space="preserve"> shows the relationship between these themes and the codes th</w:t>
      </w:r>
      <w:r w:rsidR="00FC25CF">
        <w:t>ey</w:t>
      </w:r>
      <w:r w:rsidR="00D11A34" w:rsidRPr="004C6071">
        <w:t xml:space="preserve"> comprise. </w:t>
      </w:r>
      <w:r w:rsidR="009C5A8D" w:rsidRPr="004C6071">
        <w:t>Two broad approaches to defining high performance</w:t>
      </w:r>
      <w:r w:rsidR="001035EB">
        <w:t xml:space="preserve"> </w:t>
      </w:r>
      <w:r w:rsidR="00A47663">
        <w:t>emerged</w:t>
      </w:r>
      <w:r w:rsidR="009C5A8D" w:rsidRPr="004C6071">
        <w:t xml:space="preserve">: </w:t>
      </w:r>
      <w:r w:rsidR="007D3C46">
        <w:t>output</w:t>
      </w:r>
      <w:r w:rsidRPr="004C6071">
        <w:t>-based</w:t>
      </w:r>
      <w:r w:rsidR="00FC25CF">
        <w:t xml:space="preserve"> and</w:t>
      </w:r>
      <w:r w:rsidR="009C5A8D" w:rsidRPr="004C6071">
        <w:t xml:space="preserve"> intention</w:t>
      </w:r>
      <w:r w:rsidRPr="004C6071">
        <w:t>s-based</w:t>
      </w:r>
      <w:r w:rsidR="009C5A8D" w:rsidRPr="004C6071">
        <w:t xml:space="preserve">. </w:t>
      </w:r>
    </w:p>
    <w:p w14:paraId="6A211EFC" w14:textId="5090F3F5" w:rsidR="00D11A34" w:rsidRPr="004C6071" w:rsidRDefault="003D5F3A" w:rsidP="00D11A34">
      <w:pPr>
        <w:pStyle w:val="Figuretitle"/>
      </w:pPr>
      <w:bookmarkStart w:id="28" w:name="_Ref116395288"/>
      <w:bookmarkStart w:id="29" w:name="_Toc134625159"/>
      <w:r>
        <w:rPr>
          <w:noProof/>
          <w:highlight w:val="yellow"/>
        </w:rPr>
        <w:drawing>
          <wp:anchor distT="0" distB="0" distL="114300" distR="114300" simplePos="0" relativeHeight="251662336" behindDoc="0" locked="0" layoutInCell="1" allowOverlap="1" wp14:anchorId="21CCAB2D" wp14:editId="235B9D4E">
            <wp:simplePos x="0" y="0"/>
            <wp:positionH relativeFrom="margin">
              <wp:posOffset>6350</wp:posOffset>
            </wp:positionH>
            <wp:positionV relativeFrom="margin">
              <wp:posOffset>1467968</wp:posOffset>
            </wp:positionV>
            <wp:extent cx="5739130" cy="33007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5739130" cy="330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A34" w:rsidRPr="004C6071">
        <w:t xml:space="preserve">Figure </w:t>
      </w:r>
      <w:bookmarkEnd w:id="28"/>
      <w:r w:rsidR="009E7A4B">
        <w:t>2</w:t>
      </w:r>
      <w:r w:rsidR="009E7A4B">
        <w:tab/>
      </w:r>
      <w:r w:rsidR="00D11A34" w:rsidRPr="004C6071">
        <w:t>Concept map: What is high performance?</w:t>
      </w:r>
      <w:bookmarkEnd w:id="29"/>
    </w:p>
    <w:p w14:paraId="3D02D4E4" w14:textId="018C929D" w:rsidR="00D11A34" w:rsidRPr="004C6071" w:rsidRDefault="00D11A34" w:rsidP="00D11A34">
      <w:pPr>
        <w:pStyle w:val="Heading3"/>
      </w:pPr>
      <w:r w:rsidRPr="004C6071">
        <w:t>Satisfied stakeholders</w:t>
      </w:r>
    </w:p>
    <w:p w14:paraId="6C8FFF5E" w14:textId="0D5770DD" w:rsidR="00FC25CF" w:rsidRDefault="00C8691D" w:rsidP="00D11A34">
      <w:pPr>
        <w:pStyle w:val="Text"/>
      </w:pPr>
      <w:r w:rsidRPr="004C6071">
        <w:t xml:space="preserve">This </w:t>
      </w:r>
      <w:r w:rsidR="007D3C46">
        <w:t>output</w:t>
      </w:r>
      <w:r w:rsidRPr="004C6071">
        <w:t>-based theme encapsulates p</w:t>
      </w:r>
      <w:r w:rsidR="00D11A34" w:rsidRPr="004C6071">
        <w:t xml:space="preserve">articipants </w:t>
      </w:r>
      <w:r w:rsidR="00B83C72">
        <w:t xml:space="preserve">who </w:t>
      </w:r>
      <w:r w:rsidR="00D11A34" w:rsidRPr="004C6071">
        <w:t>defined high</w:t>
      </w:r>
      <w:r w:rsidR="00DD0A43">
        <w:t>-</w:t>
      </w:r>
      <w:r w:rsidR="00D11A34" w:rsidRPr="004C6071">
        <w:t xml:space="preserve">performing RTOs as those </w:t>
      </w:r>
      <w:r w:rsidR="00B83C72">
        <w:t>who</w:t>
      </w:r>
      <w:r w:rsidR="00D11A34" w:rsidRPr="004C6071">
        <w:t xml:space="preserve"> can satisfy their stakeholders. Stakeholders could be students or employers and industry.</w:t>
      </w:r>
    </w:p>
    <w:p w14:paraId="6D7ADDAE" w14:textId="7D20E49A" w:rsidR="00D11A34" w:rsidRPr="004C6071" w:rsidRDefault="00D11A34" w:rsidP="00D11A34">
      <w:pPr>
        <w:pStyle w:val="Text"/>
      </w:pPr>
      <w:r w:rsidRPr="004C6071">
        <w:t>They look</w:t>
      </w:r>
      <w:r w:rsidR="000C5B15" w:rsidRPr="004C6071">
        <w:t xml:space="preserve"> not only</w:t>
      </w:r>
      <w:r w:rsidRPr="004C6071">
        <w:t xml:space="preserve"> to student </w:t>
      </w:r>
      <w:r w:rsidR="000C5B15" w:rsidRPr="004C6071">
        <w:t>achievement but to student satisfaction and enjoyment</w:t>
      </w:r>
      <w:r w:rsidR="00FC25CF">
        <w:t>:</w:t>
      </w:r>
      <w:r w:rsidR="000C5B15" w:rsidRPr="004C6071">
        <w:t xml:space="preserve"> </w:t>
      </w:r>
    </w:p>
    <w:p w14:paraId="1F970D7D" w14:textId="0A4705FC" w:rsidR="00D11A34" w:rsidRPr="004C6071" w:rsidRDefault="00513E53" w:rsidP="00D11A34">
      <w:pPr>
        <w:pStyle w:val="Quote"/>
      </w:pPr>
      <w:r>
        <w:t>‘</w:t>
      </w:r>
      <w:r w:rsidR="00D11A34" w:rsidRPr="004C6071">
        <w:t>We are very much student-centric, ensuring that they have a really good journey</w:t>
      </w:r>
      <w:r w:rsidR="00DD0A43">
        <w:t>’ (</w:t>
      </w:r>
      <w:r w:rsidR="00206914">
        <w:t>P</w:t>
      </w:r>
      <w:r w:rsidR="00D11A34" w:rsidRPr="004C6071">
        <w:t xml:space="preserve"> #55</w:t>
      </w:r>
      <w:r w:rsidR="00DD0A43">
        <w:t>).</w:t>
      </w:r>
    </w:p>
    <w:p w14:paraId="6FF7F95D" w14:textId="1D2962F5" w:rsidR="00D11A34" w:rsidRPr="004C6071" w:rsidRDefault="00D11A34" w:rsidP="00D11A34">
      <w:r w:rsidRPr="004C6071">
        <w:t xml:space="preserve">Employer happiness and satisfaction </w:t>
      </w:r>
      <w:r w:rsidR="000C5B15" w:rsidRPr="004C6071">
        <w:t>also defined</w:t>
      </w:r>
      <w:r w:rsidRPr="004C6071">
        <w:t xml:space="preserve"> high performance</w:t>
      </w:r>
      <w:r w:rsidR="00692679" w:rsidRPr="004C6071">
        <w:t>:</w:t>
      </w:r>
    </w:p>
    <w:p w14:paraId="7F12BF55" w14:textId="3ABB69EC" w:rsidR="00D11A34" w:rsidRPr="004C6071" w:rsidRDefault="00513E53" w:rsidP="00D11A34">
      <w:pPr>
        <w:pStyle w:val="Quote"/>
      </w:pPr>
      <w:r>
        <w:t>‘</w:t>
      </w:r>
      <w:r w:rsidR="00D11A34" w:rsidRPr="004C6071">
        <w:t xml:space="preserve">A </w:t>
      </w:r>
      <w:r w:rsidR="00A13471">
        <w:t>high-performing</w:t>
      </w:r>
      <w:r w:rsidR="00D11A34" w:rsidRPr="004C6071">
        <w:t xml:space="preserve"> RTO does that for both the student and also for the industry that the student is looking for employment in</w:t>
      </w:r>
      <w:r w:rsidR="00DD0A43">
        <w:t>’ (</w:t>
      </w:r>
      <w:r w:rsidR="00D11A34" w:rsidRPr="004C6071">
        <w:t>P #42</w:t>
      </w:r>
      <w:r w:rsidR="00DD0A43">
        <w:t>).</w:t>
      </w:r>
    </w:p>
    <w:p w14:paraId="6C08B2B7" w14:textId="1CA48B45" w:rsidR="00692679" w:rsidRPr="004C6071" w:rsidRDefault="00692679" w:rsidP="00692679">
      <w:r w:rsidRPr="004C6071">
        <w:t xml:space="preserve">Participants </w:t>
      </w:r>
      <w:r w:rsidR="00DD0A43">
        <w:t>considered that</w:t>
      </w:r>
      <w:r w:rsidRPr="004C6071">
        <w:t xml:space="preserve"> being </w:t>
      </w:r>
      <w:proofErr w:type="gramStart"/>
      <w:r w:rsidRPr="004C6071">
        <w:t>high</w:t>
      </w:r>
      <w:r w:rsidR="00DD0A43">
        <w:t>-</w:t>
      </w:r>
      <w:r w:rsidRPr="004C6071">
        <w:t>performing</w:t>
      </w:r>
      <w:proofErr w:type="gramEnd"/>
      <w:r w:rsidRPr="004C6071">
        <w:t xml:space="preserve"> was about producing students that were appropriately qualified to work in the sector for which they had been trained:</w:t>
      </w:r>
    </w:p>
    <w:p w14:paraId="03FC9642" w14:textId="57222EFE" w:rsidR="00692679" w:rsidRPr="004C6071" w:rsidRDefault="00513E53" w:rsidP="005870E8">
      <w:pPr>
        <w:pStyle w:val="Quote"/>
      </w:pPr>
      <w:r>
        <w:t>‘</w:t>
      </w:r>
      <w:r w:rsidR="00692679" w:rsidRPr="004C6071">
        <w:t>We need them [students] to be able to understand what we</w:t>
      </w:r>
      <w:r>
        <w:t>’</w:t>
      </w:r>
      <w:r w:rsidR="00692679" w:rsidRPr="004C6071">
        <w:t>re delivering and implement</w:t>
      </w:r>
      <w:r w:rsidR="00254F91" w:rsidRPr="004C6071">
        <w:t xml:space="preserve"> it</w:t>
      </w:r>
      <w:r w:rsidR="00692679" w:rsidRPr="004C6071">
        <w:t xml:space="preserve"> in </w:t>
      </w:r>
      <w:r w:rsidR="000A585A">
        <w:br/>
      </w:r>
      <w:r w:rsidR="00692679" w:rsidRPr="004C6071">
        <w:t>the workplace</w:t>
      </w:r>
      <w:r w:rsidR="00DD0A43">
        <w:t>’ (</w:t>
      </w:r>
      <w:r w:rsidR="00206914">
        <w:t>P #</w:t>
      </w:r>
      <w:r w:rsidR="00254F91" w:rsidRPr="004C6071">
        <w:t>26</w:t>
      </w:r>
      <w:r w:rsidR="00DD0A43">
        <w:t>).</w:t>
      </w:r>
    </w:p>
    <w:p w14:paraId="6466299C" w14:textId="0200F83E" w:rsidR="00D11A34" w:rsidRPr="004C6071" w:rsidRDefault="004250B7" w:rsidP="00B10191">
      <w:pPr>
        <w:pStyle w:val="Heading3"/>
      </w:pPr>
      <w:r>
        <w:t>Student achievement</w:t>
      </w:r>
    </w:p>
    <w:p w14:paraId="3406FCCA" w14:textId="44138284" w:rsidR="00B10191" w:rsidRPr="004C6071" w:rsidRDefault="00B10191" w:rsidP="00B10191">
      <w:pPr>
        <w:pStyle w:val="Text"/>
      </w:pPr>
      <w:r w:rsidRPr="004C6071">
        <w:t>Participants</w:t>
      </w:r>
      <w:r w:rsidR="00C8691D" w:rsidRPr="004C6071">
        <w:t xml:space="preserve"> also</w:t>
      </w:r>
      <w:r w:rsidRPr="004C6071">
        <w:t xml:space="preserve"> defined high performance by </w:t>
      </w:r>
      <w:r w:rsidR="00C8691D" w:rsidRPr="004C6071">
        <w:t>the achievement of quantifiable outcomes</w:t>
      </w:r>
      <w:r w:rsidR="004250B7">
        <w:t xml:space="preserve"> for their students</w:t>
      </w:r>
      <w:r w:rsidRPr="004C6071">
        <w:t>. This included data on completion rates and employment outcomes</w:t>
      </w:r>
      <w:r w:rsidR="00FC25CF">
        <w:t>:</w:t>
      </w:r>
      <w:r w:rsidRPr="004C6071">
        <w:t xml:space="preserve"> </w:t>
      </w:r>
    </w:p>
    <w:p w14:paraId="25903E20" w14:textId="4A83BB76" w:rsidR="00B10191" w:rsidRPr="004C6071" w:rsidRDefault="00513E53" w:rsidP="00B10191">
      <w:pPr>
        <w:pStyle w:val="Quote"/>
      </w:pPr>
      <w:r>
        <w:t>‘</w:t>
      </w:r>
      <w:r w:rsidR="00B10191" w:rsidRPr="004C6071">
        <w:t>I</w:t>
      </w:r>
      <w:r>
        <w:t>’</w:t>
      </w:r>
      <w:r w:rsidR="00B10191" w:rsidRPr="004C6071">
        <w:t>d probably say successful completions</w:t>
      </w:r>
      <w:r w:rsidR="00DD0A43">
        <w:t>’ (</w:t>
      </w:r>
      <w:r w:rsidR="00206914">
        <w:t>P #</w:t>
      </w:r>
      <w:r w:rsidR="00B10191" w:rsidRPr="004C6071">
        <w:t>12</w:t>
      </w:r>
      <w:r w:rsidR="00DD0A43">
        <w:t>).</w:t>
      </w:r>
    </w:p>
    <w:p w14:paraId="7414C887" w14:textId="70D50F1A" w:rsidR="00B10191" w:rsidRPr="004C6071" w:rsidRDefault="00513E53" w:rsidP="00B10191">
      <w:pPr>
        <w:pStyle w:val="Quote"/>
      </w:pPr>
      <w:r>
        <w:t>‘</w:t>
      </w:r>
      <w:r w:rsidR="00B10191" w:rsidRPr="004C6071">
        <w:t xml:space="preserve">Successful outcomes </w:t>
      </w:r>
      <w:proofErr w:type="gramStart"/>
      <w:r w:rsidR="00B10191" w:rsidRPr="004C6071">
        <w:t>means</w:t>
      </w:r>
      <w:proofErr w:type="gramEnd"/>
      <w:r w:rsidR="00B10191" w:rsidRPr="004C6071">
        <w:t xml:space="preserve"> we</w:t>
      </w:r>
      <w:r>
        <w:t>’</w:t>
      </w:r>
      <w:r w:rsidR="00B10191" w:rsidRPr="004C6071">
        <w:t>ve actually done our job and that would mean a high employment rate at the end</w:t>
      </w:r>
      <w:r w:rsidR="00DD0A43">
        <w:t>’ (</w:t>
      </w:r>
      <w:r w:rsidR="00206914">
        <w:t>P #</w:t>
      </w:r>
      <w:r w:rsidR="00B10191" w:rsidRPr="004C6071">
        <w:t>19</w:t>
      </w:r>
      <w:r w:rsidR="00DD0A43">
        <w:t>).</w:t>
      </w:r>
    </w:p>
    <w:p w14:paraId="7F9CE873" w14:textId="283011E6" w:rsidR="00B10191" w:rsidRPr="004C6071" w:rsidRDefault="00B10191" w:rsidP="00B10191">
      <w:r w:rsidRPr="004C6071">
        <w:lastRenderedPageBreak/>
        <w:t xml:space="preserve">The confidence of their students was cited as an indicator of high performance, above the completion rate metric: </w:t>
      </w:r>
    </w:p>
    <w:p w14:paraId="0B4A7AC1" w14:textId="06101093" w:rsidR="00B10191" w:rsidRPr="00CD075E" w:rsidRDefault="00513E53" w:rsidP="00B10191">
      <w:pPr>
        <w:pStyle w:val="Quote"/>
        <w:rPr>
          <w:spacing w:val="4"/>
        </w:rPr>
      </w:pPr>
      <w:r w:rsidRPr="00CD075E">
        <w:rPr>
          <w:spacing w:val="4"/>
        </w:rPr>
        <w:t>‘</w:t>
      </w:r>
      <w:r w:rsidR="00B10191" w:rsidRPr="00CD075E">
        <w:rPr>
          <w:spacing w:val="4"/>
        </w:rPr>
        <w:t>We really need a clear picture of confidence, so that</w:t>
      </w:r>
      <w:r w:rsidRPr="00CD075E">
        <w:rPr>
          <w:spacing w:val="4"/>
        </w:rPr>
        <w:t>’</w:t>
      </w:r>
      <w:r w:rsidR="00B10191" w:rsidRPr="00CD075E">
        <w:rPr>
          <w:spacing w:val="4"/>
        </w:rPr>
        <w:t>s extremely important for us as the RTO</w:t>
      </w:r>
      <w:r w:rsidR="00DD0A43" w:rsidRPr="00CD075E">
        <w:rPr>
          <w:spacing w:val="4"/>
        </w:rPr>
        <w:t>’ (</w:t>
      </w:r>
      <w:r w:rsidR="00206914" w:rsidRPr="00CD075E">
        <w:rPr>
          <w:spacing w:val="4"/>
        </w:rPr>
        <w:t>P #</w:t>
      </w:r>
      <w:r w:rsidR="00B10191" w:rsidRPr="00CD075E">
        <w:rPr>
          <w:spacing w:val="4"/>
        </w:rPr>
        <w:t>18</w:t>
      </w:r>
      <w:r w:rsidR="00DD0A43" w:rsidRPr="00CD075E">
        <w:rPr>
          <w:spacing w:val="4"/>
        </w:rPr>
        <w:t>).</w:t>
      </w:r>
    </w:p>
    <w:p w14:paraId="29B488CD" w14:textId="6AA3B8E3" w:rsidR="00B10191" w:rsidRPr="004C6071" w:rsidRDefault="00B10191" w:rsidP="00B10191">
      <w:r w:rsidRPr="004C6071">
        <w:t>Stud</w:t>
      </w:r>
      <w:r w:rsidR="00271E48" w:rsidRPr="004C6071">
        <w:t>en</w:t>
      </w:r>
      <w:r w:rsidRPr="004C6071">
        <w:t xml:space="preserve">ts going on to enrol in further study was another </w:t>
      </w:r>
      <w:r w:rsidR="00271E48" w:rsidRPr="004C6071">
        <w:t>indicator</w:t>
      </w:r>
      <w:r w:rsidRPr="004C6071">
        <w:t xml:space="preserve"> of high </w:t>
      </w:r>
      <w:r w:rsidR="00271E48" w:rsidRPr="004C6071">
        <w:t>p</w:t>
      </w:r>
      <w:r w:rsidRPr="004C6071">
        <w:t>erformance for some:</w:t>
      </w:r>
    </w:p>
    <w:p w14:paraId="4FFC9B10" w14:textId="2F83AC81" w:rsidR="00B10191" w:rsidRPr="004C6071" w:rsidRDefault="00513E53" w:rsidP="00271E48">
      <w:pPr>
        <w:pStyle w:val="Quote"/>
      </w:pPr>
      <w:r>
        <w:t>‘</w:t>
      </w:r>
      <w:r w:rsidR="00271E48" w:rsidRPr="004C6071">
        <w:t>And I guess spark, spark a curiosity to go further</w:t>
      </w:r>
      <w:r w:rsidR="00DD0A43">
        <w:t>’ (</w:t>
      </w:r>
      <w:r w:rsidR="00206914">
        <w:t>P #</w:t>
      </w:r>
      <w:r w:rsidR="00271E48" w:rsidRPr="004C6071">
        <w:t>60</w:t>
      </w:r>
      <w:r w:rsidR="00DD0A43">
        <w:t>).</w:t>
      </w:r>
    </w:p>
    <w:p w14:paraId="5DB17F6F" w14:textId="1D70DAA4" w:rsidR="00271E48" w:rsidRPr="004C6071" w:rsidRDefault="007853B4" w:rsidP="007853B4">
      <w:pPr>
        <w:pStyle w:val="Heading3"/>
      </w:pPr>
      <w:r w:rsidRPr="004C6071">
        <w:t>Public good</w:t>
      </w:r>
    </w:p>
    <w:p w14:paraId="42CA6B69" w14:textId="6E824E00" w:rsidR="007853B4" w:rsidRPr="004C6071" w:rsidRDefault="007853B4" w:rsidP="007853B4">
      <w:pPr>
        <w:pStyle w:val="Text"/>
      </w:pPr>
      <w:r w:rsidRPr="004C6071">
        <w:t xml:space="preserve">Some participants </w:t>
      </w:r>
      <w:r w:rsidR="00C8691D" w:rsidRPr="004C6071">
        <w:t>viewed RTO high</w:t>
      </w:r>
      <w:r w:rsidR="00352DC2">
        <w:t xml:space="preserve"> </w:t>
      </w:r>
      <w:r w:rsidR="00C8691D" w:rsidRPr="004C6071">
        <w:t>performance as contributing to</w:t>
      </w:r>
      <w:r w:rsidRPr="004C6071">
        <w:t xml:space="preserve"> the bigger picture </w:t>
      </w:r>
      <w:r w:rsidR="00C8691D" w:rsidRPr="004C6071">
        <w:t xml:space="preserve">through </w:t>
      </w:r>
      <w:r w:rsidRPr="004C6071">
        <w:t>service to the community</w:t>
      </w:r>
      <w:r w:rsidR="00C8691D" w:rsidRPr="004C6071">
        <w:t xml:space="preserve"> and protecting vulnerable people. In this case, the intention of the RTO is important to its designation as high value</w:t>
      </w:r>
      <w:r w:rsidR="00DD0A43">
        <w:t>:</w:t>
      </w:r>
      <w:r w:rsidR="00C8691D" w:rsidRPr="004C6071">
        <w:t xml:space="preserve"> </w:t>
      </w:r>
    </w:p>
    <w:p w14:paraId="47B383D2" w14:textId="11199A76" w:rsidR="007853B4" w:rsidRPr="00F0450C" w:rsidRDefault="00513E53" w:rsidP="007853B4">
      <w:pPr>
        <w:pStyle w:val="Quote"/>
        <w:rPr>
          <w:spacing w:val="-4"/>
        </w:rPr>
      </w:pPr>
      <w:r w:rsidRPr="00F0450C">
        <w:rPr>
          <w:spacing w:val="-4"/>
        </w:rPr>
        <w:t>‘</w:t>
      </w:r>
      <w:r w:rsidR="007853B4" w:rsidRPr="00F0450C">
        <w:rPr>
          <w:spacing w:val="-4"/>
        </w:rPr>
        <w:t>So high performance for us is that we know there</w:t>
      </w:r>
      <w:r w:rsidRPr="00F0450C">
        <w:rPr>
          <w:spacing w:val="-4"/>
        </w:rPr>
        <w:t>’</w:t>
      </w:r>
      <w:r w:rsidR="007853B4" w:rsidRPr="00F0450C">
        <w:rPr>
          <w:spacing w:val="-4"/>
        </w:rPr>
        <w:t>s a vulnerable person on the end of what our education training achieves, so that vulnerable person needs quality and safe supports</w:t>
      </w:r>
      <w:r w:rsidR="00A13471" w:rsidRPr="00F0450C">
        <w:rPr>
          <w:spacing w:val="-4"/>
        </w:rPr>
        <w:t>’ (</w:t>
      </w:r>
      <w:r w:rsidR="00206914">
        <w:rPr>
          <w:spacing w:val="-4"/>
        </w:rPr>
        <w:t>P #</w:t>
      </w:r>
      <w:r w:rsidR="007853B4" w:rsidRPr="00F0450C">
        <w:rPr>
          <w:spacing w:val="-4"/>
        </w:rPr>
        <w:t>62</w:t>
      </w:r>
      <w:r w:rsidR="00DD0A43" w:rsidRPr="00F0450C">
        <w:rPr>
          <w:spacing w:val="-4"/>
        </w:rPr>
        <w:t>).</w:t>
      </w:r>
    </w:p>
    <w:p w14:paraId="20F4215B" w14:textId="5EE23E87" w:rsidR="007853B4" w:rsidRPr="004C6071" w:rsidRDefault="00CA136F" w:rsidP="00CA136F">
      <w:pPr>
        <w:pStyle w:val="Heading3"/>
      </w:pPr>
      <w:r w:rsidRPr="004C6071">
        <w:t>Effort</w:t>
      </w:r>
    </w:p>
    <w:p w14:paraId="2885B901" w14:textId="143C1171" w:rsidR="00CA136F" w:rsidRPr="004C6071" w:rsidRDefault="00CA136F" w:rsidP="00CA136F">
      <w:pPr>
        <w:pStyle w:val="Text"/>
      </w:pPr>
      <w:r w:rsidRPr="004C6071">
        <w:t xml:space="preserve">This theme is generated from the high-effort actions and activities that RTOs </w:t>
      </w:r>
      <w:r w:rsidR="00692679" w:rsidRPr="004C6071">
        <w:t>say define</w:t>
      </w:r>
      <w:r w:rsidRPr="004C6071">
        <w:t xml:space="preserve"> high performance. Going </w:t>
      </w:r>
      <w:r w:rsidR="00513E53">
        <w:t>‘</w:t>
      </w:r>
      <w:r w:rsidRPr="004C6071">
        <w:t>above and beyond</w:t>
      </w:r>
      <w:r w:rsidR="00513E53">
        <w:t>’</w:t>
      </w:r>
      <w:r w:rsidRPr="004C6071">
        <w:t xml:space="preserve"> entails having a strong knowledge of the sector in which they operate, showing leadership within the sector, having appropriately qualified staff</w:t>
      </w:r>
      <w:r w:rsidR="00DD0A43">
        <w:t xml:space="preserve"> and</w:t>
      </w:r>
      <w:r w:rsidRPr="004C6071">
        <w:t xml:space="preserve"> high</w:t>
      </w:r>
      <w:r w:rsidR="00DD0A43">
        <w:t>-</w:t>
      </w:r>
      <w:r w:rsidRPr="004C6071">
        <w:t>quality training</w:t>
      </w:r>
      <w:r w:rsidR="005753AC">
        <w:t>,</w:t>
      </w:r>
      <w:r w:rsidRPr="004C6071">
        <w:t xml:space="preserve"> and developing strong relationships with </w:t>
      </w:r>
      <w:r w:rsidR="00254F91" w:rsidRPr="004C6071">
        <w:t xml:space="preserve">employers, </w:t>
      </w:r>
      <w:proofErr w:type="gramStart"/>
      <w:r w:rsidR="00254F91" w:rsidRPr="004C6071">
        <w:t>students</w:t>
      </w:r>
      <w:proofErr w:type="gramEnd"/>
      <w:r w:rsidR="00254F91" w:rsidRPr="004C6071">
        <w:t xml:space="preserve"> and all other parties to </w:t>
      </w:r>
      <w:r w:rsidR="00507087">
        <w:t xml:space="preserve">the </w:t>
      </w:r>
      <w:r w:rsidR="00254F91" w:rsidRPr="004C6071">
        <w:t>training</w:t>
      </w:r>
      <w:r w:rsidR="00FC25CF">
        <w:t>:</w:t>
      </w:r>
    </w:p>
    <w:p w14:paraId="46C9F32B" w14:textId="2FB839F2" w:rsidR="00692679" w:rsidRPr="004C6071" w:rsidRDefault="00513E53" w:rsidP="00254F91">
      <w:pPr>
        <w:pStyle w:val="Quote"/>
      </w:pPr>
      <w:r>
        <w:t>‘</w:t>
      </w:r>
      <w:r w:rsidR="00692679" w:rsidRPr="004C6071">
        <w:t>We always think about in terms of the fact that we go above and beyond</w:t>
      </w:r>
      <w:r w:rsidR="00DD0A43">
        <w:t>’ (</w:t>
      </w:r>
      <w:r w:rsidR="00206914">
        <w:t>P #</w:t>
      </w:r>
      <w:r w:rsidR="00692679" w:rsidRPr="004C6071">
        <w:t>7</w:t>
      </w:r>
      <w:r w:rsidR="00DD0A43">
        <w:t>).</w:t>
      </w:r>
    </w:p>
    <w:p w14:paraId="101E8E0E" w14:textId="53C01780" w:rsidR="00254F91" w:rsidRPr="004C6071" w:rsidRDefault="00621D24" w:rsidP="00254F91">
      <w:pPr>
        <w:pStyle w:val="Text"/>
      </w:pPr>
      <w:r w:rsidRPr="004C6071">
        <w:t>Other participants believed that f</w:t>
      </w:r>
      <w:r w:rsidR="00254F91" w:rsidRPr="004C6071">
        <w:t xml:space="preserve">orming relationships with stakeholders and acting as a leader in the sector </w:t>
      </w:r>
      <w:r w:rsidRPr="004C6071">
        <w:t>makes</w:t>
      </w:r>
      <w:r w:rsidR="00254F91" w:rsidRPr="004C6071">
        <w:t xml:space="preserve"> an RTO </w:t>
      </w:r>
      <w:r w:rsidRPr="004C6071">
        <w:t>stand out above others</w:t>
      </w:r>
      <w:r w:rsidR="00536188" w:rsidRPr="004C6071">
        <w:t>:</w:t>
      </w:r>
    </w:p>
    <w:p w14:paraId="5B9521C0" w14:textId="4631717C" w:rsidR="00692679" w:rsidRPr="004C6071" w:rsidRDefault="00513E53" w:rsidP="00254F91">
      <w:pPr>
        <w:pStyle w:val="Quote"/>
      </w:pPr>
      <w:r>
        <w:t>‘</w:t>
      </w:r>
      <w:r w:rsidR="00692679" w:rsidRPr="004C6071">
        <w:t>We do take a leadership position because we have a philosophy that education should be about leadership</w:t>
      </w:r>
      <w:r>
        <w:t>’</w:t>
      </w:r>
      <w:r w:rsidR="00692679" w:rsidRPr="004C6071">
        <w:t xml:space="preserve"> </w:t>
      </w:r>
      <w:r w:rsidR="00DD0A43">
        <w:t>(</w:t>
      </w:r>
      <w:r w:rsidR="00206914">
        <w:t>P #</w:t>
      </w:r>
      <w:r w:rsidR="00692679" w:rsidRPr="004C6071">
        <w:t>62</w:t>
      </w:r>
      <w:r w:rsidR="00DD0A43">
        <w:t>).</w:t>
      </w:r>
    </w:p>
    <w:p w14:paraId="3C287FE7" w14:textId="0C6EA22A" w:rsidR="00CA136F" w:rsidRPr="00475108" w:rsidRDefault="00513E53" w:rsidP="00254F91">
      <w:pPr>
        <w:pStyle w:val="Quote"/>
        <w:rPr>
          <w:spacing w:val="6"/>
        </w:rPr>
      </w:pPr>
      <w:r w:rsidRPr="00475108">
        <w:rPr>
          <w:spacing w:val="6"/>
        </w:rPr>
        <w:t>‘</w:t>
      </w:r>
      <w:r w:rsidR="00254F91" w:rsidRPr="00475108">
        <w:rPr>
          <w:spacing w:val="6"/>
        </w:rPr>
        <w:t>It</w:t>
      </w:r>
      <w:r w:rsidRPr="00475108">
        <w:rPr>
          <w:spacing w:val="6"/>
        </w:rPr>
        <w:t>’</w:t>
      </w:r>
      <w:r w:rsidR="00254F91" w:rsidRPr="00475108">
        <w:rPr>
          <w:spacing w:val="6"/>
        </w:rPr>
        <w:t>s not hard to be successful if your kids, your students</w:t>
      </w:r>
      <w:r w:rsidR="00507087" w:rsidRPr="00475108">
        <w:rPr>
          <w:spacing w:val="6"/>
        </w:rPr>
        <w:t>,</w:t>
      </w:r>
      <w:r w:rsidR="00254F91" w:rsidRPr="00475108">
        <w:rPr>
          <w:spacing w:val="6"/>
        </w:rPr>
        <w:t xml:space="preserve"> are coming back to you and your employers are feeling like you</w:t>
      </w:r>
      <w:r w:rsidRPr="00475108">
        <w:rPr>
          <w:spacing w:val="6"/>
        </w:rPr>
        <w:t>’</w:t>
      </w:r>
      <w:r w:rsidR="00254F91" w:rsidRPr="00475108">
        <w:rPr>
          <w:spacing w:val="6"/>
        </w:rPr>
        <w:t>re contactable and you</w:t>
      </w:r>
      <w:r w:rsidRPr="00475108">
        <w:rPr>
          <w:spacing w:val="6"/>
        </w:rPr>
        <w:t>’</w:t>
      </w:r>
      <w:r w:rsidR="00254F91" w:rsidRPr="00475108">
        <w:rPr>
          <w:spacing w:val="6"/>
        </w:rPr>
        <w:t>re informing them of any issues before they become big issues</w:t>
      </w:r>
      <w:r w:rsidR="00DD0A43" w:rsidRPr="00475108">
        <w:rPr>
          <w:spacing w:val="6"/>
        </w:rPr>
        <w:t>’ (</w:t>
      </w:r>
      <w:r w:rsidR="00206914" w:rsidRPr="00475108">
        <w:rPr>
          <w:spacing w:val="6"/>
        </w:rPr>
        <w:t>P #</w:t>
      </w:r>
      <w:r w:rsidR="00254F91" w:rsidRPr="00475108">
        <w:rPr>
          <w:spacing w:val="6"/>
        </w:rPr>
        <w:t>2</w:t>
      </w:r>
      <w:r w:rsidR="00DD0A43" w:rsidRPr="00475108">
        <w:rPr>
          <w:spacing w:val="6"/>
        </w:rPr>
        <w:t>).</w:t>
      </w:r>
    </w:p>
    <w:p w14:paraId="085D9047" w14:textId="06F8B4BA" w:rsidR="00536188" w:rsidRPr="004C6071" w:rsidRDefault="00536188" w:rsidP="00536188">
      <w:pPr>
        <w:pStyle w:val="Text"/>
      </w:pPr>
      <w:r w:rsidRPr="004C6071">
        <w:t>For other participants, RTO high performance could be identified through the quality of training delivery and training staff</w:t>
      </w:r>
      <w:r w:rsidR="009C64BC">
        <w:t xml:space="preserve">, which was seen </w:t>
      </w:r>
      <w:proofErr w:type="gramStart"/>
      <w:r w:rsidR="009C64BC">
        <w:t>as a result of</w:t>
      </w:r>
      <w:proofErr w:type="gramEnd"/>
      <w:r w:rsidR="009C64BC">
        <w:t xml:space="preserve"> the deliberate choice by an RTO to invest in its staff</w:t>
      </w:r>
      <w:r w:rsidRPr="004C6071">
        <w:t>:</w:t>
      </w:r>
    </w:p>
    <w:p w14:paraId="7416420E" w14:textId="14371392" w:rsidR="00536188" w:rsidRPr="004C6071" w:rsidRDefault="00513E53" w:rsidP="00254F91">
      <w:pPr>
        <w:pStyle w:val="Quote"/>
      </w:pPr>
      <w:r>
        <w:t>‘</w:t>
      </w:r>
      <w:r w:rsidR="00536188" w:rsidRPr="004C6071">
        <w:t>If an RTO doesn</w:t>
      </w:r>
      <w:r>
        <w:t>’</w:t>
      </w:r>
      <w:r w:rsidR="00536188" w:rsidRPr="004C6071">
        <w:t>t have good trainers, then it</w:t>
      </w:r>
      <w:r>
        <w:t>’</w:t>
      </w:r>
      <w:r w:rsidR="00536188" w:rsidRPr="004C6071">
        <w:t>s not a high-performing RTO, I don</w:t>
      </w:r>
      <w:r>
        <w:t>’</w:t>
      </w:r>
      <w:r w:rsidR="00536188" w:rsidRPr="004C6071">
        <w:t>t care what measure you use</w:t>
      </w:r>
      <w:r w:rsidR="00DD0A43">
        <w:t>’ (</w:t>
      </w:r>
      <w:r w:rsidR="00206914">
        <w:t>P #</w:t>
      </w:r>
      <w:r w:rsidR="00536188" w:rsidRPr="004C6071">
        <w:t>60</w:t>
      </w:r>
      <w:r w:rsidR="00DD0A43">
        <w:t>).</w:t>
      </w:r>
    </w:p>
    <w:p w14:paraId="4CC482B8" w14:textId="77777777" w:rsidR="0024196C" w:rsidRDefault="0024196C">
      <w:pPr>
        <w:spacing w:before="0" w:line="240" w:lineRule="auto"/>
        <w:rPr>
          <w:rFonts w:ascii="Arial" w:hAnsi="Arial" w:cs="Tahoma"/>
          <w:sz w:val="28"/>
        </w:rPr>
      </w:pPr>
      <w:r>
        <w:br w:type="page"/>
      </w:r>
    </w:p>
    <w:p w14:paraId="404D6A2A" w14:textId="77777777" w:rsidR="00E900AC" w:rsidRPr="004C6071" w:rsidRDefault="00E900AC" w:rsidP="00E900AC">
      <w:pPr>
        <w:pStyle w:val="Heading2"/>
      </w:pPr>
      <w:bookmarkStart w:id="30" w:name="_Toc134625579"/>
      <w:r w:rsidRPr="004C6071">
        <w:lastRenderedPageBreak/>
        <w:t>What motivates you to pursue high performance?</w:t>
      </w:r>
      <w:bookmarkEnd w:id="30"/>
    </w:p>
    <w:p w14:paraId="74EE99E8" w14:textId="0A021571" w:rsidR="00E900AC" w:rsidRPr="00F0450C" w:rsidRDefault="00E900AC" w:rsidP="00E900AC">
      <w:pPr>
        <w:pStyle w:val="Text"/>
        <w:rPr>
          <w:spacing w:val="2"/>
        </w:rPr>
      </w:pPr>
      <w:bookmarkStart w:id="31" w:name="_Hlk121999645"/>
      <w:r w:rsidRPr="00F0450C">
        <w:rPr>
          <w:spacing w:val="2"/>
        </w:rPr>
        <w:t xml:space="preserve">Participants reported that they were motivated by a range of factors, </w:t>
      </w:r>
      <w:r w:rsidR="001F742A" w:rsidRPr="00F0450C">
        <w:rPr>
          <w:spacing w:val="2"/>
        </w:rPr>
        <w:t>many</w:t>
      </w:r>
      <w:r w:rsidRPr="00F0450C">
        <w:rPr>
          <w:spacing w:val="2"/>
        </w:rPr>
        <w:t xml:space="preserve"> of which were intrinsic to the individual</w:t>
      </w:r>
      <w:r w:rsidR="009C64BC" w:rsidRPr="00F0450C">
        <w:rPr>
          <w:spacing w:val="2"/>
        </w:rPr>
        <w:t xml:space="preserve"> participant</w:t>
      </w:r>
      <w:r w:rsidRPr="00F0450C">
        <w:rPr>
          <w:spacing w:val="2"/>
        </w:rPr>
        <w:t xml:space="preserve">s who led </w:t>
      </w:r>
      <w:r w:rsidR="009C64BC" w:rsidRPr="00F0450C">
        <w:rPr>
          <w:spacing w:val="2"/>
        </w:rPr>
        <w:t>the</w:t>
      </w:r>
      <w:r w:rsidRPr="00F0450C">
        <w:rPr>
          <w:spacing w:val="2"/>
        </w:rPr>
        <w:t xml:space="preserve"> RTO. Business interests were also cited as motivators, although these h</w:t>
      </w:r>
      <w:r w:rsidR="00DD0A43" w:rsidRPr="00F0450C">
        <w:rPr>
          <w:spacing w:val="2"/>
        </w:rPr>
        <w:t>ad</w:t>
      </w:r>
      <w:r w:rsidRPr="00F0450C">
        <w:rPr>
          <w:spacing w:val="2"/>
        </w:rPr>
        <w:t xml:space="preserve"> less influence </w:t>
      </w:r>
      <w:r w:rsidR="00CA4146" w:rsidRPr="00F0450C">
        <w:rPr>
          <w:spacing w:val="2"/>
        </w:rPr>
        <w:t>i</w:t>
      </w:r>
      <w:r w:rsidRPr="00F0450C">
        <w:rPr>
          <w:spacing w:val="2"/>
        </w:rPr>
        <w:t xml:space="preserve">n the pursuit of high performance than altruism and other personal traits. Six themes were identified: </w:t>
      </w:r>
      <w:r w:rsidR="00DD0A43" w:rsidRPr="00F0450C">
        <w:rPr>
          <w:spacing w:val="2"/>
        </w:rPr>
        <w:t xml:space="preserve">accountability, altruism, business security, personal traits, </w:t>
      </w:r>
      <w:proofErr w:type="gramStart"/>
      <w:r w:rsidR="00DD0A43" w:rsidRPr="00F0450C">
        <w:rPr>
          <w:spacing w:val="2"/>
        </w:rPr>
        <w:t>relationships</w:t>
      </w:r>
      <w:proofErr w:type="gramEnd"/>
      <w:r w:rsidR="00DD0A43" w:rsidRPr="00F0450C">
        <w:rPr>
          <w:spacing w:val="2"/>
        </w:rPr>
        <w:t xml:space="preserve"> and servicing needs.</w:t>
      </w:r>
      <w:bookmarkEnd w:id="31"/>
      <w:r w:rsidR="00DD0A43" w:rsidRPr="00F0450C">
        <w:rPr>
          <w:spacing w:val="2"/>
        </w:rPr>
        <w:t xml:space="preserve"> </w:t>
      </w:r>
    </w:p>
    <w:p w14:paraId="00935285" w14:textId="52CECD11" w:rsidR="00E900AC" w:rsidRDefault="00D4069D" w:rsidP="00E900AC">
      <w:pPr>
        <w:pStyle w:val="Figuretitle"/>
      </w:pPr>
      <w:bookmarkStart w:id="32" w:name="_Toc134625160"/>
      <w:r>
        <w:rPr>
          <w:noProof/>
        </w:rPr>
        <w:drawing>
          <wp:anchor distT="0" distB="0" distL="114300" distR="114300" simplePos="0" relativeHeight="251666432" behindDoc="0" locked="0" layoutInCell="1" allowOverlap="1" wp14:anchorId="47B21EB7" wp14:editId="45B9E021">
            <wp:simplePos x="0" y="0"/>
            <wp:positionH relativeFrom="margin">
              <wp:posOffset>23495</wp:posOffset>
            </wp:positionH>
            <wp:positionV relativeFrom="paragraph">
              <wp:posOffset>398984</wp:posOffset>
            </wp:positionV>
            <wp:extent cx="5724525" cy="26479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724525"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0AC">
        <w:t xml:space="preserve">Figure </w:t>
      </w:r>
      <w:r>
        <w:t>3</w:t>
      </w:r>
      <w:r w:rsidR="009E7A4B">
        <w:tab/>
      </w:r>
      <w:r w:rsidR="00E900AC">
        <w:t>Concept map: What motivates you to pursue high performance?</w:t>
      </w:r>
      <w:bookmarkEnd w:id="32"/>
    </w:p>
    <w:p w14:paraId="2ED167E6" w14:textId="73F88DF0" w:rsidR="00E900AC" w:rsidRPr="00517155" w:rsidRDefault="00E900AC" w:rsidP="00E900AC"/>
    <w:p w14:paraId="328BA325" w14:textId="77777777" w:rsidR="00E900AC" w:rsidRPr="004C6071" w:rsidRDefault="00E900AC" w:rsidP="00E900AC">
      <w:pPr>
        <w:pStyle w:val="Heading3"/>
      </w:pPr>
      <w:r w:rsidRPr="004C6071">
        <w:t>Accountability</w:t>
      </w:r>
    </w:p>
    <w:p w14:paraId="31FE9773" w14:textId="6D8FA722" w:rsidR="00E900AC" w:rsidRPr="004C6071" w:rsidRDefault="00386B4B" w:rsidP="00E900AC">
      <w:pPr>
        <w:pStyle w:val="Text"/>
      </w:pPr>
      <w:bookmarkStart w:id="33" w:name="_Hlk122000003"/>
      <w:r>
        <w:t>Participants from l</w:t>
      </w:r>
      <w:r w:rsidR="00E900AC">
        <w:t>arge RTO</w:t>
      </w:r>
      <w:r>
        <w:t>s</w:t>
      </w:r>
      <w:r w:rsidR="00E900AC" w:rsidRPr="004C6071">
        <w:t xml:space="preserve"> said that ensuring their RTO delivered on its promises and obligations was a key motivating factor. </w:t>
      </w:r>
      <w:bookmarkEnd w:id="33"/>
      <w:r w:rsidR="00E900AC" w:rsidRPr="004C6071">
        <w:t xml:space="preserve">This included </w:t>
      </w:r>
      <w:r w:rsidR="00DD0A43">
        <w:t>addressing</w:t>
      </w:r>
      <w:r w:rsidR="00E900AC" w:rsidRPr="004C6071">
        <w:t xml:space="preserve"> the tension between wanting to deliver at a high level </w:t>
      </w:r>
      <w:r w:rsidR="00DD0A43">
        <w:t>and</w:t>
      </w:r>
      <w:r w:rsidR="00E900AC" w:rsidRPr="004C6071">
        <w:t xml:space="preserve"> being restricted by the budgetary concerns of running a </w:t>
      </w:r>
      <w:r>
        <w:t xml:space="preserve">sustainable </w:t>
      </w:r>
      <w:r w:rsidR="00E900AC" w:rsidRPr="004C6071">
        <w:t>business:</w:t>
      </w:r>
    </w:p>
    <w:p w14:paraId="0F04E02C" w14:textId="504EAD35" w:rsidR="00E900AC" w:rsidRPr="00F0450C" w:rsidRDefault="00513E53" w:rsidP="00E900AC">
      <w:pPr>
        <w:pStyle w:val="Quote"/>
        <w:rPr>
          <w:spacing w:val="-2"/>
        </w:rPr>
      </w:pPr>
      <w:r w:rsidRPr="00F0450C">
        <w:rPr>
          <w:spacing w:val="-2"/>
        </w:rPr>
        <w:t>‘</w:t>
      </w:r>
      <w:r w:rsidR="00CC4CF8" w:rsidRPr="00F0450C">
        <w:rPr>
          <w:spacing w:val="-2"/>
        </w:rPr>
        <w:t>H</w:t>
      </w:r>
      <w:r w:rsidR="00E900AC" w:rsidRPr="00F0450C">
        <w:rPr>
          <w:spacing w:val="-2"/>
        </w:rPr>
        <w:t>aving said that, if you don</w:t>
      </w:r>
      <w:r w:rsidRPr="00F0450C">
        <w:rPr>
          <w:spacing w:val="-2"/>
        </w:rPr>
        <w:t>’</w:t>
      </w:r>
      <w:r w:rsidR="00E900AC" w:rsidRPr="00F0450C">
        <w:rPr>
          <w:spacing w:val="-2"/>
        </w:rPr>
        <w:t>t profit and have a decent margin, you cannot invest in the future and you cannot change, so it must be commercially sustainable … It</w:t>
      </w:r>
      <w:r w:rsidRPr="00F0450C">
        <w:rPr>
          <w:spacing w:val="-2"/>
        </w:rPr>
        <w:t>’</w:t>
      </w:r>
      <w:r w:rsidR="00E900AC" w:rsidRPr="00F0450C">
        <w:rPr>
          <w:spacing w:val="-2"/>
        </w:rPr>
        <w:t>s been a total struggle</w:t>
      </w:r>
      <w:r w:rsidR="00DD0A43" w:rsidRPr="00F0450C">
        <w:rPr>
          <w:spacing w:val="-2"/>
        </w:rPr>
        <w:t>’ (</w:t>
      </w:r>
      <w:r w:rsidR="00206914">
        <w:rPr>
          <w:spacing w:val="-2"/>
        </w:rPr>
        <w:t>P #</w:t>
      </w:r>
      <w:r w:rsidR="00E900AC" w:rsidRPr="00F0450C">
        <w:rPr>
          <w:spacing w:val="-2"/>
        </w:rPr>
        <w:t>62</w:t>
      </w:r>
      <w:r w:rsidR="00DD0A43" w:rsidRPr="00F0450C">
        <w:rPr>
          <w:spacing w:val="-2"/>
        </w:rPr>
        <w:t>).</w:t>
      </w:r>
    </w:p>
    <w:p w14:paraId="4918BB75" w14:textId="363A0B76" w:rsidR="00E900AC" w:rsidRPr="000A585A" w:rsidRDefault="00E900AC" w:rsidP="00E900AC">
      <w:pPr>
        <w:pStyle w:val="Text"/>
        <w:rPr>
          <w:spacing w:val="4"/>
        </w:rPr>
      </w:pPr>
      <w:bookmarkStart w:id="34" w:name="_Hlk122000023"/>
      <w:r w:rsidRPr="000A585A">
        <w:rPr>
          <w:spacing w:val="4"/>
        </w:rPr>
        <w:t xml:space="preserve">One participant </w:t>
      </w:r>
      <w:r w:rsidR="00DD0A43" w:rsidRPr="000A585A">
        <w:rPr>
          <w:spacing w:val="4"/>
        </w:rPr>
        <w:t>discussed</w:t>
      </w:r>
      <w:r w:rsidRPr="000A585A">
        <w:rPr>
          <w:spacing w:val="4"/>
        </w:rPr>
        <w:t xml:space="preserve"> their concern </w:t>
      </w:r>
      <w:r w:rsidR="00DD0A43" w:rsidRPr="000A585A">
        <w:rPr>
          <w:spacing w:val="4"/>
        </w:rPr>
        <w:t>about</w:t>
      </w:r>
      <w:r w:rsidRPr="000A585A">
        <w:rPr>
          <w:spacing w:val="4"/>
        </w:rPr>
        <w:t xml:space="preserve"> ensuring the government </w:t>
      </w:r>
      <w:r w:rsidR="00386B4B" w:rsidRPr="000A585A">
        <w:rPr>
          <w:spacing w:val="4"/>
        </w:rPr>
        <w:t xml:space="preserve">funding </w:t>
      </w:r>
      <w:r w:rsidRPr="000A585A">
        <w:rPr>
          <w:spacing w:val="4"/>
        </w:rPr>
        <w:t xml:space="preserve">they received was </w:t>
      </w:r>
      <w:r w:rsidR="00386B4B" w:rsidRPr="000A585A">
        <w:rPr>
          <w:spacing w:val="4"/>
        </w:rPr>
        <w:t xml:space="preserve">well </w:t>
      </w:r>
      <w:r w:rsidRPr="000A585A">
        <w:rPr>
          <w:spacing w:val="4"/>
        </w:rPr>
        <w:t>used</w:t>
      </w:r>
      <w:bookmarkEnd w:id="34"/>
      <w:r w:rsidRPr="000A585A">
        <w:rPr>
          <w:spacing w:val="4"/>
        </w:rPr>
        <w:t>:</w:t>
      </w:r>
    </w:p>
    <w:p w14:paraId="54DC53ED" w14:textId="3F7B302A" w:rsidR="00E900AC" w:rsidRDefault="00513E53" w:rsidP="00E900AC">
      <w:pPr>
        <w:pStyle w:val="Quote"/>
      </w:pPr>
      <w:r>
        <w:t>‘</w:t>
      </w:r>
      <w:r w:rsidR="00E900AC" w:rsidRPr="004C6071">
        <w:t>So we want to be sure that you know the government is happy and at the end of the day, it</w:t>
      </w:r>
      <w:r>
        <w:t>’</w:t>
      </w:r>
      <w:r w:rsidR="00E900AC" w:rsidRPr="004C6071">
        <w:t>s the taxpayers</w:t>
      </w:r>
      <w:r>
        <w:t>’</w:t>
      </w:r>
      <w:r w:rsidR="00E900AC" w:rsidRPr="004C6071">
        <w:t xml:space="preserve"> money that</w:t>
      </w:r>
      <w:r>
        <w:t>’</w:t>
      </w:r>
      <w:r w:rsidR="00E900AC" w:rsidRPr="004C6071">
        <w:t>s getting involved when it comes to government contracts</w:t>
      </w:r>
      <w:r w:rsidR="00DD0A43">
        <w:t>’ (</w:t>
      </w:r>
      <w:r w:rsidR="00206914">
        <w:t>P #</w:t>
      </w:r>
      <w:r w:rsidR="00E900AC" w:rsidRPr="004C6071">
        <w:t>3</w:t>
      </w:r>
      <w:r w:rsidR="00DD0A43">
        <w:t>).</w:t>
      </w:r>
    </w:p>
    <w:p w14:paraId="238C9A25" w14:textId="5FD79271" w:rsidR="00E900AC" w:rsidRPr="000A585A" w:rsidRDefault="00E900AC" w:rsidP="00E900AC">
      <w:pPr>
        <w:pStyle w:val="Text"/>
        <w:rPr>
          <w:spacing w:val="4"/>
        </w:rPr>
      </w:pPr>
      <w:bookmarkStart w:id="35" w:name="_Hlk122000035"/>
      <w:r w:rsidRPr="000A585A">
        <w:rPr>
          <w:spacing w:val="4"/>
        </w:rPr>
        <w:t xml:space="preserve">Some participants </w:t>
      </w:r>
      <w:r w:rsidR="00DD0A43" w:rsidRPr="000A585A">
        <w:rPr>
          <w:spacing w:val="4"/>
        </w:rPr>
        <w:t>mentioned</w:t>
      </w:r>
      <w:r w:rsidRPr="000A585A">
        <w:rPr>
          <w:spacing w:val="4"/>
        </w:rPr>
        <w:t xml:space="preserve"> their awareness of their RTO</w:t>
      </w:r>
      <w:r w:rsidR="00513E53" w:rsidRPr="000A585A">
        <w:rPr>
          <w:spacing w:val="4"/>
        </w:rPr>
        <w:t>’</w:t>
      </w:r>
      <w:r w:rsidRPr="000A585A">
        <w:rPr>
          <w:spacing w:val="4"/>
        </w:rPr>
        <w:t>s role in delivering core or essential skills</w:t>
      </w:r>
      <w:r w:rsidR="00DD0A43" w:rsidRPr="000A585A">
        <w:rPr>
          <w:spacing w:val="4"/>
        </w:rPr>
        <w:t>, which</w:t>
      </w:r>
      <w:r w:rsidRPr="000A585A">
        <w:rPr>
          <w:spacing w:val="4"/>
        </w:rPr>
        <w:t xml:space="preserve"> industry relied upon for productivity and safety. Safety and reducing risk to workers </w:t>
      </w:r>
      <w:r w:rsidR="00DD0A43" w:rsidRPr="000A585A">
        <w:rPr>
          <w:spacing w:val="4"/>
        </w:rPr>
        <w:t>were</w:t>
      </w:r>
      <w:r w:rsidRPr="000A585A">
        <w:rPr>
          <w:spacing w:val="4"/>
        </w:rPr>
        <w:t xml:space="preserve"> </w:t>
      </w:r>
      <w:r w:rsidR="001F742A" w:rsidRPr="000A585A">
        <w:rPr>
          <w:spacing w:val="4"/>
        </w:rPr>
        <w:t>key</w:t>
      </w:r>
      <w:r w:rsidRPr="000A585A">
        <w:rPr>
          <w:spacing w:val="4"/>
        </w:rPr>
        <w:t xml:space="preserve"> concern</w:t>
      </w:r>
      <w:r w:rsidR="00DD0A43" w:rsidRPr="000A585A">
        <w:rPr>
          <w:spacing w:val="4"/>
        </w:rPr>
        <w:t>s</w:t>
      </w:r>
      <w:r w:rsidRPr="000A585A">
        <w:rPr>
          <w:spacing w:val="4"/>
        </w:rPr>
        <w:t xml:space="preserve"> for participants with qualifications for high-risk trades or working with vulnerable people on scope</w:t>
      </w:r>
      <w:r w:rsidR="00386B4B" w:rsidRPr="000A585A">
        <w:rPr>
          <w:spacing w:val="4"/>
        </w:rPr>
        <w:t>:</w:t>
      </w:r>
      <w:bookmarkEnd w:id="35"/>
    </w:p>
    <w:p w14:paraId="64023842" w14:textId="63A8A65F" w:rsidR="00E900AC" w:rsidRPr="00475108" w:rsidRDefault="00513E53" w:rsidP="00E900AC">
      <w:pPr>
        <w:pStyle w:val="Quote"/>
        <w:rPr>
          <w:spacing w:val="4"/>
        </w:rPr>
      </w:pPr>
      <w:r w:rsidRPr="00475108">
        <w:rPr>
          <w:spacing w:val="4"/>
        </w:rPr>
        <w:t>‘</w:t>
      </w:r>
      <w:r w:rsidR="00E900AC" w:rsidRPr="00475108">
        <w:rPr>
          <w:spacing w:val="4"/>
        </w:rPr>
        <w:t>We work in a high-risk environment where pretty much any job that we go to has the potential to kill</w:t>
      </w:r>
      <w:r w:rsidR="00DD0A43" w:rsidRPr="00475108">
        <w:rPr>
          <w:spacing w:val="4"/>
        </w:rPr>
        <w:t>’ (</w:t>
      </w:r>
      <w:r w:rsidR="00206914" w:rsidRPr="00475108">
        <w:rPr>
          <w:spacing w:val="4"/>
        </w:rPr>
        <w:t>P #</w:t>
      </w:r>
      <w:r w:rsidR="00E900AC" w:rsidRPr="00475108">
        <w:rPr>
          <w:spacing w:val="4"/>
        </w:rPr>
        <w:t>18</w:t>
      </w:r>
      <w:r w:rsidR="00DD0A43" w:rsidRPr="00475108">
        <w:rPr>
          <w:spacing w:val="4"/>
        </w:rPr>
        <w:t>).</w:t>
      </w:r>
    </w:p>
    <w:p w14:paraId="44352C5E" w14:textId="1846FEAD" w:rsidR="00E900AC" w:rsidRPr="004C6071" w:rsidRDefault="00513E53" w:rsidP="00E900AC">
      <w:pPr>
        <w:pStyle w:val="Quote"/>
      </w:pPr>
      <w:r>
        <w:t>‘</w:t>
      </w:r>
      <w:r w:rsidR="00E900AC" w:rsidRPr="004C6071">
        <w:t>I see a vulnerable person at the end of every training session they deliver. So they</w:t>
      </w:r>
      <w:r>
        <w:t>’</w:t>
      </w:r>
      <w:r w:rsidR="00E900AC" w:rsidRPr="004C6071">
        <w:t>re very conscious and they don</w:t>
      </w:r>
      <w:r>
        <w:t>’</w:t>
      </w:r>
      <w:r w:rsidR="00E900AC" w:rsidRPr="004C6071">
        <w:t>t want to let their students go if they feel as though they</w:t>
      </w:r>
      <w:r>
        <w:t>’</w:t>
      </w:r>
      <w:r w:rsidR="00E900AC" w:rsidRPr="004C6071">
        <w:t>re not going to provide at least safe support</w:t>
      </w:r>
      <w:r w:rsidR="00DD0A43">
        <w:t>’ (</w:t>
      </w:r>
      <w:r w:rsidR="00206914">
        <w:t>P #</w:t>
      </w:r>
      <w:r w:rsidR="00E900AC" w:rsidRPr="004C6071">
        <w:t>62</w:t>
      </w:r>
      <w:r w:rsidR="00DD0A43">
        <w:t>).</w:t>
      </w:r>
    </w:p>
    <w:p w14:paraId="19577C10" w14:textId="1C930586" w:rsidR="00E900AC" w:rsidRPr="004C6071" w:rsidRDefault="00F0450C" w:rsidP="00E900AC">
      <w:pPr>
        <w:pStyle w:val="Heading3"/>
      </w:pPr>
      <w:r>
        <w:lastRenderedPageBreak/>
        <w:br/>
      </w:r>
      <w:r w:rsidR="00E900AC" w:rsidRPr="004C6071">
        <w:t>Altruism</w:t>
      </w:r>
    </w:p>
    <w:p w14:paraId="4C3F3DB7" w14:textId="49CB50B0" w:rsidR="00E900AC" w:rsidRPr="004C6071" w:rsidRDefault="00E900AC" w:rsidP="00E900AC">
      <w:pPr>
        <w:pStyle w:val="Text"/>
      </w:pPr>
      <w:r w:rsidRPr="004C6071">
        <w:t xml:space="preserve">By far the most common motivators mentioned by </w:t>
      </w:r>
      <w:r w:rsidR="00386B4B">
        <w:t xml:space="preserve">participants from </w:t>
      </w:r>
      <w:r>
        <w:t>large and small RTO</w:t>
      </w:r>
      <w:r w:rsidR="00386B4B">
        <w:t>s</w:t>
      </w:r>
      <w:r w:rsidRPr="004C6071">
        <w:t xml:space="preserve"> fell under the sub-theme of altruism. </w:t>
      </w:r>
      <w:r w:rsidR="005D19A3">
        <w:t>Sixteen</w:t>
      </w:r>
      <w:r w:rsidRPr="004C6071">
        <w:t xml:space="preserve"> of the 21 participants talked about how they cared for students, the community, giving back to the sector and wanting to help or inspire people</w:t>
      </w:r>
      <w:r w:rsidR="00386B4B">
        <w:t>:</w:t>
      </w:r>
    </w:p>
    <w:p w14:paraId="312F6F65" w14:textId="3118F953" w:rsidR="00E900AC" w:rsidRPr="004C6071" w:rsidRDefault="00513E53" w:rsidP="00E900AC">
      <w:pPr>
        <w:pStyle w:val="Quote"/>
      </w:pPr>
      <w:r>
        <w:t>‘</w:t>
      </w:r>
      <w:r w:rsidR="00E900AC" w:rsidRPr="004C6071">
        <w:t xml:space="preserve">I think we do have that care factor </w:t>
      </w:r>
      <w:r w:rsidR="00DD0A43">
        <w:t>…</w:t>
      </w:r>
      <w:r w:rsidR="00E900AC" w:rsidRPr="004C6071">
        <w:t xml:space="preserve"> I love it, we get very attached to the students. They are our family </w:t>
      </w:r>
      <w:proofErr w:type="gramStart"/>
      <w:r w:rsidR="00E900AC" w:rsidRPr="004C6071">
        <w:t>now</w:t>
      </w:r>
      <w:proofErr w:type="gramEnd"/>
      <w:r w:rsidR="00E900AC" w:rsidRPr="004C6071">
        <w:t xml:space="preserve"> so I think we want to we treat them as if they are family</w:t>
      </w:r>
      <w:r w:rsidR="00DD0A43">
        <w:t>’ (</w:t>
      </w:r>
      <w:r w:rsidR="00206914">
        <w:t>P #</w:t>
      </w:r>
      <w:r w:rsidR="00E900AC" w:rsidRPr="004C6071">
        <w:t>22</w:t>
      </w:r>
      <w:r w:rsidR="00DD0A43">
        <w:t>).</w:t>
      </w:r>
    </w:p>
    <w:p w14:paraId="03D14E56" w14:textId="0ED161B9" w:rsidR="00E900AC" w:rsidRPr="004C6071" w:rsidRDefault="00E900AC" w:rsidP="00E900AC">
      <w:pPr>
        <w:pStyle w:val="Text"/>
      </w:pPr>
      <w:r w:rsidRPr="004C6071">
        <w:t>The connection between the RTO and the community was ve</w:t>
      </w:r>
      <w:r w:rsidR="005D19A3">
        <w:t>r</w:t>
      </w:r>
      <w:r w:rsidRPr="004C6071">
        <w:t xml:space="preserve">y apparent for some participants and they took their role seriously due to an awareness that the community would reap what they sowed: </w:t>
      </w:r>
    </w:p>
    <w:p w14:paraId="0FB6E827" w14:textId="739E1680" w:rsidR="00E900AC" w:rsidRPr="004C6071" w:rsidRDefault="00513E53" w:rsidP="00E900AC">
      <w:pPr>
        <w:pStyle w:val="Quote"/>
      </w:pPr>
      <w:bookmarkStart w:id="36" w:name="_Hlk122360220"/>
      <w:r>
        <w:t>‘</w:t>
      </w:r>
      <w:r w:rsidR="00E900AC" w:rsidRPr="004C6071">
        <w:t>The line between [RTO name] and the rest of the world does, you know, there</w:t>
      </w:r>
      <w:r>
        <w:t>’</w:t>
      </w:r>
      <w:r w:rsidR="00E900AC" w:rsidRPr="004C6071">
        <w:t>s no</w:t>
      </w:r>
      <w:r w:rsidR="007D3C46">
        <w:t xml:space="preserve"> [division]</w:t>
      </w:r>
      <w:r w:rsidR="00E900AC" w:rsidRPr="004C6071">
        <w:t>,</w:t>
      </w:r>
      <w:r w:rsidR="007D3C46">
        <w:t xml:space="preserve"> just one</w:t>
      </w:r>
      <w:r w:rsidR="00E900AC" w:rsidRPr="004C6071">
        <w:t xml:space="preserve"> student makes a difference and everybody in the RTO carries that around with them </w:t>
      </w:r>
      <w:r w:rsidR="008033F3">
        <w:t>…</w:t>
      </w:r>
      <w:r w:rsidR="00E900AC" w:rsidRPr="004C6071">
        <w:t xml:space="preserve"> we are the community, we</w:t>
      </w:r>
      <w:r>
        <w:t>’</w:t>
      </w:r>
      <w:r w:rsidR="00E900AC" w:rsidRPr="004C6071">
        <w:t>re all the same</w:t>
      </w:r>
      <w:r w:rsidR="00DD0A43">
        <w:t>’ (</w:t>
      </w:r>
      <w:r w:rsidR="00206914">
        <w:t>P #</w:t>
      </w:r>
      <w:r w:rsidR="00E900AC" w:rsidRPr="004C6071">
        <w:t>44</w:t>
      </w:r>
      <w:r w:rsidR="008033F3">
        <w:t>).</w:t>
      </w:r>
    </w:p>
    <w:bookmarkEnd w:id="36"/>
    <w:p w14:paraId="76F4C867" w14:textId="024B1D5B" w:rsidR="00E900AC" w:rsidRPr="004C6071" w:rsidRDefault="00E900AC" w:rsidP="00E900AC">
      <w:pPr>
        <w:pStyle w:val="Text"/>
      </w:pPr>
      <w:r w:rsidRPr="004C6071">
        <w:t>Others talked about wanting to improve the training offering to their sector, or to make a difference to the sector by producing high</w:t>
      </w:r>
      <w:r w:rsidR="009664D6">
        <w:t>-</w:t>
      </w:r>
      <w:r w:rsidRPr="004C6071">
        <w:t xml:space="preserve">quality workers: </w:t>
      </w:r>
    </w:p>
    <w:p w14:paraId="27B90604" w14:textId="22159DA4" w:rsidR="00E900AC" w:rsidRPr="004C6071" w:rsidRDefault="00513E53" w:rsidP="00E900AC">
      <w:pPr>
        <w:pStyle w:val="Quote"/>
      </w:pPr>
      <w:r>
        <w:t>‘</w:t>
      </w:r>
      <w:r w:rsidR="00E900AC" w:rsidRPr="004C6071">
        <w:t>I guess it</w:t>
      </w:r>
      <w:r>
        <w:t>’</w:t>
      </w:r>
      <w:r w:rsidR="00E900AC" w:rsidRPr="004C6071">
        <w:t>s coming from industry 20-odd years ago and being shocked at what I saw was being presented and trained and what kids were being asked to do with trade school</w:t>
      </w:r>
      <w:r w:rsidR="00DD0A43">
        <w:t>’ (</w:t>
      </w:r>
      <w:r w:rsidR="00206914">
        <w:t>P #</w:t>
      </w:r>
      <w:r w:rsidR="00E900AC" w:rsidRPr="004C6071">
        <w:t>2</w:t>
      </w:r>
      <w:r w:rsidR="009664D6">
        <w:t>).</w:t>
      </w:r>
    </w:p>
    <w:p w14:paraId="00287ED4" w14:textId="2031B655" w:rsidR="00E900AC" w:rsidRPr="004C6071" w:rsidRDefault="00E900AC" w:rsidP="00E900AC">
      <w:pPr>
        <w:pStyle w:val="Text"/>
      </w:pPr>
      <w:r w:rsidRPr="004C6071">
        <w:t>Seeing their students</w:t>
      </w:r>
      <w:r w:rsidR="00513E53">
        <w:t>’</w:t>
      </w:r>
      <w:r w:rsidRPr="004C6071">
        <w:t xml:space="preserve"> progress, whatever that progression looked like, was another motivating factor and one which some RTOs chose to deliberately celebrate with graduation ceremonies: </w:t>
      </w:r>
    </w:p>
    <w:p w14:paraId="2C964769" w14:textId="5FF8A1B9" w:rsidR="00E900AC" w:rsidRPr="004C6071" w:rsidRDefault="00513E53" w:rsidP="00E900AC">
      <w:pPr>
        <w:pStyle w:val="Quote"/>
      </w:pPr>
      <w:bookmarkStart w:id="37" w:name="_Hlk122000460"/>
      <w:r>
        <w:t>‘</w:t>
      </w:r>
      <w:r w:rsidR="00E900AC" w:rsidRPr="004C6071">
        <w:t>You see the direct outcome of what you</w:t>
      </w:r>
      <w:r>
        <w:t>’</w:t>
      </w:r>
      <w:r w:rsidR="00E900AC" w:rsidRPr="004C6071">
        <w:t>re trying to do and then you see it through the different stages of their careers as well and that</w:t>
      </w:r>
      <w:r>
        <w:t>’</w:t>
      </w:r>
      <w:r w:rsidR="00E900AC" w:rsidRPr="004C6071">
        <w:t>s really rewarding … so that</w:t>
      </w:r>
      <w:r>
        <w:t>’</w:t>
      </w:r>
      <w:r w:rsidR="00E900AC" w:rsidRPr="004C6071">
        <w:t>s one thing that really does motivate us</w:t>
      </w:r>
      <w:r w:rsidR="00DD0A43">
        <w:t>’ (</w:t>
      </w:r>
      <w:r w:rsidR="00206914">
        <w:t>P #</w:t>
      </w:r>
      <w:r w:rsidR="00E900AC" w:rsidRPr="004C6071">
        <w:t>27</w:t>
      </w:r>
      <w:r w:rsidR="00FA7026">
        <w:t>).</w:t>
      </w:r>
    </w:p>
    <w:bookmarkEnd w:id="37"/>
    <w:p w14:paraId="1C3E4A0F" w14:textId="0A3AE54C" w:rsidR="00E900AC" w:rsidRPr="004C6071" w:rsidRDefault="00513E53" w:rsidP="00E900AC">
      <w:pPr>
        <w:pStyle w:val="Quote"/>
      </w:pPr>
      <w:r>
        <w:t>‘</w:t>
      </w:r>
      <w:r w:rsidR="00E900AC" w:rsidRPr="004C6071">
        <w:t>For graduation, we do the cap, we do the gown, we do everything you know, and it</w:t>
      </w:r>
      <w:r>
        <w:t>’</w:t>
      </w:r>
      <w:r w:rsidR="00E900AC" w:rsidRPr="004C6071">
        <w:t>s beautiful. The pride that these guys have and some of them have never anything past year 10, so it</w:t>
      </w:r>
      <w:r>
        <w:t>’</w:t>
      </w:r>
      <w:r w:rsidR="00E900AC" w:rsidRPr="004C6071">
        <w:t>s beautiful</w:t>
      </w:r>
      <w:r w:rsidR="00FA7026">
        <w:t xml:space="preserve"> </w:t>
      </w:r>
      <w:r w:rsidR="00E900AC" w:rsidRPr="004C6071">
        <w:t>… And yeah, that</w:t>
      </w:r>
      <w:r>
        <w:t>’</w:t>
      </w:r>
      <w:r w:rsidR="00E900AC" w:rsidRPr="004C6071">
        <w:t>s all you need</w:t>
      </w:r>
      <w:r w:rsidR="00DD0A43">
        <w:t>’ (</w:t>
      </w:r>
      <w:r w:rsidR="00206914">
        <w:t>P #</w:t>
      </w:r>
      <w:r w:rsidR="00E900AC" w:rsidRPr="004C6071">
        <w:t>64</w:t>
      </w:r>
      <w:r w:rsidR="00FA7026">
        <w:t>).</w:t>
      </w:r>
    </w:p>
    <w:p w14:paraId="1CABEB2E" w14:textId="77777777" w:rsidR="00E900AC" w:rsidRPr="004C6071" w:rsidRDefault="00E900AC" w:rsidP="00E900AC">
      <w:pPr>
        <w:pStyle w:val="Heading3"/>
      </w:pPr>
      <w:r w:rsidRPr="004C6071">
        <w:t>Business security</w:t>
      </w:r>
    </w:p>
    <w:p w14:paraId="0A6A135D" w14:textId="23265BF6" w:rsidR="00E900AC" w:rsidRPr="004C6071" w:rsidRDefault="00E900AC" w:rsidP="00E900AC">
      <w:pPr>
        <w:pStyle w:val="Text"/>
      </w:pPr>
      <w:bookmarkStart w:id="38" w:name="_Hlk122000784"/>
      <w:r w:rsidRPr="004C6071">
        <w:t xml:space="preserve">Ensuring that their RTO could continue to operate into the future was a motivating factor for a minority of RTOs. Attracting investment, building the </w:t>
      </w:r>
      <w:proofErr w:type="gramStart"/>
      <w:r w:rsidRPr="004C6071">
        <w:t>business</w:t>
      </w:r>
      <w:proofErr w:type="gramEnd"/>
      <w:r w:rsidRPr="004C6071">
        <w:t xml:space="preserve"> and breaking even were cited as reasons to pursue high performance</w:t>
      </w:r>
      <w:r w:rsidR="00386B4B">
        <w:t>:</w:t>
      </w:r>
    </w:p>
    <w:bookmarkEnd w:id="38"/>
    <w:p w14:paraId="22758D7C" w14:textId="65669BB4" w:rsidR="00E900AC" w:rsidRPr="004C6071" w:rsidRDefault="00513E53" w:rsidP="00E900AC">
      <w:pPr>
        <w:pStyle w:val="Quote"/>
      </w:pPr>
      <w:r>
        <w:t>‘</w:t>
      </w:r>
      <w:proofErr w:type="gramStart"/>
      <w:r w:rsidR="00E900AC" w:rsidRPr="004C6071">
        <w:t>if</w:t>
      </w:r>
      <w:proofErr w:type="gramEnd"/>
      <w:r w:rsidR="00E900AC" w:rsidRPr="004C6071">
        <w:t xml:space="preserve"> you don</w:t>
      </w:r>
      <w:r>
        <w:t>’</w:t>
      </w:r>
      <w:r w:rsidR="00E900AC" w:rsidRPr="004C6071">
        <w:t>t profit and have a decent margin, you cannot invest in the future and you cannot change, so it must be commercially sustainable</w:t>
      </w:r>
      <w:r w:rsidR="00DD0A43">
        <w:t>’ (</w:t>
      </w:r>
      <w:r w:rsidR="00206914">
        <w:t>P #</w:t>
      </w:r>
      <w:r w:rsidR="00E900AC" w:rsidRPr="004C6071">
        <w:t>62</w:t>
      </w:r>
      <w:r w:rsidR="00FA7026">
        <w:t>).</w:t>
      </w:r>
    </w:p>
    <w:p w14:paraId="12C19874" w14:textId="68FCF3A4" w:rsidR="00E900AC" w:rsidRPr="00CD075E" w:rsidRDefault="00513E53" w:rsidP="00E900AC">
      <w:pPr>
        <w:pStyle w:val="Quote"/>
        <w:rPr>
          <w:spacing w:val="6"/>
        </w:rPr>
      </w:pPr>
      <w:bookmarkStart w:id="39" w:name="_Hlk122000805"/>
      <w:r>
        <w:t>‘</w:t>
      </w:r>
      <w:r w:rsidR="00E900AC" w:rsidRPr="00CD075E">
        <w:rPr>
          <w:spacing w:val="6"/>
        </w:rPr>
        <w:t xml:space="preserve">It </w:t>
      </w:r>
      <w:r w:rsidR="00FA7026" w:rsidRPr="00CD075E">
        <w:rPr>
          <w:spacing w:val="6"/>
        </w:rPr>
        <w:t>[</w:t>
      </w:r>
      <w:r w:rsidR="00E900AC" w:rsidRPr="00CD075E">
        <w:rPr>
          <w:spacing w:val="6"/>
        </w:rPr>
        <w:t xml:space="preserve">high performance] then gives the business confidence to invest in us. </w:t>
      </w:r>
      <w:proofErr w:type="gramStart"/>
      <w:r w:rsidR="00E900AC" w:rsidRPr="00CD075E">
        <w:rPr>
          <w:spacing w:val="6"/>
        </w:rPr>
        <w:t>So</w:t>
      </w:r>
      <w:proofErr w:type="gramEnd"/>
      <w:r w:rsidR="00E900AC" w:rsidRPr="00CD075E">
        <w:rPr>
          <w:spacing w:val="6"/>
        </w:rPr>
        <w:t xml:space="preserve"> when we seek funding for additional resources or we need to uplift in any way that business is happy to invest in our growth</w:t>
      </w:r>
      <w:r w:rsidR="00DD0A43" w:rsidRPr="00CD075E">
        <w:rPr>
          <w:spacing w:val="6"/>
        </w:rPr>
        <w:t>’ (</w:t>
      </w:r>
      <w:r w:rsidR="00206914" w:rsidRPr="00CD075E">
        <w:rPr>
          <w:spacing w:val="6"/>
        </w:rPr>
        <w:t>P #</w:t>
      </w:r>
      <w:r w:rsidR="00E900AC" w:rsidRPr="00CD075E">
        <w:rPr>
          <w:spacing w:val="6"/>
        </w:rPr>
        <w:t>27</w:t>
      </w:r>
      <w:r w:rsidR="00FA7026" w:rsidRPr="00CD075E">
        <w:rPr>
          <w:spacing w:val="6"/>
        </w:rPr>
        <w:t>).</w:t>
      </w:r>
    </w:p>
    <w:bookmarkEnd w:id="39"/>
    <w:p w14:paraId="28025BC8" w14:textId="77777777" w:rsidR="00E900AC" w:rsidRPr="004C6071" w:rsidRDefault="00E900AC" w:rsidP="00E900AC">
      <w:pPr>
        <w:pStyle w:val="Heading3"/>
      </w:pPr>
      <w:r w:rsidRPr="004C6071">
        <w:t>Personal traits</w:t>
      </w:r>
    </w:p>
    <w:p w14:paraId="7D87BFA0" w14:textId="6CA6E40E" w:rsidR="00E900AC" w:rsidRPr="004C6071" w:rsidRDefault="00E900AC" w:rsidP="00E900AC">
      <w:pPr>
        <w:pStyle w:val="Text"/>
      </w:pPr>
      <w:bookmarkStart w:id="40" w:name="_Hlk121999879"/>
      <w:r w:rsidRPr="004C6071">
        <w:t xml:space="preserve">For </w:t>
      </w:r>
      <w:r>
        <w:t>a quarter of</w:t>
      </w:r>
      <w:r w:rsidRPr="004C6071">
        <w:t xml:space="preserve"> the participants it was their own personality or characteristics that made them want to pursue high performance.</w:t>
      </w:r>
      <w:r>
        <w:t xml:space="preserve"> This did not vary by RTO type.</w:t>
      </w:r>
      <w:r w:rsidRPr="004C6071">
        <w:t xml:space="preserve"> Personally valuing high performance and wanting to </w:t>
      </w:r>
      <w:r w:rsidR="00513E53">
        <w:t>‘</w:t>
      </w:r>
      <w:r w:rsidRPr="004C6071">
        <w:t>be the best</w:t>
      </w:r>
      <w:r w:rsidR="00513E53">
        <w:t>’</w:t>
      </w:r>
      <w:r w:rsidRPr="004C6071">
        <w:t xml:space="preserve"> as an individual motivated participants to channel that into their RTO:</w:t>
      </w:r>
    </w:p>
    <w:bookmarkEnd w:id="40"/>
    <w:p w14:paraId="5BCF5143" w14:textId="0423F92C" w:rsidR="00E900AC" w:rsidRPr="004C6071" w:rsidRDefault="00513E53" w:rsidP="00E900AC">
      <w:pPr>
        <w:pStyle w:val="Quote"/>
      </w:pPr>
      <w:r>
        <w:t>‘</w:t>
      </w:r>
      <w:r w:rsidR="00E900AC" w:rsidRPr="004C6071">
        <w:t>I</w:t>
      </w:r>
      <w:r>
        <w:t>’</w:t>
      </w:r>
      <w:r w:rsidR="00E900AC" w:rsidRPr="004C6071">
        <w:t>ve been high performing myself. So for me, if I</w:t>
      </w:r>
      <w:r>
        <w:t>’</w:t>
      </w:r>
      <w:r w:rsidR="00E900AC" w:rsidRPr="004C6071">
        <w:t>m controlling the ship, I need to ensure that it</w:t>
      </w:r>
      <w:r>
        <w:t>’</w:t>
      </w:r>
      <w:r w:rsidR="00E900AC" w:rsidRPr="004C6071">
        <w:t>s the high performance</w:t>
      </w:r>
      <w:r w:rsidR="00DD0A43">
        <w:t>’ (</w:t>
      </w:r>
      <w:r w:rsidR="00206914">
        <w:t>P #</w:t>
      </w:r>
      <w:r w:rsidR="00E900AC" w:rsidRPr="004C6071">
        <w:t>3</w:t>
      </w:r>
      <w:r w:rsidR="00FA7026">
        <w:t>).</w:t>
      </w:r>
    </w:p>
    <w:p w14:paraId="3B6D6629" w14:textId="6402E44A" w:rsidR="00E900AC" w:rsidRPr="00F0450C" w:rsidRDefault="00513E53" w:rsidP="00E900AC">
      <w:pPr>
        <w:pStyle w:val="Quote"/>
        <w:rPr>
          <w:spacing w:val="-2"/>
        </w:rPr>
      </w:pPr>
      <w:bookmarkStart w:id="41" w:name="_Hlk121999909"/>
      <w:r w:rsidRPr="00F0450C">
        <w:rPr>
          <w:spacing w:val="-2"/>
        </w:rPr>
        <w:t>‘</w:t>
      </w:r>
      <w:r w:rsidR="00E900AC" w:rsidRPr="00F0450C">
        <w:rPr>
          <w:spacing w:val="-2"/>
        </w:rPr>
        <w:t>We</w:t>
      </w:r>
      <w:r w:rsidRPr="00F0450C">
        <w:rPr>
          <w:spacing w:val="-2"/>
        </w:rPr>
        <w:t>’</w:t>
      </w:r>
      <w:r w:rsidR="00E900AC" w:rsidRPr="00F0450C">
        <w:rPr>
          <w:spacing w:val="-2"/>
        </w:rPr>
        <w:t>re a bit competitive. We</w:t>
      </w:r>
      <w:r w:rsidRPr="00F0450C">
        <w:rPr>
          <w:spacing w:val="-2"/>
        </w:rPr>
        <w:t>’</w:t>
      </w:r>
      <w:r w:rsidR="00E900AC" w:rsidRPr="00F0450C">
        <w:rPr>
          <w:spacing w:val="-2"/>
        </w:rPr>
        <w:t xml:space="preserve">re </w:t>
      </w:r>
      <w:proofErr w:type="gramStart"/>
      <w:r w:rsidR="00E900AC" w:rsidRPr="00F0450C">
        <w:rPr>
          <w:spacing w:val="-2"/>
        </w:rPr>
        <w:t>pretty feisty</w:t>
      </w:r>
      <w:proofErr w:type="gramEnd"/>
      <w:r w:rsidR="00E900AC" w:rsidRPr="00F0450C">
        <w:rPr>
          <w:spacing w:val="-2"/>
        </w:rPr>
        <w:t>, and we like to punch above our weight</w:t>
      </w:r>
      <w:r w:rsidRPr="00F0450C">
        <w:rPr>
          <w:spacing w:val="-2"/>
        </w:rPr>
        <w:t>’</w:t>
      </w:r>
      <w:r w:rsidR="00E900AC" w:rsidRPr="00F0450C">
        <w:rPr>
          <w:spacing w:val="-2"/>
        </w:rPr>
        <w:t xml:space="preserve"> </w:t>
      </w:r>
      <w:r w:rsidR="00FA7026" w:rsidRPr="00F0450C">
        <w:rPr>
          <w:spacing w:val="-2"/>
        </w:rPr>
        <w:t>(</w:t>
      </w:r>
      <w:r w:rsidR="00206914">
        <w:rPr>
          <w:spacing w:val="-2"/>
        </w:rPr>
        <w:t>P #</w:t>
      </w:r>
      <w:r w:rsidR="00E900AC" w:rsidRPr="00F0450C">
        <w:rPr>
          <w:spacing w:val="-2"/>
        </w:rPr>
        <w:t>44</w:t>
      </w:r>
      <w:r w:rsidR="00FA7026" w:rsidRPr="00F0450C">
        <w:rPr>
          <w:spacing w:val="-2"/>
        </w:rPr>
        <w:t>).</w:t>
      </w:r>
    </w:p>
    <w:bookmarkEnd w:id="41"/>
    <w:p w14:paraId="6EF4FF2B" w14:textId="5149DCAB" w:rsidR="00E900AC" w:rsidRPr="004C6071" w:rsidRDefault="00E900AC" w:rsidP="00E900AC">
      <w:pPr>
        <w:pStyle w:val="Text"/>
      </w:pPr>
      <w:r w:rsidRPr="004C6071">
        <w:lastRenderedPageBreak/>
        <w:t xml:space="preserve">Participants displayed a </w:t>
      </w:r>
      <w:r w:rsidR="00FA7026">
        <w:t>great deal</w:t>
      </w:r>
      <w:r w:rsidRPr="004C6071">
        <w:t xml:space="preserve"> of pride in their role as an RTO and in what their RTO achieved. This pride drove them to pursue high performance because they had respect for their customers, an awareness that their reputation was on the line</w:t>
      </w:r>
      <w:r w:rsidR="00BF3785">
        <w:t>,</w:t>
      </w:r>
      <w:r w:rsidRPr="004C6071">
        <w:t xml:space="preserve"> and </w:t>
      </w:r>
      <w:r w:rsidR="00FA7026">
        <w:t xml:space="preserve">they </w:t>
      </w:r>
      <w:r w:rsidRPr="004C6071">
        <w:t xml:space="preserve">did not want to be revealed to be less than excellent. In this way, this sub-theme is linked to </w:t>
      </w:r>
      <w:r w:rsidR="00FA7026">
        <w:t>r</w:t>
      </w:r>
      <w:r w:rsidRPr="004C6071">
        <w:t xml:space="preserve">eputation in the </w:t>
      </w:r>
      <w:r w:rsidR="00FA7026">
        <w:t>r</w:t>
      </w:r>
      <w:r w:rsidRPr="004C6071">
        <w:t xml:space="preserve">elationships sub-theme. </w:t>
      </w:r>
    </w:p>
    <w:p w14:paraId="47EE1160" w14:textId="45AEF7E5" w:rsidR="00E900AC" w:rsidRPr="004C6071" w:rsidRDefault="00513E53" w:rsidP="00E900AC">
      <w:pPr>
        <w:pStyle w:val="Quote"/>
      </w:pPr>
      <w:r>
        <w:t>‘</w:t>
      </w:r>
      <w:r w:rsidR="00E900AC" w:rsidRPr="004C6071">
        <w:t>We don</w:t>
      </w:r>
      <w:r>
        <w:t>’</w:t>
      </w:r>
      <w:r w:rsidR="00E900AC" w:rsidRPr="004C6071">
        <w:t>t want to take people</w:t>
      </w:r>
      <w:r>
        <w:t>’</w:t>
      </w:r>
      <w:r w:rsidR="00E900AC" w:rsidRPr="004C6071">
        <w:t>s money for something that they don</w:t>
      </w:r>
      <w:r>
        <w:t>’</w:t>
      </w:r>
      <w:r w:rsidR="00E900AC" w:rsidRPr="004C6071">
        <w:t xml:space="preserve">t need and then have them feel, you know, </w:t>
      </w:r>
      <w:r w:rsidR="00FA7026">
        <w:t>[</w:t>
      </w:r>
      <w:r w:rsidR="00E900AC" w:rsidRPr="004C6071">
        <w:t>being taken advantage of]</w:t>
      </w:r>
      <w:r w:rsidR="00DD0A43">
        <w:t>’ (</w:t>
      </w:r>
      <w:r w:rsidR="00206914">
        <w:t>P #</w:t>
      </w:r>
      <w:r w:rsidR="00E900AC" w:rsidRPr="004C6071">
        <w:t>17</w:t>
      </w:r>
      <w:r w:rsidR="00FA7026">
        <w:t>).</w:t>
      </w:r>
    </w:p>
    <w:p w14:paraId="131D7A5A" w14:textId="469F2232" w:rsidR="00E900AC" w:rsidRPr="004C6071" w:rsidRDefault="00E900AC" w:rsidP="00E900AC">
      <w:pPr>
        <w:pStyle w:val="Text"/>
      </w:pPr>
      <w:r w:rsidRPr="004C6071">
        <w:t xml:space="preserve">RTOs that operated in smaller communities were highly aware that their reputation was </w:t>
      </w:r>
      <w:r w:rsidR="000E3AE4">
        <w:t>at stake</w:t>
      </w:r>
      <w:r w:rsidRPr="004C6071">
        <w:t xml:space="preserve"> and pride motivated them to do their best:</w:t>
      </w:r>
    </w:p>
    <w:p w14:paraId="6CEB8671" w14:textId="2861862A" w:rsidR="00E900AC" w:rsidRPr="004C6071" w:rsidRDefault="00513E53" w:rsidP="00E900AC">
      <w:pPr>
        <w:pStyle w:val="Quote"/>
      </w:pPr>
      <w:r>
        <w:t>‘</w:t>
      </w:r>
      <w:r w:rsidR="00E900AC" w:rsidRPr="004C6071">
        <w:t>It</w:t>
      </w:r>
      <w:r>
        <w:t>’</w:t>
      </w:r>
      <w:r w:rsidR="00E900AC" w:rsidRPr="004C6071">
        <w:t>s all about pride as well, you know … Rural people do not suffer fools very well</w:t>
      </w:r>
      <w:r w:rsidR="00DD0A43">
        <w:t>’ (</w:t>
      </w:r>
      <w:r w:rsidR="00206914">
        <w:t>P #</w:t>
      </w:r>
      <w:r w:rsidR="00E900AC" w:rsidRPr="004C6071">
        <w:t>12</w:t>
      </w:r>
      <w:r w:rsidR="00FA7026">
        <w:t>).</w:t>
      </w:r>
    </w:p>
    <w:p w14:paraId="49231BCF" w14:textId="582B0324" w:rsidR="002D498B" w:rsidRPr="004C6071" w:rsidRDefault="002D498B" w:rsidP="002D498B">
      <w:pPr>
        <w:pStyle w:val="Text"/>
      </w:pPr>
      <w:bookmarkStart w:id="42" w:name="_Hlk122000170"/>
      <w:r w:rsidRPr="004C6071">
        <w:t>Participants had an awareness of the reputation of their RTO and that drove them to want to deliver to a high standard for all stakeholders.</w:t>
      </w:r>
      <w:bookmarkEnd w:id="42"/>
      <w:r w:rsidRPr="004C6071">
        <w:t xml:space="preserve"> </w:t>
      </w:r>
      <w:r>
        <w:t xml:space="preserve">There was no difference between </w:t>
      </w:r>
      <w:r w:rsidR="00386B4B">
        <w:t xml:space="preserve">participants from </w:t>
      </w:r>
      <w:r>
        <w:t>small and large RTOs for this sub-theme</w:t>
      </w:r>
      <w:r w:rsidR="00386B4B">
        <w:t>:</w:t>
      </w:r>
    </w:p>
    <w:p w14:paraId="62EEA186" w14:textId="75260D38" w:rsidR="002D498B" w:rsidRPr="004C6071" w:rsidRDefault="00513E53" w:rsidP="002D498B">
      <w:pPr>
        <w:pStyle w:val="Quote"/>
      </w:pPr>
      <w:r>
        <w:t>‘</w:t>
      </w:r>
      <w:r w:rsidR="002D498B" w:rsidRPr="004C6071">
        <w:t xml:space="preserve">Obviously the quality of the student coming out at the end: this student went to </w:t>
      </w:r>
      <w:r w:rsidR="00FA7026">
        <w:t>[</w:t>
      </w:r>
      <w:r w:rsidR="002D498B" w:rsidRPr="004C6071">
        <w:t>RTO name], he</w:t>
      </w:r>
      <w:r>
        <w:t>’</w:t>
      </w:r>
      <w:r w:rsidR="002D498B" w:rsidRPr="004C6071">
        <w:t xml:space="preserve">s got good quality skills, good training skills … this one went to another </w:t>
      </w:r>
      <w:proofErr w:type="gramStart"/>
      <w:r w:rsidR="002D498B" w:rsidRPr="004C6071">
        <w:t>provider</w:t>
      </w:r>
      <w:proofErr w:type="gramEnd"/>
      <w:r w:rsidR="002D498B" w:rsidRPr="004C6071">
        <w:t xml:space="preserve"> and he is not so good and such</w:t>
      </w:r>
      <w:r w:rsidR="00DD0A43">
        <w:t>’ (</w:t>
      </w:r>
      <w:r w:rsidR="00206914">
        <w:t>P #</w:t>
      </w:r>
      <w:r w:rsidR="002D498B" w:rsidRPr="004C6071">
        <w:t>2</w:t>
      </w:r>
      <w:r w:rsidR="00FA7026">
        <w:t>).</w:t>
      </w:r>
    </w:p>
    <w:p w14:paraId="77B77CE6" w14:textId="1B8B92F6" w:rsidR="002D498B" w:rsidRPr="004C6071" w:rsidRDefault="002D498B" w:rsidP="002D498B">
      <w:pPr>
        <w:pStyle w:val="Text"/>
      </w:pPr>
      <w:r w:rsidRPr="004C6071">
        <w:t>The relationship with stakeholders played into the reasons for pursuing high performance too</w:t>
      </w:r>
      <w:r w:rsidR="00FA7026">
        <w:t>;</w:t>
      </w:r>
      <w:r w:rsidRPr="004C6071">
        <w:t xml:space="preserve"> one participant was highly aware of needing </w:t>
      </w:r>
      <w:r w:rsidR="00FA7026">
        <w:t xml:space="preserve">to </w:t>
      </w:r>
      <w:r w:rsidRPr="004C6071">
        <w:t xml:space="preserve">face up to their performance when dealing with customers: </w:t>
      </w:r>
    </w:p>
    <w:p w14:paraId="553F80FC" w14:textId="632FE181" w:rsidR="002D498B" w:rsidRPr="004C6071" w:rsidRDefault="00513E53" w:rsidP="002D498B">
      <w:pPr>
        <w:pStyle w:val="Quote"/>
      </w:pPr>
      <w:bookmarkStart w:id="43" w:name="_Hlk122000240"/>
      <w:r>
        <w:t>‘</w:t>
      </w:r>
      <w:r w:rsidR="002D498B" w:rsidRPr="004C6071">
        <w:t>I think it</w:t>
      </w:r>
      <w:r>
        <w:t>’</w:t>
      </w:r>
      <w:r w:rsidR="002D498B" w:rsidRPr="004C6071">
        <w:t xml:space="preserve">s about relationships at, at the end of the day. For us, the relationships are a key part of what makes us a </w:t>
      </w:r>
      <w:r w:rsidR="00A13471">
        <w:t>high-performing</w:t>
      </w:r>
      <w:r w:rsidR="002D498B" w:rsidRPr="004C6071">
        <w:t xml:space="preserve"> provider</w:t>
      </w:r>
      <w:r w:rsidR="00DD0A43">
        <w:t>’ (</w:t>
      </w:r>
      <w:r w:rsidR="00206914">
        <w:t>P #</w:t>
      </w:r>
      <w:r w:rsidR="002D498B" w:rsidRPr="004C6071">
        <w:t>7</w:t>
      </w:r>
      <w:r w:rsidR="00FA7026">
        <w:t>).</w:t>
      </w:r>
    </w:p>
    <w:bookmarkEnd w:id="43"/>
    <w:p w14:paraId="46A10998" w14:textId="2D6A6040" w:rsidR="00E900AC" w:rsidRDefault="00E900AC">
      <w:pPr>
        <w:spacing w:before="0" w:line="240" w:lineRule="auto"/>
        <w:rPr>
          <w:rFonts w:ascii="Arial" w:hAnsi="Arial" w:cs="Tahoma"/>
          <w:sz w:val="28"/>
        </w:rPr>
      </w:pPr>
    </w:p>
    <w:p w14:paraId="6989D72E" w14:textId="00BF515D" w:rsidR="00CA136F" w:rsidRPr="004C6071" w:rsidRDefault="008E7239" w:rsidP="008E7239">
      <w:pPr>
        <w:pStyle w:val="Heading2"/>
      </w:pPr>
      <w:bookmarkStart w:id="44" w:name="_Toc134625580"/>
      <w:r w:rsidRPr="004C6071">
        <w:t>How is high performance embedded in RTO practices?</w:t>
      </w:r>
      <w:bookmarkEnd w:id="44"/>
    </w:p>
    <w:p w14:paraId="556AF34B" w14:textId="3EFE6795" w:rsidR="000373D8" w:rsidRDefault="008E7239" w:rsidP="008E7239">
      <w:pPr>
        <w:pStyle w:val="Text"/>
      </w:pPr>
      <w:r w:rsidRPr="004C6071">
        <w:t xml:space="preserve">Participants </w:t>
      </w:r>
      <w:r w:rsidR="007A26EB" w:rsidRPr="004C6071">
        <w:t>shared</w:t>
      </w:r>
      <w:r w:rsidRPr="004C6071">
        <w:t xml:space="preserve"> many ways </w:t>
      </w:r>
      <w:r w:rsidR="00F61D68">
        <w:t>by</w:t>
      </w:r>
      <w:r w:rsidRPr="004C6071">
        <w:t xml:space="preserve"> which they believed the</w:t>
      </w:r>
      <w:r w:rsidR="007A26EB" w:rsidRPr="004C6071">
        <w:t>ir RTO practices helped them to become high</w:t>
      </w:r>
      <w:r w:rsidR="00FA7026">
        <w:t>-</w:t>
      </w:r>
      <w:r w:rsidR="007A26EB" w:rsidRPr="004C6071">
        <w:t>performing training providers</w:t>
      </w:r>
      <w:r w:rsidRPr="004C6071">
        <w:t xml:space="preserve">. Six themes were </w:t>
      </w:r>
      <w:r w:rsidR="003463C3">
        <w:t>identified</w:t>
      </w:r>
      <w:r w:rsidRPr="004C6071">
        <w:t xml:space="preserve"> that </w:t>
      </w:r>
      <w:r w:rsidR="007A26EB" w:rsidRPr="004C6071">
        <w:t>capture</w:t>
      </w:r>
      <w:r w:rsidRPr="004C6071">
        <w:t xml:space="preserve"> the different approaches </w:t>
      </w:r>
      <w:r w:rsidR="0095709C" w:rsidRPr="004C6071">
        <w:t xml:space="preserve">to </w:t>
      </w:r>
      <w:r w:rsidR="007A26EB" w:rsidRPr="004C6071">
        <w:t>embedding the pursuit of</w:t>
      </w:r>
      <w:r w:rsidR="0095709C" w:rsidRPr="004C6071">
        <w:t xml:space="preserve"> high performance</w:t>
      </w:r>
      <w:r w:rsidRPr="004C6071">
        <w:t>: RTO values, student support, staffing, quality assurance</w:t>
      </w:r>
      <w:r w:rsidR="004E775F">
        <w:t xml:space="preserve"> (QA)</w:t>
      </w:r>
      <w:r w:rsidRPr="004C6071">
        <w:t xml:space="preserve">, teaching and learning, </w:t>
      </w:r>
      <w:r w:rsidR="00386B4B">
        <w:t xml:space="preserve">and </w:t>
      </w:r>
      <w:r w:rsidRPr="004C6071">
        <w:t>employer relationships.</w:t>
      </w:r>
    </w:p>
    <w:p w14:paraId="3D390D3F" w14:textId="4D40D87E" w:rsidR="001E7651" w:rsidRPr="004C6071" w:rsidRDefault="0095709C" w:rsidP="008E7239">
      <w:pPr>
        <w:pStyle w:val="Text"/>
      </w:pPr>
      <w:r w:rsidRPr="004C6071">
        <w:t xml:space="preserve">RTOs may </w:t>
      </w:r>
      <w:r w:rsidR="007A26EB" w:rsidRPr="004C6071">
        <w:t xml:space="preserve">have </w:t>
      </w:r>
      <w:r w:rsidRPr="004C6071">
        <w:t>take</w:t>
      </w:r>
      <w:r w:rsidR="007A26EB" w:rsidRPr="004C6071">
        <w:t>n</w:t>
      </w:r>
      <w:r w:rsidRPr="004C6071">
        <w:t xml:space="preserve"> one or more of these approaches</w:t>
      </w:r>
      <w:r w:rsidR="00FA7026">
        <w:t xml:space="preserve"> —</w:t>
      </w:r>
      <w:r w:rsidRPr="004C6071">
        <w:t xml:space="preserve"> it was often a combination.</w:t>
      </w:r>
      <w:r w:rsidR="008E7239" w:rsidRPr="004C6071">
        <w:t xml:space="preserve"> </w:t>
      </w:r>
      <w:r w:rsidR="000373D8">
        <w:t xml:space="preserve">The quality assurance, staffing and student support themes were mentioned in 19 of 21 interviews, while the teaching and learning theme </w:t>
      </w:r>
      <w:r w:rsidR="00FA7026">
        <w:t>arose</w:t>
      </w:r>
      <w:r w:rsidR="000373D8">
        <w:t xml:space="preserve"> in 10 of 21 interviews. </w:t>
      </w:r>
    </w:p>
    <w:p w14:paraId="14F308B1" w14:textId="027089DE" w:rsidR="008E7239" w:rsidRDefault="001E7651" w:rsidP="008E7239">
      <w:pPr>
        <w:pStyle w:val="Text"/>
      </w:pPr>
      <w:r w:rsidRPr="004C6071">
        <w:t>Although the interview</w:t>
      </w:r>
      <w:r w:rsidR="00A32D91">
        <w:t xml:space="preserve"> question</w:t>
      </w:r>
      <w:r w:rsidR="00A76AED">
        <w:t>s</w:t>
      </w:r>
      <w:r w:rsidRPr="004C6071">
        <w:t xml:space="preserve"> did not </w:t>
      </w:r>
      <w:r w:rsidR="00A32D91">
        <w:t>enquire about</w:t>
      </w:r>
      <w:r w:rsidR="00FA7026">
        <w:t xml:space="preserve"> </w:t>
      </w:r>
      <w:r w:rsidRPr="004C6071">
        <w:t xml:space="preserve">barriers, some </w:t>
      </w:r>
      <w:r w:rsidR="0095709C" w:rsidRPr="004C6071">
        <w:t xml:space="preserve">participants </w:t>
      </w:r>
      <w:r w:rsidRPr="004C6071">
        <w:t>shared</w:t>
      </w:r>
      <w:r w:rsidR="0095709C" w:rsidRPr="004C6071">
        <w:t xml:space="preserve"> </w:t>
      </w:r>
      <w:r w:rsidRPr="004C6071">
        <w:t>their thoughts on the things</w:t>
      </w:r>
      <w:r w:rsidR="0095709C" w:rsidRPr="004C6071">
        <w:t xml:space="preserve"> that inhibited or deterred </w:t>
      </w:r>
      <w:r w:rsidRPr="004C6071">
        <w:t>them</w:t>
      </w:r>
      <w:r w:rsidR="0095709C" w:rsidRPr="004C6071">
        <w:t xml:space="preserve"> from pursuing high performance</w:t>
      </w:r>
      <w:r w:rsidR="00A32D91">
        <w:t>.</w:t>
      </w:r>
    </w:p>
    <w:p w14:paraId="13118503" w14:textId="77777777" w:rsidR="00D4069D" w:rsidRDefault="00D4069D">
      <w:pPr>
        <w:spacing w:before="0" w:line="240" w:lineRule="auto"/>
        <w:rPr>
          <w:rFonts w:ascii="Arial" w:hAnsi="Arial"/>
          <w:b/>
          <w:sz w:val="17"/>
        </w:rPr>
      </w:pPr>
      <w:r>
        <w:br w:type="page"/>
      </w:r>
    </w:p>
    <w:p w14:paraId="53EB392C" w14:textId="43B8A415" w:rsidR="0024196C" w:rsidRDefault="003D5F3A" w:rsidP="0024196C">
      <w:pPr>
        <w:pStyle w:val="Figuretitle"/>
      </w:pPr>
      <w:bookmarkStart w:id="45" w:name="_Toc134625161"/>
      <w:r>
        <w:rPr>
          <w:noProof/>
        </w:rPr>
        <w:lastRenderedPageBreak/>
        <w:drawing>
          <wp:anchor distT="0" distB="0" distL="114300" distR="114300" simplePos="0" relativeHeight="251668480" behindDoc="0" locked="0" layoutInCell="1" allowOverlap="1" wp14:anchorId="5F3AE846" wp14:editId="1B174CB1">
            <wp:simplePos x="0" y="0"/>
            <wp:positionH relativeFrom="margin">
              <wp:posOffset>42545</wp:posOffset>
            </wp:positionH>
            <wp:positionV relativeFrom="paragraph">
              <wp:posOffset>305435</wp:posOffset>
            </wp:positionV>
            <wp:extent cx="5676900" cy="354774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676900" cy="354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96C">
        <w:t>Figure</w:t>
      </w:r>
      <w:r w:rsidR="00D4069D">
        <w:t xml:space="preserve"> 4</w:t>
      </w:r>
      <w:r w:rsidR="00D4069D">
        <w:tab/>
      </w:r>
      <w:r w:rsidR="0024196C">
        <w:t>Concept map: How is high-performance embedded in RTO practices?</w:t>
      </w:r>
      <w:bookmarkEnd w:id="45"/>
    </w:p>
    <w:p w14:paraId="2EA0070E" w14:textId="6E86C822" w:rsidR="0024196C" w:rsidRPr="0024196C" w:rsidRDefault="0024196C" w:rsidP="0024196C"/>
    <w:p w14:paraId="0C8E7C42" w14:textId="77777777" w:rsidR="00A32D91" w:rsidRPr="004C6071" w:rsidRDefault="00A32D91" w:rsidP="00A32D91">
      <w:pPr>
        <w:pStyle w:val="Heading3"/>
      </w:pPr>
      <w:r w:rsidRPr="004C6071">
        <w:t>Values</w:t>
      </w:r>
    </w:p>
    <w:p w14:paraId="5141AF84" w14:textId="4BDF79FE" w:rsidR="00A32D91" w:rsidRPr="00CD075E" w:rsidRDefault="00A32D91" w:rsidP="00A32D91">
      <w:pPr>
        <w:pStyle w:val="Text"/>
        <w:rPr>
          <w:spacing w:val="6"/>
        </w:rPr>
      </w:pPr>
      <w:bookmarkStart w:id="46" w:name="_Hlk122358762"/>
      <w:r w:rsidRPr="00CD075E">
        <w:rPr>
          <w:spacing w:val="6"/>
        </w:rPr>
        <w:t>Participants spoke of the impact they believed RTO leadership, teaching and learning values had on performance. Leadership values were seen to have a strong influence over the ultimate impact of an RTO as they framed goals and provided the motivation. But leadership values also facilitated a lot of the activity that participants believed promotes high performance, such as trusting staff and giving them autonomy.</w:t>
      </w:r>
    </w:p>
    <w:bookmarkEnd w:id="46"/>
    <w:p w14:paraId="5FF735FD" w14:textId="77777777" w:rsidR="00A32D91" w:rsidRPr="004C6071" w:rsidRDefault="00A32D91" w:rsidP="00A32D91">
      <w:pPr>
        <w:pStyle w:val="Heading4"/>
      </w:pPr>
      <w:r w:rsidRPr="004C6071">
        <w:t>Leadership values</w:t>
      </w:r>
    </w:p>
    <w:p w14:paraId="29DF1F5A" w14:textId="77777777" w:rsidR="00A32D91" w:rsidRPr="004C6071" w:rsidRDefault="00A32D91" w:rsidP="00A32D91">
      <w:pPr>
        <w:pStyle w:val="Text"/>
      </w:pPr>
      <w:r w:rsidRPr="004C6071">
        <w:t xml:space="preserve">Providing trainers with the autonomy and trust to do their jobs was cited as a key factor in high performance. This factor was raised by </w:t>
      </w:r>
      <w:r>
        <w:t xml:space="preserve">participants from </w:t>
      </w:r>
      <w:r w:rsidRPr="004C6071">
        <w:t>large and small RTOs equally:</w:t>
      </w:r>
    </w:p>
    <w:p w14:paraId="6FC27D82" w14:textId="55AEC692" w:rsidR="00A32D91" w:rsidRPr="004C6071" w:rsidRDefault="00A32D91" w:rsidP="00A32D91">
      <w:pPr>
        <w:pStyle w:val="Quote"/>
      </w:pPr>
      <w:bookmarkStart w:id="47" w:name="_Hlk122358971"/>
      <w:r>
        <w:t>‘</w:t>
      </w:r>
      <w:r w:rsidRPr="004C6071">
        <w:t>It</w:t>
      </w:r>
      <w:r>
        <w:t>’</w:t>
      </w:r>
      <w:r w:rsidRPr="004C6071">
        <w:t>s probably giving them a little bit of autonomy on what they do and trusting them to make the right decision when they</w:t>
      </w:r>
      <w:r>
        <w:t>’</w:t>
      </w:r>
      <w:r w:rsidRPr="004C6071">
        <w:t>re delivering their training</w:t>
      </w:r>
      <w:r>
        <w:t>’ (</w:t>
      </w:r>
      <w:r w:rsidR="00206914">
        <w:t>P #</w:t>
      </w:r>
      <w:r w:rsidRPr="004C6071">
        <w:t>26</w:t>
      </w:r>
      <w:r>
        <w:t>).</w:t>
      </w:r>
    </w:p>
    <w:bookmarkEnd w:id="47"/>
    <w:p w14:paraId="1355DED0" w14:textId="77777777" w:rsidR="00A32D91" w:rsidRPr="004C6071" w:rsidRDefault="00A32D91" w:rsidP="00A32D91">
      <w:pPr>
        <w:pStyle w:val="Text"/>
      </w:pPr>
      <w:r w:rsidRPr="004C6071">
        <w:t xml:space="preserve">The leadership having a strong mission statement or values statement that guided the RTO staff at every step of their jobs was another way </w:t>
      </w:r>
      <w:r>
        <w:t xml:space="preserve">in which </w:t>
      </w:r>
      <w:r w:rsidRPr="004C6071">
        <w:t xml:space="preserve">high performance was embedded into operations: </w:t>
      </w:r>
    </w:p>
    <w:p w14:paraId="60518B55" w14:textId="2750EB98" w:rsidR="00A32D91" w:rsidRPr="004C6071" w:rsidRDefault="00A32D91" w:rsidP="00A32D91">
      <w:pPr>
        <w:pStyle w:val="Quote"/>
      </w:pPr>
      <w:r>
        <w:t>‘</w:t>
      </w:r>
      <w:r w:rsidRPr="004C6071">
        <w:t xml:space="preserve">I think that really does give our people a </w:t>
      </w:r>
      <w:proofErr w:type="gramStart"/>
      <w:r w:rsidRPr="004C6071">
        <w:t>really clear</w:t>
      </w:r>
      <w:proofErr w:type="gramEnd"/>
      <w:r w:rsidRPr="004C6071">
        <w:t xml:space="preserve"> purpose of what they</w:t>
      </w:r>
      <w:r>
        <w:t>’</w:t>
      </w:r>
      <w:r w:rsidRPr="004C6071">
        <w:t>re doing, why they</w:t>
      </w:r>
      <w:r>
        <w:t>’</w:t>
      </w:r>
      <w:r w:rsidRPr="004C6071">
        <w:t>re doing so. Our vision is very strong</w:t>
      </w:r>
      <w:r>
        <w:t>’ (</w:t>
      </w:r>
      <w:r w:rsidR="00206914">
        <w:t>P #</w:t>
      </w:r>
      <w:r w:rsidRPr="004C6071">
        <w:t>55</w:t>
      </w:r>
      <w:r>
        <w:t>).</w:t>
      </w:r>
    </w:p>
    <w:p w14:paraId="335B1771" w14:textId="77777777" w:rsidR="00A32D91" w:rsidRPr="00CD075E" w:rsidRDefault="00A32D91" w:rsidP="00A32D91">
      <w:pPr>
        <w:pStyle w:val="Text"/>
        <w:rPr>
          <w:spacing w:val="4"/>
        </w:rPr>
      </w:pPr>
      <w:r w:rsidRPr="00CD075E">
        <w:rPr>
          <w:spacing w:val="4"/>
        </w:rPr>
        <w:t>Participants sometimes expressed that they felt a culture of pursuing high performance was ‘just there’, but after reflection revealed that it was deliberately woven into how they approached each aspect of the business.</w:t>
      </w:r>
    </w:p>
    <w:p w14:paraId="489F228A" w14:textId="2D11691F" w:rsidR="00A32D91" w:rsidRPr="004C6071" w:rsidRDefault="00A32D91" w:rsidP="00A32D91">
      <w:pPr>
        <w:pStyle w:val="Quote"/>
      </w:pPr>
      <w:r>
        <w:t>‘</w:t>
      </w:r>
      <w:r w:rsidRPr="004C6071">
        <w:t>We overtly cultivate</w:t>
      </w:r>
      <w:r>
        <w:t xml:space="preserve"> [high performance]</w:t>
      </w:r>
      <w:r w:rsidRPr="004C6071">
        <w:t xml:space="preserve"> from the strategic plan down through because we</w:t>
      </w:r>
      <w:r>
        <w:t>’</w:t>
      </w:r>
      <w:r w:rsidRPr="004C6071">
        <w:t>ve got our values embedded in our strategic plan</w:t>
      </w:r>
      <w:r>
        <w:t>’ (</w:t>
      </w:r>
      <w:r w:rsidR="00206914">
        <w:t>P #</w:t>
      </w:r>
      <w:r w:rsidRPr="004C6071">
        <w:t>44</w:t>
      </w:r>
      <w:r>
        <w:t>).</w:t>
      </w:r>
    </w:p>
    <w:p w14:paraId="1BFCF5D5" w14:textId="77777777" w:rsidR="00A32D91" w:rsidRPr="004C6071" w:rsidRDefault="00A32D91" w:rsidP="00A32D91">
      <w:pPr>
        <w:pStyle w:val="Text"/>
      </w:pPr>
      <w:bookmarkStart w:id="48" w:name="_Hlk122359026"/>
      <w:r w:rsidRPr="004C6071">
        <w:t xml:space="preserve">Leaders </w:t>
      </w:r>
      <w:r>
        <w:t>with</w:t>
      </w:r>
      <w:r w:rsidRPr="004C6071">
        <w:t xml:space="preserve"> close relationships with operational staff was a feature of participants</w:t>
      </w:r>
      <w:r>
        <w:t>’</w:t>
      </w:r>
      <w:r w:rsidRPr="004C6071">
        <w:t xml:space="preserve"> explanation for how they pursued high performance. Leaders saw this close social </w:t>
      </w:r>
      <w:r>
        <w:t>proximity</w:t>
      </w:r>
      <w:r w:rsidRPr="004C6071">
        <w:t xml:space="preserve"> in the management of their RTOs </w:t>
      </w:r>
      <w:r w:rsidRPr="004C6071">
        <w:lastRenderedPageBreak/>
        <w:t xml:space="preserve">as important </w:t>
      </w:r>
      <w:r>
        <w:t>for</w:t>
      </w:r>
      <w:r w:rsidRPr="004C6071">
        <w:t xml:space="preserve"> build</w:t>
      </w:r>
      <w:r>
        <w:t>ing</w:t>
      </w:r>
      <w:r w:rsidRPr="004C6071">
        <w:t xml:space="preserve"> trust with staff and ensur</w:t>
      </w:r>
      <w:r>
        <w:t>ing</w:t>
      </w:r>
      <w:r w:rsidRPr="004C6071">
        <w:t xml:space="preserve"> they were </w:t>
      </w:r>
      <w:r>
        <w:t>kept</w:t>
      </w:r>
      <w:r w:rsidRPr="004C6071">
        <w:t xml:space="preserve"> appraised of events that could inform an improvement or prevent issues from developing:</w:t>
      </w:r>
    </w:p>
    <w:p w14:paraId="526F9CDB" w14:textId="1A994C19" w:rsidR="00A32D91" w:rsidRPr="004C6071" w:rsidRDefault="00A32D91" w:rsidP="00A32D91">
      <w:pPr>
        <w:pStyle w:val="Quote"/>
      </w:pPr>
      <w:r>
        <w:t>‘</w:t>
      </w:r>
      <w:r w:rsidRPr="004C6071">
        <w:t>So yes, we do have a lot of one-on-one conversations with me being the owner and with all my st</w:t>
      </w:r>
      <w:r>
        <w:t>a</w:t>
      </w:r>
      <w:r w:rsidRPr="004C6071">
        <w:t>ff, they</w:t>
      </w:r>
      <w:r>
        <w:t>’</w:t>
      </w:r>
      <w:r w:rsidRPr="004C6071">
        <w:t>ve got direct access to me</w:t>
      </w:r>
      <w:r>
        <w:t>’ (</w:t>
      </w:r>
      <w:r w:rsidR="00206914">
        <w:t>P #</w:t>
      </w:r>
      <w:r w:rsidRPr="004C6071">
        <w:t>3</w:t>
      </w:r>
      <w:r>
        <w:t>).</w:t>
      </w:r>
    </w:p>
    <w:bookmarkEnd w:id="48"/>
    <w:p w14:paraId="1EE16B68" w14:textId="77777777" w:rsidR="00A32D91" w:rsidRPr="004C6071" w:rsidRDefault="00A32D91" w:rsidP="00A32D91">
      <w:pPr>
        <w:pStyle w:val="Text"/>
      </w:pPr>
      <w:r w:rsidRPr="004C6071">
        <w:t xml:space="preserve">Another aspect of leadership values that participants believed contributed to high performance was prioritising </w:t>
      </w:r>
      <w:r>
        <w:t xml:space="preserve">the </w:t>
      </w:r>
      <w:r w:rsidRPr="004C6071">
        <w:t>mental health of staff and students. By being aware of mental health and proactively monitoring and reaching out to provide help, RTOs could ultimately deliver on their performance goals:</w:t>
      </w:r>
    </w:p>
    <w:p w14:paraId="48E23332" w14:textId="26B0DC68" w:rsidR="00A32D91" w:rsidRPr="00475108" w:rsidRDefault="00A32D91" w:rsidP="00A32D91">
      <w:pPr>
        <w:pStyle w:val="Quote"/>
        <w:rPr>
          <w:spacing w:val="4"/>
        </w:rPr>
      </w:pPr>
      <w:r w:rsidRPr="00475108">
        <w:rPr>
          <w:spacing w:val="4"/>
        </w:rPr>
        <w:t>‘We’ve had a big thing on mental health. We gave our trainers are mental health week and a week off and our students a week off to reassess and think … We got somebody to come in and go through some strategies for them [trainers] … we know that sometimes you know the students can offload problems and trainers don’t always know how to deal with those. And you know, it’s difficult, so we thought that would help them as well. So yeah, we’re big advocates for mental health and looking after people’ (</w:t>
      </w:r>
      <w:r w:rsidR="00206914" w:rsidRPr="00475108">
        <w:rPr>
          <w:spacing w:val="4"/>
        </w:rPr>
        <w:t>P #</w:t>
      </w:r>
      <w:r w:rsidRPr="00475108">
        <w:rPr>
          <w:spacing w:val="4"/>
        </w:rPr>
        <w:t>22).</w:t>
      </w:r>
    </w:p>
    <w:p w14:paraId="28D2EAC5" w14:textId="77777777" w:rsidR="00A32D91" w:rsidRPr="004C6071" w:rsidRDefault="00A32D91" w:rsidP="00A32D91">
      <w:pPr>
        <w:pStyle w:val="Heading4"/>
      </w:pPr>
      <w:r w:rsidRPr="004C6071">
        <w:t xml:space="preserve">Teaching and learning </w:t>
      </w:r>
      <w:proofErr w:type="gramStart"/>
      <w:r w:rsidRPr="004C6071">
        <w:t>values</w:t>
      </w:r>
      <w:proofErr w:type="gramEnd"/>
    </w:p>
    <w:p w14:paraId="3E8546BB" w14:textId="77777777" w:rsidR="00A32D91" w:rsidRPr="00CD075E" w:rsidRDefault="00A32D91" w:rsidP="00A32D91">
      <w:pPr>
        <w:pStyle w:val="Text"/>
        <w:rPr>
          <w:spacing w:val="4"/>
        </w:rPr>
      </w:pPr>
      <w:bookmarkStart w:id="49" w:name="_Hlk122359133"/>
      <w:r w:rsidRPr="00CD075E">
        <w:rPr>
          <w:spacing w:val="4"/>
        </w:rPr>
        <w:t xml:space="preserve">Participants also expressed a belief that an RTO’s teaching and learning values can contribute to how it performs. The most common values that participants talked about were flexibility and an investment mindset. </w:t>
      </w:r>
    </w:p>
    <w:bookmarkEnd w:id="49"/>
    <w:p w14:paraId="19F7527F" w14:textId="77777777" w:rsidR="00A32D91" w:rsidRPr="004C6071" w:rsidRDefault="00A32D91" w:rsidP="00A32D91">
      <w:pPr>
        <w:pStyle w:val="Text"/>
      </w:pPr>
      <w:r w:rsidRPr="004C6071">
        <w:t>The vital role of flexibility in designing</w:t>
      </w:r>
      <w:r>
        <w:t xml:space="preserve"> and</w:t>
      </w:r>
      <w:r w:rsidRPr="004C6071">
        <w:t xml:space="preserve"> delivering training and in interactions with students, employers and other stakeholders was mentioned by half the participants:</w:t>
      </w:r>
    </w:p>
    <w:p w14:paraId="40248E74" w14:textId="3EB853EF" w:rsidR="00A32D91" w:rsidRPr="004C6071" w:rsidRDefault="00A32D91" w:rsidP="00A32D91">
      <w:pPr>
        <w:pStyle w:val="Quote"/>
      </w:pPr>
      <w:r>
        <w:t>‘</w:t>
      </w:r>
      <w:r w:rsidRPr="004C6071">
        <w:t>It</w:t>
      </w:r>
      <w:r>
        <w:t>’</w:t>
      </w:r>
      <w:r w:rsidRPr="004C6071">
        <w:t>s just embedded in our culture … we do go the extra mile in the sense that we</w:t>
      </w:r>
      <w:r>
        <w:t>’</w:t>
      </w:r>
      <w:r w:rsidRPr="004C6071">
        <w:t xml:space="preserve">re perhaps a bit more flexible. </w:t>
      </w:r>
      <w:proofErr w:type="gramStart"/>
      <w:r w:rsidRPr="004C6071">
        <w:t>So</w:t>
      </w:r>
      <w:proofErr w:type="gramEnd"/>
      <w:r w:rsidRPr="004C6071">
        <w:t xml:space="preserve"> we don</w:t>
      </w:r>
      <w:r>
        <w:t>’</w:t>
      </w:r>
      <w:r w:rsidRPr="004C6071">
        <w:t>t bend the rules, but we try and find ways to accommodate … for a number of our employers, not all of them, but for a number of them, I tend to go and see them and meet with them. I tend to do things because it</w:t>
      </w:r>
      <w:r>
        <w:t>’</w:t>
      </w:r>
      <w:r w:rsidRPr="004C6071">
        <w:t>s a good thing</w:t>
      </w:r>
      <w:r>
        <w:t>’ (</w:t>
      </w:r>
      <w:r w:rsidR="00206914">
        <w:t>P #</w:t>
      </w:r>
      <w:r w:rsidRPr="004C6071">
        <w:t>60</w:t>
      </w:r>
      <w:r>
        <w:t>).</w:t>
      </w:r>
    </w:p>
    <w:p w14:paraId="5579DA72" w14:textId="77777777" w:rsidR="00A32D91" w:rsidRPr="004C6071" w:rsidRDefault="00A32D91" w:rsidP="00A32D91">
      <w:pPr>
        <w:pStyle w:val="Text"/>
      </w:pPr>
      <w:bookmarkStart w:id="50" w:name="_Hlk122359145"/>
      <w:r w:rsidRPr="004C6071">
        <w:t xml:space="preserve">One participant talked about their focus on retraining staff out of </w:t>
      </w:r>
      <w:proofErr w:type="gramStart"/>
      <w:r w:rsidRPr="004C6071">
        <w:t>a completions</w:t>
      </w:r>
      <w:proofErr w:type="gramEnd"/>
      <w:r w:rsidRPr="004C6071">
        <w:t xml:space="preserve"> focus and into their own culture of prioritising competency over completions:</w:t>
      </w:r>
    </w:p>
    <w:p w14:paraId="3EBE2D3E" w14:textId="74866A25" w:rsidR="00A32D91" w:rsidRPr="004C6071" w:rsidRDefault="00A32D91" w:rsidP="00A32D91">
      <w:pPr>
        <w:pStyle w:val="Quote"/>
      </w:pPr>
      <w:bookmarkStart w:id="51" w:name="_Hlk122000989"/>
      <w:r>
        <w:t>‘</w:t>
      </w:r>
      <w:r w:rsidRPr="004C6071">
        <w:t>We</w:t>
      </w:r>
      <w:r>
        <w:t>’</w:t>
      </w:r>
      <w:r w:rsidRPr="004C6071">
        <w:t>ve had trainers come from bigger RTOs and they</w:t>
      </w:r>
      <w:r>
        <w:t>’</w:t>
      </w:r>
      <w:r w:rsidRPr="004C6071">
        <w:t>re like, “So what</w:t>
      </w:r>
      <w:r>
        <w:t>’</w:t>
      </w:r>
      <w:r w:rsidRPr="004C6071">
        <w:t>s the number of units I need to get completed this week?” It</w:t>
      </w:r>
      <w:r>
        <w:t>’</w:t>
      </w:r>
      <w:r w:rsidRPr="004C6071">
        <w:t>s not about the number of units that they need to do, it</w:t>
      </w:r>
      <w:r>
        <w:t>’</w:t>
      </w:r>
      <w:r w:rsidRPr="004C6071">
        <w:t xml:space="preserve">s about making sure that knowledge transfers there. </w:t>
      </w:r>
      <w:bookmarkEnd w:id="51"/>
      <w:r w:rsidRPr="004C6071">
        <w:t>So our whilst we do have targets, it</w:t>
      </w:r>
      <w:r>
        <w:t>’</w:t>
      </w:r>
      <w:r w:rsidRPr="004C6071">
        <w:t>s generally, the focus is on can the student do the job</w:t>
      </w:r>
      <w:r>
        <w:t>’ (</w:t>
      </w:r>
      <w:r w:rsidR="00206914">
        <w:t>P #</w:t>
      </w:r>
      <w:r w:rsidRPr="004C6071">
        <w:t>26</w:t>
      </w:r>
      <w:r>
        <w:t>).</w:t>
      </w:r>
    </w:p>
    <w:p w14:paraId="20DA7798" w14:textId="77777777" w:rsidR="00A32D91" w:rsidRPr="004C6071" w:rsidRDefault="00A32D91" w:rsidP="00A32D91">
      <w:pPr>
        <w:pStyle w:val="Text"/>
      </w:pPr>
      <w:bookmarkStart w:id="52" w:name="_Hlk122359178"/>
      <w:bookmarkEnd w:id="50"/>
      <w:r w:rsidRPr="004C6071">
        <w:t>Participants also mentioned that pursuing high performance could be an investment, financially and in terms of time spent, but that it was vital to achieving the standard of training delivery they sought</w:t>
      </w:r>
      <w:r>
        <w:t>:</w:t>
      </w:r>
      <w:r w:rsidRPr="004C6071">
        <w:t xml:space="preserve"> </w:t>
      </w:r>
    </w:p>
    <w:p w14:paraId="782AD469" w14:textId="7F9D3823" w:rsidR="00A32D91" w:rsidRPr="004C6071" w:rsidRDefault="00A32D91" w:rsidP="00A32D91">
      <w:pPr>
        <w:pStyle w:val="Quote"/>
      </w:pPr>
      <w:r>
        <w:t>‘</w:t>
      </w:r>
      <w:r w:rsidRPr="004C6071">
        <w:t>So</w:t>
      </w:r>
      <w:r>
        <w:t>,</w:t>
      </w:r>
      <w:r w:rsidRPr="004C6071">
        <w:t xml:space="preserve"> what we do is to everything that we </w:t>
      </w:r>
      <w:proofErr w:type="gramStart"/>
      <w:r w:rsidRPr="004C6071">
        <w:t>train</w:t>
      </w:r>
      <w:proofErr w:type="gramEnd"/>
      <w:r w:rsidRPr="004C6071">
        <w:t xml:space="preserve"> and deliver is to support our people and that</w:t>
      </w:r>
      <w:r>
        <w:t>’</w:t>
      </w:r>
      <w:r w:rsidRPr="004C6071">
        <w:t>s fully contextualised to our cohort. It</w:t>
      </w:r>
      <w:r>
        <w:t>’</w:t>
      </w:r>
      <w:r w:rsidRPr="004C6071">
        <w:t>s customised to our businesses … We</w:t>
      </w:r>
      <w:r>
        <w:t>’</w:t>
      </w:r>
      <w:r w:rsidRPr="004C6071">
        <w:t>ve invested a lot of money to do that, but it gets the outcomes that we need</w:t>
      </w:r>
      <w:r>
        <w:t>’ (</w:t>
      </w:r>
      <w:r w:rsidR="00206914">
        <w:t>P #</w:t>
      </w:r>
      <w:r w:rsidRPr="004C6071">
        <w:t>26</w:t>
      </w:r>
      <w:r>
        <w:t>).</w:t>
      </w:r>
    </w:p>
    <w:bookmarkEnd w:id="52"/>
    <w:p w14:paraId="1E23CA51" w14:textId="77777777" w:rsidR="00A32D91" w:rsidRPr="004C6071" w:rsidRDefault="00A32D91" w:rsidP="00A32D91">
      <w:pPr>
        <w:pStyle w:val="Text"/>
      </w:pPr>
      <w:r w:rsidRPr="004C6071">
        <w:t xml:space="preserve">This acknowledgement of the investment and expense that pursuing high performance can incur was also acknowledged in commentary on the barriers to performing in accordance with the values of the RTO. </w:t>
      </w:r>
    </w:p>
    <w:p w14:paraId="4E36EEA9" w14:textId="0B5D8BBE" w:rsidR="0095709C" w:rsidRPr="004C6071" w:rsidRDefault="0095709C" w:rsidP="0095709C">
      <w:pPr>
        <w:pStyle w:val="Heading3"/>
      </w:pPr>
      <w:r w:rsidRPr="004C6071">
        <w:t>Student support</w:t>
      </w:r>
    </w:p>
    <w:p w14:paraId="48C2CD58" w14:textId="043D847E" w:rsidR="00485E8E" w:rsidRPr="004C6071" w:rsidRDefault="00147B9A" w:rsidP="0095709C">
      <w:pPr>
        <w:pStyle w:val="Text"/>
      </w:pPr>
      <w:r w:rsidRPr="004C6071">
        <w:t xml:space="preserve">This </w:t>
      </w:r>
      <w:r w:rsidR="0029519F" w:rsidRPr="004C6071">
        <w:t>theme</w:t>
      </w:r>
      <w:r w:rsidRPr="004C6071">
        <w:t xml:space="preserve"> comprises three sub-themes</w:t>
      </w:r>
      <w:r w:rsidR="00FA7026">
        <w:t xml:space="preserve">, </w:t>
      </w:r>
      <w:r w:rsidR="00A76AED">
        <w:t xml:space="preserve">each of </w:t>
      </w:r>
      <w:r w:rsidR="00FA7026">
        <w:t xml:space="preserve">which </w:t>
      </w:r>
      <w:r w:rsidRPr="004C6071">
        <w:t>offer student support for different purposes. Workforce preparation was generated from codes related to preparing students to enter the workforce and includes actions such as career education, work placements, developing close relationships with trainers through frequent contact</w:t>
      </w:r>
      <w:r w:rsidR="00FA7026">
        <w:t>,</w:t>
      </w:r>
      <w:r w:rsidRPr="004C6071">
        <w:t xml:space="preserve"> and close contact. </w:t>
      </w:r>
    </w:p>
    <w:p w14:paraId="512240FD" w14:textId="7F66936B" w:rsidR="00DC40D3" w:rsidRPr="004C6071" w:rsidRDefault="00DC40D3" w:rsidP="00DC40D3">
      <w:pPr>
        <w:pStyle w:val="Heading4"/>
      </w:pPr>
      <w:r w:rsidRPr="002D498B">
        <w:lastRenderedPageBreak/>
        <w:t xml:space="preserve">Employability </w:t>
      </w:r>
      <w:r w:rsidR="002D498B">
        <w:t>promotion</w:t>
      </w:r>
    </w:p>
    <w:p w14:paraId="1F867978" w14:textId="7175D5E8" w:rsidR="0029519F" w:rsidRPr="004C6071" w:rsidRDefault="0029519F" w:rsidP="0095709C">
      <w:pPr>
        <w:pStyle w:val="Text"/>
      </w:pPr>
      <w:r w:rsidRPr="004C6071">
        <w:t xml:space="preserve">Embedding career education was another component of student support, which included preparing students for the workforce and for job hunting as part of their training: </w:t>
      </w:r>
    </w:p>
    <w:p w14:paraId="7E07B206" w14:textId="3401195B" w:rsidR="00147B9A" w:rsidRPr="00475108" w:rsidRDefault="00513E53" w:rsidP="0029519F">
      <w:pPr>
        <w:pStyle w:val="Quote"/>
        <w:rPr>
          <w:spacing w:val="6"/>
        </w:rPr>
      </w:pPr>
      <w:r w:rsidRPr="00475108">
        <w:rPr>
          <w:spacing w:val="6"/>
        </w:rPr>
        <w:t>‘</w:t>
      </w:r>
      <w:r w:rsidR="0029519F" w:rsidRPr="00475108">
        <w:rPr>
          <w:spacing w:val="6"/>
        </w:rPr>
        <w:t xml:space="preserve">We have … a subject for students, so we actually take a proactive </w:t>
      </w:r>
      <w:proofErr w:type="gramStart"/>
      <w:r w:rsidR="0029519F" w:rsidRPr="00475108">
        <w:rPr>
          <w:spacing w:val="6"/>
        </w:rPr>
        <w:t>approach</w:t>
      </w:r>
      <w:proofErr w:type="gramEnd"/>
      <w:r w:rsidR="0029519F" w:rsidRPr="00475108">
        <w:rPr>
          <w:spacing w:val="6"/>
        </w:rPr>
        <w:t xml:space="preserve"> and we manage </w:t>
      </w:r>
      <w:r w:rsidR="00FA7026" w:rsidRPr="00475108">
        <w:rPr>
          <w:spacing w:val="6"/>
        </w:rPr>
        <w:t>the</w:t>
      </w:r>
      <w:r w:rsidR="0029519F" w:rsidRPr="00475108">
        <w:rPr>
          <w:spacing w:val="6"/>
        </w:rPr>
        <w:t xml:space="preserve"> system with the online portfolios, their resumes, we actually do mock interviews as well for the students</w:t>
      </w:r>
      <w:r w:rsidRPr="00475108">
        <w:rPr>
          <w:spacing w:val="6"/>
        </w:rPr>
        <w:t>’</w:t>
      </w:r>
      <w:r w:rsidR="0029519F" w:rsidRPr="00475108">
        <w:rPr>
          <w:spacing w:val="6"/>
        </w:rPr>
        <w:t xml:space="preserve"> </w:t>
      </w:r>
      <w:r w:rsidR="00FA7026" w:rsidRPr="00475108">
        <w:rPr>
          <w:spacing w:val="6"/>
        </w:rPr>
        <w:t>(</w:t>
      </w:r>
      <w:r w:rsidR="00206914" w:rsidRPr="00475108">
        <w:rPr>
          <w:spacing w:val="6"/>
        </w:rPr>
        <w:t>P #</w:t>
      </w:r>
      <w:r w:rsidR="0029519F" w:rsidRPr="00475108">
        <w:rPr>
          <w:spacing w:val="6"/>
        </w:rPr>
        <w:t>19</w:t>
      </w:r>
      <w:r w:rsidR="00FA7026" w:rsidRPr="00475108">
        <w:rPr>
          <w:spacing w:val="6"/>
        </w:rPr>
        <w:t>).</w:t>
      </w:r>
    </w:p>
    <w:p w14:paraId="6A4A93F9" w14:textId="311148D1" w:rsidR="0029519F" w:rsidRPr="004C6071" w:rsidRDefault="0029519F" w:rsidP="00CA136F">
      <w:pPr>
        <w:pStyle w:val="Text"/>
      </w:pPr>
      <w:r w:rsidRPr="004C6071">
        <w:t>Another approach was to set</w:t>
      </w:r>
      <w:r w:rsidR="00FA7026">
        <w:t xml:space="preserve"> </w:t>
      </w:r>
      <w:r w:rsidRPr="004C6071">
        <w:t>up a job noticeboard</w:t>
      </w:r>
      <w:r w:rsidR="00DC40D3" w:rsidRPr="004C6071">
        <w:t xml:space="preserve"> and develop relationships with industry to facilitate job placements</w:t>
      </w:r>
      <w:r w:rsidRPr="004C6071">
        <w:t xml:space="preserve"> for students and alumni:</w:t>
      </w:r>
    </w:p>
    <w:p w14:paraId="6E5C0F82" w14:textId="2CB61FAB" w:rsidR="00CA136F" w:rsidRPr="004C6071" w:rsidRDefault="00513E53" w:rsidP="0029519F">
      <w:pPr>
        <w:pStyle w:val="Quote"/>
      </w:pPr>
      <w:r>
        <w:t>‘</w:t>
      </w:r>
      <w:r w:rsidR="0029519F" w:rsidRPr="004C6071">
        <w:t xml:space="preserve">And I have one </w:t>
      </w:r>
      <w:r w:rsidR="00FA7026">
        <w:t>[</w:t>
      </w:r>
      <w:r w:rsidR="0029519F" w:rsidRPr="004C6071">
        <w:t xml:space="preserve">Facebook group] </w:t>
      </w:r>
      <w:proofErr w:type="gramStart"/>
      <w:r w:rsidR="0029519F" w:rsidRPr="004C6071">
        <w:t>actually dedicated</w:t>
      </w:r>
      <w:proofErr w:type="gramEnd"/>
      <w:r w:rsidR="0029519F" w:rsidRPr="004C6071">
        <w:t xml:space="preserve"> just in </w:t>
      </w:r>
      <w:r w:rsidR="00FA7026">
        <w:t>[</w:t>
      </w:r>
      <w:r w:rsidR="0029519F" w:rsidRPr="004C6071">
        <w:t>city] on Facebook. It</w:t>
      </w:r>
      <w:r>
        <w:t>’</w:t>
      </w:r>
      <w:r w:rsidR="0029519F" w:rsidRPr="004C6071">
        <w:t>s a closed group, it</w:t>
      </w:r>
      <w:r>
        <w:t>’</w:t>
      </w:r>
      <w:r w:rsidR="0029519F" w:rsidRPr="004C6071">
        <w:t>s for our graduates and any jobs that come through, I</w:t>
      </w:r>
      <w:r>
        <w:t>’</w:t>
      </w:r>
      <w:r w:rsidR="0029519F" w:rsidRPr="004C6071">
        <w:t>ll post up in there</w:t>
      </w:r>
      <w:r w:rsidR="00DD0A43">
        <w:t>’ (</w:t>
      </w:r>
      <w:r w:rsidR="00206914">
        <w:t>P #</w:t>
      </w:r>
      <w:r w:rsidR="0029519F" w:rsidRPr="004C6071">
        <w:t>18</w:t>
      </w:r>
      <w:r w:rsidR="00FA7026">
        <w:t>).</w:t>
      </w:r>
    </w:p>
    <w:p w14:paraId="1AFC4557" w14:textId="5E08E64A" w:rsidR="00DC40D3" w:rsidRPr="004C6071" w:rsidRDefault="00513E53" w:rsidP="00C76912">
      <w:pPr>
        <w:pStyle w:val="Quote"/>
      </w:pPr>
      <w:r>
        <w:t>‘</w:t>
      </w:r>
      <w:r w:rsidR="00DC40D3" w:rsidRPr="004C6071">
        <w:t>I think we</w:t>
      </w:r>
      <w:r>
        <w:t>’</w:t>
      </w:r>
      <w:r w:rsidR="00DC40D3" w:rsidRPr="004C6071">
        <w:t>re kind of like a placement centre for our students as well. We like to have that kind of collaboration with the industry</w:t>
      </w:r>
      <w:r w:rsidR="00DD0A43">
        <w:t>’ (</w:t>
      </w:r>
      <w:r w:rsidR="00206914">
        <w:t>P #</w:t>
      </w:r>
      <w:r w:rsidR="00DC40D3" w:rsidRPr="004C6071">
        <w:t>22</w:t>
      </w:r>
      <w:r w:rsidR="00FA7026">
        <w:t>).</w:t>
      </w:r>
    </w:p>
    <w:p w14:paraId="314F5839" w14:textId="5BEF00DC" w:rsidR="00DC40D3" w:rsidRPr="004C6071" w:rsidRDefault="002D498B" w:rsidP="00DC40D3">
      <w:pPr>
        <w:pStyle w:val="Heading4"/>
      </w:pPr>
      <w:r w:rsidRPr="00B16F2B">
        <w:t>R</w:t>
      </w:r>
      <w:r w:rsidR="00B82DE6" w:rsidRPr="00B16F2B">
        <w:t>esponsiveness</w:t>
      </w:r>
    </w:p>
    <w:p w14:paraId="304832D9" w14:textId="43EB06D8" w:rsidR="00DC40D3" w:rsidRPr="004C6071" w:rsidRDefault="00DC40D3" w:rsidP="00DC40D3">
      <w:pPr>
        <w:pStyle w:val="Text"/>
      </w:pPr>
      <w:r w:rsidRPr="004C6071">
        <w:t>Participants talk</w:t>
      </w:r>
      <w:r w:rsidR="00386B4B">
        <w:t>ed</w:t>
      </w:r>
      <w:r w:rsidRPr="004C6071">
        <w:t xml:space="preserve"> about the importance of understanding and responding to students</w:t>
      </w:r>
      <w:r w:rsidR="00513E53">
        <w:t>’</w:t>
      </w:r>
      <w:r w:rsidRPr="004C6071">
        <w:t xml:space="preserve"> learning and teaching needs. The</w:t>
      </w:r>
      <w:r w:rsidR="00386B4B">
        <w:t xml:space="preserve">y </w:t>
      </w:r>
      <w:r w:rsidR="00EE2035">
        <w:t>considered</w:t>
      </w:r>
      <w:r w:rsidR="00994D30">
        <w:t xml:space="preserve"> that</w:t>
      </w:r>
      <w:r w:rsidRPr="004C6071">
        <w:t xml:space="preserve"> high-performance outcomes could not be met without paying close attention to students. Th</w:t>
      </w:r>
      <w:r w:rsidR="00386B4B">
        <w:t>ey</w:t>
      </w:r>
      <w:r w:rsidRPr="004C6071">
        <w:t xml:space="preserve"> achieved </w:t>
      </w:r>
      <w:r w:rsidR="00386B4B">
        <w:t xml:space="preserve">this </w:t>
      </w:r>
      <w:r w:rsidR="00FA7026">
        <w:t>by</w:t>
      </w:r>
      <w:r w:rsidRPr="004C6071">
        <w:t xml:space="preserve"> having a student-centric approach to </w:t>
      </w:r>
      <w:r w:rsidR="00994D30">
        <w:t xml:space="preserve">the development of </w:t>
      </w:r>
      <w:r w:rsidRPr="004C6071">
        <w:t>process</w:t>
      </w:r>
      <w:r w:rsidR="00994D30">
        <w:t>es</w:t>
      </w:r>
      <w:r w:rsidRPr="004C6071">
        <w:t xml:space="preserve"> and procedure</w:t>
      </w:r>
      <w:r w:rsidR="00994D30">
        <w:t>s</w:t>
      </w:r>
      <w:r w:rsidRPr="004C6071">
        <w:t xml:space="preserve">, engaging in face-to-face training wherever possible, maintaining a </w:t>
      </w:r>
      <w:r w:rsidR="00FA7026">
        <w:t>one</w:t>
      </w:r>
      <w:r w:rsidRPr="004C6071">
        <w:t>-on-</w:t>
      </w:r>
      <w:r w:rsidR="00FA7026">
        <w:t>one</w:t>
      </w:r>
      <w:r w:rsidRPr="004C6071">
        <w:t xml:space="preserve"> trainer</w:t>
      </w:r>
      <w:r w:rsidR="00FA7026">
        <w:t>—</w:t>
      </w:r>
      <w:r w:rsidRPr="004C6071">
        <w:t>student ratio or high staff numbers</w:t>
      </w:r>
      <w:r w:rsidR="00CB7514">
        <w:t>,</w:t>
      </w:r>
      <w:r w:rsidRPr="004C6071">
        <w:t xml:space="preserve"> and conducting pre-enrolment checks to ensure students are a good fit for the course</w:t>
      </w:r>
      <w:r w:rsidR="00386B4B">
        <w:t>:</w:t>
      </w:r>
    </w:p>
    <w:p w14:paraId="23A76159" w14:textId="0330DAC5" w:rsidR="00DC40D3" w:rsidRPr="00F07320" w:rsidRDefault="00513E53" w:rsidP="00DC40D3">
      <w:pPr>
        <w:pStyle w:val="Quote"/>
        <w:rPr>
          <w:spacing w:val="-4"/>
        </w:rPr>
      </w:pPr>
      <w:r w:rsidRPr="00F07320">
        <w:rPr>
          <w:spacing w:val="-4"/>
        </w:rPr>
        <w:t>‘</w:t>
      </w:r>
      <w:r w:rsidR="00DC40D3" w:rsidRPr="00F07320">
        <w:rPr>
          <w:spacing w:val="-4"/>
        </w:rPr>
        <w:t xml:space="preserve">We got a bit of a reputation as being a quality provider and we do a lot of face-to-face training. So we also think that really connects us with our students and the students connect as a </w:t>
      </w:r>
      <w:proofErr w:type="spellStart"/>
      <w:r w:rsidR="00DC40D3" w:rsidRPr="00F07320">
        <w:rPr>
          <w:spacing w:val="-4"/>
        </w:rPr>
        <w:t>class</w:t>
      </w:r>
      <w:r w:rsidR="00DD0A43" w:rsidRPr="00F07320">
        <w:rPr>
          <w:spacing w:val="-4"/>
        </w:rPr>
        <w:t>’</w:t>
      </w:r>
      <w:proofErr w:type="spellEnd"/>
      <w:r w:rsidR="00DD0A43" w:rsidRPr="00F07320">
        <w:rPr>
          <w:spacing w:val="-4"/>
        </w:rPr>
        <w:t xml:space="preserve"> (</w:t>
      </w:r>
      <w:r w:rsidR="00206914">
        <w:rPr>
          <w:spacing w:val="-4"/>
        </w:rPr>
        <w:t>P #</w:t>
      </w:r>
      <w:r w:rsidR="00DC40D3" w:rsidRPr="00F07320">
        <w:rPr>
          <w:spacing w:val="-4"/>
        </w:rPr>
        <w:t>17</w:t>
      </w:r>
      <w:r w:rsidR="00FA7026" w:rsidRPr="00F07320">
        <w:rPr>
          <w:spacing w:val="-4"/>
        </w:rPr>
        <w:t>).</w:t>
      </w:r>
    </w:p>
    <w:p w14:paraId="0D69E488" w14:textId="1990BC5D" w:rsidR="00DC40D3" w:rsidRPr="004C6071" w:rsidRDefault="00DC40D3" w:rsidP="00DC40D3">
      <w:pPr>
        <w:pStyle w:val="Text"/>
      </w:pPr>
      <w:r w:rsidRPr="004C6071">
        <w:t xml:space="preserve">There was recognition that one-on-one student support was expensive but worth it, and </w:t>
      </w:r>
      <w:r w:rsidR="00956E9B" w:rsidRPr="004C6071">
        <w:t xml:space="preserve">participants believed </w:t>
      </w:r>
      <w:r w:rsidRPr="004C6071">
        <w:t>that it promoted completions that might not otherwise be achieved:</w:t>
      </w:r>
    </w:p>
    <w:p w14:paraId="18E36BAE" w14:textId="73F7CFE3" w:rsidR="00DC40D3" w:rsidRPr="00F07320" w:rsidRDefault="00513E53" w:rsidP="00DC40D3">
      <w:pPr>
        <w:pStyle w:val="Quote"/>
        <w:rPr>
          <w:spacing w:val="-6"/>
        </w:rPr>
      </w:pPr>
      <w:r w:rsidRPr="00F07320">
        <w:rPr>
          <w:spacing w:val="-6"/>
        </w:rPr>
        <w:t>‘</w:t>
      </w:r>
      <w:r w:rsidR="00DC40D3" w:rsidRPr="00F07320">
        <w:rPr>
          <w:spacing w:val="-6"/>
        </w:rPr>
        <w:t>If you leave the student on their own and you are expecting them to try and figure out things mean</w:t>
      </w:r>
      <w:r w:rsidR="00FA61C0" w:rsidRPr="00F07320">
        <w:rPr>
          <w:spacing w:val="-6"/>
        </w:rPr>
        <w:t>s</w:t>
      </w:r>
      <w:r w:rsidR="00DC40D3" w:rsidRPr="00F07320">
        <w:rPr>
          <w:spacing w:val="-6"/>
        </w:rPr>
        <w:t xml:space="preserve"> they will be a few motivated students who will try and work around the challenges that come across. But a lot of time, times people will just give up. So we try and give them that one-on-one support</w:t>
      </w:r>
      <w:r w:rsidR="00DD0A43" w:rsidRPr="00F07320">
        <w:rPr>
          <w:spacing w:val="-6"/>
        </w:rPr>
        <w:t>’ (</w:t>
      </w:r>
      <w:r w:rsidR="00206914">
        <w:rPr>
          <w:spacing w:val="-6"/>
        </w:rPr>
        <w:t>P #</w:t>
      </w:r>
      <w:r w:rsidR="00DC40D3" w:rsidRPr="00F07320">
        <w:rPr>
          <w:spacing w:val="-6"/>
        </w:rPr>
        <w:t>3</w:t>
      </w:r>
      <w:r w:rsidR="0099127C" w:rsidRPr="00F07320">
        <w:rPr>
          <w:spacing w:val="-6"/>
        </w:rPr>
        <w:t>).</w:t>
      </w:r>
    </w:p>
    <w:p w14:paraId="147620FA" w14:textId="6D3E500E" w:rsidR="00B82DE6" w:rsidRPr="004C6071" w:rsidRDefault="00B82DE6" w:rsidP="00B82DE6">
      <w:pPr>
        <w:pStyle w:val="Text"/>
      </w:pPr>
      <w:r w:rsidRPr="004C6071">
        <w:t>Providing sufficient staff and trainers to develop relationships with students that allowed them to keep abreast of not only students</w:t>
      </w:r>
      <w:r w:rsidR="00513E53">
        <w:t>’</w:t>
      </w:r>
      <w:r w:rsidRPr="004C6071">
        <w:t xml:space="preserve"> progress but also their emotional and practical needs was considered vital to high performance by many </w:t>
      </w:r>
      <w:r w:rsidR="00386B4B">
        <w:t xml:space="preserve">participating </w:t>
      </w:r>
      <w:r w:rsidRPr="004C6071">
        <w:t>RTOs:</w:t>
      </w:r>
    </w:p>
    <w:p w14:paraId="44EB5DB1" w14:textId="658AEFA2" w:rsidR="00B82DE6" w:rsidRPr="00B82DE6" w:rsidRDefault="00513E53" w:rsidP="00B82DE6">
      <w:pPr>
        <w:pStyle w:val="Quote"/>
      </w:pPr>
      <w:r>
        <w:t>‘</w:t>
      </w:r>
      <w:r w:rsidR="00B82DE6" w:rsidRPr="004C6071">
        <w:t>I think the other thing that</w:t>
      </w:r>
      <w:r>
        <w:t>’</w:t>
      </w:r>
      <w:r w:rsidR="00B82DE6" w:rsidRPr="004C6071">
        <w:t>s really important about trainers is that they keep the finger on the pulse in terms of what their students</w:t>
      </w:r>
      <w:r>
        <w:t>’</w:t>
      </w:r>
      <w:r w:rsidR="00B82DE6" w:rsidRPr="004C6071">
        <w:t xml:space="preserve"> needs are</w:t>
      </w:r>
      <w:r w:rsidR="00DD0A43">
        <w:t>’ (</w:t>
      </w:r>
      <w:r w:rsidR="00206914">
        <w:t>P #</w:t>
      </w:r>
      <w:r w:rsidR="00B82DE6" w:rsidRPr="004C6071">
        <w:t>42</w:t>
      </w:r>
      <w:r w:rsidR="0099127C">
        <w:t>).</w:t>
      </w:r>
    </w:p>
    <w:p w14:paraId="0F03BB11" w14:textId="6231F16D" w:rsidR="00DC40D3" w:rsidRPr="004C6071" w:rsidRDefault="000F56AB" w:rsidP="000F56AB">
      <w:pPr>
        <w:pStyle w:val="Heading4"/>
      </w:pPr>
      <w:r w:rsidRPr="004C6071">
        <w:t>Student</w:t>
      </w:r>
      <w:r w:rsidR="00A32D91">
        <w:t xml:space="preserve"> voice</w:t>
      </w:r>
    </w:p>
    <w:p w14:paraId="0E0ED51A" w14:textId="33609FC1" w:rsidR="000F56AB" w:rsidRPr="004C6071" w:rsidRDefault="000F56AB" w:rsidP="000F56AB">
      <w:pPr>
        <w:pStyle w:val="Text"/>
      </w:pPr>
      <w:r w:rsidRPr="004C6071">
        <w:t xml:space="preserve">Some participants </w:t>
      </w:r>
      <w:r w:rsidR="00C42267">
        <w:t>placed</w:t>
      </w:r>
      <w:r w:rsidRPr="004C6071">
        <w:t xml:space="preserve"> students </w:t>
      </w:r>
      <w:r w:rsidR="00C42267">
        <w:t>at the centre of</w:t>
      </w:r>
      <w:r w:rsidR="00D65A57" w:rsidRPr="004C6071">
        <w:t xml:space="preserve"> their practice by setting up a student representative body, consulting students to assess their community and cultural needs</w:t>
      </w:r>
      <w:r w:rsidR="00C42267">
        <w:t>,</w:t>
      </w:r>
      <w:r w:rsidR="00D65A57" w:rsidRPr="004C6071">
        <w:t xml:space="preserve"> and actively celebrating their achievement through graduation ceremonies</w:t>
      </w:r>
      <w:r w:rsidR="00386B4B">
        <w:t>:</w:t>
      </w:r>
    </w:p>
    <w:p w14:paraId="1B85E906" w14:textId="1BD7D1D7" w:rsidR="00D65A57" w:rsidRPr="004C6071" w:rsidRDefault="00513E53" w:rsidP="00D65A57">
      <w:pPr>
        <w:pStyle w:val="Quote"/>
      </w:pPr>
      <w:r>
        <w:t>‘</w:t>
      </w:r>
      <w:r w:rsidR="00D65A57" w:rsidRPr="004C6071">
        <w:t xml:space="preserve">We also do graduate showcases at the end of second year where industry </w:t>
      </w:r>
      <w:proofErr w:type="gramStart"/>
      <w:r w:rsidR="00D65A57" w:rsidRPr="004C6071">
        <w:t>are</w:t>
      </w:r>
      <w:proofErr w:type="gramEnd"/>
      <w:r w:rsidR="00D65A57" w:rsidRPr="004C6071">
        <w:t xml:space="preserve"> invited to see all of the outcomes of the students</w:t>
      </w:r>
      <w:r w:rsidR="00110806">
        <w:t>’</w:t>
      </w:r>
      <w:r w:rsidR="00D65A57" w:rsidRPr="004C6071">
        <w:t xml:space="preserve"> work</w:t>
      </w:r>
      <w:r w:rsidR="00DD0A43">
        <w:t>’ (</w:t>
      </w:r>
      <w:r w:rsidR="00206914">
        <w:t>P #</w:t>
      </w:r>
      <w:r w:rsidR="00D65A57" w:rsidRPr="004C6071">
        <w:t>19</w:t>
      </w:r>
      <w:r w:rsidR="00C42267">
        <w:t>).</w:t>
      </w:r>
    </w:p>
    <w:p w14:paraId="6EB4A6A2" w14:textId="48F39CD3" w:rsidR="00D65A57" w:rsidRPr="004C6071" w:rsidRDefault="00513E53" w:rsidP="00D65A57">
      <w:pPr>
        <w:pStyle w:val="Quote"/>
      </w:pPr>
      <w:r>
        <w:t>‘</w:t>
      </w:r>
      <w:r w:rsidR="00D65A57" w:rsidRPr="004C6071">
        <w:t>The SRC, our Student Representative Committee</w:t>
      </w:r>
      <w:r w:rsidR="00110806">
        <w:t>,</w:t>
      </w:r>
      <w:r w:rsidR="00D65A57" w:rsidRPr="004C6071">
        <w:t xml:space="preserve"> is a really important body that we are engaging, as is our course advisory and learning and teaching committees … we</w:t>
      </w:r>
      <w:r>
        <w:t>’</w:t>
      </w:r>
      <w:r w:rsidR="00D65A57" w:rsidRPr="004C6071">
        <w:t>ve had class managers for well over 10 years and the</w:t>
      </w:r>
      <w:r w:rsidR="004C3AA2">
        <w:t>y</w:t>
      </w:r>
      <w:r w:rsidR="00D65A57" w:rsidRPr="004C6071">
        <w:t xml:space="preserve"> are elected by students nominated, nominated by staff or students, but elected by students and then appointed by our executive committee for a period of 12 months minimum and … </w:t>
      </w:r>
      <w:r w:rsidR="00D65A57" w:rsidRPr="004C6071">
        <w:lastRenderedPageBreak/>
        <w:t>it</w:t>
      </w:r>
      <w:r>
        <w:t>’</w:t>
      </w:r>
      <w:r w:rsidR="00D65A57" w:rsidRPr="004C6071">
        <w:t>s very democratic insofar as we put a call out, we ask who wants to be of service. It</w:t>
      </w:r>
      <w:r>
        <w:t>’</w:t>
      </w:r>
      <w:r w:rsidR="00D65A57" w:rsidRPr="004C6071">
        <w:t>s an opportunity for students to do more. It</w:t>
      </w:r>
      <w:r>
        <w:t>’</w:t>
      </w:r>
      <w:r w:rsidR="00D65A57" w:rsidRPr="004C6071">
        <w:t>s a voluntary position</w:t>
      </w:r>
      <w:r w:rsidR="00DD0A43">
        <w:t>’ (</w:t>
      </w:r>
      <w:r w:rsidR="00206914">
        <w:t>P #</w:t>
      </w:r>
      <w:r w:rsidR="00D65A57" w:rsidRPr="004C6071">
        <w:t>42</w:t>
      </w:r>
      <w:r w:rsidR="00005638">
        <w:t>).</w:t>
      </w:r>
    </w:p>
    <w:p w14:paraId="5772DF23" w14:textId="3F695EF4" w:rsidR="00DE47D5" w:rsidRPr="004C6071" w:rsidRDefault="00DE47D5" w:rsidP="00DE47D5">
      <w:pPr>
        <w:pStyle w:val="Heading3"/>
      </w:pPr>
      <w:r w:rsidRPr="004C6071">
        <w:t xml:space="preserve">Teaching and </w:t>
      </w:r>
      <w:r w:rsidR="00005638">
        <w:t>l</w:t>
      </w:r>
      <w:r w:rsidRPr="004C6071">
        <w:t>earning</w:t>
      </w:r>
    </w:p>
    <w:p w14:paraId="7B28AB63" w14:textId="2355A597" w:rsidR="00DE47D5" w:rsidRPr="004C6071" w:rsidRDefault="00386B4B" w:rsidP="00DE47D5">
      <w:pPr>
        <w:pStyle w:val="Text"/>
      </w:pPr>
      <w:bookmarkStart w:id="53" w:name="_Hlk126675429"/>
      <w:r>
        <w:t>Participants from l</w:t>
      </w:r>
      <w:r w:rsidR="000373D8">
        <w:t>arge RTO</w:t>
      </w:r>
      <w:r w:rsidR="00DE47D5" w:rsidRPr="004C6071">
        <w:t>s</w:t>
      </w:r>
      <w:r w:rsidR="000373D8">
        <w:t xml:space="preserve"> </w:t>
      </w:r>
      <w:proofErr w:type="gramStart"/>
      <w:r w:rsidR="000373D8">
        <w:t>in particular said</w:t>
      </w:r>
      <w:proofErr w:type="gramEnd"/>
      <w:r w:rsidR="000373D8">
        <w:t xml:space="preserve"> that they</w:t>
      </w:r>
      <w:r w:rsidR="00DE47D5" w:rsidRPr="004C6071">
        <w:t xml:space="preserve"> embed high performance by focusing on teaching and learning processes and materials. This can be </w:t>
      </w:r>
      <w:r w:rsidR="00005638">
        <w:t xml:space="preserve">achieved </w:t>
      </w:r>
      <w:r w:rsidR="00DE47D5" w:rsidRPr="004C6071">
        <w:t>by taking care to contextualise the training package on scope based on consultation with or feedback from employers</w:t>
      </w:r>
      <w:bookmarkEnd w:id="53"/>
      <w:r w:rsidR="00DE47D5" w:rsidRPr="004C6071">
        <w:t>:</w:t>
      </w:r>
    </w:p>
    <w:p w14:paraId="2666007E" w14:textId="1735C238" w:rsidR="00DE47D5" w:rsidRPr="004C6071" w:rsidRDefault="00513E53" w:rsidP="00701FBD">
      <w:pPr>
        <w:pStyle w:val="Quote"/>
      </w:pPr>
      <w:r>
        <w:t>‘</w:t>
      </w:r>
      <w:r w:rsidR="00DE47D5" w:rsidRPr="004C6071">
        <w:t>Yeah, we can contextualise it because sometimes you look at the training package and our trainers will go</w:t>
      </w:r>
      <w:r w:rsidR="000E4C12">
        <w:t>:</w:t>
      </w:r>
      <w:r w:rsidR="00DE47D5" w:rsidRPr="004C6071">
        <w:t xml:space="preserve"> </w:t>
      </w:r>
      <w:r w:rsidR="000E4C12">
        <w:t>“</w:t>
      </w:r>
      <w:r w:rsidR="00DE47D5" w:rsidRPr="004C6071">
        <w:t>Oh gosh, that</w:t>
      </w:r>
      <w:r>
        <w:t>’</w:t>
      </w:r>
      <w:r w:rsidR="00DE47D5" w:rsidRPr="004C6071">
        <w:t>s so old fashioned and that</w:t>
      </w:r>
      <w:r>
        <w:t>’</w:t>
      </w:r>
      <w:r w:rsidR="00DE47D5" w:rsidRPr="004C6071">
        <w:t xml:space="preserve">s </w:t>
      </w:r>
      <w:proofErr w:type="spellStart"/>
      <w:r w:rsidR="00DE47D5" w:rsidRPr="004C6071">
        <w:t>gonna</w:t>
      </w:r>
      <w:proofErr w:type="spellEnd"/>
      <w:r w:rsidR="00DE47D5" w:rsidRPr="004C6071">
        <w:t xml:space="preserve"> really turn the kids off</w:t>
      </w:r>
      <w:r w:rsidR="000E4C12">
        <w:t>”,</w:t>
      </w:r>
      <w:r w:rsidR="00DE47D5" w:rsidRPr="004C6071">
        <w:t xml:space="preserve"> so we manipulate it within the rules and regulations to keep them engaged, etc. </w:t>
      </w:r>
      <w:r w:rsidR="00701FBD" w:rsidRPr="004C6071">
        <w:t>…</w:t>
      </w:r>
      <w:r w:rsidR="00DE47D5" w:rsidRPr="004C6071">
        <w:t xml:space="preserve"> because we</w:t>
      </w:r>
      <w:r>
        <w:t>’</w:t>
      </w:r>
      <w:r w:rsidR="00DE47D5" w:rsidRPr="004C6071">
        <w:t>ve got such good links with industry</w:t>
      </w:r>
      <w:r w:rsidR="00DD0A43">
        <w:t>’ (</w:t>
      </w:r>
      <w:r w:rsidR="00206914">
        <w:t>P #</w:t>
      </w:r>
      <w:r w:rsidR="00701FBD" w:rsidRPr="004C6071">
        <w:t>22</w:t>
      </w:r>
      <w:r w:rsidR="00DB27C1">
        <w:t>).</w:t>
      </w:r>
    </w:p>
    <w:p w14:paraId="7AED732D" w14:textId="33E23BDE" w:rsidR="00DE47D5" w:rsidRPr="004C6071" w:rsidRDefault="00701FBD" w:rsidP="00DE47D5">
      <w:pPr>
        <w:pStyle w:val="Text"/>
      </w:pPr>
      <w:bookmarkStart w:id="54" w:name="_Hlk126675441"/>
      <w:r w:rsidRPr="004C6071">
        <w:t>Developing their own training and assessment materials</w:t>
      </w:r>
      <w:bookmarkEnd w:id="54"/>
      <w:r w:rsidRPr="004C6071">
        <w:t xml:space="preserve"> is another way that RTOs pursue high performance and maintain control over what they are offering to students and employers: </w:t>
      </w:r>
    </w:p>
    <w:p w14:paraId="5694E4A8" w14:textId="3BF98817" w:rsidR="00701FBD" w:rsidRPr="004C6071" w:rsidRDefault="00513E53" w:rsidP="00701FBD">
      <w:pPr>
        <w:pStyle w:val="Quote"/>
      </w:pPr>
      <w:r>
        <w:t>‘</w:t>
      </w:r>
      <w:r w:rsidR="00701FBD" w:rsidRPr="004C6071">
        <w:t xml:space="preserve">So the way we plan and schedule our resources is </w:t>
      </w:r>
      <w:bookmarkStart w:id="55" w:name="_Hlk126675487"/>
      <w:r w:rsidR="00701FBD" w:rsidRPr="004C6071">
        <w:t>we always have what we call a review day at the end of a unit for the trainers. And that review day is not only used for marking the assessments, but it</w:t>
      </w:r>
      <w:r>
        <w:t>’</w:t>
      </w:r>
      <w:r w:rsidR="00701FBD" w:rsidRPr="004C6071">
        <w:t xml:space="preserve">s also used for the trainer to conduct a review of the materials and make notes of any changes that are </w:t>
      </w:r>
      <w:r w:rsidR="00DB27C1">
        <w:t xml:space="preserve">required </w:t>
      </w:r>
      <w:r w:rsidR="00701FBD" w:rsidRPr="004C6071">
        <w:t>and tweaks that are required to improve the course</w:t>
      </w:r>
      <w:bookmarkEnd w:id="55"/>
      <w:r w:rsidR="00DD0A43">
        <w:t>’ (</w:t>
      </w:r>
      <w:r w:rsidR="00206914">
        <w:t>P #</w:t>
      </w:r>
      <w:r w:rsidR="00701FBD" w:rsidRPr="004C6071">
        <w:t>27</w:t>
      </w:r>
      <w:r w:rsidR="007037CA">
        <w:t>).</w:t>
      </w:r>
    </w:p>
    <w:p w14:paraId="7F5BB792" w14:textId="4B3E295C" w:rsidR="00D65A57" w:rsidRPr="004C6071" w:rsidRDefault="00701FBD" w:rsidP="00701FBD">
      <w:pPr>
        <w:pStyle w:val="Text"/>
      </w:pPr>
      <w:bookmarkStart w:id="56" w:name="_Hlk126675534"/>
      <w:r w:rsidRPr="004C6071">
        <w:t xml:space="preserve">One participant talked about being involved in </w:t>
      </w:r>
      <w:r w:rsidR="007037CA" w:rsidRPr="004C6071">
        <w:t xml:space="preserve">the training package </w:t>
      </w:r>
      <w:r w:rsidRPr="004C6071">
        <w:t xml:space="preserve">development process as useful to their own high performance, by having some input </w:t>
      </w:r>
      <w:r w:rsidR="00B63287">
        <w:t>in</w:t>
      </w:r>
      <w:r w:rsidRPr="004C6071">
        <w:t xml:space="preserve">to the content they would have to deliver. Several participants talked about the challenge of </w:t>
      </w:r>
      <w:r w:rsidR="00513E53">
        <w:t>‘</w:t>
      </w:r>
      <w:r w:rsidRPr="004C6071">
        <w:t>bending the rules</w:t>
      </w:r>
      <w:r w:rsidR="00513E53">
        <w:t>’</w:t>
      </w:r>
      <w:r w:rsidRPr="004C6071">
        <w:t xml:space="preserve"> to deliver training that met the qualification rules but was also useful to students and industry:</w:t>
      </w:r>
    </w:p>
    <w:p w14:paraId="4CEB81F9" w14:textId="21822C06" w:rsidR="00701FBD" w:rsidRPr="00475108" w:rsidRDefault="00513E53" w:rsidP="00701FBD">
      <w:pPr>
        <w:pStyle w:val="Quote"/>
        <w:rPr>
          <w:spacing w:val="4"/>
        </w:rPr>
      </w:pPr>
      <w:bookmarkStart w:id="57" w:name="_Hlk126675512"/>
      <w:bookmarkEnd w:id="56"/>
      <w:r w:rsidRPr="00475108">
        <w:rPr>
          <w:spacing w:val="4"/>
        </w:rPr>
        <w:t>‘</w:t>
      </w:r>
      <w:r w:rsidR="00701FBD" w:rsidRPr="00475108">
        <w:rPr>
          <w:spacing w:val="4"/>
        </w:rPr>
        <w:t>We constantly look at ways to bend the rules, you know, to customise, to meet what a student come</w:t>
      </w:r>
      <w:r w:rsidR="00A32D91" w:rsidRPr="00475108">
        <w:rPr>
          <w:spacing w:val="4"/>
        </w:rPr>
        <w:t>s</w:t>
      </w:r>
      <w:r w:rsidR="00701FBD" w:rsidRPr="00475108">
        <w:rPr>
          <w:spacing w:val="4"/>
        </w:rPr>
        <w:t xml:space="preserve"> to us with</w:t>
      </w:r>
      <w:r w:rsidR="00A32D91" w:rsidRPr="00475108">
        <w:rPr>
          <w:spacing w:val="4"/>
        </w:rPr>
        <w:t>,</w:t>
      </w:r>
      <w:r w:rsidR="00701FBD" w:rsidRPr="00475108">
        <w:rPr>
          <w:spacing w:val="4"/>
        </w:rPr>
        <w:t xml:space="preserve"> all kinds of different situations. </w:t>
      </w:r>
      <w:bookmarkEnd w:id="57"/>
      <w:proofErr w:type="gramStart"/>
      <w:r w:rsidR="00701FBD" w:rsidRPr="00475108">
        <w:rPr>
          <w:spacing w:val="4"/>
        </w:rPr>
        <w:t>So</w:t>
      </w:r>
      <w:proofErr w:type="gramEnd"/>
      <w:r w:rsidR="00701FBD" w:rsidRPr="00475108">
        <w:rPr>
          <w:spacing w:val="4"/>
        </w:rPr>
        <w:t xml:space="preserve"> we often have to look at things in an individual way and say right, “What does this particular person need?”, because the box may not, they may not fit in the box</w:t>
      </w:r>
      <w:r w:rsidR="00DD0A43" w:rsidRPr="00475108">
        <w:rPr>
          <w:spacing w:val="4"/>
        </w:rPr>
        <w:t>’ (</w:t>
      </w:r>
      <w:r w:rsidR="00206914" w:rsidRPr="00475108">
        <w:rPr>
          <w:spacing w:val="4"/>
        </w:rPr>
        <w:t>P #</w:t>
      </w:r>
      <w:r w:rsidR="00701FBD" w:rsidRPr="00475108">
        <w:rPr>
          <w:spacing w:val="4"/>
        </w:rPr>
        <w:t>42</w:t>
      </w:r>
      <w:r w:rsidR="00E83AAC" w:rsidRPr="00475108">
        <w:rPr>
          <w:spacing w:val="4"/>
        </w:rPr>
        <w:t>).</w:t>
      </w:r>
    </w:p>
    <w:p w14:paraId="6570011A" w14:textId="314FCCDA" w:rsidR="00701FBD" w:rsidRPr="004C6071" w:rsidRDefault="00701FBD" w:rsidP="00701FBD">
      <w:pPr>
        <w:pStyle w:val="Heading3"/>
      </w:pPr>
      <w:r w:rsidRPr="004C6071">
        <w:t>Staffing</w:t>
      </w:r>
    </w:p>
    <w:p w14:paraId="5D728B3B" w14:textId="1B6431E8" w:rsidR="00701FBD" w:rsidRPr="004C6071" w:rsidRDefault="001E0C52" w:rsidP="00701FBD">
      <w:pPr>
        <w:pStyle w:val="Text"/>
      </w:pPr>
      <w:r w:rsidRPr="004C6071">
        <w:t>Many participants shared the belief that maintaining a staff of highly dedicated and skilled trainers was essential to high performance as an RTO</w:t>
      </w:r>
      <w:r w:rsidR="00E83AAC">
        <w:t>:</w:t>
      </w:r>
      <w:r w:rsidRPr="004C6071">
        <w:t xml:space="preserve"> </w:t>
      </w:r>
    </w:p>
    <w:p w14:paraId="0206C4C1" w14:textId="31F01A88" w:rsidR="00701FBD" w:rsidRPr="004C6071" w:rsidRDefault="00513E53" w:rsidP="00701FBD">
      <w:pPr>
        <w:pStyle w:val="Quote"/>
      </w:pPr>
      <w:r>
        <w:t>‘</w:t>
      </w:r>
      <w:r w:rsidR="00BE220D" w:rsidRPr="004C6071">
        <w:t>The staff have got to be the most important thing that you can have. All the whizbang gear and equipment in the world, and we certainly want that, but the reality is that the single most important thing is staff that are like-minded</w:t>
      </w:r>
      <w:r w:rsidR="00DD0A43">
        <w:t>’ (</w:t>
      </w:r>
      <w:r w:rsidR="00206914">
        <w:t>P #</w:t>
      </w:r>
      <w:r w:rsidR="00BE220D" w:rsidRPr="004C6071">
        <w:t>2</w:t>
      </w:r>
      <w:r w:rsidR="00E83AAC">
        <w:t>).</w:t>
      </w:r>
    </w:p>
    <w:p w14:paraId="488E8190" w14:textId="78F2D0D8" w:rsidR="00BE220D" w:rsidRPr="004C6071" w:rsidRDefault="00BE220D" w:rsidP="00DC40D3">
      <w:pPr>
        <w:pStyle w:val="Text"/>
      </w:pPr>
      <w:r w:rsidRPr="004C6071">
        <w:t xml:space="preserve">The development of a high-performance training team was attributed to various strategies that leaders could influence, and in this way this theme is related to the </w:t>
      </w:r>
      <w:r w:rsidR="00C37C66" w:rsidRPr="004C6071">
        <w:t xml:space="preserve">leadership </w:t>
      </w:r>
      <w:proofErr w:type="gramStart"/>
      <w:r w:rsidR="00C37C66" w:rsidRPr="004C6071">
        <w:t>values</w:t>
      </w:r>
      <w:proofErr w:type="gramEnd"/>
      <w:r w:rsidR="00C37C66" w:rsidRPr="004C6071">
        <w:t xml:space="preserve"> </w:t>
      </w:r>
      <w:r w:rsidRPr="004C6071">
        <w:t>sub-theme. Making professional development to trainers a regular and easily accessible resource was highlighted:</w:t>
      </w:r>
    </w:p>
    <w:p w14:paraId="4CC2AE71" w14:textId="41DAEFFE" w:rsidR="00BE220D" w:rsidRPr="004C6071" w:rsidRDefault="00513E53" w:rsidP="00BE220D">
      <w:pPr>
        <w:pStyle w:val="Quote"/>
      </w:pPr>
      <w:r>
        <w:t>‘</w:t>
      </w:r>
      <w:r w:rsidR="00BE220D" w:rsidRPr="004C6071">
        <w:t>I think that probably one of the most valuable things about a trainer is when they</w:t>
      </w:r>
      <w:r>
        <w:t>’</w:t>
      </w:r>
      <w:r w:rsidR="00BE220D" w:rsidRPr="004C6071">
        <w:t xml:space="preserve">re doing further study themselves, because they both understand </w:t>
      </w:r>
      <w:r w:rsidR="00A32D91">
        <w:t>…</w:t>
      </w:r>
      <w:r w:rsidR="00BE220D" w:rsidRPr="004C6071">
        <w:t xml:space="preserve"> </w:t>
      </w:r>
      <w:r w:rsidR="00A32D91">
        <w:t xml:space="preserve">[the] </w:t>
      </w:r>
      <w:r w:rsidR="00BE220D" w:rsidRPr="004C6071">
        <w:t>student</w:t>
      </w:r>
      <w:r w:rsidR="00A32D91">
        <w:t>s’</w:t>
      </w:r>
      <w:r w:rsidR="00BE220D" w:rsidRPr="004C6071">
        <w:t xml:space="preserve"> position, but also because they</w:t>
      </w:r>
      <w:r>
        <w:t>’</w:t>
      </w:r>
      <w:r w:rsidR="00BE220D" w:rsidRPr="004C6071">
        <w:t xml:space="preserve">re continuing to develop themselves in </w:t>
      </w:r>
      <w:proofErr w:type="gramStart"/>
      <w:r w:rsidR="00BE220D" w:rsidRPr="004C6071">
        <w:t>really comprehensive</w:t>
      </w:r>
      <w:proofErr w:type="gramEnd"/>
      <w:r w:rsidR="00BE220D" w:rsidRPr="004C6071">
        <w:t xml:space="preserve"> sort of steps</w:t>
      </w:r>
      <w:r w:rsidR="00DD0A43">
        <w:t>’ (</w:t>
      </w:r>
      <w:r w:rsidR="00206914">
        <w:t>P #</w:t>
      </w:r>
      <w:r w:rsidR="00BE220D" w:rsidRPr="004C6071">
        <w:t>42</w:t>
      </w:r>
      <w:r w:rsidR="00541095">
        <w:t>).</w:t>
      </w:r>
    </w:p>
    <w:p w14:paraId="7F40DA67" w14:textId="343B1D72" w:rsidR="00BE220D" w:rsidRPr="004C6071" w:rsidRDefault="002C3195" w:rsidP="00DC40D3">
      <w:pPr>
        <w:pStyle w:val="Text"/>
      </w:pPr>
      <w:proofErr w:type="gramStart"/>
      <w:r w:rsidRPr="004C6071">
        <w:t>Giving consideration to</w:t>
      </w:r>
      <w:proofErr w:type="gramEnd"/>
      <w:r w:rsidRPr="004C6071">
        <w:t xml:space="preserve"> the arrangements </w:t>
      </w:r>
      <w:r w:rsidR="0020368A">
        <w:t>under which</w:t>
      </w:r>
      <w:r w:rsidRPr="004C6071">
        <w:t xml:space="preserve"> trainers are employed and how that fed into the continuity of trainers for students was another issue raised. Some RTOs had difficulty either attracting or retaining trainers and were aware this was due to their inability to provide secure, ongoing employment: </w:t>
      </w:r>
    </w:p>
    <w:p w14:paraId="7E3F5C1A" w14:textId="336B55CB" w:rsidR="002C3195" w:rsidRPr="004C6071" w:rsidRDefault="00513E53" w:rsidP="002C3195">
      <w:pPr>
        <w:pStyle w:val="Quote"/>
      </w:pPr>
      <w:r>
        <w:t>‘</w:t>
      </w:r>
      <w:r w:rsidR="002C3195" w:rsidRPr="004C6071">
        <w:t>They</w:t>
      </w:r>
      <w:r>
        <w:t>’</w:t>
      </w:r>
      <w:r w:rsidR="002C3195" w:rsidRPr="004C6071">
        <w:t>re working with us for that whole period and employed with us for that whole time, so we</w:t>
      </w:r>
      <w:r>
        <w:t>’</w:t>
      </w:r>
      <w:r w:rsidR="002C3195" w:rsidRPr="004C6071">
        <w:t>ve got stability</w:t>
      </w:r>
      <w:r w:rsidR="00DD0A43">
        <w:t>’ (</w:t>
      </w:r>
      <w:r w:rsidR="00206914">
        <w:t>P #</w:t>
      </w:r>
      <w:r w:rsidR="002C3195" w:rsidRPr="004C6071">
        <w:t>7</w:t>
      </w:r>
      <w:r w:rsidR="00C01F6A">
        <w:t>).</w:t>
      </w:r>
    </w:p>
    <w:p w14:paraId="1B15A1DD" w14:textId="6EE9511C" w:rsidR="00BE220D" w:rsidRPr="004C6071" w:rsidRDefault="00513E53" w:rsidP="002C3195">
      <w:pPr>
        <w:pStyle w:val="Quote"/>
      </w:pPr>
      <w:r>
        <w:lastRenderedPageBreak/>
        <w:t>‘</w:t>
      </w:r>
      <w:r w:rsidR="002C3195" w:rsidRPr="004C6071">
        <w:t>The trainers and assessors build very strong relationships with their students</w:t>
      </w:r>
      <w:r w:rsidR="00DD0A43">
        <w:t>’ (</w:t>
      </w:r>
      <w:r w:rsidR="00206914">
        <w:t>P #</w:t>
      </w:r>
      <w:r w:rsidR="002C3195" w:rsidRPr="004C6071">
        <w:t>7</w:t>
      </w:r>
      <w:r w:rsidR="00E15B14">
        <w:t>).</w:t>
      </w:r>
    </w:p>
    <w:p w14:paraId="2307F74A" w14:textId="5FD06466" w:rsidR="002C3195" w:rsidRPr="004C6071" w:rsidRDefault="002C3195" w:rsidP="00DC40D3">
      <w:pPr>
        <w:pStyle w:val="Text"/>
      </w:pPr>
      <w:r w:rsidRPr="004C6071">
        <w:t xml:space="preserve">Regular and intentional communication with trainers was another </w:t>
      </w:r>
      <w:r w:rsidR="00B1249A">
        <w:t>regularly cited</w:t>
      </w:r>
      <w:r w:rsidRPr="004C6071">
        <w:t xml:space="preserve"> factor in high performance. Participants had a variety of strategies for this, which suited their own operational environment and relationship with the staff, for example</w:t>
      </w:r>
      <w:r w:rsidR="00B1249A">
        <w:t>,</w:t>
      </w:r>
      <w:r w:rsidRPr="004C6071">
        <w:t xml:space="preserve"> a daily face-to-face meeting, a one-on-one relationship with each trainer, establishing a WhatsApp group for trainer communications, using an LSM or SMS to gather trainer insight on students, and leadership being out on the </w:t>
      </w:r>
      <w:r w:rsidR="00513E53">
        <w:t>‘</w:t>
      </w:r>
      <w:r w:rsidRPr="004C6071">
        <w:t>floor</w:t>
      </w:r>
      <w:r w:rsidR="00513E53">
        <w:t>’</w:t>
      </w:r>
      <w:r w:rsidRPr="004C6071">
        <w:t xml:space="preserve"> of the training rooms to say hello and learn names</w:t>
      </w:r>
      <w:r w:rsidR="0020368A">
        <w:t>:</w:t>
      </w:r>
      <w:r w:rsidRPr="004C6071">
        <w:t xml:space="preserve"> </w:t>
      </w:r>
    </w:p>
    <w:p w14:paraId="23ACAC48" w14:textId="3FB61ACC" w:rsidR="002C3195" w:rsidRPr="004C6071" w:rsidRDefault="00513E53" w:rsidP="002C3195">
      <w:pPr>
        <w:pStyle w:val="Quote"/>
      </w:pPr>
      <w:r>
        <w:t>‘</w:t>
      </w:r>
      <w:r w:rsidR="002C3195" w:rsidRPr="004C6071">
        <w:t>A very quick a brief over meeting to discuss the plans of the day and how we can support each other if need be</w:t>
      </w:r>
      <w:r w:rsidR="00DD0A43">
        <w:t>’ (</w:t>
      </w:r>
      <w:r w:rsidR="00206914">
        <w:t>P #</w:t>
      </w:r>
      <w:r w:rsidR="002C3195" w:rsidRPr="004C6071">
        <w:t>1</w:t>
      </w:r>
      <w:r w:rsidR="00E905DE">
        <w:t>).</w:t>
      </w:r>
    </w:p>
    <w:p w14:paraId="2A6D3D05" w14:textId="00421A49" w:rsidR="002C3195" w:rsidRPr="004C6071" w:rsidRDefault="002C3195" w:rsidP="00DC40D3">
      <w:pPr>
        <w:pStyle w:val="Text"/>
      </w:pPr>
      <w:r w:rsidRPr="004C6071">
        <w:t>Directing efforts at explicitly motivating staff was another strategy, which</w:t>
      </w:r>
      <w:r w:rsidR="00C76E5F" w:rsidRPr="004C6071">
        <w:t xml:space="preserve"> </w:t>
      </w:r>
      <w:r w:rsidRPr="004C6071">
        <w:t>included traditional approaches such as offering a</w:t>
      </w:r>
      <w:r w:rsidR="00C76E5F" w:rsidRPr="004C6071">
        <w:t xml:space="preserve"> </w:t>
      </w:r>
      <w:r w:rsidRPr="004C6071">
        <w:t xml:space="preserve">reward for meeting targets to more </w:t>
      </w:r>
      <w:r w:rsidR="00C76E5F" w:rsidRPr="004C6071">
        <w:t xml:space="preserve">strategic approaches like committing to an organisation-wide adoption of </w:t>
      </w:r>
      <w:r w:rsidR="00FA7268">
        <w:t xml:space="preserve">a </w:t>
      </w:r>
      <w:r w:rsidR="00C76E5F" w:rsidRPr="004C6071">
        <w:t xml:space="preserve">growth mindset </w:t>
      </w:r>
      <w:r w:rsidR="00FA5F21">
        <w:t>perspective on</w:t>
      </w:r>
      <w:r w:rsidR="00C76E5F" w:rsidRPr="004C6071">
        <w:t xml:space="preserve"> staff management</w:t>
      </w:r>
      <w:r w:rsidR="0020368A">
        <w:t>:</w:t>
      </w:r>
      <w:r w:rsidR="00C76E5F" w:rsidRPr="004C6071">
        <w:t xml:space="preserve"> </w:t>
      </w:r>
    </w:p>
    <w:p w14:paraId="068B732D" w14:textId="4B418B37" w:rsidR="00C76E5F" w:rsidRPr="00CD075E" w:rsidRDefault="00513E53" w:rsidP="0058558C">
      <w:pPr>
        <w:pStyle w:val="Quote"/>
        <w:rPr>
          <w:spacing w:val="4"/>
        </w:rPr>
      </w:pPr>
      <w:r w:rsidRPr="00CD075E">
        <w:rPr>
          <w:spacing w:val="4"/>
        </w:rPr>
        <w:t>‘</w:t>
      </w:r>
      <w:r w:rsidR="0058558C" w:rsidRPr="00CD075E">
        <w:rPr>
          <w:spacing w:val="4"/>
        </w:rPr>
        <w:t>Our people come with a very strong growth mindset engaged in, you know, of course we</w:t>
      </w:r>
      <w:r w:rsidRPr="00CD075E">
        <w:rPr>
          <w:spacing w:val="4"/>
        </w:rPr>
        <w:t>’</w:t>
      </w:r>
      <w:r w:rsidR="0058558C" w:rsidRPr="00CD075E">
        <w:rPr>
          <w:spacing w:val="4"/>
        </w:rPr>
        <w:t>re not perfect</w:t>
      </w:r>
      <w:r w:rsidR="00C561F7" w:rsidRPr="00CD075E">
        <w:rPr>
          <w:spacing w:val="4"/>
        </w:rPr>
        <w:t xml:space="preserve"> …</w:t>
      </w:r>
      <w:r w:rsidR="0058558C" w:rsidRPr="00CD075E">
        <w:rPr>
          <w:spacing w:val="4"/>
        </w:rPr>
        <w:t xml:space="preserve"> mistakes that can happen</w:t>
      </w:r>
      <w:r w:rsidR="00C561F7" w:rsidRPr="00CD075E">
        <w:rPr>
          <w:spacing w:val="4"/>
        </w:rPr>
        <w:t xml:space="preserve"> … </w:t>
      </w:r>
      <w:r w:rsidR="0058558C" w:rsidRPr="00CD075E">
        <w:rPr>
          <w:spacing w:val="4"/>
        </w:rPr>
        <w:t>but it</w:t>
      </w:r>
      <w:r w:rsidRPr="00CD075E">
        <w:rPr>
          <w:spacing w:val="4"/>
        </w:rPr>
        <w:t>’</w:t>
      </w:r>
      <w:r w:rsidR="0058558C" w:rsidRPr="00CD075E">
        <w:rPr>
          <w:spacing w:val="4"/>
        </w:rPr>
        <w:t>s very much around learning from those mistakes and people feeling confident that if they make a mistake</w:t>
      </w:r>
      <w:r w:rsidR="00D4012A" w:rsidRPr="00CD075E">
        <w:rPr>
          <w:spacing w:val="4"/>
        </w:rPr>
        <w:t>,</w:t>
      </w:r>
      <w:r w:rsidR="0058558C" w:rsidRPr="00CD075E">
        <w:rPr>
          <w:spacing w:val="4"/>
        </w:rPr>
        <w:t xml:space="preserve"> that</w:t>
      </w:r>
      <w:r w:rsidR="00D4012A" w:rsidRPr="00CD075E">
        <w:rPr>
          <w:spacing w:val="4"/>
        </w:rPr>
        <w:t xml:space="preserve"> </w:t>
      </w:r>
      <w:r w:rsidR="0058558C" w:rsidRPr="00CD075E">
        <w:rPr>
          <w:spacing w:val="4"/>
        </w:rPr>
        <w:t xml:space="preserve">mistake can be </w:t>
      </w:r>
      <w:proofErr w:type="gramStart"/>
      <w:r w:rsidR="0058558C" w:rsidRPr="00CD075E">
        <w:rPr>
          <w:spacing w:val="4"/>
        </w:rPr>
        <w:t>fixed</w:t>
      </w:r>
      <w:proofErr w:type="gramEnd"/>
      <w:r w:rsidR="0058558C" w:rsidRPr="00CD075E">
        <w:rPr>
          <w:spacing w:val="4"/>
        </w:rPr>
        <w:t xml:space="preserve"> and they learn from it</w:t>
      </w:r>
      <w:r w:rsidR="00DD0A43" w:rsidRPr="00CD075E">
        <w:rPr>
          <w:spacing w:val="4"/>
        </w:rPr>
        <w:t>’ (</w:t>
      </w:r>
      <w:r w:rsidR="00206914" w:rsidRPr="00CD075E">
        <w:rPr>
          <w:spacing w:val="4"/>
        </w:rPr>
        <w:t>P #</w:t>
      </w:r>
      <w:r w:rsidR="0058558C" w:rsidRPr="00CD075E">
        <w:rPr>
          <w:spacing w:val="4"/>
        </w:rPr>
        <w:t>55</w:t>
      </w:r>
      <w:r w:rsidR="00C561F7" w:rsidRPr="00CD075E">
        <w:rPr>
          <w:spacing w:val="4"/>
        </w:rPr>
        <w:t>).</w:t>
      </w:r>
    </w:p>
    <w:p w14:paraId="57D2CC10" w14:textId="4FB38B2A" w:rsidR="00C76E5F" w:rsidRPr="004C6071" w:rsidRDefault="0058558C" w:rsidP="00DC40D3">
      <w:pPr>
        <w:pStyle w:val="Text"/>
      </w:pPr>
      <w:r w:rsidRPr="004C6071">
        <w:t>Ensuring the trainers keep their professional skills up to date with regular practice is another aspect contributi</w:t>
      </w:r>
      <w:r w:rsidR="0020368A">
        <w:t>ng</w:t>
      </w:r>
      <w:r w:rsidRPr="004C6071">
        <w:t xml:space="preserve"> to high performance: </w:t>
      </w:r>
    </w:p>
    <w:p w14:paraId="66D1E6C9" w14:textId="4018C1B2" w:rsidR="0058558C" w:rsidRPr="004C6071" w:rsidRDefault="00513E53" w:rsidP="00517155">
      <w:pPr>
        <w:pStyle w:val="Quote"/>
      </w:pPr>
      <w:r>
        <w:t>‘</w:t>
      </w:r>
      <w:r w:rsidR="0058558C" w:rsidRPr="004C6071">
        <w:t>I think one of the most important things about the trainer is ensuring that when we talk about meeting industry currency and demonstrating industry currency</w:t>
      </w:r>
      <w:r w:rsidR="00DD0A43">
        <w:t>’ (</w:t>
      </w:r>
      <w:r w:rsidR="00206914">
        <w:t>P #</w:t>
      </w:r>
      <w:r w:rsidR="0058558C" w:rsidRPr="004C6071">
        <w:t>42</w:t>
      </w:r>
      <w:r w:rsidR="00C97AEE">
        <w:t>).</w:t>
      </w:r>
    </w:p>
    <w:p w14:paraId="164F8DE5" w14:textId="2D6B0054" w:rsidR="00485E8E" w:rsidRPr="004C6071" w:rsidRDefault="00485E8E" w:rsidP="00485E8E">
      <w:pPr>
        <w:pStyle w:val="Heading3"/>
      </w:pPr>
      <w:r w:rsidRPr="004C6071">
        <w:t>Quality assurance processes</w:t>
      </w:r>
    </w:p>
    <w:p w14:paraId="1F995AB8" w14:textId="640EEC85" w:rsidR="00485E8E" w:rsidRPr="004C6071" w:rsidRDefault="00485E8E" w:rsidP="00485E8E">
      <w:pPr>
        <w:pStyle w:val="Text"/>
      </w:pPr>
      <w:r w:rsidRPr="004C6071">
        <w:t xml:space="preserve">Deliberate quality assurance activities and processes were a key component of pursuing high performance for many RTOs. </w:t>
      </w:r>
      <w:r w:rsidR="00F818C6" w:rsidRPr="004C6071">
        <w:t>For every participating RTO, th</w:t>
      </w:r>
      <w:r w:rsidR="00C97AEE">
        <w:t>is</w:t>
      </w:r>
      <w:r w:rsidRPr="004C6071">
        <w:t xml:space="preserve"> took the form of planning against targets or a </w:t>
      </w:r>
      <w:r w:rsidR="00F818C6" w:rsidRPr="004C6071">
        <w:t>performance</w:t>
      </w:r>
      <w:r w:rsidRPr="004C6071">
        <w:t xml:space="preserve"> goal</w:t>
      </w:r>
      <w:r w:rsidR="00E655EE">
        <w:t>;</w:t>
      </w:r>
      <w:r w:rsidRPr="004C6071">
        <w:t xml:space="preserve"> instituting processes for staff to follow</w:t>
      </w:r>
      <w:r w:rsidR="00F818C6" w:rsidRPr="004C6071">
        <w:t xml:space="preserve"> to ensure expectations were met</w:t>
      </w:r>
      <w:r w:rsidR="00E655EE">
        <w:t>;</w:t>
      </w:r>
      <w:r w:rsidR="00F818C6" w:rsidRPr="004C6071">
        <w:t xml:space="preserve"> and </w:t>
      </w:r>
      <w:r w:rsidR="00E655EE">
        <w:t>providing</w:t>
      </w:r>
      <w:r w:rsidR="00F818C6" w:rsidRPr="004C6071">
        <w:t xml:space="preserve"> consistent service to stakeholders: </w:t>
      </w:r>
    </w:p>
    <w:p w14:paraId="5248D8E1" w14:textId="7165E559" w:rsidR="00F818C6" w:rsidRPr="001974D5" w:rsidRDefault="00513E53" w:rsidP="001974D5">
      <w:pPr>
        <w:pStyle w:val="Quote"/>
        <w:tabs>
          <w:tab w:val="clear" w:pos="7853"/>
        </w:tabs>
        <w:ind w:right="282"/>
        <w:rPr>
          <w:spacing w:val="-8"/>
        </w:rPr>
      </w:pPr>
      <w:r w:rsidRPr="001974D5">
        <w:rPr>
          <w:spacing w:val="-8"/>
        </w:rPr>
        <w:t>‘</w:t>
      </w:r>
      <w:r w:rsidR="00F818C6" w:rsidRPr="001974D5">
        <w:rPr>
          <w:spacing w:val="-8"/>
        </w:rPr>
        <w:t>We designed a trainer manual in the very early stages so that everybody was singing off the same hymn sheet</w:t>
      </w:r>
      <w:r w:rsidR="00DD0A43" w:rsidRPr="001974D5">
        <w:rPr>
          <w:spacing w:val="-8"/>
        </w:rPr>
        <w:t>’ (</w:t>
      </w:r>
      <w:r w:rsidR="00206914" w:rsidRPr="001974D5">
        <w:rPr>
          <w:spacing w:val="-8"/>
        </w:rPr>
        <w:t>P #</w:t>
      </w:r>
      <w:r w:rsidR="00F818C6" w:rsidRPr="001974D5">
        <w:rPr>
          <w:spacing w:val="-8"/>
        </w:rPr>
        <w:t>22</w:t>
      </w:r>
      <w:r w:rsidR="00E655EE" w:rsidRPr="001974D5">
        <w:rPr>
          <w:spacing w:val="-8"/>
        </w:rPr>
        <w:t>).</w:t>
      </w:r>
    </w:p>
    <w:p w14:paraId="22CF11B7" w14:textId="79F5CB09" w:rsidR="00F818C6" w:rsidRPr="001974D5" w:rsidRDefault="00513E53" w:rsidP="001974D5">
      <w:pPr>
        <w:pStyle w:val="Quote"/>
        <w:tabs>
          <w:tab w:val="clear" w:pos="7853"/>
        </w:tabs>
        <w:ind w:right="424"/>
        <w:rPr>
          <w:spacing w:val="-8"/>
        </w:rPr>
      </w:pPr>
      <w:r w:rsidRPr="001974D5">
        <w:rPr>
          <w:spacing w:val="-8"/>
        </w:rPr>
        <w:t>‘</w:t>
      </w:r>
      <w:r w:rsidR="00F818C6" w:rsidRPr="001974D5">
        <w:rPr>
          <w:spacing w:val="-8"/>
        </w:rPr>
        <w:t>So I think our systems and processes again a are a big part of why we … perform at a … high level intent</w:t>
      </w:r>
      <w:r w:rsidR="00DD0A43" w:rsidRPr="001974D5">
        <w:rPr>
          <w:spacing w:val="-8"/>
        </w:rPr>
        <w:t>’ (</w:t>
      </w:r>
      <w:r w:rsidR="00206914" w:rsidRPr="001974D5">
        <w:rPr>
          <w:spacing w:val="-8"/>
        </w:rPr>
        <w:t>P #</w:t>
      </w:r>
      <w:r w:rsidR="00F818C6" w:rsidRPr="001974D5">
        <w:rPr>
          <w:spacing w:val="-8"/>
        </w:rPr>
        <w:t>7</w:t>
      </w:r>
      <w:r w:rsidR="00E655EE" w:rsidRPr="001974D5">
        <w:rPr>
          <w:spacing w:val="-8"/>
        </w:rPr>
        <w:t>).</w:t>
      </w:r>
    </w:p>
    <w:p w14:paraId="25F1DF54" w14:textId="5757D8E4" w:rsidR="00F818C6" w:rsidRPr="004C6071" w:rsidRDefault="00F818C6" w:rsidP="00F818C6">
      <w:pPr>
        <w:pStyle w:val="Text"/>
      </w:pPr>
      <w:r w:rsidRPr="004C6071">
        <w:t>Processes weren</w:t>
      </w:r>
      <w:r w:rsidR="00513E53">
        <w:t>’</w:t>
      </w:r>
      <w:r w:rsidRPr="004C6071">
        <w:t xml:space="preserve">t always seen as formalised or </w:t>
      </w:r>
      <w:r w:rsidR="00513E53">
        <w:t>‘</w:t>
      </w:r>
      <w:r w:rsidRPr="004C6071">
        <w:t>strict</w:t>
      </w:r>
      <w:r w:rsidR="00513E53">
        <w:t>’</w:t>
      </w:r>
      <w:r w:rsidRPr="004C6071">
        <w:t xml:space="preserve">, but still provided a framework for expectation </w:t>
      </w:r>
      <w:r w:rsidR="00CD075E">
        <w:br/>
      </w:r>
      <w:r w:rsidRPr="004C6071">
        <w:t xml:space="preserve">of performance: </w:t>
      </w:r>
    </w:p>
    <w:p w14:paraId="52002927" w14:textId="3B58CEE2" w:rsidR="00F818C6" w:rsidRPr="004C6071" w:rsidRDefault="00513E53" w:rsidP="00F818C6">
      <w:pPr>
        <w:pStyle w:val="Quote"/>
      </w:pPr>
      <w:r>
        <w:t>‘</w:t>
      </w:r>
      <w:r w:rsidR="00F818C6" w:rsidRPr="004C6071">
        <w:t>We keep things pretty simple here</w:t>
      </w:r>
      <w:r w:rsidR="00D76B75">
        <w:t xml:space="preserve">; </w:t>
      </w:r>
      <w:r w:rsidR="00F818C6" w:rsidRPr="004C6071">
        <w:t>we</w:t>
      </w:r>
      <w:r>
        <w:t>’</w:t>
      </w:r>
      <w:r w:rsidR="00F818C6" w:rsidRPr="004C6071">
        <w:t>re not top heavy, heavy with bureaucracy</w:t>
      </w:r>
      <w:r w:rsidR="00DD0A43">
        <w:t>’ (</w:t>
      </w:r>
      <w:r w:rsidR="00206914">
        <w:t>P #</w:t>
      </w:r>
      <w:r w:rsidR="00F818C6" w:rsidRPr="004C6071">
        <w:t>2</w:t>
      </w:r>
      <w:r w:rsidR="00D76B75">
        <w:t>).</w:t>
      </w:r>
    </w:p>
    <w:p w14:paraId="74755EE7" w14:textId="602897F0" w:rsidR="00F818C6" w:rsidRPr="004C6071" w:rsidRDefault="00F818C6" w:rsidP="00F818C6">
      <w:pPr>
        <w:pStyle w:val="Text"/>
      </w:pPr>
      <w:r w:rsidRPr="004C6071">
        <w:t xml:space="preserve">Establishing regular reviews of performance and quality through quality committees was a </w:t>
      </w:r>
      <w:r w:rsidR="00CD075E">
        <w:br/>
      </w:r>
      <w:r w:rsidRPr="004C6071">
        <w:t xml:space="preserve">common approach: </w:t>
      </w:r>
    </w:p>
    <w:p w14:paraId="0241806B" w14:textId="419F70B4" w:rsidR="00F818C6" w:rsidRPr="004C6071" w:rsidRDefault="00513E53" w:rsidP="00F818C6">
      <w:pPr>
        <w:pStyle w:val="Quote"/>
      </w:pPr>
      <w:r>
        <w:t>‘</w:t>
      </w:r>
      <w:r w:rsidR="00F818C6" w:rsidRPr="004C6071">
        <w:t xml:space="preserve">So </w:t>
      </w:r>
      <w:r w:rsidR="009416FB">
        <w:t>[we’ve]</w:t>
      </w:r>
      <w:r w:rsidR="00F818C6" w:rsidRPr="004C6071">
        <w:t xml:space="preserve"> established seven reference groups, so they</w:t>
      </w:r>
      <w:r>
        <w:t>’</w:t>
      </w:r>
      <w:r w:rsidR="00F818C6" w:rsidRPr="004C6071">
        <w:t xml:space="preserve">ll </w:t>
      </w:r>
      <w:r w:rsidR="009416FB">
        <w:t xml:space="preserve">be </w:t>
      </w:r>
      <w:r w:rsidR="00F818C6" w:rsidRPr="004C6071">
        <w:t xml:space="preserve">covering the text and they ask </w:t>
      </w:r>
      <w:r w:rsidR="00A32D91">
        <w:t>[about]</w:t>
      </w:r>
      <w:r w:rsidR="00F818C6" w:rsidRPr="004C6071">
        <w:t xml:space="preserve"> standards and sort of follow the student journey. And from that, you know, they look at risk, they look at areas that we</w:t>
      </w:r>
      <w:r>
        <w:t>’</w:t>
      </w:r>
      <w:r w:rsidR="00F818C6" w:rsidRPr="004C6071">
        <w:t>re doing well</w:t>
      </w:r>
      <w:r w:rsidR="00DD0A43">
        <w:t>’ (</w:t>
      </w:r>
      <w:r w:rsidR="00206914">
        <w:t>P #</w:t>
      </w:r>
      <w:r w:rsidR="00F818C6" w:rsidRPr="004C6071">
        <w:t>44</w:t>
      </w:r>
      <w:r w:rsidR="0085109E">
        <w:t>).</w:t>
      </w:r>
    </w:p>
    <w:p w14:paraId="679C318C" w14:textId="1268A763" w:rsidR="00F818C6" w:rsidRPr="004C6071" w:rsidRDefault="00F818C6" w:rsidP="00F818C6">
      <w:pPr>
        <w:pStyle w:val="Text"/>
      </w:pPr>
      <w:r w:rsidRPr="004C6071">
        <w:t>Systems to track trainer performance contributed to high performance for some participants. Such a system could be used in different ways to track trainer performance against performance indicators such as completion numbers and progression:</w:t>
      </w:r>
    </w:p>
    <w:p w14:paraId="041D250C" w14:textId="2B8239D8" w:rsidR="00F818C6" w:rsidRPr="004C6071" w:rsidRDefault="00513E53" w:rsidP="00F818C6">
      <w:pPr>
        <w:pStyle w:val="Quote"/>
      </w:pPr>
      <w:r>
        <w:t>‘</w:t>
      </w:r>
      <w:r w:rsidR="00F818C6" w:rsidRPr="004C6071">
        <w:t>We</w:t>
      </w:r>
      <w:r>
        <w:t>’</w:t>
      </w:r>
      <w:r w:rsidR="00F818C6" w:rsidRPr="004C6071">
        <w:t>ve got a tracking system when it comes to the efficiency of our trainers. So we know exactly who</w:t>
      </w:r>
      <w:r w:rsidR="00C75F9E">
        <w:t>se</w:t>
      </w:r>
      <w:r w:rsidR="00F818C6" w:rsidRPr="004C6071">
        <w:t xml:space="preserve"> performance is good and whos</w:t>
      </w:r>
      <w:r w:rsidR="00C75F9E">
        <w:t>e</w:t>
      </w:r>
      <w:r w:rsidR="00F818C6" w:rsidRPr="004C6071">
        <w:t xml:space="preserve"> performance is not so good</w:t>
      </w:r>
      <w:r w:rsidR="0065310C">
        <w:t>’ (</w:t>
      </w:r>
      <w:r w:rsidR="00206914">
        <w:t>P #</w:t>
      </w:r>
      <w:r w:rsidR="00F818C6" w:rsidRPr="004C6071">
        <w:t>3</w:t>
      </w:r>
      <w:r w:rsidR="0065310C">
        <w:t>).</w:t>
      </w:r>
    </w:p>
    <w:p w14:paraId="2321BD9C" w14:textId="5C8AD540" w:rsidR="00F818C6" w:rsidRPr="004C6071" w:rsidRDefault="00F818C6" w:rsidP="00F818C6">
      <w:pPr>
        <w:pStyle w:val="Text"/>
      </w:pPr>
      <w:r w:rsidRPr="004C6071">
        <w:lastRenderedPageBreak/>
        <w:t>Or to monitor the quality of the trainers</w:t>
      </w:r>
      <w:r w:rsidR="00513E53">
        <w:t>’</w:t>
      </w:r>
      <w:r w:rsidRPr="004C6071">
        <w:t xml:space="preserve"> delivery and student experience</w:t>
      </w:r>
      <w:r w:rsidR="000C7E09" w:rsidRPr="004C6071">
        <w:t xml:space="preserve"> and ensure targets weren</w:t>
      </w:r>
      <w:r w:rsidR="00513E53">
        <w:t>’</w:t>
      </w:r>
      <w:r w:rsidR="000C7E09" w:rsidRPr="004C6071">
        <w:t>t driving trainer behaviour</w:t>
      </w:r>
      <w:r w:rsidRPr="004C6071">
        <w:t>:</w:t>
      </w:r>
    </w:p>
    <w:p w14:paraId="38CF72A0" w14:textId="01838B68" w:rsidR="00F818C6" w:rsidRPr="004C6071" w:rsidRDefault="00513E53" w:rsidP="00F818C6">
      <w:pPr>
        <w:pStyle w:val="Quote"/>
      </w:pPr>
      <w:r>
        <w:t>‘</w:t>
      </w:r>
      <w:r w:rsidR="00F818C6" w:rsidRPr="004C6071">
        <w:t>We</w:t>
      </w:r>
      <w:r>
        <w:t>’</w:t>
      </w:r>
      <w:r w:rsidR="00F818C6" w:rsidRPr="004C6071">
        <w:t xml:space="preserve">ve had to monitor them very closely to ensure that the quality standard that we require was delivered because there was definitely a feeling on their part that the </w:t>
      </w:r>
      <w:proofErr w:type="gramStart"/>
      <w:r w:rsidR="00F818C6" w:rsidRPr="004C6071">
        <w:t>sooner</w:t>
      </w:r>
      <w:proofErr w:type="gramEnd"/>
      <w:r w:rsidR="00F818C6" w:rsidRPr="004C6071">
        <w:t xml:space="preserve"> they got people signed off, the sooner they</w:t>
      </w:r>
      <w:r>
        <w:t>’</w:t>
      </w:r>
      <w:r w:rsidR="00F818C6" w:rsidRPr="004C6071">
        <w:t>d get paid</w:t>
      </w:r>
      <w:r w:rsidR="00DD0A43">
        <w:t>’ (</w:t>
      </w:r>
      <w:r w:rsidR="00206914">
        <w:t>P #</w:t>
      </w:r>
      <w:r w:rsidR="00F818C6" w:rsidRPr="004C6071">
        <w:t>51</w:t>
      </w:r>
      <w:r w:rsidR="0065310C">
        <w:t>).</w:t>
      </w:r>
    </w:p>
    <w:p w14:paraId="3E4E05A5" w14:textId="65F0411B" w:rsidR="00F818C6" w:rsidRPr="004C6071" w:rsidRDefault="00B704DC" w:rsidP="00F818C6">
      <w:pPr>
        <w:pStyle w:val="Text"/>
      </w:pPr>
      <w:r w:rsidRPr="004C6071">
        <w:t xml:space="preserve">Using internal data from systems to monitor performance was one </w:t>
      </w:r>
      <w:r w:rsidR="005F1EC1">
        <w:t>quality assurance</w:t>
      </w:r>
      <w:r w:rsidR="007A26EB" w:rsidRPr="004C6071">
        <w:t xml:space="preserve"> </w:t>
      </w:r>
      <w:r w:rsidRPr="004C6071">
        <w:t xml:space="preserve">tool in high performance. The </w:t>
      </w:r>
      <w:r w:rsidR="005F1EC1">
        <w:t>training</w:t>
      </w:r>
      <w:r w:rsidR="00455342">
        <w:t>-</w:t>
      </w:r>
      <w:r w:rsidR="005F1EC1">
        <w:t xml:space="preserve">activity </w:t>
      </w:r>
      <w:r w:rsidRPr="004C6071">
        <w:t xml:space="preserve">data </w:t>
      </w:r>
      <w:r w:rsidR="005F1EC1">
        <w:t>they were</w:t>
      </w:r>
      <w:r w:rsidRPr="004C6071">
        <w:t xml:space="preserve"> required to gather and sen</w:t>
      </w:r>
      <w:r w:rsidR="005F1EC1">
        <w:t>d</w:t>
      </w:r>
      <w:r w:rsidRPr="004C6071">
        <w:t xml:space="preserve"> to NCVER was cited, but some RTOs also developed their own analytics to keep track of how they were performing: </w:t>
      </w:r>
    </w:p>
    <w:p w14:paraId="68FB66AB" w14:textId="2987C43F" w:rsidR="00B704DC" w:rsidRPr="004C6071" w:rsidRDefault="00513E53" w:rsidP="00B704DC">
      <w:pPr>
        <w:pStyle w:val="Quote"/>
      </w:pPr>
      <w:r>
        <w:t>‘</w:t>
      </w:r>
      <w:r w:rsidR="00B704DC" w:rsidRPr="004C6071">
        <w:t>So there</w:t>
      </w:r>
      <w:r>
        <w:t>’</w:t>
      </w:r>
      <w:r w:rsidR="00B704DC" w:rsidRPr="004C6071">
        <w:t>s all these reports and data that</w:t>
      </w:r>
      <w:r>
        <w:t>’</w:t>
      </w:r>
      <w:r w:rsidR="00B704DC" w:rsidRPr="004C6071">
        <w:t>s constantly being created and shared and visualised</w:t>
      </w:r>
      <w:r w:rsidR="00455342">
        <w:t>,</w:t>
      </w:r>
      <w:r w:rsidR="00B704DC" w:rsidRPr="004C6071">
        <w:t xml:space="preserve"> whether it</w:t>
      </w:r>
      <w:r>
        <w:t>’</w:t>
      </w:r>
      <w:r w:rsidR="00B704DC" w:rsidRPr="004C6071">
        <w:t>s scope and products and curriculum or student statistics and satisfaction and employer satisfaction and feedback and engagement and all that sort of stuff. So there</w:t>
      </w:r>
      <w:r>
        <w:t>’</w:t>
      </w:r>
      <w:r w:rsidR="00B704DC" w:rsidRPr="004C6071">
        <w:t>s this constant awareness of where we</w:t>
      </w:r>
      <w:r>
        <w:t>’</w:t>
      </w:r>
      <w:r w:rsidR="00B704DC" w:rsidRPr="004C6071">
        <w:t>re at against different aspects of it</w:t>
      </w:r>
      <w:r w:rsidR="00DD0A43">
        <w:t>’ (</w:t>
      </w:r>
      <w:r w:rsidR="00206914">
        <w:t>P #</w:t>
      </w:r>
      <w:r w:rsidR="00B704DC" w:rsidRPr="004C6071">
        <w:t>44</w:t>
      </w:r>
      <w:r w:rsidR="00455342">
        <w:t>).</w:t>
      </w:r>
    </w:p>
    <w:p w14:paraId="62F65608" w14:textId="31C5F25B" w:rsidR="00B704DC" w:rsidRPr="004C6071" w:rsidRDefault="00B704DC" w:rsidP="00B704DC">
      <w:pPr>
        <w:pStyle w:val="Text"/>
      </w:pPr>
      <w:r w:rsidRPr="004C6071">
        <w:t xml:space="preserve">The use of a student management system or learner management system was common, with participants saying </w:t>
      </w:r>
      <w:r w:rsidR="00455342">
        <w:t>it</w:t>
      </w:r>
      <w:r w:rsidRPr="004C6071">
        <w:t xml:space="preserve"> was key to</w:t>
      </w:r>
      <w:r w:rsidR="008D2052">
        <w:t xml:space="preserve"> communicat</w:t>
      </w:r>
      <w:r w:rsidR="005F650E">
        <w:t>ing</w:t>
      </w:r>
      <w:r w:rsidR="008D2052">
        <w:t xml:space="preserve"> with each other and any third parties</w:t>
      </w:r>
      <w:r w:rsidR="005F650E">
        <w:t>,</w:t>
      </w:r>
      <w:r w:rsidR="008D2052">
        <w:t xml:space="preserve"> such </w:t>
      </w:r>
      <w:r w:rsidR="004D04DF">
        <w:t xml:space="preserve">as </w:t>
      </w:r>
      <w:r w:rsidR="008D2052">
        <w:t>employers or schools</w:t>
      </w:r>
      <w:r w:rsidR="00237288">
        <w:t>,</w:t>
      </w:r>
      <w:r w:rsidR="004D04DF">
        <w:t xml:space="preserve"> </w:t>
      </w:r>
      <w:r w:rsidR="004510EB">
        <w:t>for discussions</w:t>
      </w:r>
      <w:r w:rsidR="008D2052" w:rsidRPr="004C6071">
        <w:t xml:space="preserve"> </w:t>
      </w:r>
      <w:r w:rsidRPr="004C6071">
        <w:t xml:space="preserve">about students and keeping track of progress. The sophistication of such systems </w:t>
      </w:r>
      <w:r w:rsidR="005F1EC1" w:rsidRPr="004C6071">
        <w:t>was</w:t>
      </w:r>
      <w:r w:rsidRPr="004C6071">
        <w:t xml:space="preserve"> generally greater in larger RTOs</w:t>
      </w:r>
      <w:r w:rsidR="004510EB">
        <w:t>:</w:t>
      </w:r>
      <w:r w:rsidRPr="004C6071">
        <w:t xml:space="preserve"> </w:t>
      </w:r>
    </w:p>
    <w:p w14:paraId="13665F74" w14:textId="5332F6B2" w:rsidR="00B704DC" w:rsidRPr="004C6071" w:rsidRDefault="00513E53" w:rsidP="007A26EB">
      <w:pPr>
        <w:pStyle w:val="Quote"/>
      </w:pPr>
      <w:r>
        <w:t>‘</w:t>
      </w:r>
      <w:r w:rsidR="00B704DC" w:rsidRPr="004C6071">
        <w:t xml:space="preserve">For the learner side, I guess we definitely track their performance against the </w:t>
      </w:r>
      <w:proofErr w:type="gramStart"/>
      <w:r w:rsidR="00B704DC" w:rsidRPr="004C6071">
        <w:t>qualification</w:t>
      </w:r>
      <w:proofErr w:type="gramEnd"/>
      <w:r w:rsidR="00B704DC" w:rsidRPr="004C6071">
        <w:t xml:space="preserve"> and we have some software that helps us to do that</w:t>
      </w:r>
      <w:r w:rsidR="00DD0A43">
        <w:t>’ (</w:t>
      </w:r>
      <w:r w:rsidR="00206914">
        <w:t>P #</w:t>
      </w:r>
      <w:r w:rsidR="00B704DC" w:rsidRPr="004C6071">
        <w:t>51</w:t>
      </w:r>
      <w:r w:rsidR="00416DDE">
        <w:t>).</w:t>
      </w:r>
    </w:p>
    <w:p w14:paraId="1EC49F47" w14:textId="67C83BB8" w:rsidR="00B704DC" w:rsidRPr="004C6071" w:rsidRDefault="00E7712A" w:rsidP="00C76912">
      <w:pPr>
        <w:pStyle w:val="Heading3"/>
      </w:pPr>
      <w:r w:rsidRPr="004C6071">
        <w:t>Employer r</w:t>
      </w:r>
      <w:r w:rsidR="00C76912" w:rsidRPr="004C6071">
        <w:t>elationships</w:t>
      </w:r>
    </w:p>
    <w:p w14:paraId="0D75BD74" w14:textId="1DFFD829" w:rsidR="00C76912" w:rsidRPr="004C6071" w:rsidRDefault="00C76912" w:rsidP="00C76912">
      <w:pPr>
        <w:pStyle w:val="Text"/>
      </w:pPr>
      <w:r w:rsidRPr="004C6071">
        <w:t>Participants</w:t>
      </w:r>
      <w:r w:rsidR="00DD4C4C" w:rsidRPr="004C6071">
        <w:t xml:space="preserve"> across all RTO types</w:t>
      </w:r>
      <w:r w:rsidRPr="004C6071">
        <w:t xml:space="preserve"> felt that establishing and maintaining relationships with employers</w:t>
      </w:r>
      <w:r w:rsidR="008A12AD" w:rsidRPr="004C6071">
        <w:t xml:space="preserve"> </w:t>
      </w:r>
      <w:r w:rsidRPr="004C6071">
        <w:t>was essential to high performance</w:t>
      </w:r>
      <w:r w:rsidR="005F1EC1">
        <w:t>:</w:t>
      </w:r>
    </w:p>
    <w:p w14:paraId="6A033AE7" w14:textId="54E104F0" w:rsidR="00F818C6" w:rsidRPr="004C6071" w:rsidRDefault="00513E53" w:rsidP="00C76912">
      <w:pPr>
        <w:pStyle w:val="Quote"/>
      </w:pPr>
      <w:r>
        <w:t>‘</w:t>
      </w:r>
      <w:r w:rsidR="00C76912" w:rsidRPr="004C6071">
        <w:t xml:space="preserve">We </w:t>
      </w:r>
      <w:proofErr w:type="gramStart"/>
      <w:r w:rsidR="00C76912" w:rsidRPr="004C6071">
        <w:t>actually have</w:t>
      </w:r>
      <w:proofErr w:type="gramEnd"/>
      <w:r w:rsidR="00C76912" w:rsidRPr="004C6071">
        <w:t xml:space="preserve"> the conversations with the workplace to make sure that you know, this is our commitment to delivering, but this is also your commitment as a workplace and a learner as well. So we</w:t>
      </w:r>
      <w:r>
        <w:t>’</w:t>
      </w:r>
      <w:r w:rsidR="00C76912" w:rsidRPr="004C6071">
        <w:t>re all on, you know, got that information up front</w:t>
      </w:r>
      <w:r w:rsidR="00DD0A43">
        <w:t>’ (</w:t>
      </w:r>
      <w:r w:rsidR="00206914">
        <w:t>P #</w:t>
      </w:r>
      <w:r w:rsidR="00C76912" w:rsidRPr="004C6071">
        <w:t>55</w:t>
      </w:r>
      <w:r w:rsidR="00416DDE">
        <w:t>).</w:t>
      </w:r>
    </w:p>
    <w:p w14:paraId="7A2D2D29" w14:textId="6CA1D539" w:rsidR="00F818C6" w:rsidRPr="004C6071" w:rsidRDefault="00233D04" w:rsidP="00F818C6">
      <w:pPr>
        <w:pStyle w:val="Text"/>
      </w:pPr>
      <w:r>
        <w:t>Close</w:t>
      </w:r>
      <w:r w:rsidR="00DD4C4C" w:rsidRPr="004C6071">
        <w:t xml:space="preserve"> collaboration with employers enabled RTOs to support at-risk students and understand what the employers</w:t>
      </w:r>
      <w:r w:rsidR="00513E53">
        <w:t>’</w:t>
      </w:r>
      <w:r w:rsidR="00DD4C4C" w:rsidRPr="004C6071">
        <w:t xml:space="preserve"> skills needs are:</w:t>
      </w:r>
    </w:p>
    <w:p w14:paraId="6E831512" w14:textId="7BB7CBFA" w:rsidR="00DD4C4C" w:rsidRPr="004C6071" w:rsidRDefault="00513E53" w:rsidP="00DD4C4C">
      <w:pPr>
        <w:pStyle w:val="Quote"/>
      </w:pPr>
      <w:r>
        <w:t>‘</w:t>
      </w:r>
      <w:r w:rsidR="00DD4C4C" w:rsidRPr="004C6071">
        <w:t>But we communicate very closely with our employers. We</w:t>
      </w:r>
      <w:r>
        <w:t>’</w:t>
      </w:r>
      <w:r w:rsidR="00DD4C4C" w:rsidRPr="004C6071">
        <w:t>ve got students that are at risk for certain reasons and</w:t>
      </w:r>
      <w:r w:rsidR="0047009E">
        <w:t>,</w:t>
      </w:r>
      <w:r w:rsidR="00DD4C4C" w:rsidRPr="004C6071">
        <w:t xml:space="preserve"> yeah, the employer has been in consultation with what we</w:t>
      </w:r>
      <w:r>
        <w:t>’</w:t>
      </w:r>
      <w:r w:rsidR="00DD4C4C" w:rsidRPr="004C6071">
        <w:t>ve put in place to help that student at risk</w:t>
      </w:r>
      <w:r w:rsidR="00DD0A43">
        <w:t>’ (</w:t>
      </w:r>
      <w:r w:rsidR="00206914">
        <w:t>P #</w:t>
      </w:r>
      <w:r w:rsidR="00DD4C4C" w:rsidRPr="004C6071">
        <w:t>2</w:t>
      </w:r>
      <w:r w:rsidR="00233D04">
        <w:t>).</w:t>
      </w:r>
    </w:p>
    <w:p w14:paraId="7755D05B" w14:textId="44F7E1F5" w:rsidR="00DD4C4C" w:rsidRPr="004C6071" w:rsidRDefault="00513E53" w:rsidP="00DD4C4C">
      <w:pPr>
        <w:pStyle w:val="Quote"/>
      </w:pPr>
      <w:r>
        <w:t>‘</w:t>
      </w:r>
      <w:r w:rsidR="00DD4C4C" w:rsidRPr="004C6071">
        <w:t>It</w:t>
      </w:r>
      <w:r>
        <w:t>’</w:t>
      </w:r>
      <w:r w:rsidR="00DD4C4C" w:rsidRPr="004C6071">
        <w:t>s consultation with industry about their needs and then it</w:t>
      </w:r>
      <w:r>
        <w:t>’</w:t>
      </w:r>
      <w:r w:rsidR="00DD4C4C" w:rsidRPr="004C6071">
        <w:t>s taking those additional steps to address those needs that sit outside of the day-to-day training package delivery</w:t>
      </w:r>
      <w:r w:rsidR="00DD0A43">
        <w:t>’ (</w:t>
      </w:r>
      <w:r w:rsidR="00206914">
        <w:t>P #</w:t>
      </w:r>
      <w:r w:rsidR="00DD4C4C" w:rsidRPr="004C6071">
        <w:t>42</w:t>
      </w:r>
      <w:r w:rsidR="00167D34">
        <w:t>).</w:t>
      </w:r>
    </w:p>
    <w:p w14:paraId="20F903F1" w14:textId="1AF612A8" w:rsidR="00DD4C4C" w:rsidRPr="004C6071" w:rsidRDefault="00DD4C4C" w:rsidP="00F818C6">
      <w:pPr>
        <w:pStyle w:val="Text"/>
      </w:pPr>
      <w:r w:rsidRPr="004C6071">
        <w:t>Being deliberate about which employers they worked with was another strategy discussed that could promote high performance. Values alignment between the RTO and their clients was seen as instrumental to a good outcome:</w:t>
      </w:r>
    </w:p>
    <w:p w14:paraId="6D3678AA" w14:textId="5C935CED" w:rsidR="00DD4C4C" w:rsidRPr="004C6071" w:rsidRDefault="00513E53" w:rsidP="00DD4C4C">
      <w:pPr>
        <w:pStyle w:val="Quote"/>
      </w:pPr>
      <w:r>
        <w:t>‘</w:t>
      </w:r>
      <w:r w:rsidR="00DD4C4C" w:rsidRPr="004C6071">
        <w:t xml:space="preserve">I will not </w:t>
      </w:r>
      <w:r w:rsidR="00167D34">
        <w:t>“</w:t>
      </w:r>
      <w:r w:rsidR="00DD4C4C" w:rsidRPr="004C6071">
        <w:t>work</w:t>
      </w:r>
      <w:r w:rsidR="00167D34">
        <w:t>”</w:t>
      </w:r>
      <w:r w:rsidR="00DD4C4C" w:rsidRPr="004C6071">
        <w:t xml:space="preserve"> in inverted commas with employers that I feel like </w:t>
      </w:r>
      <w:r w:rsidR="004C39F0">
        <w:t xml:space="preserve">[are] </w:t>
      </w:r>
      <w:r w:rsidR="00DD4C4C" w:rsidRPr="004C6071">
        <w:t>just in it for a financial outcome because it tends to lead to very bad results</w:t>
      </w:r>
      <w:r w:rsidR="00DD0A43">
        <w:t>’ (</w:t>
      </w:r>
      <w:r w:rsidR="00206914">
        <w:t>P #</w:t>
      </w:r>
      <w:r w:rsidR="00DD4C4C" w:rsidRPr="004C6071">
        <w:t>60</w:t>
      </w:r>
      <w:r w:rsidR="0064344D">
        <w:t>).</w:t>
      </w:r>
    </w:p>
    <w:p w14:paraId="0CDDEB60" w14:textId="0C28E90B" w:rsidR="00DD4C4C" w:rsidRPr="004C6071" w:rsidRDefault="00DD4C4C" w:rsidP="00DD4C4C">
      <w:pPr>
        <w:pStyle w:val="Text"/>
      </w:pPr>
      <w:r w:rsidRPr="004C6071">
        <w:t>Planned and documented communication with employers and all other parties to the training w</w:t>
      </w:r>
      <w:r w:rsidR="008A4C77">
        <w:t>as</w:t>
      </w:r>
      <w:r w:rsidRPr="004C6071">
        <w:t xml:space="preserve"> seen as important to </w:t>
      </w:r>
      <w:r w:rsidR="008A12AD" w:rsidRPr="004C6071">
        <w:t>collaboration and informed high performance</w:t>
      </w:r>
      <w:r w:rsidRPr="004C6071">
        <w:t>. That included looping in schools and parents where relevant:</w:t>
      </w:r>
    </w:p>
    <w:p w14:paraId="24CCA7D2" w14:textId="4AA271AA" w:rsidR="00DD4C4C" w:rsidRPr="00F07320" w:rsidRDefault="00513E53" w:rsidP="00DD4C4C">
      <w:pPr>
        <w:pStyle w:val="Quote"/>
        <w:rPr>
          <w:spacing w:val="-4"/>
        </w:rPr>
      </w:pPr>
      <w:r w:rsidRPr="00F07320">
        <w:rPr>
          <w:spacing w:val="-4"/>
        </w:rPr>
        <w:t>‘</w:t>
      </w:r>
      <w:r w:rsidR="00DD4C4C" w:rsidRPr="00F07320">
        <w:rPr>
          <w:spacing w:val="-4"/>
        </w:rPr>
        <w:t>It</w:t>
      </w:r>
      <w:r w:rsidRPr="00F07320">
        <w:rPr>
          <w:spacing w:val="-4"/>
        </w:rPr>
        <w:t>’</w:t>
      </w:r>
      <w:r w:rsidR="00DD4C4C" w:rsidRPr="00F07320">
        <w:rPr>
          <w:spacing w:val="-4"/>
        </w:rPr>
        <w:t>s all planned, scheduled, recorded. The communication with the apprentice, their team leader. We</w:t>
      </w:r>
      <w:r w:rsidRPr="00F07320">
        <w:rPr>
          <w:spacing w:val="-4"/>
        </w:rPr>
        <w:t>’</w:t>
      </w:r>
      <w:r w:rsidR="00DD4C4C" w:rsidRPr="00F07320">
        <w:rPr>
          <w:spacing w:val="-4"/>
        </w:rPr>
        <w:t>ve got a field coach in field supporting both the team leader and the apprentice</w:t>
      </w:r>
      <w:r w:rsidR="00DD0A43" w:rsidRPr="00F07320">
        <w:rPr>
          <w:spacing w:val="-4"/>
        </w:rPr>
        <w:t>’ (</w:t>
      </w:r>
      <w:r w:rsidR="00206914">
        <w:rPr>
          <w:spacing w:val="-4"/>
        </w:rPr>
        <w:t>P #</w:t>
      </w:r>
      <w:r w:rsidR="00DD4C4C" w:rsidRPr="00F07320">
        <w:rPr>
          <w:spacing w:val="-4"/>
        </w:rPr>
        <w:t>58</w:t>
      </w:r>
      <w:r w:rsidR="0064344D" w:rsidRPr="00F07320">
        <w:rPr>
          <w:spacing w:val="-4"/>
        </w:rPr>
        <w:t>).</w:t>
      </w:r>
    </w:p>
    <w:p w14:paraId="1FE47CCF" w14:textId="05DF7414" w:rsidR="00F06C45" w:rsidRPr="004C6071" w:rsidRDefault="00F06C45" w:rsidP="00F06C45">
      <w:pPr>
        <w:pStyle w:val="Heading3"/>
      </w:pPr>
      <w:r w:rsidRPr="004C6071">
        <w:lastRenderedPageBreak/>
        <w:t>Barriers</w:t>
      </w:r>
    </w:p>
    <w:p w14:paraId="3EB554CB" w14:textId="7645244B" w:rsidR="00F06C45" w:rsidRPr="004C6071" w:rsidRDefault="00F06C45" w:rsidP="00F06C45">
      <w:pPr>
        <w:pStyle w:val="Text"/>
      </w:pPr>
      <w:r w:rsidRPr="004C6071">
        <w:t xml:space="preserve">Participants were generally positive about their ability to pursue high performance and demonstrated strong investment in activities that would lead to fulfilment of whatever represented their own version of </w:t>
      </w:r>
      <w:r w:rsidR="00513E53">
        <w:t>‘</w:t>
      </w:r>
      <w:r w:rsidRPr="004C6071">
        <w:t>good outcomes</w:t>
      </w:r>
      <w:r w:rsidR="00513E53">
        <w:t>’</w:t>
      </w:r>
      <w:r w:rsidRPr="004C6071">
        <w:t xml:space="preserve">. However, some participants did </w:t>
      </w:r>
      <w:r w:rsidR="00833A8F">
        <w:t>mention</w:t>
      </w:r>
      <w:r w:rsidRPr="004C6071">
        <w:t xml:space="preserve"> the frustrations they felt in attempting to do what they felt was the </w:t>
      </w:r>
      <w:r w:rsidR="00513E53">
        <w:t>‘</w:t>
      </w:r>
      <w:r w:rsidR="00457C03" w:rsidRPr="004C6071">
        <w:t>ideal</w:t>
      </w:r>
      <w:r w:rsidR="00513E53">
        <w:t>’</w:t>
      </w:r>
      <w:r w:rsidRPr="004C6071">
        <w:t xml:space="preserve"> while constrained by the realities of </w:t>
      </w:r>
      <w:r w:rsidR="00FF4BBB" w:rsidRPr="004C6071">
        <w:t>financial solvency</w:t>
      </w:r>
      <w:r w:rsidR="00611908">
        <w:t>:</w:t>
      </w:r>
    </w:p>
    <w:p w14:paraId="6874DC06" w14:textId="01A0F97F" w:rsidR="00F06C45" w:rsidRPr="00475108" w:rsidRDefault="00513E53" w:rsidP="00F06C45">
      <w:pPr>
        <w:pStyle w:val="Quote"/>
        <w:rPr>
          <w:spacing w:val="6"/>
        </w:rPr>
      </w:pPr>
      <w:r w:rsidRPr="00475108">
        <w:rPr>
          <w:spacing w:val="6"/>
        </w:rPr>
        <w:t>‘</w:t>
      </w:r>
      <w:r w:rsidR="00F06C45" w:rsidRPr="00475108">
        <w:rPr>
          <w:spacing w:val="6"/>
        </w:rPr>
        <w:t>I get frustrated at times and some of the things I want to do, which is usually because of financial constraints</w:t>
      </w:r>
      <w:r w:rsidR="00DD0A43" w:rsidRPr="00475108">
        <w:rPr>
          <w:spacing w:val="6"/>
        </w:rPr>
        <w:t>’ (</w:t>
      </w:r>
      <w:r w:rsidR="00206914" w:rsidRPr="00475108">
        <w:rPr>
          <w:spacing w:val="6"/>
        </w:rPr>
        <w:t>P #</w:t>
      </w:r>
      <w:r w:rsidR="00F06C45" w:rsidRPr="00475108">
        <w:rPr>
          <w:spacing w:val="6"/>
        </w:rPr>
        <w:t>2</w:t>
      </w:r>
      <w:r w:rsidR="00EB07E2" w:rsidRPr="00475108">
        <w:rPr>
          <w:spacing w:val="6"/>
        </w:rPr>
        <w:t>).</w:t>
      </w:r>
    </w:p>
    <w:p w14:paraId="0AB6189A" w14:textId="0F7821CD" w:rsidR="00FF4BBB" w:rsidRPr="004C6071" w:rsidRDefault="00513E53" w:rsidP="00FE74BC">
      <w:pPr>
        <w:pStyle w:val="Quote"/>
      </w:pPr>
      <w:r>
        <w:t>‘</w:t>
      </w:r>
      <w:r w:rsidR="00FF4BBB" w:rsidRPr="004C6071">
        <w:t xml:space="preserve">We are a not-for-profit </w:t>
      </w:r>
      <w:proofErr w:type="gramStart"/>
      <w:r w:rsidR="00FF4BBB" w:rsidRPr="004C6071">
        <w:t>organisation</w:t>
      </w:r>
      <w:proofErr w:type="gramEnd"/>
      <w:r w:rsidR="00FF4BBB" w:rsidRPr="004C6071">
        <w:t xml:space="preserve"> but we do need to break even, that</w:t>
      </w:r>
      <w:r>
        <w:t>’</w:t>
      </w:r>
      <w:r w:rsidR="00FF4BBB" w:rsidRPr="004C6071">
        <w:t>s all our board expects. So it</w:t>
      </w:r>
      <w:r>
        <w:t>’</w:t>
      </w:r>
      <w:r w:rsidR="00FF4BBB" w:rsidRPr="004C6071">
        <w:t xml:space="preserve">s a balance of, again, that quality </w:t>
      </w:r>
      <w:r w:rsidR="00517691">
        <w:t>[</w:t>
      </w:r>
      <w:r w:rsidR="00FF4BBB" w:rsidRPr="004C6071">
        <w:t>vs] compliance</w:t>
      </w:r>
      <w:r w:rsidR="00DD0A43">
        <w:t>’ (</w:t>
      </w:r>
      <w:r w:rsidR="00206914">
        <w:t>P #</w:t>
      </w:r>
      <w:r w:rsidR="00FF4BBB" w:rsidRPr="004C6071">
        <w:t>55</w:t>
      </w:r>
      <w:r w:rsidR="00EB07E2">
        <w:t>).</w:t>
      </w:r>
    </w:p>
    <w:p w14:paraId="036BFB27" w14:textId="04F8217C" w:rsidR="009A697F" w:rsidRPr="004C6071" w:rsidRDefault="00F06C45" w:rsidP="00F818C6">
      <w:pPr>
        <w:pStyle w:val="Text"/>
      </w:pPr>
      <w:r w:rsidRPr="004C6071">
        <w:t xml:space="preserve">Some participants acknowledged </w:t>
      </w:r>
      <w:r w:rsidR="003721E3">
        <w:t xml:space="preserve">that </w:t>
      </w:r>
      <w:r w:rsidRPr="004C6071">
        <w:t>their own operational circumstance</w:t>
      </w:r>
      <w:r w:rsidR="00EB07E2">
        <w:t>s</w:t>
      </w:r>
      <w:r w:rsidRPr="004C6071">
        <w:t xml:space="preserve"> made it easier to pursue high-performance</w:t>
      </w:r>
      <w:r w:rsidR="00611908" w:rsidRPr="00611908">
        <w:t xml:space="preserve"> </w:t>
      </w:r>
      <w:r w:rsidR="00611908" w:rsidRPr="004C6071">
        <w:t>than for other RTOs</w:t>
      </w:r>
      <w:r w:rsidRPr="004C6071">
        <w:t xml:space="preserve">: </w:t>
      </w:r>
    </w:p>
    <w:p w14:paraId="519A9320" w14:textId="61444B7A" w:rsidR="00F06C45" w:rsidRPr="00F07320" w:rsidRDefault="00513E53" w:rsidP="008B3168">
      <w:pPr>
        <w:pStyle w:val="Quote"/>
        <w:rPr>
          <w:spacing w:val="-8"/>
        </w:rPr>
      </w:pPr>
      <w:r w:rsidRPr="00F07320">
        <w:rPr>
          <w:spacing w:val="-8"/>
        </w:rPr>
        <w:t>‘</w:t>
      </w:r>
      <w:r w:rsidR="00F06C45" w:rsidRPr="00F07320">
        <w:rPr>
          <w:spacing w:val="-8"/>
        </w:rPr>
        <w:t>And then the other one with the high</w:t>
      </w:r>
      <w:r w:rsidR="00F9117D" w:rsidRPr="00F07320">
        <w:rPr>
          <w:spacing w:val="-8"/>
        </w:rPr>
        <w:t>-</w:t>
      </w:r>
      <w:r w:rsidR="00F06C45" w:rsidRPr="00F07320">
        <w:rPr>
          <w:spacing w:val="-8"/>
        </w:rPr>
        <w:t>performing RTO is, which does come at an expense</w:t>
      </w:r>
      <w:r w:rsidR="00F9117D" w:rsidRPr="00F07320">
        <w:rPr>
          <w:spacing w:val="-8"/>
        </w:rPr>
        <w:t xml:space="preserve"> </w:t>
      </w:r>
      <w:r w:rsidR="00F06C45" w:rsidRPr="00F07320">
        <w:rPr>
          <w:spacing w:val="-8"/>
        </w:rPr>
        <w:t>—</w:t>
      </w:r>
      <w:r w:rsidR="00F9117D" w:rsidRPr="00F07320">
        <w:rPr>
          <w:spacing w:val="-8"/>
        </w:rPr>
        <w:t xml:space="preserve"> </w:t>
      </w:r>
      <w:r w:rsidR="00F06C45" w:rsidRPr="00F07320">
        <w:rPr>
          <w:spacing w:val="-8"/>
        </w:rPr>
        <w:t xml:space="preserve">which I feel sorry for </w:t>
      </w:r>
      <w:r w:rsidR="00F06C45" w:rsidRPr="00F07320">
        <w:rPr>
          <w:spacing w:val="-6"/>
        </w:rPr>
        <w:t>the smaller RTOs from the compliance side</w:t>
      </w:r>
      <w:r w:rsidR="00F9117D" w:rsidRPr="00F07320">
        <w:rPr>
          <w:spacing w:val="-6"/>
        </w:rPr>
        <w:t xml:space="preserve"> </w:t>
      </w:r>
      <w:r w:rsidR="008B3168" w:rsidRPr="00F07320">
        <w:rPr>
          <w:spacing w:val="-6"/>
        </w:rPr>
        <w:t>—</w:t>
      </w:r>
      <w:r w:rsidR="00F9117D" w:rsidRPr="00F07320">
        <w:rPr>
          <w:spacing w:val="-6"/>
        </w:rPr>
        <w:t xml:space="preserve"> </w:t>
      </w:r>
      <w:r w:rsidR="008B3168" w:rsidRPr="00F07320">
        <w:rPr>
          <w:spacing w:val="-6"/>
        </w:rPr>
        <w:t>is doing those health checks once a year</w:t>
      </w:r>
      <w:r w:rsidR="00DD0A43" w:rsidRPr="00F07320">
        <w:rPr>
          <w:spacing w:val="-6"/>
        </w:rPr>
        <w:t>’ (</w:t>
      </w:r>
      <w:r w:rsidR="00206914">
        <w:rPr>
          <w:spacing w:val="-6"/>
        </w:rPr>
        <w:t>P #</w:t>
      </w:r>
      <w:r w:rsidR="00F06C45" w:rsidRPr="00F07320">
        <w:rPr>
          <w:spacing w:val="-6"/>
        </w:rPr>
        <w:t>58</w:t>
      </w:r>
      <w:r w:rsidR="00B311F5" w:rsidRPr="00F07320">
        <w:rPr>
          <w:spacing w:val="-6"/>
        </w:rPr>
        <w:t>).</w:t>
      </w:r>
    </w:p>
    <w:p w14:paraId="2F1835B2" w14:textId="4B1E4980" w:rsidR="006A572C" w:rsidRPr="004C6071" w:rsidRDefault="00457C03" w:rsidP="00F818C6">
      <w:pPr>
        <w:pStyle w:val="Text"/>
      </w:pPr>
      <w:r w:rsidRPr="004C6071">
        <w:t xml:space="preserve">Additionally, participants </w:t>
      </w:r>
      <w:r w:rsidR="00B311F5">
        <w:t>indicated</w:t>
      </w:r>
      <w:r w:rsidRPr="004C6071">
        <w:t xml:space="preserve"> that they found it hard to understand </w:t>
      </w:r>
      <w:r w:rsidR="00B311F5">
        <w:t>whether</w:t>
      </w:r>
      <w:r w:rsidRPr="004C6071">
        <w:t xml:space="preserve"> what they were doing was </w:t>
      </w:r>
      <w:r w:rsidR="00513E53">
        <w:t>‘</w:t>
      </w:r>
      <w:r w:rsidRPr="004C6071">
        <w:t>beyond</w:t>
      </w:r>
      <w:r w:rsidR="00513E53">
        <w:t>’</w:t>
      </w:r>
      <w:r w:rsidRPr="004C6071">
        <w:t xml:space="preserve"> the standard, or just typical. </w:t>
      </w:r>
      <w:r w:rsidR="00611908">
        <w:t>Participants reported that c</w:t>
      </w:r>
      <w:r w:rsidRPr="004C6071">
        <w:t xml:space="preserve">ollaboration and consultation with other RTOs </w:t>
      </w:r>
      <w:r w:rsidR="00FF4BBB" w:rsidRPr="004C6071">
        <w:t xml:space="preserve">was </w:t>
      </w:r>
      <w:r w:rsidRPr="004C6071">
        <w:t xml:space="preserve">rare, and </w:t>
      </w:r>
      <w:r w:rsidR="00611908">
        <w:t>that</w:t>
      </w:r>
      <w:r w:rsidRPr="004C6071">
        <w:t xml:space="preserve"> few resources </w:t>
      </w:r>
      <w:r w:rsidR="00611908">
        <w:t xml:space="preserve">were available </w:t>
      </w:r>
      <w:r w:rsidRPr="004C6071">
        <w:t>to help the</w:t>
      </w:r>
      <w:r w:rsidR="00FF4BBB" w:rsidRPr="004C6071">
        <w:t>m</w:t>
      </w:r>
      <w:r w:rsidRPr="004C6071">
        <w:t xml:space="preserve"> </w:t>
      </w:r>
      <w:r w:rsidR="00390255">
        <w:t xml:space="preserve">to </w:t>
      </w:r>
      <w:r w:rsidRPr="004C6071">
        <w:t xml:space="preserve">understand what they could do </w:t>
      </w:r>
      <w:r w:rsidR="00FF4BBB" w:rsidRPr="004C6071">
        <w:t xml:space="preserve">to go </w:t>
      </w:r>
      <w:r w:rsidRPr="004C6071">
        <w:t xml:space="preserve">beyond meeting the </w:t>
      </w:r>
      <w:r w:rsidRPr="00A32D91">
        <w:rPr>
          <w:i/>
        </w:rPr>
        <w:t>Standards for RTOs</w:t>
      </w:r>
      <w:r w:rsidR="00611908">
        <w:t>:</w:t>
      </w:r>
    </w:p>
    <w:p w14:paraId="064CD472" w14:textId="5605A5AA" w:rsidR="00457C03" w:rsidRPr="00475108" w:rsidRDefault="00513E53" w:rsidP="00457C03">
      <w:pPr>
        <w:pStyle w:val="Quote"/>
        <w:rPr>
          <w:spacing w:val="-4"/>
        </w:rPr>
      </w:pPr>
      <w:r w:rsidRPr="00475108">
        <w:rPr>
          <w:spacing w:val="-4"/>
        </w:rPr>
        <w:t>‘</w:t>
      </w:r>
      <w:r w:rsidR="00457C03" w:rsidRPr="00475108">
        <w:rPr>
          <w:spacing w:val="-4"/>
        </w:rPr>
        <w:t>I</w:t>
      </w:r>
      <w:r w:rsidRPr="00475108">
        <w:rPr>
          <w:spacing w:val="-4"/>
        </w:rPr>
        <w:t>’</w:t>
      </w:r>
      <w:r w:rsidR="00457C03" w:rsidRPr="00475108">
        <w:rPr>
          <w:spacing w:val="-4"/>
        </w:rPr>
        <w:t>ve been in VET for a long time. Umm, I think that there is generally a reluctance to exchange information and to be supportive of each other in a in a sort of in a deeper way within the VET sector</w:t>
      </w:r>
      <w:r w:rsidR="00DD0A43" w:rsidRPr="00475108">
        <w:rPr>
          <w:spacing w:val="-4"/>
        </w:rPr>
        <w:t>’ (</w:t>
      </w:r>
      <w:r w:rsidR="00206914" w:rsidRPr="00475108">
        <w:rPr>
          <w:spacing w:val="-4"/>
        </w:rPr>
        <w:t>P #</w:t>
      </w:r>
      <w:r w:rsidR="00457C03" w:rsidRPr="00475108">
        <w:rPr>
          <w:spacing w:val="-4"/>
        </w:rPr>
        <w:t>42</w:t>
      </w:r>
      <w:r w:rsidR="00AA13FC" w:rsidRPr="00475108">
        <w:rPr>
          <w:spacing w:val="-4"/>
        </w:rPr>
        <w:t>).</w:t>
      </w:r>
    </w:p>
    <w:p w14:paraId="766DF09C" w14:textId="369CE2D2" w:rsidR="008B3168" w:rsidRPr="004C6071" w:rsidRDefault="00FF4BBB" w:rsidP="00FF4BBB">
      <w:pPr>
        <w:pStyle w:val="Heading2"/>
      </w:pPr>
      <w:bookmarkStart w:id="58" w:name="_Toc134625581"/>
      <w:r w:rsidRPr="004C6071">
        <w:t>How do students/employers know you are high performance?</w:t>
      </w:r>
      <w:bookmarkEnd w:id="58"/>
    </w:p>
    <w:p w14:paraId="2F56470E" w14:textId="49EB793E" w:rsidR="00517155" w:rsidRDefault="00FF4BBB" w:rsidP="00FF4BBB">
      <w:pPr>
        <w:pStyle w:val="Text"/>
      </w:pPr>
      <w:r w:rsidRPr="004C6071">
        <w:t xml:space="preserve">Participants answered this question very similarly and their responses were categorised into two themes: </w:t>
      </w:r>
      <w:r w:rsidR="00BC6CAB" w:rsidRPr="004C6071">
        <w:t xml:space="preserve">government recognition and </w:t>
      </w:r>
      <w:r w:rsidR="00BC6CAB">
        <w:t>reputation</w:t>
      </w:r>
      <w:r w:rsidR="00BC6CAB" w:rsidRPr="004C6071">
        <w:t xml:space="preserve">. </w:t>
      </w:r>
    </w:p>
    <w:p w14:paraId="7DB2FEC4" w14:textId="69971BC2" w:rsidR="00517155" w:rsidRDefault="001974D5" w:rsidP="00517155">
      <w:pPr>
        <w:pStyle w:val="Figuretitle"/>
      </w:pPr>
      <w:bookmarkStart w:id="59" w:name="_Toc134625162"/>
      <w:r>
        <w:rPr>
          <w:noProof/>
        </w:rPr>
        <w:drawing>
          <wp:anchor distT="0" distB="0" distL="114300" distR="114300" simplePos="0" relativeHeight="251664384" behindDoc="0" locked="0" layoutInCell="1" allowOverlap="1" wp14:anchorId="59683341" wp14:editId="3AFDA3EF">
            <wp:simplePos x="0" y="0"/>
            <wp:positionH relativeFrom="margin">
              <wp:posOffset>3810</wp:posOffset>
            </wp:positionH>
            <wp:positionV relativeFrom="paragraph">
              <wp:posOffset>383870</wp:posOffset>
            </wp:positionV>
            <wp:extent cx="5743575" cy="244094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743575" cy="244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155">
        <w:t xml:space="preserve">Figure </w:t>
      </w:r>
      <w:r w:rsidR="00D4069D">
        <w:t>5</w:t>
      </w:r>
      <w:r w:rsidR="00D4069D">
        <w:tab/>
      </w:r>
      <w:r w:rsidR="00517155">
        <w:t>Concept map: How do students/employers know your RTO is high-performance?</w:t>
      </w:r>
      <w:bookmarkEnd w:id="59"/>
    </w:p>
    <w:p w14:paraId="58930EF2" w14:textId="78C9C8D4" w:rsidR="00517155" w:rsidRDefault="00517155" w:rsidP="00FF4BBB">
      <w:pPr>
        <w:pStyle w:val="Text"/>
      </w:pPr>
    </w:p>
    <w:p w14:paraId="506888B6" w14:textId="72100BA4" w:rsidR="00FF4BBB" w:rsidRPr="004C6071" w:rsidRDefault="00FF4BBB" w:rsidP="00FF4BBB">
      <w:pPr>
        <w:pStyle w:val="Text"/>
      </w:pPr>
      <w:r w:rsidRPr="004C6071">
        <w:t xml:space="preserve">What stood out was the absence of </w:t>
      </w:r>
      <w:r w:rsidR="00BC6CAB">
        <w:t xml:space="preserve">the </w:t>
      </w:r>
      <w:r w:rsidRPr="004C6071">
        <w:t>traditional promotional techniques that a business might take to attract business</w:t>
      </w:r>
      <w:r w:rsidR="00BC6CAB">
        <w:t>, specifically</w:t>
      </w:r>
      <w:r w:rsidRPr="004C6071">
        <w:t xml:space="preserve"> advertising. In fact, several participants </w:t>
      </w:r>
      <w:r w:rsidR="00BC6CAB">
        <w:t>noted that</w:t>
      </w:r>
      <w:r w:rsidRPr="004C6071">
        <w:t xml:space="preserve"> they do not advertise because they don</w:t>
      </w:r>
      <w:r w:rsidR="00513E53">
        <w:t>’</w:t>
      </w:r>
      <w:r w:rsidRPr="004C6071">
        <w:t>t need to</w:t>
      </w:r>
      <w:r w:rsidR="00BC6CAB">
        <w:t xml:space="preserve"> </w:t>
      </w:r>
      <w:r w:rsidRPr="004C6071">
        <w:t>—</w:t>
      </w:r>
      <w:r w:rsidR="00BC6CAB">
        <w:t xml:space="preserve"> </w:t>
      </w:r>
      <w:r w:rsidRPr="004C6071">
        <w:t>their reputation stands for itself</w:t>
      </w:r>
      <w:r w:rsidR="002D211E">
        <w:t>:</w:t>
      </w:r>
    </w:p>
    <w:p w14:paraId="54E60E54" w14:textId="79D7E549" w:rsidR="00517155" w:rsidRPr="00517155" w:rsidRDefault="00513E53" w:rsidP="00517155">
      <w:pPr>
        <w:pStyle w:val="Quote"/>
      </w:pPr>
      <w:r>
        <w:t>‘</w:t>
      </w:r>
      <w:r w:rsidR="00FF4BBB" w:rsidRPr="004C6071">
        <w:t>We don</w:t>
      </w:r>
      <w:r>
        <w:t>’</w:t>
      </w:r>
      <w:r w:rsidR="00FF4BBB" w:rsidRPr="004C6071">
        <w:t>t spend money on advertising</w:t>
      </w:r>
      <w:r w:rsidR="00DD0A43">
        <w:t>’ (</w:t>
      </w:r>
      <w:r w:rsidR="00206914">
        <w:t>P #</w:t>
      </w:r>
      <w:r w:rsidR="00FF4BBB" w:rsidRPr="004C6071">
        <w:t>42</w:t>
      </w:r>
      <w:r w:rsidR="00BC6CAB">
        <w:t>).</w:t>
      </w:r>
    </w:p>
    <w:p w14:paraId="139CDFB3" w14:textId="632D6BF1" w:rsidR="00FF4BBB" w:rsidRPr="004C6071" w:rsidRDefault="00FF4BBB" w:rsidP="00FF4BBB">
      <w:pPr>
        <w:pStyle w:val="Heading3"/>
      </w:pPr>
      <w:r w:rsidRPr="004C6071">
        <w:lastRenderedPageBreak/>
        <w:t>Government recognition</w:t>
      </w:r>
    </w:p>
    <w:p w14:paraId="080CC934" w14:textId="2A4FFFB9" w:rsidR="00AE31C9" w:rsidRPr="004C6071" w:rsidRDefault="00FF4BBB" w:rsidP="00FF4BBB">
      <w:pPr>
        <w:pStyle w:val="Text"/>
      </w:pPr>
      <w:r w:rsidRPr="004C6071">
        <w:t>Having their RTO recognised through either a government award for high</w:t>
      </w:r>
      <w:r w:rsidR="00BC6CAB">
        <w:t>-</w:t>
      </w:r>
      <w:r w:rsidR="004F50DD" w:rsidRPr="004C6071">
        <w:t>performing</w:t>
      </w:r>
      <w:r w:rsidRPr="004C6071">
        <w:t xml:space="preserve"> </w:t>
      </w:r>
      <w:r w:rsidR="004F50DD" w:rsidRPr="004C6071">
        <w:t>or quality</w:t>
      </w:r>
      <w:r w:rsidRPr="004C6071">
        <w:t xml:space="preserve"> RTOs, or having been </w:t>
      </w:r>
      <w:r w:rsidR="00AE31C9" w:rsidRPr="004C6071">
        <w:t xml:space="preserve">provided </w:t>
      </w:r>
      <w:r w:rsidR="00B931D0">
        <w:t xml:space="preserve">with </w:t>
      </w:r>
      <w:r w:rsidR="00AE31C9" w:rsidRPr="004C6071">
        <w:t xml:space="preserve">a low-risk rating from </w:t>
      </w:r>
      <w:r w:rsidR="00A3249A">
        <w:t>the Australian S</w:t>
      </w:r>
      <w:r w:rsidR="00690224">
        <w:t>kills</w:t>
      </w:r>
      <w:r w:rsidR="00A3249A">
        <w:t xml:space="preserve"> Quality Agency</w:t>
      </w:r>
      <w:r w:rsidR="00AE31C9" w:rsidRPr="004C6071">
        <w:t xml:space="preserve"> </w:t>
      </w:r>
      <w:r w:rsidR="00B931D0">
        <w:t xml:space="preserve">(ASQA) </w:t>
      </w:r>
      <w:r w:rsidR="00AE31C9" w:rsidRPr="004C6071">
        <w:t>w</w:t>
      </w:r>
      <w:r w:rsidR="00690224">
        <w:t>as</w:t>
      </w:r>
      <w:r w:rsidR="00AE31C9" w:rsidRPr="004C6071">
        <w:t xml:space="preserve"> </w:t>
      </w:r>
      <w:r w:rsidR="005C5F49">
        <w:t>mentioned by two</w:t>
      </w:r>
      <w:r w:rsidR="00AE31C9" w:rsidRPr="004C6071">
        <w:t xml:space="preserve"> participants </w:t>
      </w:r>
      <w:r w:rsidR="005C5F49">
        <w:t xml:space="preserve">as the way </w:t>
      </w:r>
      <w:r w:rsidR="00690224">
        <w:t xml:space="preserve">by which </w:t>
      </w:r>
      <w:r w:rsidR="005C5F49">
        <w:t>the</w:t>
      </w:r>
      <w:r w:rsidR="002D211E">
        <w:t>y</w:t>
      </w:r>
      <w:r w:rsidR="005C5F49">
        <w:t xml:space="preserve"> believed</w:t>
      </w:r>
      <w:r w:rsidR="00AE31C9" w:rsidRPr="004C6071">
        <w:t xml:space="preserve"> potential students or employers knew they were high</w:t>
      </w:r>
      <w:r w:rsidR="00E24394">
        <w:t>-</w:t>
      </w:r>
      <w:r w:rsidR="00AE31C9" w:rsidRPr="004C6071">
        <w:t>performing</w:t>
      </w:r>
      <w:r w:rsidR="002D211E">
        <w:t>:</w:t>
      </w:r>
    </w:p>
    <w:p w14:paraId="32D0179B" w14:textId="6687F08F" w:rsidR="00FF4BBB" w:rsidRPr="004C6071" w:rsidRDefault="00513E53" w:rsidP="00AE31C9">
      <w:pPr>
        <w:pStyle w:val="Quote"/>
      </w:pPr>
      <w:r>
        <w:t>‘</w:t>
      </w:r>
      <w:r w:rsidR="00390E0A">
        <w:t>W</w:t>
      </w:r>
      <w:r w:rsidR="00AE31C9" w:rsidRPr="004C6071">
        <w:t xml:space="preserve">e do have a low-risk rating </w:t>
      </w:r>
      <w:r w:rsidR="00F46DD8">
        <w:t>…</w:t>
      </w:r>
      <w:r w:rsidR="00AE31C9" w:rsidRPr="004C6071">
        <w:t xml:space="preserve"> our registration is currently low risk so and that</w:t>
      </w:r>
      <w:r>
        <w:t>’</w:t>
      </w:r>
      <w:r w:rsidR="00AE31C9" w:rsidRPr="004C6071">
        <w:t>s purely based on those quality indicators that we do meet every year</w:t>
      </w:r>
      <w:r w:rsidR="00DD0A43">
        <w:t>’ (</w:t>
      </w:r>
      <w:r w:rsidR="00206914">
        <w:t>P #</w:t>
      </w:r>
      <w:r w:rsidR="00AE31C9" w:rsidRPr="004C6071">
        <w:t>27</w:t>
      </w:r>
      <w:r w:rsidR="00E24394">
        <w:t>).</w:t>
      </w:r>
    </w:p>
    <w:p w14:paraId="10F0981D" w14:textId="05D5894D" w:rsidR="008B3168" w:rsidRPr="004C6071" w:rsidRDefault="00AE31C9" w:rsidP="00AE31C9">
      <w:pPr>
        <w:pStyle w:val="Heading3"/>
      </w:pPr>
      <w:r w:rsidRPr="004C6071">
        <w:t xml:space="preserve">Sought </w:t>
      </w:r>
      <w:proofErr w:type="gramStart"/>
      <w:r w:rsidRPr="004C6071">
        <w:t>after</w:t>
      </w:r>
      <w:proofErr w:type="gramEnd"/>
      <w:r w:rsidRPr="004C6071">
        <w:t xml:space="preserve"> </w:t>
      </w:r>
    </w:p>
    <w:p w14:paraId="389F8743" w14:textId="675C947C" w:rsidR="006A572C" w:rsidRPr="004C6071" w:rsidRDefault="00AE31C9" w:rsidP="00F818C6">
      <w:pPr>
        <w:pStyle w:val="Text"/>
      </w:pPr>
      <w:r w:rsidRPr="004C6071">
        <w:t>Participants overwhelmingly believed that word</w:t>
      </w:r>
      <w:r w:rsidR="00F46DD8">
        <w:t xml:space="preserve"> </w:t>
      </w:r>
      <w:r w:rsidRPr="004C6071">
        <w:t>of</w:t>
      </w:r>
      <w:r w:rsidR="00F46DD8">
        <w:t xml:space="preserve"> </w:t>
      </w:r>
      <w:r w:rsidRPr="004C6071">
        <w:t xml:space="preserve">mouth was the </w:t>
      </w:r>
      <w:r w:rsidR="005E63CC">
        <w:t xml:space="preserve">most common way by which </w:t>
      </w:r>
      <w:r w:rsidRPr="004C6071">
        <w:t>potential students and employers knew they were a high</w:t>
      </w:r>
      <w:r w:rsidR="00812DCE">
        <w:t>-</w:t>
      </w:r>
      <w:r w:rsidRPr="004C6071">
        <w:t>performing RTO. This was reflected through various markers</w:t>
      </w:r>
      <w:r w:rsidR="00762943">
        <w:t>,</w:t>
      </w:r>
      <w:r w:rsidRPr="004C6071">
        <w:t xml:space="preserve"> such as being viewed as a lead RTO in their sector and in name recognition:</w:t>
      </w:r>
    </w:p>
    <w:p w14:paraId="5F9E0273" w14:textId="7F41766F" w:rsidR="00AE31C9" w:rsidRPr="00475108" w:rsidRDefault="00513E53" w:rsidP="00AE31C9">
      <w:pPr>
        <w:pStyle w:val="Quote"/>
        <w:rPr>
          <w:spacing w:val="4"/>
        </w:rPr>
      </w:pPr>
      <w:r w:rsidRPr="00475108">
        <w:rPr>
          <w:spacing w:val="4"/>
        </w:rPr>
        <w:t>‘</w:t>
      </w:r>
      <w:r w:rsidR="00AE31C9" w:rsidRPr="00475108">
        <w:rPr>
          <w:spacing w:val="4"/>
        </w:rPr>
        <w:t>Our brand. And I suppose there</w:t>
      </w:r>
      <w:r w:rsidRPr="00475108">
        <w:rPr>
          <w:spacing w:val="4"/>
        </w:rPr>
        <w:t>’</w:t>
      </w:r>
      <w:r w:rsidR="00AE31C9" w:rsidRPr="00475108">
        <w:rPr>
          <w:spacing w:val="4"/>
        </w:rPr>
        <w:t xml:space="preserve">s </w:t>
      </w:r>
      <w:proofErr w:type="gramStart"/>
      <w:r w:rsidR="00AE31C9" w:rsidRPr="00475108">
        <w:rPr>
          <w:spacing w:val="4"/>
        </w:rPr>
        <w:t>definitely one</w:t>
      </w:r>
      <w:proofErr w:type="gramEnd"/>
      <w:r w:rsidR="00AE31C9" w:rsidRPr="00475108">
        <w:rPr>
          <w:spacing w:val="4"/>
        </w:rPr>
        <w:t xml:space="preserve"> thing which gives us a massive boost. Obviously if you want to learn </w:t>
      </w:r>
      <w:r w:rsidR="00812DCE" w:rsidRPr="00475108">
        <w:rPr>
          <w:spacing w:val="4"/>
        </w:rPr>
        <w:t>[</w:t>
      </w:r>
      <w:r w:rsidR="00AE31C9" w:rsidRPr="00475108">
        <w:rPr>
          <w:spacing w:val="4"/>
        </w:rPr>
        <w:t>the job] and you</w:t>
      </w:r>
      <w:r w:rsidRPr="00475108">
        <w:rPr>
          <w:spacing w:val="4"/>
        </w:rPr>
        <w:t>’</w:t>
      </w:r>
      <w:r w:rsidR="00AE31C9" w:rsidRPr="00475108">
        <w:rPr>
          <w:spacing w:val="4"/>
        </w:rPr>
        <w:t>d go to the [RTO name] if you want to learn here you go to the [RTO name]</w:t>
      </w:r>
      <w:r w:rsidR="00DD0A43" w:rsidRPr="00475108">
        <w:rPr>
          <w:spacing w:val="4"/>
        </w:rPr>
        <w:t>’ (</w:t>
      </w:r>
      <w:r w:rsidR="00206914" w:rsidRPr="00475108">
        <w:rPr>
          <w:spacing w:val="4"/>
        </w:rPr>
        <w:t>P #</w:t>
      </w:r>
      <w:r w:rsidR="00AE31C9" w:rsidRPr="00475108">
        <w:rPr>
          <w:spacing w:val="4"/>
        </w:rPr>
        <w:t>22</w:t>
      </w:r>
      <w:r w:rsidR="00812DCE" w:rsidRPr="00475108">
        <w:rPr>
          <w:spacing w:val="4"/>
        </w:rPr>
        <w:t>).</w:t>
      </w:r>
    </w:p>
    <w:p w14:paraId="7DE1A648" w14:textId="4E3526D0" w:rsidR="00AE31C9" w:rsidRPr="004C6071" w:rsidRDefault="00AE31C9" w:rsidP="00F818C6">
      <w:pPr>
        <w:pStyle w:val="Text"/>
      </w:pPr>
      <w:r w:rsidRPr="004C6071">
        <w:t xml:space="preserve">Repeat enrolments from the same employer or same students was seen as confirmation that their reputation was good: </w:t>
      </w:r>
    </w:p>
    <w:p w14:paraId="681EE65B" w14:textId="2063D02C" w:rsidR="00AE31C9" w:rsidRPr="004C6071" w:rsidRDefault="00513E53" w:rsidP="00AE31C9">
      <w:pPr>
        <w:pStyle w:val="Quote"/>
      </w:pPr>
      <w:r>
        <w:t>‘</w:t>
      </w:r>
      <w:r w:rsidR="00AE31C9" w:rsidRPr="004C6071">
        <w:t>They are now starting to send their own apprentices to us … obviously there</w:t>
      </w:r>
      <w:r>
        <w:t>’</w:t>
      </w:r>
      <w:r w:rsidR="00AE31C9" w:rsidRPr="004C6071">
        <w:t>s a faith there if they</w:t>
      </w:r>
      <w:r>
        <w:t>’</w:t>
      </w:r>
      <w:r w:rsidR="00AE31C9" w:rsidRPr="004C6071">
        <w:t>re sending their apprentices back to us</w:t>
      </w:r>
      <w:r w:rsidR="00DF06E1">
        <w:t>,</w:t>
      </w:r>
      <w:r w:rsidR="00AE31C9" w:rsidRPr="004C6071">
        <w:t xml:space="preserve"> that experience they had with us is great</w:t>
      </w:r>
      <w:r w:rsidR="00DD0A43">
        <w:t>’ (</w:t>
      </w:r>
      <w:r w:rsidR="00206914">
        <w:t>P #</w:t>
      </w:r>
      <w:r w:rsidR="00AE31C9" w:rsidRPr="004C6071">
        <w:t>2</w:t>
      </w:r>
      <w:r w:rsidR="00DF06E1">
        <w:t>).</w:t>
      </w:r>
    </w:p>
    <w:p w14:paraId="4296D19E" w14:textId="0836269B" w:rsidR="00AE31C9" w:rsidRPr="004C6071" w:rsidRDefault="00AE31C9" w:rsidP="00F818C6">
      <w:pPr>
        <w:pStyle w:val="Text"/>
      </w:pPr>
      <w:r w:rsidRPr="004C6071">
        <w:t xml:space="preserve">The phrase </w:t>
      </w:r>
      <w:r w:rsidR="00513E53">
        <w:t>‘</w:t>
      </w:r>
      <w:r w:rsidRPr="004C6071">
        <w:t>word of mouth</w:t>
      </w:r>
      <w:r w:rsidR="00513E53">
        <w:t>’</w:t>
      </w:r>
      <w:r w:rsidRPr="004C6071">
        <w:t xml:space="preserve"> was used by 15 of the 21 participants</w:t>
      </w:r>
      <w:r w:rsidR="00AF6632" w:rsidRPr="004C6071">
        <w:t xml:space="preserve"> when explaining how people knew they were </w:t>
      </w:r>
      <w:proofErr w:type="gramStart"/>
      <w:r w:rsidR="00AF6632" w:rsidRPr="004C6071">
        <w:t>high</w:t>
      </w:r>
      <w:r w:rsidR="00DF06E1">
        <w:t>-</w:t>
      </w:r>
      <w:r w:rsidR="00AF6632" w:rsidRPr="004C6071">
        <w:t>performing</w:t>
      </w:r>
      <w:proofErr w:type="gramEnd"/>
      <w:r w:rsidR="00AF6632" w:rsidRPr="004C6071">
        <w:t>. The reputation of the RTO was considered highly valuable to their success and security in business operations</w:t>
      </w:r>
      <w:r w:rsidR="002D211E">
        <w:t>:</w:t>
      </w:r>
    </w:p>
    <w:p w14:paraId="139193D8" w14:textId="211682AA" w:rsidR="00AF6632" w:rsidRPr="004C6071" w:rsidRDefault="00513E53" w:rsidP="00AF6632">
      <w:pPr>
        <w:pStyle w:val="Quote"/>
      </w:pPr>
      <w:r>
        <w:t>‘</w:t>
      </w:r>
      <w:r w:rsidR="00AF6632" w:rsidRPr="004C6071">
        <w:t>It</w:t>
      </w:r>
      <w:r>
        <w:t>’</w:t>
      </w:r>
      <w:r w:rsidR="00AF6632" w:rsidRPr="004C6071">
        <w:t>s word of mouth</w:t>
      </w:r>
      <w:r w:rsidR="00DD0A43">
        <w:t>’ (</w:t>
      </w:r>
      <w:r w:rsidR="00206914">
        <w:t>P #</w:t>
      </w:r>
      <w:r w:rsidR="00AF6632" w:rsidRPr="004C6071">
        <w:t>1</w:t>
      </w:r>
      <w:r w:rsidR="00DF06E1">
        <w:t>).</w:t>
      </w:r>
    </w:p>
    <w:p w14:paraId="41672E62" w14:textId="495481F4" w:rsidR="00DD4C4C" w:rsidRPr="004C6071" w:rsidRDefault="00AF6632" w:rsidP="00F818C6">
      <w:pPr>
        <w:pStyle w:val="Text"/>
      </w:pPr>
      <w:r w:rsidRPr="004C6071">
        <w:t xml:space="preserve">Part of the reputation-building that acted as free advertising for the RTO was linked to </w:t>
      </w:r>
      <w:r w:rsidR="00DF06E1">
        <w:t>the r</w:t>
      </w:r>
      <w:r w:rsidRPr="004C6071">
        <w:t>elationship</w:t>
      </w:r>
      <w:r w:rsidR="00DF06E1">
        <w:t>-</w:t>
      </w:r>
      <w:r w:rsidRPr="004C6071">
        <w:t xml:space="preserve">building activities </w:t>
      </w:r>
      <w:r w:rsidR="00DF06E1">
        <w:t>raised</w:t>
      </w:r>
      <w:r w:rsidRPr="004C6071">
        <w:t xml:space="preserve"> in the </w:t>
      </w:r>
      <w:r w:rsidR="00DF06E1">
        <w:t>r</w:t>
      </w:r>
      <w:r w:rsidRPr="004C6071">
        <w:t>elationships theme. Ensuring that past students and employers have had a good experience and pursuing a working relationship with them was reported to be beneficial due to the custom that their positive recommendations would reap</w:t>
      </w:r>
      <w:r w:rsidR="002D211E">
        <w:t>:</w:t>
      </w:r>
      <w:r w:rsidRPr="004C6071">
        <w:t xml:space="preserve"> </w:t>
      </w:r>
    </w:p>
    <w:p w14:paraId="4EE27908" w14:textId="3D616B44" w:rsidR="00AF6632" w:rsidRPr="00CD075E" w:rsidRDefault="00513E53" w:rsidP="00AF6632">
      <w:pPr>
        <w:pStyle w:val="Quote"/>
        <w:rPr>
          <w:spacing w:val="4"/>
        </w:rPr>
      </w:pPr>
      <w:r w:rsidRPr="00CD075E">
        <w:rPr>
          <w:spacing w:val="4"/>
        </w:rPr>
        <w:t>‘</w:t>
      </w:r>
      <w:r w:rsidR="00AF6632" w:rsidRPr="00CD075E">
        <w:rPr>
          <w:spacing w:val="4"/>
        </w:rPr>
        <w:t>And so really what we</w:t>
      </w:r>
      <w:r w:rsidRPr="00CD075E">
        <w:rPr>
          <w:spacing w:val="4"/>
        </w:rPr>
        <w:t>’</w:t>
      </w:r>
      <w:r w:rsidR="00AF6632" w:rsidRPr="00CD075E">
        <w:rPr>
          <w:spacing w:val="4"/>
        </w:rPr>
        <w:t>ve done over a period of time is build up a cohort or network of companies that come back to us to do more of our programs and encourage other companies to get involved as well</w:t>
      </w:r>
      <w:r w:rsidRPr="00CD075E">
        <w:rPr>
          <w:spacing w:val="4"/>
        </w:rPr>
        <w:t>’</w:t>
      </w:r>
      <w:r w:rsidR="00653279" w:rsidRPr="00CD075E">
        <w:rPr>
          <w:spacing w:val="4"/>
        </w:rPr>
        <w:t xml:space="preserve"> (</w:t>
      </w:r>
      <w:r w:rsidR="00206914" w:rsidRPr="00CD075E">
        <w:rPr>
          <w:spacing w:val="4"/>
        </w:rPr>
        <w:t>P #</w:t>
      </w:r>
      <w:r w:rsidR="00AF6632" w:rsidRPr="00CD075E">
        <w:rPr>
          <w:spacing w:val="4"/>
        </w:rPr>
        <w:t>51</w:t>
      </w:r>
      <w:r w:rsidR="00653279" w:rsidRPr="00CD075E">
        <w:rPr>
          <w:spacing w:val="4"/>
        </w:rPr>
        <w:t>).</w:t>
      </w:r>
    </w:p>
    <w:p w14:paraId="3815C490" w14:textId="72B56AA6" w:rsidR="0043595B" w:rsidRDefault="0043595B">
      <w:pPr>
        <w:spacing w:before="0" w:line="240" w:lineRule="auto"/>
        <w:rPr>
          <w:rFonts w:ascii="Arial" w:hAnsi="Arial" w:cs="Tahoma"/>
          <w:sz w:val="28"/>
        </w:rPr>
      </w:pPr>
    </w:p>
    <w:p w14:paraId="3ED08FF6" w14:textId="5A8D3AF2" w:rsidR="00AF6632" w:rsidRPr="004C6071" w:rsidRDefault="00AF6632" w:rsidP="00AF6632">
      <w:pPr>
        <w:pStyle w:val="Heading2"/>
      </w:pPr>
      <w:bookmarkStart w:id="60" w:name="_Toc134625582"/>
      <w:r w:rsidRPr="004C6071">
        <w:t>How do you measure RTO performance?</w:t>
      </w:r>
      <w:bookmarkEnd w:id="60"/>
    </w:p>
    <w:p w14:paraId="5DCC4D8B" w14:textId="3C305087" w:rsidR="00F07320" w:rsidRPr="00CD075E" w:rsidRDefault="00AF6632" w:rsidP="00D4069D">
      <w:pPr>
        <w:pStyle w:val="Text"/>
        <w:rPr>
          <w:spacing w:val="4"/>
        </w:rPr>
      </w:pPr>
      <w:r w:rsidRPr="00CD075E">
        <w:rPr>
          <w:spacing w:val="4"/>
        </w:rPr>
        <w:t xml:space="preserve">Participants </w:t>
      </w:r>
      <w:r w:rsidR="000F236C" w:rsidRPr="00CD075E">
        <w:rPr>
          <w:spacing w:val="4"/>
        </w:rPr>
        <w:t xml:space="preserve">used a variety of </w:t>
      </w:r>
      <w:r w:rsidR="00753596" w:rsidRPr="00CD075E">
        <w:rPr>
          <w:spacing w:val="4"/>
        </w:rPr>
        <w:t>ways to measure</w:t>
      </w:r>
      <w:r w:rsidR="000F236C" w:rsidRPr="00CD075E">
        <w:rPr>
          <w:spacing w:val="4"/>
        </w:rPr>
        <w:t xml:space="preserve"> their own performance</w:t>
      </w:r>
      <w:r w:rsidR="00753596" w:rsidRPr="00CD075E">
        <w:rPr>
          <w:spacing w:val="4"/>
        </w:rPr>
        <w:t>, with these</w:t>
      </w:r>
      <w:r w:rsidR="000F236C" w:rsidRPr="00CD075E">
        <w:rPr>
          <w:spacing w:val="4"/>
        </w:rPr>
        <w:t xml:space="preserve"> categorised into five themes: </w:t>
      </w:r>
      <w:r w:rsidR="00753596" w:rsidRPr="00CD075E">
        <w:rPr>
          <w:spacing w:val="4"/>
        </w:rPr>
        <w:t>business indicators, employer feedback, government feedback, student feedback and public perception</w:t>
      </w:r>
      <w:r w:rsidR="000F236C" w:rsidRPr="00CD075E">
        <w:rPr>
          <w:spacing w:val="4"/>
        </w:rPr>
        <w:t xml:space="preserve">. </w:t>
      </w:r>
    </w:p>
    <w:p w14:paraId="37D0133D" w14:textId="76203717" w:rsidR="0043595B" w:rsidRDefault="00D4069D" w:rsidP="00D4069D">
      <w:pPr>
        <w:pStyle w:val="Figuretitle"/>
        <w:spacing w:before="240" w:after="0"/>
      </w:pPr>
      <w:bookmarkStart w:id="61" w:name="_Toc134625163"/>
      <w:r>
        <w:rPr>
          <w:noProof/>
        </w:rPr>
        <w:lastRenderedPageBreak/>
        <w:drawing>
          <wp:anchor distT="0" distB="0" distL="114300" distR="114300" simplePos="0" relativeHeight="251669504" behindDoc="0" locked="0" layoutInCell="1" allowOverlap="1" wp14:anchorId="28275E9D" wp14:editId="4B65D05A">
            <wp:simplePos x="0" y="0"/>
            <wp:positionH relativeFrom="column">
              <wp:posOffset>6350</wp:posOffset>
            </wp:positionH>
            <wp:positionV relativeFrom="paragraph">
              <wp:posOffset>181331</wp:posOffset>
            </wp:positionV>
            <wp:extent cx="5704205" cy="32092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704205" cy="320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95B">
        <w:t xml:space="preserve">Figure </w:t>
      </w:r>
      <w:r>
        <w:t>6</w:t>
      </w:r>
      <w:r>
        <w:tab/>
      </w:r>
      <w:r w:rsidR="0043595B">
        <w:t>Concept map: How do you measure high performance</w:t>
      </w:r>
      <w:r>
        <w:t>.</w:t>
      </w:r>
      <w:bookmarkStart w:id="62" w:name="_Toc126930082"/>
      <w:bookmarkEnd w:id="61"/>
      <w:r w:rsidRPr="00D4069D">
        <w:rPr>
          <w:noProof/>
        </w:rPr>
        <w:t xml:space="preserve"> </w:t>
      </w:r>
      <w:bookmarkEnd w:id="62"/>
    </w:p>
    <w:p w14:paraId="4D4FD8F8" w14:textId="03AE8ECD" w:rsidR="0043595B" w:rsidRPr="004C6071" w:rsidRDefault="00D4069D" w:rsidP="00D4069D">
      <w:r>
        <w:rPr>
          <w:noProof/>
        </w:rPr>
        <w:drawing>
          <wp:inline distT="0" distB="0" distL="0" distR="0" wp14:anchorId="6143516B" wp14:editId="6E9760DE">
            <wp:extent cx="5705962" cy="3209925"/>
            <wp:effectExtent l="0" t="0" r="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5709669" cy="3212011"/>
                    </a:xfrm>
                    <a:prstGeom prst="rect">
                      <a:avLst/>
                    </a:prstGeom>
                    <a:noFill/>
                    <a:ln>
                      <a:noFill/>
                    </a:ln>
                  </pic:spPr>
                </pic:pic>
              </a:graphicData>
            </a:graphic>
          </wp:inline>
        </w:drawing>
      </w:r>
      <w:r>
        <w:rPr>
          <w:noProof/>
        </w:rPr>
        <w:t xml:space="preserve"> </w:t>
      </w:r>
    </w:p>
    <w:p w14:paraId="59A72B36" w14:textId="2560C70C" w:rsidR="00725A26" w:rsidRPr="004C6071" w:rsidRDefault="00725A26" w:rsidP="00D4069D">
      <w:pPr>
        <w:pStyle w:val="Heading3"/>
        <w:spacing w:before="120"/>
      </w:pPr>
      <w:r w:rsidRPr="004C6071">
        <w:t>Business indicators</w:t>
      </w:r>
    </w:p>
    <w:p w14:paraId="0CC0EDC1" w14:textId="4087B6D7" w:rsidR="00725A26" w:rsidRPr="004C6071" w:rsidRDefault="00725A26" w:rsidP="00725A26">
      <w:pPr>
        <w:pStyle w:val="Text"/>
      </w:pPr>
      <w:bookmarkStart w:id="63" w:name="_Hlk122341477"/>
      <w:r w:rsidRPr="004C6071">
        <w:t xml:space="preserve">Participants </w:t>
      </w:r>
      <w:r w:rsidR="00753596">
        <w:t>indicated</w:t>
      </w:r>
      <w:r w:rsidRPr="004C6071">
        <w:t xml:space="preserve"> that they use business indicators such as data and reports on business health and performance from HR to determine how they are performing. There was no </w:t>
      </w:r>
      <w:r w:rsidR="00D63ADB" w:rsidRPr="004C6071">
        <w:t xml:space="preserve">evident </w:t>
      </w:r>
      <w:r w:rsidRPr="004C6071">
        <w:t xml:space="preserve">difference in </w:t>
      </w:r>
      <w:r w:rsidR="00B24205">
        <w:t xml:space="preserve">the </w:t>
      </w:r>
      <w:r w:rsidRPr="004C6071">
        <w:t xml:space="preserve">RTO characteristics of the participants who cited these methods of tracking their performance. </w:t>
      </w:r>
    </w:p>
    <w:p w14:paraId="28000F89" w14:textId="005ED51D" w:rsidR="00725A26" w:rsidRPr="004C6071" w:rsidRDefault="00725A26" w:rsidP="00725A26">
      <w:pPr>
        <w:pStyle w:val="Text"/>
      </w:pPr>
      <w:bookmarkStart w:id="64" w:name="_Hlk122341504"/>
      <w:bookmarkEnd w:id="63"/>
      <w:r w:rsidRPr="004C6071">
        <w:t>Completion</w:t>
      </w:r>
      <w:r w:rsidR="00077905">
        <w:t>-</w:t>
      </w:r>
      <w:r w:rsidRPr="004C6071">
        <w:t xml:space="preserve">rate reports were the most common form of data tracking cited </w:t>
      </w:r>
      <w:r w:rsidR="00440994">
        <w:t>for</w:t>
      </w:r>
      <w:r w:rsidRPr="004C6071">
        <w:t xml:space="preserve"> </w:t>
      </w:r>
      <w:r w:rsidR="00440994">
        <w:t>checking</w:t>
      </w:r>
      <w:r w:rsidRPr="004C6071">
        <w:t xml:space="preserve"> how their RTO was performing. It was mentioned that this was a requirement of </w:t>
      </w:r>
      <w:r w:rsidR="00B3333D" w:rsidRPr="004C6071">
        <w:t xml:space="preserve">RTO </w:t>
      </w:r>
      <w:r w:rsidRPr="004C6071">
        <w:t>data reporting</w:t>
      </w:r>
      <w:r w:rsidR="00B3333D">
        <w:t>,</w:t>
      </w:r>
      <w:r w:rsidRPr="004C6071">
        <w:t xml:space="preserve"> </w:t>
      </w:r>
      <w:r w:rsidR="00B24205">
        <w:t>thus</w:t>
      </w:r>
      <w:r w:rsidRPr="004C6071">
        <w:t xml:space="preserve"> provid</w:t>
      </w:r>
      <w:r w:rsidR="00B3333D">
        <w:t>ing</w:t>
      </w:r>
      <w:r w:rsidRPr="004C6071">
        <w:t xml:space="preserve"> </w:t>
      </w:r>
      <w:proofErr w:type="gramStart"/>
      <w:r w:rsidRPr="004C6071">
        <w:t>an</w:t>
      </w:r>
      <w:proofErr w:type="gramEnd"/>
      <w:r w:rsidRPr="004C6071">
        <w:t xml:space="preserve"> </w:t>
      </w:r>
      <w:r w:rsidR="00D74D95">
        <w:t>ready</w:t>
      </w:r>
      <w:r w:rsidRPr="004C6071">
        <w:t xml:space="preserve"> </w:t>
      </w:r>
      <w:r w:rsidR="00AA7664">
        <w:t>assessment tool</w:t>
      </w:r>
      <w:r w:rsidR="00D63ADB">
        <w:t>.</w:t>
      </w:r>
    </w:p>
    <w:p w14:paraId="5BB08D18" w14:textId="4F3659A7" w:rsidR="00725A26" w:rsidRPr="004C6071" w:rsidRDefault="00513E53" w:rsidP="00725A26">
      <w:pPr>
        <w:pStyle w:val="Quote"/>
      </w:pPr>
      <w:r>
        <w:t>‘</w:t>
      </w:r>
      <w:r w:rsidR="00725A26" w:rsidRPr="004C6071">
        <w:t>Obviously we use completion data</w:t>
      </w:r>
      <w:r w:rsidR="00DD0A43">
        <w:t>’ (</w:t>
      </w:r>
      <w:r w:rsidR="00206914">
        <w:t>P #</w:t>
      </w:r>
      <w:r w:rsidR="00725A26" w:rsidRPr="004C6071">
        <w:t>60</w:t>
      </w:r>
      <w:r w:rsidR="00AA7664">
        <w:t>).</w:t>
      </w:r>
    </w:p>
    <w:p w14:paraId="5D321280" w14:textId="38AFC7E7" w:rsidR="00725A26" w:rsidRPr="004C6071" w:rsidRDefault="000A2EE2" w:rsidP="00725A26">
      <w:pPr>
        <w:pStyle w:val="Text"/>
      </w:pPr>
      <w:r w:rsidRPr="004C6071">
        <w:t>Enrolment numbers</w:t>
      </w:r>
      <w:r w:rsidR="00C82427">
        <w:t xml:space="preserve"> and</w:t>
      </w:r>
      <w:r w:rsidRPr="004C6071">
        <w:t xml:space="preserve"> post-study employment rates were also used to tack performance</w:t>
      </w:r>
      <w:r w:rsidR="00650D03" w:rsidRPr="004C6071">
        <w:t xml:space="preserve"> by RTOs of all sizes, </w:t>
      </w:r>
      <w:proofErr w:type="gramStart"/>
      <w:r w:rsidR="00650D03" w:rsidRPr="004C6071">
        <w:t>locations</w:t>
      </w:r>
      <w:proofErr w:type="gramEnd"/>
      <w:r w:rsidR="00650D03" w:rsidRPr="004C6071">
        <w:t xml:space="preserve"> and scope</w:t>
      </w:r>
      <w:r w:rsidRPr="004C6071">
        <w:t xml:space="preserve">. Participants used internal targets related to </w:t>
      </w:r>
      <w:r w:rsidR="00147EDD" w:rsidRPr="004C6071">
        <w:t xml:space="preserve">their own definition of high performance and those related to demonstrating compliance with the </w:t>
      </w:r>
      <w:r w:rsidR="00147EDD" w:rsidRPr="00564B2E">
        <w:rPr>
          <w:i/>
        </w:rPr>
        <w:t>Standards for RTOs</w:t>
      </w:r>
      <w:r w:rsidR="00C82427">
        <w:t>:</w:t>
      </w:r>
    </w:p>
    <w:bookmarkEnd w:id="64"/>
    <w:p w14:paraId="142F58B6" w14:textId="4FA04C9B" w:rsidR="00147EDD" w:rsidRPr="004C6071" w:rsidRDefault="00513E53" w:rsidP="00147EDD">
      <w:pPr>
        <w:pStyle w:val="Quote"/>
      </w:pPr>
      <w:r>
        <w:t>‘</w:t>
      </w:r>
      <w:r w:rsidR="00D22ECD">
        <w:t>I</w:t>
      </w:r>
      <w:r w:rsidR="00147EDD" w:rsidRPr="004C6071">
        <w:t>t</w:t>
      </w:r>
      <w:r>
        <w:t>’</w:t>
      </w:r>
      <w:r w:rsidR="00147EDD" w:rsidRPr="004C6071">
        <w:t>s continual measurement against the targets of what we</w:t>
      </w:r>
      <w:r>
        <w:t>’</w:t>
      </w:r>
      <w:r w:rsidR="00147EDD" w:rsidRPr="004C6071">
        <w:t>re trying to achieve</w:t>
      </w:r>
      <w:r w:rsidR="00DD0A43">
        <w:t>’ (</w:t>
      </w:r>
      <w:r w:rsidR="00206914">
        <w:t>P #</w:t>
      </w:r>
      <w:r w:rsidR="00147EDD" w:rsidRPr="004C6071">
        <w:t>44</w:t>
      </w:r>
      <w:r w:rsidR="00AA7664">
        <w:t>).</w:t>
      </w:r>
    </w:p>
    <w:p w14:paraId="41F4C88C" w14:textId="629EF92A" w:rsidR="00147EDD" w:rsidRPr="00F07320" w:rsidRDefault="00513E53" w:rsidP="00147EDD">
      <w:pPr>
        <w:pStyle w:val="Quote"/>
        <w:rPr>
          <w:spacing w:val="-4"/>
        </w:rPr>
      </w:pPr>
      <w:r w:rsidRPr="00F07320">
        <w:rPr>
          <w:spacing w:val="-4"/>
        </w:rPr>
        <w:t>‘</w:t>
      </w:r>
      <w:r w:rsidR="00147EDD" w:rsidRPr="00F07320">
        <w:rPr>
          <w:spacing w:val="-4"/>
        </w:rPr>
        <w:t>Ultimately, if we</w:t>
      </w:r>
      <w:r w:rsidRPr="00F07320">
        <w:rPr>
          <w:spacing w:val="-4"/>
        </w:rPr>
        <w:t>’</w:t>
      </w:r>
      <w:r w:rsidR="00147EDD" w:rsidRPr="00F07320">
        <w:rPr>
          <w:spacing w:val="-4"/>
        </w:rPr>
        <w:t>re doing our job the way that we want and we</w:t>
      </w:r>
      <w:r w:rsidRPr="00F07320">
        <w:rPr>
          <w:spacing w:val="-4"/>
        </w:rPr>
        <w:t>’</w:t>
      </w:r>
      <w:r w:rsidR="00147EDD" w:rsidRPr="00F07320">
        <w:rPr>
          <w:spacing w:val="-4"/>
        </w:rPr>
        <w:t>re achieving what we need, which is students completing their qualifications successfully and gaining meaningful employment</w:t>
      </w:r>
      <w:r w:rsidR="00DD0A43" w:rsidRPr="00F07320">
        <w:rPr>
          <w:spacing w:val="-4"/>
        </w:rPr>
        <w:t>’ (</w:t>
      </w:r>
      <w:r w:rsidR="00206914">
        <w:rPr>
          <w:spacing w:val="-4"/>
        </w:rPr>
        <w:t>P #</w:t>
      </w:r>
      <w:r w:rsidR="00147EDD" w:rsidRPr="00F07320">
        <w:rPr>
          <w:spacing w:val="-4"/>
        </w:rPr>
        <w:t>42</w:t>
      </w:r>
      <w:r w:rsidR="00291B5A" w:rsidRPr="00F07320">
        <w:rPr>
          <w:spacing w:val="-4"/>
        </w:rPr>
        <w:t>).</w:t>
      </w:r>
    </w:p>
    <w:p w14:paraId="22428A5C" w14:textId="6045936B" w:rsidR="00147EDD" w:rsidRPr="00F07320" w:rsidRDefault="00513E53" w:rsidP="00C548B2">
      <w:pPr>
        <w:pStyle w:val="Quote"/>
        <w:rPr>
          <w:spacing w:val="-4"/>
        </w:rPr>
      </w:pPr>
      <w:r w:rsidRPr="00F07320">
        <w:rPr>
          <w:spacing w:val="-4"/>
        </w:rPr>
        <w:t>‘</w:t>
      </w:r>
      <w:r w:rsidR="00650D03" w:rsidRPr="00F07320">
        <w:rPr>
          <w:spacing w:val="-4"/>
        </w:rPr>
        <w:t>Statistical stuff like number of withdrawals, fallouts non</w:t>
      </w:r>
      <w:r w:rsidR="00921F14" w:rsidRPr="00F07320">
        <w:rPr>
          <w:spacing w:val="-4"/>
        </w:rPr>
        <w:t>-</w:t>
      </w:r>
      <w:r w:rsidR="00650D03" w:rsidRPr="00F07320">
        <w:rPr>
          <w:spacing w:val="-4"/>
        </w:rPr>
        <w:t>completions, that sort of stuff</w:t>
      </w:r>
      <w:r w:rsidR="00DD0A43" w:rsidRPr="00F07320">
        <w:rPr>
          <w:spacing w:val="-4"/>
        </w:rPr>
        <w:t>’ (</w:t>
      </w:r>
      <w:r w:rsidR="00206914">
        <w:rPr>
          <w:spacing w:val="-4"/>
        </w:rPr>
        <w:t>P #</w:t>
      </w:r>
      <w:r w:rsidR="00650D03" w:rsidRPr="00F07320">
        <w:rPr>
          <w:spacing w:val="-4"/>
        </w:rPr>
        <w:t>4</w:t>
      </w:r>
      <w:r w:rsidR="00291B5A" w:rsidRPr="00F07320">
        <w:rPr>
          <w:spacing w:val="-4"/>
        </w:rPr>
        <w:t>).</w:t>
      </w:r>
    </w:p>
    <w:p w14:paraId="2184BD42" w14:textId="42EB6B84" w:rsidR="00725A26" w:rsidRPr="004C6071" w:rsidRDefault="00FF4EF5" w:rsidP="00725A26">
      <w:pPr>
        <w:pStyle w:val="Text"/>
      </w:pPr>
      <w:r w:rsidRPr="004C6071">
        <w:t xml:space="preserve">Enterprise RTOs were most likely to report that they used human resource indicators of business performance to determine </w:t>
      </w:r>
      <w:r w:rsidR="00291B5A">
        <w:t>whether</w:t>
      </w:r>
      <w:r w:rsidRPr="004C6071">
        <w:t xml:space="preserve"> they were delivering high performance. Th</w:t>
      </w:r>
      <w:r w:rsidR="005E29D1">
        <w:t>ese</w:t>
      </w:r>
      <w:r w:rsidRPr="004C6071">
        <w:t xml:space="preserve"> included injury reports, evidence that the business was building or growing, and staff attrition rates</w:t>
      </w:r>
      <w:r w:rsidR="00C82427">
        <w:t>:</w:t>
      </w:r>
    </w:p>
    <w:p w14:paraId="5CB6B1D6" w14:textId="6C92612A" w:rsidR="00FF4EF5" w:rsidRDefault="00513E53" w:rsidP="00FF4EF5">
      <w:pPr>
        <w:pStyle w:val="Quote"/>
      </w:pPr>
      <w:r>
        <w:t>‘</w:t>
      </w:r>
      <w:r w:rsidR="00FF4EF5" w:rsidRPr="004C6071">
        <w:t xml:space="preserve">Safety performance-wise and organisationally, we measure on our safety and report on safety and </w:t>
      </w:r>
      <w:r w:rsidR="0058460A" w:rsidRPr="004C6071">
        <w:t xml:space="preserve">… </w:t>
      </w:r>
      <w:r w:rsidR="00FF4EF5" w:rsidRPr="004C6071">
        <w:t xml:space="preserve">and down </w:t>
      </w:r>
      <w:r w:rsidR="005E29D1">
        <w:t xml:space="preserve">in </w:t>
      </w:r>
      <w:r w:rsidR="00FF4EF5" w:rsidRPr="004C6071">
        <w:t>the training centre we report all of our safety things through that</w:t>
      </w:r>
      <w:r w:rsidR="00DD0A43">
        <w:t>’ (</w:t>
      </w:r>
      <w:r w:rsidR="00206914">
        <w:t>P #</w:t>
      </w:r>
      <w:r w:rsidR="00FF4EF5" w:rsidRPr="004C6071">
        <w:t>27</w:t>
      </w:r>
      <w:r w:rsidR="00855CFB">
        <w:t>).</w:t>
      </w:r>
    </w:p>
    <w:p w14:paraId="46A689A9" w14:textId="7DFBE68B" w:rsidR="001974D5" w:rsidRDefault="001974D5">
      <w:pPr>
        <w:spacing w:before="0" w:line="240" w:lineRule="auto"/>
      </w:pPr>
      <w:r>
        <w:br w:type="page"/>
      </w:r>
    </w:p>
    <w:p w14:paraId="3D821612" w14:textId="4E286BF7" w:rsidR="00725A26" w:rsidRPr="004C6071" w:rsidRDefault="00725A26" w:rsidP="00725A26">
      <w:pPr>
        <w:pStyle w:val="Heading3"/>
      </w:pPr>
      <w:r w:rsidRPr="004C6071">
        <w:lastRenderedPageBreak/>
        <w:t>Employer feedback</w:t>
      </w:r>
    </w:p>
    <w:p w14:paraId="4923EA29" w14:textId="589F5194" w:rsidR="00FF4EF5" w:rsidRPr="00875321" w:rsidRDefault="00C82427" w:rsidP="00FF4EF5">
      <w:pPr>
        <w:pStyle w:val="Text"/>
        <w:rPr>
          <w:spacing w:val="-4"/>
        </w:rPr>
      </w:pPr>
      <w:bookmarkStart w:id="65" w:name="_Hlk122341586"/>
      <w:r w:rsidRPr="00875321">
        <w:rPr>
          <w:spacing w:val="-4"/>
        </w:rPr>
        <w:t>Most</w:t>
      </w:r>
      <w:r w:rsidR="00FF4EF5" w:rsidRPr="00875321">
        <w:rPr>
          <w:spacing w:val="-4"/>
        </w:rPr>
        <w:t xml:space="preserve"> participants stated they used feedback from employers to determine</w:t>
      </w:r>
      <w:r w:rsidR="00855CFB" w:rsidRPr="00875321">
        <w:rPr>
          <w:spacing w:val="-4"/>
        </w:rPr>
        <w:t xml:space="preserve"> whether</w:t>
      </w:r>
      <w:r w:rsidR="00FF4EF5" w:rsidRPr="00875321">
        <w:rPr>
          <w:spacing w:val="-4"/>
        </w:rPr>
        <w:t xml:space="preserve"> they were </w:t>
      </w:r>
      <w:proofErr w:type="gramStart"/>
      <w:r w:rsidR="00FF4EF5" w:rsidRPr="00875321">
        <w:rPr>
          <w:spacing w:val="-4"/>
        </w:rPr>
        <w:t>high</w:t>
      </w:r>
      <w:r w:rsidR="00855CFB" w:rsidRPr="00875321">
        <w:rPr>
          <w:spacing w:val="-4"/>
        </w:rPr>
        <w:t>-</w:t>
      </w:r>
      <w:r w:rsidR="00FF4EF5" w:rsidRPr="00875321">
        <w:rPr>
          <w:spacing w:val="-4"/>
        </w:rPr>
        <w:t>performing</w:t>
      </w:r>
      <w:proofErr w:type="gramEnd"/>
      <w:r w:rsidR="00FF4EF5" w:rsidRPr="00875321">
        <w:rPr>
          <w:spacing w:val="-4"/>
        </w:rPr>
        <w:t xml:space="preserve">. This feedback tended not to be gathered in a formalised way but came in the form of employers </w:t>
      </w:r>
      <w:r w:rsidR="005C7F8F" w:rsidRPr="00875321">
        <w:rPr>
          <w:spacing w:val="-4"/>
        </w:rPr>
        <w:t>contacting</w:t>
      </w:r>
      <w:r w:rsidR="00FF4EF5" w:rsidRPr="00875321">
        <w:rPr>
          <w:spacing w:val="-4"/>
        </w:rPr>
        <w:t xml:space="preserve"> their RTO </w:t>
      </w:r>
      <w:r w:rsidR="005C7F8F" w:rsidRPr="00875321">
        <w:rPr>
          <w:spacing w:val="-4"/>
        </w:rPr>
        <w:t xml:space="preserve">for the purpose of </w:t>
      </w:r>
      <w:r w:rsidR="00FF4EF5" w:rsidRPr="00875321">
        <w:rPr>
          <w:spacing w:val="-4"/>
        </w:rPr>
        <w:t>train</w:t>
      </w:r>
      <w:r w:rsidR="005C7F8F" w:rsidRPr="00875321">
        <w:rPr>
          <w:spacing w:val="-4"/>
        </w:rPr>
        <w:t>ing</w:t>
      </w:r>
      <w:r w:rsidR="00FF4EF5" w:rsidRPr="00875321">
        <w:rPr>
          <w:spacing w:val="-4"/>
        </w:rPr>
        <w:t xml:space="preserve"> their workers and referring other business to them:</w:t>
      </w:r>
    </w:p>
    <w:p w14:paraId="5BFF6891" w14:textId="385BA1E8" w:rsidR="00FF4EF5" w:rsidRPr="004C6071" w:rsidRDefault="00513E53" w:rsidP="00FF4EF5">
      <w:pPr>
        <w:pStyle w:val="Quote"/>
      </w:pPr>
      <w:bookmarkStart w:id="66" w:name="_Hlk122341397"/>
      <w:r>
        <w:t>‘</w:t>
      </w:r>
      <w:r w:rsidR="00FF4EF5" w:rsidRPr="004C6071">
        <w:t xml:space="preserve">I </w:t>
      </w:r>
      <w:proofErr w:type="gramStart"/>
      <w:r w:rsidR="00FF4EF5" w:rsidRPr="004C6071">
        <w:t>think also</w:t>
      </w:r>
      <w:proofErr w:type="gramEnd"/>
      <w:r w:rsidR="00FF4EF5" w:rsidRPr="004C6071">
        <w:t xml:space="preserve"> the workplaces that are actually knocking at our door and wanting their learners to be trained by us</w:t>
      </w:r>
      <w:r w:rsidR="00DD0A43">
        <w:t>’ (</w:t>
      </w:r>
      <w:r w:rsidR="00206914">
        <w:t>P #</w:t>
      </w:r>
      <w:r w:rsidR="00FF4EF5" w:rsidRPr="004C6071">
        <w:t>55</w:t>
      </w:r>
      <w:r w:rsidR="005C7F8F">
        <w:t>).</w:t>
      </w:r>
    </w:p>
    <w:bookmarkEnd w:id="65"/>
    <w:bookmarkEnd w:id="66"/>
    <w:p w14:paraId="1A37E772" w14:textId="126F2A2B" w:rsidR="00FF4EF5" w:rsidRPr="004C6071" w:rsidRDefault="00FF4EF5" w:rsidP="00FF4EF5">
      <w:pPr>
        <w:pStyle w:val="Text"/>
      </w:pPr>
      <w:r w:rsidRPr="004C6071">
        <w:t>Another way that participants judged employers</w:t>
      </w:r>
      <w:r w:rsidR="00886BB3">
        <w:t xml:space="preserve">’ satisfaction </w:t>
      </w:r>
      <w:r w:rsidRPr="004C6071">
        <w:t xml:space="preserve">was if they </w:t>
      </w:r>
      <w:r w:rsidR="009A219C">
        <w:t>continued to</w:t>
      </w:r>
      <w:r w:rsidRPr="004C6071">
        <w:t xml:space="preserve"> retur</w:t>
      </w:r>
      <w:r w:rsidR="009A219C">
        <w:t>n</w:t>
      </w:r>
      <w:r w:rsidRPr="004C6071">
        <w:t xml:space="preserve"> over </w:t>
      </w:r>
      <w:proofErr w:type="gramStart"/>
      <w:r w:rsidRPr="004C6071">
        <w:t>a number of</w:t>
      </w:r>
      <w:proofErr w:type="gramEnd"/>
      <w:r w:rsidRPr="004C6071">
        <w:t xml:space="preserve"> years: </w:t>
      </w:r>
    </w:p>
    <w:p w14:paraId="20D2021B" w14:textId="11F0C251" w:rsidR="00FF4EF5" w:rsidRPr="004C6071" w:rsidRDefault="00513E53" w:rsidP="00FF4EF5">
      <w:pPr>
        <w:pStyle w:val="Quote"/>
      </w:pPr>
      <w:r>
        <w:t>‘</w:t>
      </w:r>
      <w:r w:rsidR="00FF4EF5" w:rsidRPr="004C6071">
        <w:t>Employers that we</w:t>
      </w:r>
      <w:r>
        <w:t>’</w:t>
      </w:r>
      <w:r w:rsidR="00FF4EF5" w:rsidRPr="004C6071">
        <w:t xml:space="preserve">ve been working with over the last 10 years here at [RTO name] trainers that </w:t>
      </w:r>
      <w:r w:rsidR="0058460A" w:rsidRPr="004C6071">
        <w:t>…</w:t>
      </w:r>
      <w:r w:rsidR="00FF4EF5" w:rsidRPr="004C6071">
        <w:t xml:space="preserve"> </w:t>
      </w:r>
      <w:r w:rsidR="00886BB3">
        <w:t>have</w:t>
      </w:r>
      <w:r w:rsidR="00FF4EF5" w:rsidRPr="004C6071">
        <w:t xml:space="preserve"> basically been continually sending students back to us because they like what we do</w:t>
      </w:r>
      <w:r w:rsidR="00DD0A43">
        <w:t>’ (</w:t>
      </w:r>
      <w:r w:rsidR="00206914">
        <w:t>P #</w:t>
      </w:r>
      <w:r w:rsidR="00FF4EF5" w:rsidRPr="004C6071">
        <w:t>2</w:t>
      </w:r>
      <w:r w:rsidR="009D497A">
        <w:t>).</w:t>
      </w:r>
    </w:p>
    <w:p w14:paraId="3C991360" w14:textId="77777777" w:rsidR="003B1772" w:rsidRPr="004C6071" w:rsidRDefault="003B1772" w:rsidP="003B1772">
      <w:pPr>
        <w:pStyle w:val="Heading3"/>
      </w:pPr>
      <w:r w:rsidRPr="004C6071">
        <w:t xml:space="preserve">Student feedback </w:t>
      </w:r>
    </w:p>
    <w:p w14:paraId="57892C54" w14:textId="7C5B78EE" w:rsidR="003B1772" w:rsidRPr="004C6071" w:rsidRDefault="003B1772" w:rsidP="003B1772">
      <w:pPr>
        <w:pStyle w:val="Text"/>
      </w:pPr>
      <w:r w:rsidRPr="004C6071">
        <w:t xml:space="preserve">Student feedback was the </w:t>
      </w:r>
      <w:r w:rsidR="00C82427" w:rsidRPr="004C6071">
        <w:t xml:space="preserve">most </w:t>
      </w:r>
      <w:r w:rsidR="009D497A">
        <w:t>commonly reported</w:t>
      </w:r>
      <w:r w:rsidRPr="004C6071">
        <w:t xml:space="preserve"> measure </w:t>
      </w:r>
      <w:r w:rsidR="009D497A">
        <w:t>used by</w:t>
      </w:r>
      <w:r w:rsidR="00DF2077">
        <w:t xml:space="preserve"> </w:t>
      </w:r>
      <w:r w:rsidRPr="004C6071">
        <w:t>participants to determine</w:t>
      </w:r>
      <w:r w:rsidR="00DF2077">
        <w:t xml:space="preserve"> whether</w:t>
      </w:r>
      <w:r w:rsidRPr="004C6071">
        <w:t xml:space="preserve"> they were </w:t>
      </w:r>
      <w:proofErr w:type="gramStart"/>
      <w:r w:rsidRPr="004C6071">
        <w:t>high</w:t>
      </w:r>
      <w:r w:rsidR="00DF2077">
        <w:t>-</w:t>
      </w:r>
      <w:r w:rsidRPr="004C6071">
        <w:t>performing</w:t>
      </w:r>
      <w:proofErr w:type="gramEnd"/>
      <w:r w:rsidRPr="004C6071">
        <w:t xml:space="preserve">. </w:t>
      </w:r>
      <w:r w:rsidR="00C82427" w:rsidRPr="004C6071">
        <w:t xml:space="preserve">Most </w:t>
      </w:r>
      <w:r w:rsidR="00C82427">
        <w:t xml:space="preserve">gathered </w:t>
      </w:r>
      <w:r w:rsidRPr="004C6071">
        <w:t>that feedback deliberately via surveys:</w:t>
      </w:r>
    </w:p>
    <w:p w14:paraId="44768648" w14:textId="361EC0E2" w:rsidR="003B1772" w:rsidRPr="00CD075E" w:rsidRDefault="00513E53" w:rsidP="003B1772">
      <w:pPr>
        <w:pStyle w:val="Quote"/>
        <w:rPr>
          <w:spacing w:val="-6"/>
        </w:rPr>
      </w:pPr>
      <w:r w:rsidRPr="00CD075E">
        <w:rPr>
          <w:spacing w:val="-6"/>
        </w:rPr>
        <w:t>‘</w:t>
      </w:r>
      <w:r w:rsidR="003B1772" w:rsidRPr="00CD075E">
        <w:rPr>
          <w:spacing w:val="-6"/>
        </w:rPr>
        <w:t xml:space="preserve">Feedback, because the students are feeling more comfortable that the feedback one is </w:t>
      </w:r>
      <w:r w:rsidR="00A12501" w:rsidRPr="00CD075E">
        <w:rPr>
          <w:spacing w:val="-6"/>
        </w:rPr>
        <w:t>[</w:t>
      </w:r>
      <w:r w:rsidR="003B1772" w:rsidRPr="00CD075E">
        <w:rPr>
          <w:spacing w:val="-6"/>
        </w:rPr>
        <w:t>a</w:t>
      </w:r>
      <w:r w:rsidR="00DF2077" w:rsidRPr="00CD075E">
        <w:rPr>
          <w:spacing w:val="-6"/>
        </w:rPr>
        <w:t>nonymous</w:t>
      </w:r>
      <w:r w:rsidR="00A12501" w:rsidRPr="00CD075E">
        <w:rPr>
          <w:spacing w:val="-6"/>
        </w:rPr>
        <w:t>]</w:t>
      </w:r>
      <w:r w:rsidR="00DD0A43" w:rsidRPr="00CD075E">
        <w:rPr>
          <w:spacing w:val="-6"/>
        </w:rPr>
        <w:t>’ (</w:t>
      </w:r>
      <w:r w:rsidR="00206914" w:rsidRPr="00CD075E">
        <w:rPr>
          <w:spacing w:val="-6"/>
        </w:rPr>
        <w:t>P #</w:t>
      </w:r>
      <w:r w:rsidR="003B1772" w:rsidRPr="00CD075E">
        <w:rPr>
          <w:spacing w:val="-6"/>
        </w:rPr>
        <w:t>18</w:t>
      </w:r>
      <w:r w:rsidR="00DF2077" w:rsidRPr="00CD075E">
        <w:rPr>
          <w:spacing w:val="-6"/>
        </w:rPr>
        <w:t>).</w:t>
      </w:r>
    </w:p>
    <w:p w14:paraId="120A43FD" w14:textId="4863F0CE" w:rsidR="003B1772" w:rsidRPr="004C6071" w:rsidRDefault="003B1772" w:rsidP="003B1772">
      <w:pPr>
        <w:pStyle w:val="Text"/>
      </w:pPr>
      <w:r w:rsidRPr="004C6071">
        <w:t>Some participants also relied on in-person feedback and the sense they got from students that they were happy with</w:t>
      </w:r>
      <w:r w:rsidR="00C82427">
        <w:t xml:space="preserve"> the</w:t>
      </w:r>
      <w:r w:rsidRPr="004C6071">
        <w:t xml:space="preserve"> training or feeling good about their experience at the RTO</w:t>
      </w:r>
      <w:r w:rsidR="00C82427">
        <w:t>:</w:t>
      </w:r>
    </w:p>
    <w:p w14:paraId="2EDEED7E" w14:textId="5C942615" w:rsidR="003B1772" w:rsidRPr="004C6071" w:rsidRDefault="00513E53" w:rsidP="003B1772">
      <w:pPr>
        <w:pStyle w:val="Quote"/>
        <w:rPr>
          <w:rFonts w:ascii="Calibri" w:hAnsi="Calibri" w:cs="Calibri"/>
        </w:rPr>
      </w:pPr>
      <w:r>
        <w:t>‘</w:t>
      </w:r>
      <w:r w:rsidR="003B1772" w:rsidRPr="004C6071">
        <w:t>But they come and tell me, I</w:t>
      </w:r>
      <w:r>
        <w:t>’</w:t>
      </w:r>
      <w:r w:rsidR="003B1772" w:rsidRPr="004C6071">
        <w:t>ve got an open-door policy and if the student</w:t>
      </w:r>
      <w:r>
        <w:t>’</w:t>
      </w:r>
      <w:r w:rsidR="003B1772" w:rsidRPr="004C6071">
        <w:t>s not happy, they will, if they</w:t>
      </w:r>
      <w:r>
        <w:t>’</w:t>
      </w:r>
      <w:r w:rsidR="003B1772" w:rsidRPr="004C6071">
        <w:t>re ballsy enough to walk into my office and tell me</w:t>
      </w:r>
      <w:r w:rsidR="00DD0A43">
        <w:t>’ (</w:t>
      </w:r>
      <w:r w:rsidR="00206914">
        <w:t>P #</w:t>
      </w:r>
      <w:r w:rsidR="003B1772" w:rsidRPr="004C6071">
        <w:t>2</w:t>
      </w:r>
      <w:r w:rsidR="00A12501">
        <w:t>).</w:t>
      </w:r>
    </w:p>
    <w:p w14:paraId="3949D789" w14:textId="42498CEF" w:rsidR="003B1772" w:rsidRPr="004C6071" w:rsidRDefault="003B1772" w:rsidP="003B1772">
      <w:pPr>
        <w:pStyle w:val="Text"/>
      </w:pPr>
      <w:proofErr w:type="gramStart"/>
      <w:r w:rsidRPr="004C6071">
        <w:t>With regard to</w:t>
      </w:r>
      <w:proofErr w:type="gramEnd"/>
      <w:r w:rsidRPr="004C6071">
        <w:t xml:space="preserve"> the surveys that RTOs are mandated to undertake, participants found them useful as a starting point but insufficient for their own continuous</w:t>
      </w:r>
      <w:r w:rsidR="002C48CF">
        <w:t>-</w:t>
      </w:r>
      <w:r w:rsidRPr="004C6071">
        <w:t xml:space="preserve">improvement purposes: </w:t>
      </w:r>
    </w:p>
    <w:p w14:paraId="60DE77A9" w14:textId="3D52E1CC" w:rsidR="003B1772" w:rsidRPr="00F07320" w:rsidRDefault="00513E53" w:rsidP="003B1772">
      <w:pPr>
        <w:pStyle w:val="Quote"/>
        <w:rPr>
          <w:spacing w:val="-2"/>
        </w:rPr>
      </w:pPr>
      <w:r w:rsidRPr="00F07320">
        <w:rPr>
          <w:spacing w:val="-2"/>
        </w:rPr>
        <w:t>‘</w:t>
      </w:r>
      <w:r w:rsidR="003B1772" w:rsidRPr="00F07320">
        <w:rPr>
          <w:spacing w:val="-2"/>
        </w:rPr>
        <w:t>I mean we have our ordinary feedback processes that we administer over and above the standard NCVER collection, which doesn</w:t>
      </w:r>
      <w:r w:rsidRPr="00F07320">
        <w:rPr>
          <w:spacing w:val="-2"/>
        </w:rPr>
        <w:t>’</w:t>
      </w:r>
      <w:r w:rsidR="003B1772" w:rsidRPr="00F07320">
        <w:rPr>
          <w:spacing w:val="-2"/>
        </w:rPr>
        <w:t>t tell you much. I mean, gives you a lot of stark, raw data, but … one thing is we do have our own surveys</w:t>
      </w:r>
      <w:r w:rsidR="002C48CF" w:rsidRPr="00F07320">
        <w:rPr>
          <w:spacing w:val="-2"/>
        </w:rPr>
        <w:t>,</w:t>
      </w:r>
      <w:r w:rsidR="003B1772" w:rsidRPr="00F07320">
        <w:rPr>
          <w:spacing w:val="-2"/>
        </w:rPr>
        <w:t xml:space="preserve"> which we give to students and send to students</w:t>
      </w:r>
      <w:r w:rsidR="00DD0A43" w:rsidRPr="00F07320">
        <w:rPr>
          <w:spacing w:val="-2"/>
        </w:rPr>
        <w:t>’ (</w:t>
      </w:r>
      <w:r w:rsidR="00206914">
        <w:rPr>
          <w:spacing w:val="-2"/>
        </w:rPr>
        <w:t>P #</w:t>
      </w:r>
      <w:r w:rsidR="003B1772" w:rsidRPr="00F07320">
        <w:rPr>
          <w:spacing w:val="-2"/>
        </w:rPr>
        <w:t>60</w:t>
      </w:r>
      <w:r w:rsidR="00A12501" w:rsidRPr="00F07320">
        <w:rPr>
          <w:spacing w:val="-2"/>
        </w:rPr>
        <w:t>).</w:t>
      </w:r>
    </w:p>
    <w:p w14:paraId="51A186E1" w14:textId="1095ECDC" w:rsidR="003B1772" w:rsidRPr="004C6071" w:rsidRDefault="003B1772" w:rsidP="003B1772">
      <w:pPr>
        <w:pStyle w:val="Text"/>
      </w:pPr>
      <w:r w:rsidRPr="004C6071">
        <w:t>Other indicators of student satisfaction mentioned were students</w:t>
      </w:r>
      <w:r w:rsidR="00513E53">
        <w:t>’</w:t>
      </w:r>
      <w:r w:rsidRPr="004C6071">
        <w:t xml:space="preserve"> connection to trainers, for example</w:t>
      </w:r>
      <w:r w:rsidR="002526BB">
        <w:t>,</w:t>
      </w:r>
      <w:r w:rsidRPr="004C6071">
        <w:t xml:space="preserve"> through the desire to give a gift:</w:t>
      </w:r>
    </w:p>
    <w:p w14:paraId="2E5500B7" w14:textId="76578330" w:rsidR="00206914" w:rsidRDefault="00513E53" w:rsidP="001974D5">
      <w:pPr>
        <w:pStyle w:val="Quote"/>
      </w:pPr>
      <w:r>
        <w:t>‘</w:t>
      </w:r>
      <w:r w:rsidR="003B1772" w:rsidRPr="004C6071">
        <w:t>I can tell you names of people that were set on quitting three to four times and they</w:t>
      </w:r>
      <w:r>
        <w:t>’</w:t>
      </w:r>
      <w:r w:rsidR="003B1772" w:rsidRPr="004C6071">
        <w:t>ve completed the qualification and said, “Can I give the trainer a gift?”</w:t>
      </w:r>
      <w:r w:rsidR="002526BB">
        <w:t>’</w:t>
      </w:r>
      <w:r w:rsidR="003B1772" w:rsidRPr="004C6071">
        <w:t xml:space="preserve"> </w:t>
      </w:r>
      <w:r w:rsidR="002526BB">
        <w:t>(</w:t>
      </w:r>
      <w:r w:rsidR="00206914">
        <w:t>P #</w:t>
      </w:r>
      <w:r w:rsidR="003B1772" w:rsidRPr="004C6071">
        <w:t>60</w:t>
      </w:r>
      <w:r w:rsidR="002526BB">
        <w:t>)</w:t>
      </w:r>
      <w:r w:rsidR="00984986">
        <w:t>.</w:t>
      </w:r>
    </w:p>
    <w:p w14:paraId="4E8AA029" w14:textId="356993B9" w:rsidR="00725A26" w:rsidRPr="004C6071" w:rsidRDefault="00725A26" w:rsidP="00725A26">
      <w:pPr>
        <w:pStyle w:val="Heading3"/>
      </w:pPr>
      <w:r w:rsidRPr="004C6071">
        <w:t>Government feedback</w:t>
      </w:r>
    </w:p>
    <w:p w14:paraId="0C892217" w14:textId="6DF3FFF5" w:rsidR="00FF4EF5" w:rsidRPr="004C6071" w:rsidRDefault="00FF4EF5" w:rsidP="00FF4EF5">
      <w:pPr>
        <w:pStyle w:val="Text"/>
      </w:pPr>
      <w:r w:rsidRPr="004C6071">
        <w:t xml:space="preserve">Participants </w:t>
      </w:r>
      <w:r w:rsidR="00FB6498">
        <w:t>realised that</w:t>
      </w:r>
      <w:r w:rsidRPr="004C6071">
        <w:t xml:space="preserve"> the</w:t>
      </w:r>
      <w:r w:rsidR="00C82427">
        <w:t xml:space="preserve">ir RTOs </w:t>
      </w:r>
      <w:r w:rsidRPr="004C6071">
        <w:t>were hig</w:t>
      </w:r>
      <w:r w:rsidR="00FB6498">
        <w:t>h-</w:t>
      </w:r>
      <w:r w:rsidRPr="004C6071">
        <w:t>perform</w:t>
      </w:r>
      <w:r w:rsidR="00C82427">
        <w:t>ing</w:t>
      </w:r>
      <w:r w:rsidRPr="004C6071">
        <w:t xml:space="preserve"> because governments had recognised their activities in some way. One common </w:t>
      </w:r>
      <w:r w:rsidR="00C82427">
        <w:t xml:space="preserve">way in which RTOs received </w:t>
      </w:r>
      <w:r w:rsidRPr="004C6071">
        <w:t>feedback from government</w:t>
      </w:r>
      <w:r w:rsidR="00C82427">
        <w:t>s</w:t>
      </w:r>
      <w:r w:rsidRPr="004C6071">
        <w:t xml:space="preserve"> was having their RTO nominated for a </w:t>
      </w:r>
      <w:r w:rsidR="00EC445B" w:rsidRPr="004C6071">
        <w:t>training award</w:t>
      </w:r>
      <w:r w:rsidRPr="004C6071">
        <w:t>:</w:t>
      </w:r>
    </w:p>
    <w:p w14:paraId="3CC65B2C" w14:textId="14968C91" w:rsidR="00FF4EF5" w:rsidRPr="004C6071" w:rsidRDefault="00513E53" w:rsidP="00FF4EF5">
      <w:pPr>
        <w:pStyle w:val="Quote"/>
      </w:pPr>
      <w:r>
        <w:t>‘</w:t>
      </w:r>
      <w:r w:rsidR="00FF4EF5" w:rsidRPr="004C6071">
        <w:t>We</w:t>
      </w:r>
      <w:r>
        <w:t>’</w:t>
      </w:r>
      <w:r w:rsidR="00FF4EF5" w:rsidRPr="004C6071">
        <w:t>re an award-winning RTO. We</w:t>
      </w:r>
      <w:r>
        <w:t>’</w:t>
      </w:r>
      <w:r w:rsidR="00FF4EF5" w:rsidRPr="004C6071">
        <w:t xml:space="preserve">ve won small training </w:t>
      </w:r>
      <w:proofErr w:type="gramStart"/>
      <w:r w:rsidR="00FF4EF5" w:rsidRPr="004C6071">
        <w:t>provider,</w:t>
      </w:r>
      <w:proofErr w:type="gramEnd"/>
      <w:r w:rsidR="00FF4EF5" w:rsidRPr="004C6071">
        <w:t xml:space="preserve"> we</w:t>
      </w:r>
      <w:r>
        <w:t>’</w:t>
      </w:r>
      <w:r w:rsidR="00FF4EF5" w:rsidRPr="004C6071">
        <w:t>ve been a finalist in small training provider and we</w:t>
      </w:r>
      <w:r>
        <w:t>’</w:t>
      </w:r>
      <w:r w:rsidR="00FF4EF5" w:rsidRPr="004C6071">
        <w:t>ve been a finalist nationally so we do have a good reputation and we work really hard to have that reputation</w:t>
      </w:r>
      <w:r w:rsidR="00DD0A43">
        <w:t>’ (</w:t>
      </w:r>
      <w:r w:rsidR="00206914">
        <w:t>P #</w:t>
      </w:r>
      <w:r w:rsidR="00FF4EF5" w:rsidRPr="004C6071">
        <w:t>64</w:t>
      </w:r>
      <w:r w:rsidR="00EC445B">
        <w:t>).</w:t>
      </w:r>
    </w:p>
    <w:p w14:paraId="555E4EE7" w14:textId="4BDB2184" w:rsidR="00FF4EF5" w:rsidRPr="004C6071" w:rsidRDefault="00FF4EF5" w:rsidP="00FF4EF5">
      <w:pPr>
        <w:pStyle w:val="Text"/>
      </w:pPr>
      <w:r w:rsidRPr="004C6071">
        <w:t>Another avenue for receiving feedback on high performance from governments was inclusion on specific funding lists based on their reputation for delivering high</w:t>
      </w:r>
      <w:r w:rsidR="00EC445B">
        <w:t>-</w:t>
      </w:r>
      <w:r w:rsidRPr="004C6071">
        <w:t xml:space="preserve">quality </w:t>
      </w:r>
      <w:r w:rsidR="00B67B47" w:rsidRPr="004C6071">
        <w:t>training</w:t>
      </w:r>
      <w:r w:rsidRPr="004C6071">
        <w:t xml:space="preserve">, or being </w:t>
      </w:r>
      <w:r w:rsidR="00B67B47" w:rsidRPr="004C6071">
        <w:t xml:space="preserve">awarded with </w:t>
      </w:r>
      <w:r w:rsidR="00513E53">
        <w:t>‘</w:t>
      </w:r>
      <w:r w:rsidR="00B67B47" w:rsidRPr="004C6071">
        <w:t>high performing</w:t>
      </w:r>
      <w:r w:rsidR="00513E53">
        <w:t>’</w:t>
      </w:r>
      <w:r w:rsidR="00B67B47" w:rsidRPr="004C6071">
        <w:t xml:space="preserve"> status by certain government programs:</w:t>
      </w:r>
    </w:p>
    <w:p w14:paraId="593B0861" w14:textId="59BA2656" w:rsidR="00B67B47" w:rsidRPr="004C6071" w:rsidRDefault="00513E53" w:rsidP="00B67B47">
      <w:pPr>
        <w:pStyle w:val="Quote"/>
      </w:pPr>
      <w:r>
        <w:t>‘</w:t>
      </w:r>
      <w:r w:rsidR="00B67B47" w:rsidRPr="004C6071">
        <w:t>I don</w:t>
      </w:r>
      <w:r>
        <w:t>’</w:t>
      </w:r>
      <w:r w:rsidR="00B67B47" w:rsidRPr="004C6071">
        <w:t>t know if you know [state] has a thing called [policy name]</w:t>
      </w:r>
      <w:r w:rsidR="00481127">
        <w:t>,</w:t>
      </w:r>
      <w:r w:rsidR="00B67B47" w:rsidRPr="004C6071">
        <w:t xml:space="preserve"> which is state government funding. And they have a category of supply that they call the “high performing provider” and we</w:t>
      </w:r>
      <w:r>
        <w:t>’</w:t>
      </w:r>
      <w:r w:rsidR="00B67B47" w:rsidRPr="004C6071">
        <w:t xml:space="preserve">ve been judged as </w:t>
      </w:r>
      <w:r w:rsidR="008D2052">
        <w:t>[</w:t>
      </w:r>
      <w:r w:rsidR="00C82427">
        <w:t>a</w:t>
      </w:r>
      <w:r w:rsidR="008D2052">
        <w:t>]</w:t>
      </w:r>
      <w:r w:rsidR="00C82427">
        <w:t xml:space="preserve"> </w:t>
      </w:r>
      <w:r w:rsidR="00C82427" w:rsidRPr="004C6071">
        <w:t>high-performance</w:t>
      </w:r>
      <w:r w:rsidR="00B67B47" w:rsidRPr="004C6071">
        <w:t xml:space="preserve"> provider</w:t>
      </w:r>
      <w:r w:rsidR="00DD0A43">
        <w:t>’ (</w:t>
      </w:r>
      <w:r w:rsidR="00206914">
        <w:t>P #</w:t>
      </w:r>
      <w:r w:rsidR="00B67B47" w:rsidRPr="004C6071">
        <w:t>4</w:t>
      </w:r>
      <w:r w:rsidR="00481127">
        <w:t>).</w:t>
      </w:r>
    </w:p>
    <w:p w14:paraId="4A97262C" w14:textId="7F568DAB" w:rsidR="00125054" w:rsidRPr="004C6071" w:rsidRDefault="00125054" w:rsidP="00B67B47">
      <w:pPr>
        <w:pStyle w:val="Text"/>
      </w:pPr>
      <w:r w:rsidRPr="004C6071">
        <w:lastRenderedPageBreak/>
        <w:t>However, participants who had been selected as high</w:t>
      </w:r>
      <w:r w:rsidR="00481127">
        <w:t>-</w:t>
      </w:r>
      <w:r w:rsidRPr="004C6071">
        <w:t xml:space="preserve">performing suppliers by a government program expressed that they were not confident </w:t>
      </w:r>
      <w:r w:rsidR="00481127">
        <w:t xml:space="preserve">that </w:t>
      </w:r>
      <w:r w:rsidRPr="004C6071">
        <w:t>the criteria for th</w:t>
      </w:r>
      <w:r w:rsidR="00DD39F1">
        <w:t>e</w:t>
      </w:r>
      <w:r w:rsidRPr="004C6071">
        <w:t xml:space="preserve"> award reflected their own definition of high performance:</w:t>
      </w:r>
    </w:p>
    <w:p w14:paraId="20CC5E6D" w14:textId="7FBC0129" w:rsidR="00125054" w:rsidRPr="004C6071" w:rsidRDefault="00513E53" w:rsidP="00125054">
      <w:pPr>
        <w:pStyle w:val="Quote"/>
      </w:pPr>
      <w:r>
        <w:t>‘</w:t>
      </w:r>
      <w:r w:rsidR="00125054" w:rsidRPr="004C6071">
        <w:t>So to me it</w:t>
      </w:r>
      <w:r>
        <w:t>’</w:t>
      </w:r>
      <w:r w:rsidR="00125054" w:rsidRPr="004C6071">
        <w:t>s more a, “Are you meeting the requirements?”, and then are you producing statistical stuff in the high band for whatever your comparison group is … Completions mean jack-shit</w:t>
      </w:r>
      <w:r w:rsidR="00DD0A43">
        <w:t>’ (</w:t>
      </w:r>
      <w:r w:rsidR="00206914">
        <w:t>P #</w:t>
      </w:r>
      <w:r w:rsidR="00125054" w:rsidRPr="004C6071">
        <w:t>4</w:t>
      </w:r>
      <w:r w:rsidR="00DD39F1">
        <w:t>).</w:t>
      </w:r>
    </w:p>
    <w:p w14:paraId="5163573B" w14:textId="55310BB7" w:rsidR="00725A26" w:rsidRPr="004C6071" w:rsidRDefault="00725A26" w:rsidP="00725A26">
      <w:pPr>
        <w:pStyle w:val="Heading3"/>
      </w:pPr>
      <w:r w:rsidRPr="004C6071">
        <w:t>Public perception</w:t>
      </w:r>
    </w:p>
    <w:p w14:paraId="559B58BA" w14:textId="7CA9BFEE" w:rsidR="007A65DB" w:rsidRPr="004C6071" w:rsidRDefault="003F1289" w:rsidP="007A65DB">
      <w:pPr>
        <w:pStyle w:val="Text"/>
      </w:pPr>
      <w:r w:rsidRPr="004C6071">
        <w:t xml:space="preserve">A minority of participants talked about public perception being a marker of their performance as an RTO. </w:t>
      </w:r>
      <w:r w:rsidR="005C5F49">
        <w:t>All the participant</w:t>
      </w:r>
      <w:r w:rsidR="00AB60B4">
        <w:t>s</w:t>
      </w:r>
      <w:r w:rsidR="005C5F49">
        <w:t xml:space="preserve"> who mentioned this were</w:t>
      </w:r>
      <w:r w:rsidR="00AB60B4">
        <w:t xml:space="preserve"> from</w:t>
      </w:r>
      <w:r w:rsidR="005C5F49">
        <w:t xml:space="preserve"> large RTOs. </w:t>
      </w:r>
      <w:r w:rsidRPr="004C6071">
        <w:t>This perception was reflected in media stories, a sense that the public was happy with them, feedback from another RTO and finding themselves sought after as an employer of industry-skilled trainers</w:t>
      </w:r>
      <w:r w:rsidR="00C82427">
        <w:t>:</w:t>
      </w:r>
    </w:p>
    <w:p w14:paraId="33E64783" w14:textId="1EEE0A0E" w:rsidR="003F1289" w:rsidRDefault="00513E53" w:rsidP="003F1289">
      <w:pPr>
        <w:pStyle w:val="Quote"/>
      </w:pPr>
      <w:r>
        <w:t>‘</w:t>
      </w:r>
      <w:r w:rsidR="003F1289" w:rsidRPr="004C6071">
        <w:t>I</w:t>
      </w:r>
      <w:r>
        <w:t>’</w:t>
      </w:r>
      <w:r w:rsidR="003F1289" w:rsidRPr="004C6071">
        <w:t xml:space="preserve">ve got kids that have followed me from those days through with the work we did </w:t>
      </w:r>
      <w:proofErr w:type="gramStart"/>
      <w:r w:rsidR="003F1289" w:rsidRPr="004C6071">
        <w:t>there</w:t>
      </w:r>
      <w:proofErr w:type="gramEnd"/>
      <w:r w:rsidR="003F1289" w:rsidRPr="004C6071">
        <w:t xml:space="preserve"> and I brought a core of teachers across with </w:t>
      </w:r>
      <w:r w:rsidR="003F1289" w:rsidRPr="005C5F49">
        <w:t>me</w:t>
      </w:r>
      <w:r w:rsidR="005C5F49">
        <w:t xml:space="preserve"> when</w:t>
      </w:r>
      <w:r w:rsidR="003F1289" w:rsidRPr="004C6071">
        <w:t xml:space="preserve"> as we started and so</w:t>
      </w:r>
      <w:r w:rsidR="005C5F49">
        <w:t>,</w:t>
      </w:r>
      <w:r w:rsidR="003F1289" w:rsidRPr="004C6071">
        <w:t xml:space="preserve"> yeah</w:t>
      </w:r>
      <w:r w:rsidR="005C5F49">
        <w:t>,</w:t>
      </w:r>
      <w:r w:rsidR="003F1289" w:rsidRPr="004C6071">
        <w:t xml:space="preserve"> that</w:t>
      </w:r>
      <w:r>
        <w:t>’</w:t>
      </w:r>
      <w:r w:rsidR="003F1289" w:rsidRPr="004C6071">
        <w:t>s probably the best measure for me</w:t>
      </w:r>
      <w:r w:rsidR="00DD0A43">
        <w:t>’ (</w:t>
      </w:r>
      <w:r w:rsidR="00206914">
        <w:t>P #</w:t>
      </w:r>
      <w:r w:rsidR="003F1289" w:rsidRPr="004C6071">
        <w:t>2</w:t>
      </w:r>
      <w:r w:rsidR="00701A48">
        <w:t>).</w:t>
      </w:r>
    </w:p>
    <w:p w14:paraId="09931C1C" w14:textId="77777777" w:rsidR="00F76762" w:rsidRPr="00F76762" w:rsidRDefault="00F76762" w:rsidP="00F76762">
      <w:pPr>
        <w:pStyle w:val="Text"/>
      </w:pPr>
    </w:p>
    <w:p w14:paraId="78C660CB" w14:textId="77777777" w:rsidR="00F77DD1" w:rsidRDefault="00F77DD1" w:rsidP="00F818C6">
      <w:pPr>
        <w:pStyle w:val="Text"/>
        <w:sectPr w:rsidR="00F77DD1" w:rsidSect="00357C16">
          <w:footerReference w:type="even" r:id="rId33"/>
          <w:footerReference w:type="default" r:id="rId34"/>
          <w:pgSz w:w="11907" w:h="16840" w:code="9"/>
          <w:pgMar w:top="1276" w:right="1418" w:bottom="992" w:left="1418" w:header="709" w:footer="556" w:gutter="0"/>
          <w:cols w:space="708" w:equalWidth="0">
            <w:col w:w="9071"/>
          </w:cols>
          <w:docGrid w:linePitch="360"/>
        </w:sectPr>
      </w:pPr>
    </w:p>
    <w:p w14:paraId="2FC69B3E" w14:textId="0545E860" w:rsidR="008207CA" w:rsidRDefault="003339C5" w:rsidP="00FB07DF">
      <w:pPr>
        <w:pStyle w:val="Heading1"/>
        <w:spacing w:after="240"/>
      </w:pPr>
      <w:bookmarkStart w:id="67" w:name="_Ref127196079"/>
      <w:bookmarkStart w:id="68" w:name="_Toc134625583"/>
      <w:r>
        <w:lastRenderedPageBreak/>
        <w:t xml:space="preserve">Appendix A: </w:t>
      </w:r>
      <w:r w:rsidR="00F77DD1">
        <w:t>Data themes and codes</w:t>
      </w:r>
      <w:bookmarkEnd w:id="67"/>
      <w:bookmarkEnd w:id="68"/>
    </w:p>
    <w:tbl>
      <w:tblPr>
        <w:tblW w:w="14601" w:type="dxa"/>
        <w:tblLook w:val="0000" w:firstRow="0" w:lastRow="0" w:firstColumn="0" w:lastColumn="0" w:noHBand="0" w:noVBand="0"/>
      </w:tblPr>
      <w:tblGrid>
        <w:gridCol w:w="1985"/>
        <w:gridCol w:w="1984"/>
        <w:gridCol w:w="2268"/>
        <w:gridCol w:w="8364"/>
      </w:tblGrid>
      <w:tr w:rsidR="00F77DD1" w14:paraId="2B217B88" w14:textId="77777777" w:rsidTr="00AB60B4">
        <w:trPr>
          <w:tblHeader/>
        </w:trPr>
        <w:tc>
          <w:tcPr>
            <w:tcW w:w="1985" w:type="dxa"/>
            <w:tcBorders>
              <w:top w:val="single" w:sz="4" w:space="0" w:color="auto"/>
              <w:bottom w:val="single" w:sz="4" w:space="0" w:color="auto"/>
            </w:tcBorders>
          </w:tcPr>
          <w:p w14:paraId="5DB6530A" w14:textId="75679135" w:rsidR="00F77DD1" w:rsidRDefault="00F77DD1" w:rsidP="00F77DD1">
            <w:pPr>
              <w:pStyle w:val="Tablehead1"/>
            </w:pPr>
            <w:r>
              <w:t>Theme</w:t>
            </w:r>
          </w:p>
        </w:tc>
        <w:tc>
          <w:tcPr>
            <w:tcW w:w="1984" w:type="dxa"/>
            <w:tcBorders>
              <w:top w:val="single" w:sz="4" w:space="0" w:color="auto"/>
              <w:bottom w:val="single" w:sz="4" w:space="0" w:color="auto"/>
            </w:tcBorders>
          </w:tcPr>
          <w:p w14:paraId="369CA018" w14:textId="47F66A80" w:rsidR="00F77DD1" w:rsidRDefault="00F77DD1" w:rsidP="00F77DD1">
            <w:pPr>
              <w:pStyle w:val="Tablehead1"/>
            </w:pPr>
            <w:r>
              <w:t>Sub-theme</w:t>
            </w:r>
          </w:p>
        </w:tc>
        <w:tc>
          <w:tcPr>
            <w:tcW w:w="2268" w:type="dxa"/>
            <w:tcBorders>
              <w:top w:val="single" w:sz="4" w:space="0" w:color="auto"/>
              <w:bottom w:val="single" w:sz="4" w:space="0" w:color="auto"/>
            </w:tcBorders>
          </w:tcPr>
          <w:p w14:paraId="31B67D0E" w14:textId="4B6279B5" w:rsidR="00F77DD1" w:rsidRDefault="00F77DD1" w:rsidP="00F77DD1">
            <w:pPr>
              <w:pStyle w:val="Tablehead1"/>
            </w:pPr>
            <w:r>
              <w:t>Code</w:t>
            </w:r>
          </w:p>
        </w:tc>
        <w:tc>
          <w:tcPr>
            <w:tcW w:w="8364" w:type="dxa"/>
            <w:tcBorders>
              <w:top w:val="single" w:sz="4" w:space="0" w:color="auto"/>
              <w:bottom w:val="single" w:sz="4" w:space="0" w:color="auto"/>
            </w:tcBorders>
          </w:tcPr>
          <w:p w14:paraId="40E84EBD" w14:textId="629927FF" w:rsidR="00F77DD1" w:rsidRDefault="00F77DD1" w:rsidP="00F77DD1">
            <w:pPr>
              <w:pStyle w:val="Tablehead1"/>
            </w:pPr>
            <w:r>
              <w:t>Example quote</w:t>
            </w:r>
          </w:p>
        </w:tc>
      </w:tr>
      <w:tr w:rsidR="00A63733" w:rsidRPr="00AB60B4" w14:paraId="4D117735" w14:textId="77777777" w:rsidTr="00AB60B4">
        <w:tc>
          <w:tcPr>
            <w:tcW w:w="14601" w:type="dxa"/>
            <w:gridSpan w:val="4"/>
            <w:tcBorders>
              <w:top w:val="single" w:sz="4" w:space="0" w:color="auto"/>
            </w:tcBorders>
          </w:tcPr>
          <w:p w14:paraId="79C31BE1" w14:textId="480D42BA" w:rsidR="00A63733" w:rsidRPr="00AB60B4" w:rsidRDefault="008E0B57" w:rsidP="00FB07DF">
            <w:pPr>
              <w:pStyle w:val="Tabletext"/>
              <w:spacing w:after="0"/>
              <w:rPr>
                <w:b/>
                <w:bCs/>
              </w:rPr>
            </w:pPr>
            <w:r w:rsidRPr="00AB60B4">
              <w:rPr>
                <w:b/>
                <w:bCs/>
              </w:rPr>
              <w:t>How do RTOs define h</w:t>
            </w:r>
            <w:r w:rsidR="00A63733" w:rsidRPr="00AB60B4">
              <w:rPr>
                <w:b/>
                <w:bCs/>
              </w:rPr>
              <w:t>igh performance</w:t>
            </w:r>
            <w:r w:rsidRPr="00AB60B4">
              <w:rPr>
                <w:b/>
                <w:bCs/>
              </w:rPr>
              <w:t>?</w:t>
            </w:r>
          </w:p>
        </w:tc>
      </w:tr>
      <w:tr w:rsidR="00F77DD1" w14:paraId="213AD323" w14:textId="77777777" w:rsidTr="00AB60B4">
        <w:tc>
          <w:tcPr>
            <w:tcW w:w="1985" w:type="dxa"/>
          </w:tcPr>
          <w:p w14:paraId="3216F875" w14:textId="0EECD6E2" w:rsidR="00F77DD1" w:rsidRDefault="00F77DD1" w:rsidP="00F77DD1">
            <w:pPr>
              <w:pStyle w:val="Tabletext"/>
            </w:pPr>
            <w:r>
              <w:t>Effort</w:t>
            </w:r>
          </w:p>
        </w:tc>
        <w:tc>
          <w:tcPr>
            <w:tcW w:w="1984" w:type="dxa"/>
          </w:tcPr>
          <w:p w14:paraId="36466FEE" w14:textId="77777777" w:rsidR="00F77DD1" w:rsidRDefault="00F77DD1" w:rsidP="00F77DD1">
            <w:pPr>
              <w:pStyle w:val="Tabletext"/>
            </w:pPr>
          </w:p>
        </w:tc>
        <w:tc>
          <w:tcPr>
            <w:tcW w:w="2268" w:type="dxa"/>
          </w:tcPr>
          <w:p w14:paraId="4740C59E" w14:textId="78CDC207" w:rsidR="00F77DD1" w:rsidRDefault="00F77DD1" w:rsidP="00FB07DF">
            <w:pPr>
              <w:pStyle w:val="Tabletext"/>
              <w:spacing w:before="20" w:after="20"/>
            </w:pPr>
            <w:r>
              <w:t>Above and beyond</w:t>
            </w:r>
          </w:p>
        </w:tc>
        <w:tc>
          <w:tcPr>
            <w:tcW w:w="8364" w:type="dxa"/>
          </w:tcPr>
          <w:p w14:paraId="1AEA152B" w14:textId="35330808" w:rsidR="00F77DD1" w:rsidRDefault="00513E53" w:rsidP="00FB07DF">
            <w:pPr>
              <w:pStyle w:val="Tabletext"/>
              <w:spacing w:before="20" w:after="20"/>
            </w:pPr>
            <w:r>
              <w:t>‘</w:t>
            </w:r>
            <w:r w:rsidR="00A63733">
              <w:t>T</w:t>
            </w:r>
            <w:r w:rsidR="00A63733" w:rsidRPr="00A63733">
              <w:t>hey actually go above and beyond</w:t>
            </w:r>
            <w:r w:rsidR="00A13471">
              <w:t>’ (</w:t>
            </w:r>
            <w:r w:rsidR="00A63733">
              <w:t>P#55</w:t>
            </w:r>
            <w:r w:rsidR="00FB7202">
              <w:t>).</w:t>
            </w:r>
          </w:p>
        </w:tc>
      </w:tr>
      <w:tr w:rsidR="00F77DD1" w14:paraId="7DBF2FDE" w14:textId="77777777" w:rsidTr="00AB60B4">
        <w:tc>
          <w:tcPr>
            <w:tcW w:w="1985" w:type="dxa"/>
          </w:tcPr>
          <w:p w14:paraId="68C2A840" w14:textId="77777777" w:rsidR="00F77DD1" w:rsidRDefault="00F77DD1" w:rsidP="00F77DD1">
            <w:pPr>
              <w:pStyle w:val="Tabletext"/>
            </w:pPr>
          </w:p>
        </w:tc>
        <w:tc>
          <w:tcPr>
            <w:tcW w:w="1984" w:type="dxa"/>
          </w:tcPr>
          <w:p w14:paraId="0EBD847B" w14:textId="77777777" w:rsidR="00F77DD1" w:rsidRDefault="00F77DD1" w:rsidP="00F77DD1">
            <w:pPr>
              <w:pStyle w:val="Tabletext"/>
            </w:pPr>
          </w:p>
        </w:tc>
        <w:tc>
          <w:tcPr>
            <w:tcW w:w="2268" w:type="dxa"/>
          </w:tcPr>
          <w:p w14:paraId="1790255F" w14:textId="01C7E191" w:rsidR="00F77DD1" w:rsidRDefault="00A13471" w:rsidP="00FB07DF">
            <w:pPr>
              <w:pStyle w:val="Tabletext"/>
              <w:spacing w:before="20" w:after="20"/>
            </w:pPr>
            <w:r>
              <w:t>High-performing</w:t>
            </w:r>
            <w:r w:rsidR="00F77DD1">
              <w:t xml:space="preserve"> team</w:t>
            </w:r>
          </w:p>
        </w:tc>
        <w:tc>
          <w:tcPr>
            <w:tcW w:w="8364" w:type="dxa"/>
          </w:tcPr>
          <w:p w14:paraId="0FF67A51" w14:textId="4A071177" w:rsidR="00F77DD1" w:rsidRDefault="00513E53" w:rsidP="00FB07DF">
            <w:pPr>
              <w:pStyle w:val="Tabletext"/>
              <w:spacing w:before="20" w:after="20"/>
            </w:pPr>
            <w:r>
              <w:t>‘</w:t>
            </w:r>
            <w:r w:rsidR="00A63733">
              <w:t>T</w:t>
            </w:r>
            <w:r w:rsidR="00A63733" w:rsidRPr="00A63733">
              <w:t>he bottom line for me is that a high-performing RTO is an outcome of a high-performing team led by talented and committed leaders. I simply couldn</w:t>
            </w:r>
            <w:r>
              <w:t>’</w:t>
            </w:r>
            <w:r w:rsidR="00A63733" w:rsidRPr="00A63733">
              <w:t>t see how you</w:t>
            </w:r>
            <w:r>
              <w:t>’</w:t>
            </w:r>
            <w:r w:rsidR="00A63733" w:rsidRPr="00A63733">
              <w:t>d achieve a</w:t>
            </w:r>
            <w:r w:rsidR="00FB7202">
              <w:t>n</w:t>
            </w:r>
            <w:r w:rsidR="00A63733" w:rsidRPr="00A63733">
              <w:t xml:space="preserve"> HP RTO with a team satisfied with mediocrity</w:t>
            </w:r>
            <w:r w:rsidR="00A13471">
              <w:t>’ (</w:t>
            </w:r>
            <w:r w:rsidR="00A63733">
              <w:t>P#58</w:t>
            </w:r>
            <w:r w:rsidR="00FB7202">
              <w:t>).</w:t>
            </w:r>
          </w:p>
        </w:tc>
      </w:tr>
      <w:tr w:rsidR="00F77DD1" w14:paraId="6DD3155C" w14:textId="77777777" w:rsidTr="00AB60B4">
        <w:tc>
          <w:tcPr>
            <w:tcW w:w="1985" w:type="dxa"/>
          </w:tcPr>
          <w:p w14:paraId="2A9C4B90" w14:textId="77777777" w:rsidR="00F77DD1" w:rsidRDefault="00F77DD1" w:rsidP="00F77DD1">
            <w:pPr>
              <w:pStyle w:val="Tabletext"/>
            </w:pPr>
          </w:p>
        </w:tc>
        <w:tc>
          <w:tcPr>
            <w:tcW w:w="1984" w:type="dxa"/>
          </w:tcPr>
          <w:p w14:paraId="490BAD27" w14:textId="77777777" w:rsidR="00F77DD1" w:rsidRDefault="00F77DD1" w:rsidP="00F77DD1">
            <w:pPr>
              <w:pStyle w:val="Tabletext"/>
            </w:pPr>
          </w:p>
        </w:tc>
        <w:tc>
          <w:tcPr>
            <w:tcW w:w="2268" w:type="dxa"/>
          </w:tcPr>
          <w:p w14:paraId="5FFE82D7" w14:textId="2224A4D4" w:rsidR="00F77DD1" w:rsidRDefault="00F77DD1" w:rsidP="00FB07DF">
            <w:pPr>
              <w:pStyle w:val="Tabletext"/>
              <w:spacing w:before="20" w:after="20"/>
            </w:pPr>
            <w:r>
              <w:t>Leadership</w:t>
            </w:r>
          </w:p>
        </w:tc>
        <w:tc>
          <w:tcPr>
            <w:tcW w:w="8364" w:type="dxa"/>
          </w:tcPr>
          <w:p w14:paraId="41EE4B7F" w14:textId="0A39E55A" w:rsidR="00F77DD1" w:rsidRPr="00FB07DF" w:rsidRDefault="00513E53" w:rsidP="00FB07DF">
            <w:pPr>
              <w:pStyle w:val="Tabletext"/>
              <w:spacing w:before="20" w:after="20"/>
              <w:rPr>
                <w:spacing w:val="-4"/>
              </w:rPr>
            </w:pPr>
            <w:r w:rsidRPr="00FB07DF">
              <w:rPr>
                <w:spacing w:val="-4"/>
              </w:rPr>
              <w:t>‘</w:t>
            </w:r>
            <w:r w:rsidR="00A63733" w:rsidRPr="00FB07DF">
              <w:rPr>
                <w:spacing w:val="-4"/>
              </w:rPr>
              <w:t>We do take a leadership position because we have a philosophy that education should be about leadership</w:t>
            </w:r>
            <w:r w:rsidR="00A13471" w:rsidRPr="00FB07DF">
              <w:rPr>
                <w:spacing w:val="-4"/>
              </w:rPr>
              <w:t>’ (</w:t>
            </w:r>
            <w:r w:rsidR="00A63733" w:rsidRPr="00FB07DF">
              <w:rPr>
                <w:spacing w:val="-4"/>
              </w:rPr>
              <w:t>P#62</w:t>
            </w:r>
            <w:r w:rsidR="00FB7202" w:rsidRPr="00FB07DF">
              <w:rPr>
                <w:spacing w:val="-4"/>
              </w:rPr>
              <w:t>).</w:t>
            </w:r>
          </w:p>
        </w:tc>
      </w:tr>
      <w:tr w:rsidR="00F77DD1" w14:paraId="2756E228" w14:textId="77777777" w:rsidTr="00AB60B4">
        <w:tc>
          <w:tcPr>
            <w:tcW w:w="1985" w:type="dxa"/>
          </w:tcPr>
          <w:p w14:paraId="55E75C89" w14:textId="77777777" w:rsidR="00F77DD1" w:rsidRDefault="00F77DD1" w:rsidP="00F77DD1">
            <w:pPr>
              <w:pStyle w:val="Tabletext"/>
            </w:pPr>
          </w:p>
        </w:tc>
        <w:tc>
          <w:tcPr>
            <w:tcW w:w="1984" w:type="dxa"/>
          </w:tcPr>
          <w:p w14:paraId="27D5E630" w14:textId="77777777" w:rsidR="00F77DD1" w:rsidRDefault="00F77DD1" w:rsidP="00F77DD1">
            <w:pPr>
              <w:pStyle w:val="Tabletext"/>
            </w:pPr>
          </w:p>
        </w:tc>
        <w:tc>
          <w:tcPr>
            <w:tcW w:w="2268" w:type="dxa"/>
          </w:tcPr>
          <w:p w14:paraId="53EC80ED" w14:textId="27155F95" w:rsidR="00F77DD1" w:rsidRDefault="00F77DD1" w:rsidP="00FB07DF">
            <w:pPr>
              <w:pStyle w:val="Tabletext"/>
              <w:spacing w:before="20" w:after="20"/>
            </w:pPr>
            <w:r>
              <w:t>Quality training delivery</w:t>
            </w:r>
          </w:p>
        </w:tc>
        <w:tc>
          <w:tcPr>
            <w:tcW w:w="8364" w:type="dxa"/>
          </w:tcPr>
          <w:p w14:paraId="331AD47F" w14:textId="73AFF050" w:rsidR="00F77DD1" w:rsidRPr="00FB07DF" w:rsidRDefault="00513E53" w:rsidP="00FB07DF">
            <w:pPr>
              <w:pStyle w:val="Tabletext"/>
              <w:spacing w:before="20" w:after="20"/>
              <w:rPr>
                <w:spacing w:val="-4"/>
              </w:rPr>
            </w:pPr>
            <w:r w:rsidRPr="00FB07DF">
              <w:rPr>
                <w:spacing w:val="-4"/>
              </w:rPr>
              <w:t>‘</w:t>
            </w:r>
            <w:r w:rsidR="00FB7202" w:rsidRPr="00FB07DF">
              <w:rPr>
                <w:spacing w:val="-4"/>
              </w:rPr>
              <w:t>I</w:t>
            </w:r>
            <w:r w:rsidR="00A63733" w:rsidRPr="00FB07DF">
              <w:rPr>
                <w:spacing w:val="-4"/>
              </w:rPr>
              <w:t>f an RTO doesn</w:t>
            </w:r>
            <w:r w:rsidRPr="00FB07DF">
              <w:rPr>
                <w:spacing w:val="-4"/>
              </w:rPr>
              <w:t>’</w:t>
            </w:r>
            <w:r w:rsidR="00A63733" w:rsidRPr="00FB07DF">
              <w:rPr>
                <w:spacing w:val="-4"/>
              </w:rPr>
              <w:t>t have good trainers, then it</w:t>
            </w:r>
            <w:r w:rsidRPr="00FB07DF">
              <w:rPr>
                <w:spacing w:val="-4"/>
              </w:rPr>
              <w:t>’</w:t>
            </w:r>
            <w:r w:rsidR="00A63733" w:rsidRPr="00FB07DF">
              <w:rPr>
                <w:spacing w:val="-4"/>
              </w:rPr>
              <w:t>s not a high-performing RTO I don</w:t>
            </w:r>
            <w:r w:rsidRPr="00FB07DF">
              <w:rPr>
                <w:spacing w:val="-4"/>
              </w:rPr>
              <w:t>’</w:t>
            </w:r>
            <w:r w:rsidR="00A63733" w:rsidRPr="00FB07DF">
              <w:rPr>
                <w:spacing w:val="-4"/>
              </w:rPr>
              <w:t xml:space="preserve">t care what measure </w:t>
            </w:r>
            <w:proofErr w:type="gramStart"/>
            <w:r w:rsidR="00A63733" w:rsidRPr="00FB07DF">
              <w:rPr>
                <w:spacing w:val="-4"/>
              </w:rPr>
              <w:t>you</w:t>
            </w:r>
            <w:proofErr w:type="gramEnd"/>
            <w:r w:rsidR="00A63733" w:rsidRPr="00FB07DF">
              <w:rPr>
                <w:spacing w:val="-4"/>
              </w:rPr>
              <w:t xml:space="preserve"> us</w:t>
            </w:r>
            <w:r w:rsidR="00A13471" w:rsidRPr="00FB07DF">
              <w:rPr>
                <w:spacing w:val="-4"/>
              </w:rPr>
              <w:t>’ (</w:t>
            </w:r>
            <w:r w:rsidR="00A63733" w:rsidRPr="00FB07DF">
              <w:rPr>
                <w:spacing w:val="-4"/>
              </w:rPr>
              <w:t>P#60</w:t>
            </w:r>
            <w:r w:rsidR="00FB7202" w:rsidRPr="00FB07DF">
              <w:rPr>
                <w:spacing w:val="-4"/>
              </w:rPr>
              <w:t>).</w:t>
            </w:r>
          </w:p>
        </w:tc>
      </w:tr>
      <w:tr w:rsidR="00F77DD1" w14:paraId="773F2138" w14:textId="77777777" w:rsidTr="00AB60B4">
        <w:tc>
          <w:tcPr>
            <w:tcW w:w="1985" w:type="dxa"/>
          </w:tcPr>
          <w:p w14:paraId="4B2EE016" w14:textId="77777777" w:rsidR="00F77DD1" w:rsidRDefault="00F77DD1" w:rsidP="00F77DD1">
            <w:pPr>
              <w:pStyle w:val="Tabletext"/>
            </w:pPr>
          </w:p>
        </w:tc>
        <w:tc>
          <w:tcPr>
            <w:tcW w:w="1984" w:type="dxa"/>
          </w:tcPr>
          <w:p w14:paraId="605797BD" w14:textId="77777777" w:rsidR="00F77DD1" w:rsidRDefault="00F77DD1" w:rsidP="00F77DD1">
            <w:pPr>
              <w:pStyle w:val="Tabletext"/>
            </w:pPr>
          </w:p>
        </w:tc>
        <w:tc>
          <w:tcPr>
            <w:tcW w:w="2268" w:type="dxa"/>
          </w:tcPr>
          <w:p w14:paraId="1B650F25" w14:textId="5C45E299" w:rsidR="00F77DD1" w:rsidRDefault="00F77DD1" w:rsidP="00FB07DF">
            <w:pPr>
              <w:pStyle w:val="Tabletext"/>
              <w:spacing w:before="20" w:after="20"/>
            </w:pPr>
            <w:r>
              <w:t>Relationships</w:t>
            </w:r>
          </w:p>
        </w:tc>
        <w:tc>
          <w:tcPr>
            <w:tcW w:w="8364" w:type="dxa"/>
          </w:tcPr>
          <w:p w14:paraId="0F02BDFC" w14:textId="4FC11470" w:rsidR="00F77DD1" w:rsidRDefault="00513E53" w:rsidP="00FB07DF">
            <w:pPr>
              <w:pStyle w:val="Tabletext"/>
              <w:spacing w:before="20" w:after="20"/>
            </w:pPr>
            <w:r>
              <w:t>‘</w:t>
            </w:r>
            <w:r w:rsidR="00A63733">
              <w:t>I</w:t>
            </w:r>
            <w:r w:rsidR="00A63733" w:rsidRPr="00A63733">
              <w:t>t</w:t>
            </w:r>
            <w:r>
              <w:t>’</w:t>
            </w:r>
            <w:r w:rsidR="00A63733" w:rsidRPr="00A63733">
              <w:t>s not hard to be successful if your kids, your students are coming back to you and your employers are feeling like you</w:t>
            </w:r>
            <w:r>
              <w:t>’</w:t>
            </w:r>
            <w:r w:rsidR="00A63733" w:rsidRPr="00A63733">
              <w:t>re contactable and you</w:t>
            </w:r>
            <w:r>
              <w:t>’</w:t>
            </w:r>
            <w:r w:rsidR="00A63733" w:rsidRPr="00A63733">
              <w:t>re informing them of any issues before they become big issues</w:t>
            </w:r>
            <w:r w:rsidR="00A13471">
              <w:t>’ (</w:t>
            </w:r>
            <w:r w:rsidR="00A63733">
              <w:t>P#2</w:t>
            </w:r>
            <w:r w:rsidR="00FB7202">
              <w:t>).</w:t>
            </w:r>
          </w:p>
        </w:tc>
      </w:tr>
      <w:tr w:rsidR="00F77DD1" w14:paraId="5C7D9B49" w14:textId="77777777" w:rsidTr="00AB60B4">
        <w:tc>
          <w:tcPr>
            <w:tcW w:w="1985" w:type="dxa"/>
            <w:tcBorders>
              <w:bottom w:val="single" w:sz="4" w:space="0" w:color="auto"/>
            </w:tcBorders>
          </w:tcPr>
          <w:p w14:paraId="48427382" w14:textId="77777777" w:rsidR="00F77DD1" w:rsidRDefault="00F77DD1" w:rsidP="00F77DD1">
            <w:pPr>
              <w:pStyle w:val="Tabletext"/>
            </w:pPr>
          </w:p>
        </w:tc>
        <w:tc>
          <w:tcPr>
            <w:tcW w:w="1984" w:type="dxa"/>
            <w:tcBorders>
              <w:bottom w:val="single" w:sz="4" w:space="0" w:color="auto"/>
            </w:tcBorders>
          </w:tcPr>
          <w:p w14:paraId="38562043" w14:textId="77777777" w:rsidR="00F77DD1" w:rsidRDefault="00F77DD1" w:rsidP="00F77DD1">
            <w:pPr>
              <w:pStyle w:val="Tabletext"/>
            </w:pPr>
          </w:p>
        </w:tc>
        <w:tc>
          <w:tcPr>
            <w:tcW w:w="2268" w:type="dxa"/>
            <w:tcBorders>
              <w:bottom w:val="single" w:sz="4" w:space="0" w:color="auto"/>
            </w:tcBorders>
          </w:tcPr>
          <w:p w14:paraId="5B20829B" w14:textId="72E0FD46" w:rsidR="00F77DD1" w:rsidRDefault="00F77DD1" w:rsidP="00FB07DF">
            <w:pPr>
              <w:pStyle w:val="Tabletext"/>
              <w:spacing w:before="20" w:after="20"/>
            </w:pPr>
            <w:r>
              <w:t>Strong sector knowledge</w:t>
            </w:r>
          </w:p>
        </w:tc>
        <w:tc>
          <w:tcPr>
            <w:tcW w:w="8364" w:type="dxa"/>
            <w:tcBorders>
              <w:bottom w:val="single" w:sz="4" w:space="0" w:color="auto"/>
            </w:tcBorders>
          </w:tcPr>
          <w:p w14:paraId="093F4D1A" w14:textId="3D39E494" w:rsidR="00F77DD1" w:rsidRDefault="00513E53" w:rsidP="00FB07DF">
            <w:pPr>
              <w:pStyle w:val="Tabletext"/>
              <w:spacing w:before="20" w:after="20"/>
            </w:pPr>
            <w:r>
              <w:t>‘</w:t>
            </w:r>
            <w:r w:rsidR="00A63733">
              <w:t xml:space="preserve">We are all qualified and [have] vast experience in the knowledge of obviously [area of delivery] as one </w:t>
            </w:r>
            <w:proofErr w:type="gramStart"/>
            <w:r w:rsidR="00A63733">
              <w:t>and also</w:t>
            </w:r>
            <w:proofErr w:type="gramEnd"/>
            <w:r w:rsidR="00A63733">
              <w:t xml:space="preserve"> being able to, and training and assessing … qualifications</w:t>
            </w:r>
            <w:r w:rsidR="00A13471">
              <w:t>’ (</w:t>
            </w:r>
            <w:r w:rsidR="00A63733">
              <w:t>P#1</w:t>
            </w:r>
            <w:r w:rsidR="00FB7202">
              <w:t>).</w:t>
            </w:r>
          </w:p>
        </w:tc>
      </w:tr>
      <w:tr w:rsidR="00F77DD1" w14:paraId="72EFCF3D" w14:textId="77777777" w:rsidTr="00AB60B4">
        <w:tc>
          <w:tcPr>
            <w:tcW w:w="1985" w:type="dxa"/>
            <w:tcBorders>
              <w:top w:val="single" w:sz="4" w:space="0" w:color="auto"/>
            </w:tcBorders>
          </w:tcPr>
          <w:p w14:paraId="291EE7AB" w14:textId="00ADC186" w:rsidR="00F77DD1" w:rsidRDefault="00F77DD1" w:rsidP="00F77DD1">
            <w:pPr>
              <w:pStyle w:val="Tabletext"/>
            </w:pPr>
            <w:r>
              <w:t>Measurable outcomes</w:t>
            </w:r>
          </w:p>
        </w:tc>
        <w:tc>
          <w:tcPr>
            <w:tcW w:w="1984" w:type="dxa"/>
            <w:tcBorders>
              <w:top w:val="single" w:sz="4" w:space="0" w:color="auto"/>
            </w:tcBorders>
          </w:tcPr>
          <w:p w14:paraId="21AA457E" w14:textId="77777777" w:rsidR="00F77DD1" w:rsidRDefault="00F77DD1" w:rsidP="00F77DD1">
            <w:pPr>
              <w:pStyle w:val="Tabletext"/>
            </w:pPr>
          </w:p>
        </w:tc>
        <w:tc>
          <w:tcPr>
            <w:tcW w:w="2268" w:type="dxa"/>
            <w:tcBorders>
              <w:top w:val="single" w:sz="4" w:space="0" w:color="auto"/>
            </w:tcBorders>
          </w:tcPr>
          <w:p w14:paraId="1C38B95C" w14:textId="02D45FA8" w:rsidR="00F77DD1" w:rsidRDefault="00F77DD1" w:rsidP="00FB07DF">
            <w:pPr>
              <w:pStyle w:val="Tabletext"/>
              <w:spacing w:after="20"/>
            </w:pPr>
            <w:r>
              <w:t>Completions</w:t>
            </w:r>
          </w:p>
        </w:tc>
        <w:tc>
          <w:tcPr>
            <w:tcW w:w="8364" w:type="dxa"/>
            <w:tcBorders>
              <w:top w:val="single" w:sz="4" w:space="0" w:color="auto"/>
            </w:tcBorders>
          </w:tcPr>
          <w:p w14:paraId="472BB5F2" w14:textId="43ED0F0A" w:rsidR="00F77DD1" w:rsidRDefault="00513E53" w:rsidP="00FB07DF">
            <w:pPr>
              <w:pStyle w:val="Tabletext"/>
              <w:spacing w:after="20"/>
            </w:pPr>
            <w:r>
              <w:t>‘</w:t>
            </w:r>
            <w:r w:rsidR="00A63733">
              <w:t>S</w:t>
            </w:r>
            <w:r w:rsidR="00A63733" w:rsidRPr="00A63733">
              <w:t>tudents getting through courses</w:t>
            </w:r>
            <w:r w:rsidR="00A63733">
              <w:t xml:space="preserve"> …</w:t>
            </w:r>
            <w:r w:rsidR="00A63733" w:rsidRPr="00A63733">
              <w:t xml:space="preserve"> completing</w:t>
            </w:r>
            <w:r w:rsidR="00A13471">
              <w:t>’ (</w:t>
            </w:r>
            <w:r w:rsidR="00A63733">
              <w:t>P#17</w:t>
            </w:r>
            <w:r w:rsidR="00FB7202">
              <w:t>).</w:t>
            </w:r>
          </w:p>
        </w:tc>
      </w:tr>
      <w:tr w:rsidR="00F77DD1" w14:paraId="6BFCE1DB" w14:textId="77777777" w:rsidTr="00AB60B4">
        <w:tc>
          <w:tcPr>
            <w:tcW w:w="1985" w:type="dxa"/>
          </w:tcPr>
          <w:p w14:paraId="3C166A16" w14:textId="77777777" w:rsidR="00F77DD1" w:rsidRDefault="00F77DD1" w:rsidP="00F77DD1">
            <w:pPr>
              <w:pStyle w:val="Tabletext"/>
            </w:pPr>
          </w:p>
        </w:tc>
        <w:tc>
          <w:tcPr>
            <w:tcW w:w="1984" w:type="dxa"/>
          </w:tcPr>
          <w:p w14:paraId="42F0AA74" w14:textId="77777777" w:rsidR="00F77DD1" w:rsidRDefault="00F77DD1" w:rsidP="00F77DD1">
            <w:pPr>
              <w:pStyle w:val="Tabletext"/>
            </w:pPr>
          </w:p>
        </w:tc>
        <w:tc>
          <w:tcPr>
            <w:tcW w:w="2268" w:type="dxa"/>
          </w:tcPr>
          <w:p w14:paraId="25C80387" w14:textId="402E52AE" w:rsidR="00F77DD1" w:rsidRDefault="00F77DD1" w:rsidP="00FB07DF">
            <w:pPr>
              <w:pStyle w:val="Tabletext"/>
              <w:spacing w:after="20"/>
            </w:pPr>
            <w:r>
              <w:t>Confident</w:t>
            </w:r>
          </w:p>
        </w:tc>
        <w:tc>
          <w:tcPr>
            <w:tcW w:w="8364" w:type="dxa"/>
          </w:tcPr>
          <w:p w14:paraId="053C0E4A" w14:textId="1BE72250" w:rsidR="00F77DD1" w:rsidRDefault="00513E53" w:rsidP="00FB07DF">
            <w:pPr>
              <w:pStyle w:val="Tabletext"/>
              <w:spacing w:after="20"/>
            </w:pPr>
            <w:r>
              <w:t>‘</w:t>
            </w:r>
            <w:r w:rsidR="00A63733">
              <w:t>P</w:t>
            </w:r>
            <w:r w:rsidR="00A63733" w:rsidRPr="00A63733">
              <w:t>eople that come out you know being confident about what they understand</w:t>
            </w:r>
            <w:r w:rsidR="00A13471">
              <w:t>’ (</w:t>
            </w:r>
            <w:r w:rsidR="00A63733">
              <w:t>P#60</w:t>
            </w:r>
            <w:r w:rsidR="00FB7202">
              <w:t>).</w:t>
            </w:r>
          </w:p>
        </w:tc>
      </w:tr>
      <w:tr w:rsidR="00F77DD1" w14:paraId="5CAEAC52" w14:textId="77777777" w:rsidTr="00AB60B4">
        <w:tc>
          <w:tcPr>
            <w:tcW w:w="1985" w:type="dxa"/>
          </w:tcPr>
          <w:p w14:paraId="145914CA" w14:textId="77777777" w:rsidR="00F77DD1" w:rsidRDefault="00F77DD1" w:rsidP="00F77DD1">
            <w:pPr>
              <w:pStyle w:val="Tabletext"/>
            </w:pPr>
          </w:p>
        </w:tc>
        <w:tc>
          <w:tcPr>
            <w:tcW w:w="1984" w:type="dxa"/>
          </w:tcPr>
          <w:p w14:paraId="387F42EE" w14:textId="77777777" w:rsidR="00F77DD1" w:rsidRDefault="00F77DD1" w:rsidP="00F77DD1">
            <w:pPr>
              <w:pStyle w:val="Tabletext"/>
            </w:pPr>
          </w:p>
        </w:tc>
        <w:tc>
          <w:tcPr>
            <w:tcW w:w="2268" w:type="dxa"/>
          </w:tcPr>
          <w:p w14:paraId="05376B1F" w14:textId="03541EAE" w:rsidR="00F77DD1" w:rsidRDefault="00F77DD1" w:rsidP="00FB07DF">
            <w:pPr>
              <w:pStyle w:val="Tabletext"/>
              <w:spacing w:after="20"/>
            </w:pPr>
            <w:r>
              <w:t>Employable students</w:t>
            </w:r>
          </w:p>
        </w:tc>
        <w:tc>
          <w:tcPr>
            <w:tcW w:w="8364" w:type="dxa"/>
          </w:tcPr>
          <w:p w14:paraId="3A1542C1" w14:textId="075FE6B9" w:rsidR="00F77DD1" w:rsidRDefault="00513E53" w:rsidP="00FB07DF">
            <w:pPr>
              <w:pStyle w:val="Tabletext"/>
              <w:spacing w:after="20"/>
            </w:pPr>
            <w:r>
              <w:t>‘</w:t>
            </w:r>
            <w:r w:rsidR="00A63733">
              <w:t>T</w:t>
            </w:r>
            <w:r w:rsidR="00A63733" w:rsidRPr="00A63733">
              <w:t>hey are coming out being better prepared for work than then when they came in</w:t>
            </w:r>
            <w:r w:rsidR="00A13471">
              <w:t>’ (</w:t>
            </w:r>
            <w:r w:rsidR="00A63733">
              <w:t>P#60</w:t>
            </w:r>
            <w:r w:rsidR="00FB7202">
              <w:t>).</w:t>
            </w:r>
          </w:p>
        </w:tc>
      </w:tr>
      <w:tr w:rsidR="00F77DD1" w14:paraId="0F9481A2" w14:textId="77777777" w:rsidTr="00AB60B4">
        <w:tc>
          <w:tcPr>
            <w:tcW w:w="1985" w:type="dxa"/>
          </w:tcPr>
          <w:p w14:paraId="534A607B" w14:textId="77777777" w:rsidR="00F77DD1" w:rsidRDefault="00F77DD1" w:rsidP="00F77DD1">
            <w:pPr>
              <w:pStyle w:val="Tabletext"/>
            </w:pPr>
          </w:p>
        </w:tc>
        <w:tc>
          <w:tcPr>
            <w:tcW w:w="1984" w:type="dxa"/>
          </w:tcPr>
          <w:p w14:paraId="67643E79" w14:textId="77777777" w:rsidR="00F77DD1" w:rsidRDefault="00F77DD1" w:rsidP="00F77DD1">
            <w:pPr>
              <w:pStyle w:val="Tabletext"/>
            </w:pPr>
          </w:p>
        </w:tc>
        <w:tc>
          <w:tcPr>
            <w:tcW w:w="2268" w:type="dxa"/>
          </w:tcPr>
          <w:p w14:paraId="0BBDA876" w14:textId="1259921B" w:rsidR="00F77DD1" w:rsidRDefault="00F77DD1" w:rsidP="00FB07DF">
            <w:pPr>
              <w:pStyle w:val="Tabletext"/>
              <w:spacing w:after="20"/>
            </w:pPr>
            <w:r>
              <w:t>Employment outcome</w:t>
            </w:r>
          </w:p>
        </w:tc>
        <w:tc>
          <w:tcPr>
            <w:tcW w:w="8364" w:type="dxa"/>
          </w:tcPr>
          <w:p w14:paraId="05F47E0E" w14:textId="2A5F5898" w:rsidR="00F77DD1" w:rsidRDefault="00513E53" w:rsidP="00FB07DF">
            <w:pPr>
              <w:pStyle w:val="Tabletext"/>
              <w:spacing w:after="20"/>
            </w:pPr>
            <w:r>
              <w:t>‘</w:t>
            </w:r>
            <w:r w:rsidR="00A63733">
              <w:t>H</w:t>
            </w:r>
            <w:r w:rsidR="00A63733" w:rsidRPr="00A63733">
              <w:t>igh employment rate at the end</w:t>
            </w:r>
            <w:r w:rsidR="00A13471">
              <w:t>’ (</w:t>
            </w:r>
            <w:r w:rsidR="00A63733">
              <w:t>P#19</w:t>
            </w:r>
            <w:r w:rsidR="00FB7202">
              <w:t>).</w:t>
            </w:r>
          </w:p>
        </w:tc>
      </w:tr>
      <w:tr w:rsidR="00F77DD1" w14:paraId="20D4E18C" w14:textId="77777777" w:rsidTr="00AB60B4">
        <w:tc>
          <w:tcPr>
            <w:tcW w:w="1985" w:type="dxa"/>
          </w:tcPr>
          <w:p w14:paraId="29225377" w14:textId="77777777" w:rsidR="00F77DD1" w:rsidRDefault="00F77DD1" w:rsidP="00F77DD1">
            <w:pPr>
              <w:pStyle w:val="Tabletext"/>
            </w:pPr>
          </w:p>
        </w:tc>
        <w:tc>
          <w:tcPr>
            <w:tcW w:w="1984" w:type="dxa"/>
          </w:tcPr>
          <w:p w14:paraId="24E8B567" w14:textId="77777777" w:rsidR="00F77DD1" w:rsidRDefault="00F77DD1" w:rsidP="00F77DD1">
            <w:pPr>
              <w:pStyle w:val="Tabletext"/>
            </w:pPr>
          </w:p>
        </w:tc>
        <w:tc>
          <w:tcPr>
            <w:tcW w:w="2268" w:type="dxa"/>
          </w:tcPr>
          <w:p w14:paraId="0E83FA9A" w14:textId="12A4D88D" w:rsidR="00F77DD1" w:rsidRDefault="00F77DD1" w:rsidP="00FB07DF">
            <w:pPr>
              <w:pStyle w:val="Tabletext"/>
              <w:spacing w:after="20"/>
            </w:pPr>
            <w:r>
              <w:t>Further study</w:t>
            </w:r>
          </w:p>
        </w:tc>
        <w:tc>
          <w:tcPr>
            <w:tcW w:w="8364" w:type="dxa"/>
          </w:tcPr>
          <w:p w14:paraId="783192AD" w14:textId="0CAD2052" w:rsidR="00F77DD1" w:rsidRDefault="00513E53" w:rsidP="00FB07DF">
            <w:pPr>
              <w:pStyle w:val="Tabletext"/>
              <w:spacing w:after="20"/>
            </w:pPr>
            <w:r>
              <w:t>‘</w:t>
            </w:r>
            <w:r w:rsidR="00A63733">
              <w:t>Y</w:t>
            </w:r>
            <w:r w:rsidR="00A63733" w:rsidRPr="00A63733">
              <w:t xml:space="preserve">ou know </w:t>
            </w:r>
            <w:r w:rsidR="00A63733">
              <w:t>[the]</w:t>
            </w:r>
            <w:r w:rsidR="00A63733" w:rsidRPr="00A63733">
              <w:t xml:space="preserve"> number of students that go on to further study</w:t>
            </w:r>
            <w:r w:rsidR="00A13471">
              <w:t>’ (</w:t>
            </w:r>
            <w:r w:rsidR="00A63733">
              <w:t>P#19</w:t>
            </w:r>
            <w:r w:rsidR="00FB7202">
              <w:t>).</w:t>
            </w:r>
          </w:p>
        </w:tc>
      </w:tr>
      <w:tr w:rsidR="00F77DD1" w14:paraId="41AF7195" w14:textId="77777777" w:rsidTr="00AB60B4">
        <w:tc>
          <w:tcPr>
            <w:tcW w:w="1985" w:type="dxa"/>
            <w:tcBorders>
              <w:bottom w:val="single" w:sz="4" w:space="0" w:color="auto"/>
            </w:tcBorders>
          </w:tcPr>
          <w:p w14:paraId="352335E4" w14:textId="77777777" w:rsidR="00F77DD1" w:rsidRDefault="00F77DD1" w:rsidP="00F77DD1">
            <w:pPr>
              <w:pStyle w:val="Tabletext"/>
            </w:pPr>
          </w:p>
        </w:tc>
        <w:tc>
          <w:tcPr>
            <w:tcW w:w="1984" w:type="dxa"/>
            <w:tcBorders>
              <w:bottom w:val="single" w:sz="4" w:space="0" w:color="auto"/>
            </w:tcBorders>
          </w:tcPr>
          <w:p w14:paraId="22D74C30" w14:textId="77777777" w:rsidR="00F77DD1" w:rsidRDefault="00F77DD1" w:rsidP="00F77DD1">
            <w:pPr>
              <w:pStyle w:val="Tabletext"/>
            </w:pPr>
          </w:p>
        </w:tc>
        <w:tc>
          <w:tcPr>
            <w:tcW w:w="2268" w:type="dxa"/>
            <w:tcBorders>
              <w:bottom w:val="single" w:sz="4" w:space="0" w:color="auto"/>
            </w:tcBorders>
          </w:tcPr>
          <w:p w14:paraId="3892978B" w14:textId="68BDA9DA" w:rsidR="00F77DD1" w:rsidRDefault="00A13471" w:rsidP="00FB07DF">
            <w:pPr>
              <w:pStyle w:val="Tabletext"/>
              <w:spacing w:after="20"/>
            </w:pPr>
            <w:r>
              <w:t>Reaching</w:t>
            </w:r>
            <w:r w:rsidR="00C0478A">
              <w:t xml:space="preserve"> </w:t>
            </w:r>
            <w:r w:rsidR="00F77DD1">
              <w:t>funding targets</w:t>
            </w:r>
          </w:p>
        </w:tc>
        <w:tc>
          <w:tcPr>
            <w:tcW w:w="8364" w:type="dxa"/>
            <w:tcBorders>
              <w:bottom w:val="single" w:sz="4" w:space="0" w:color="auto"/>
            </w:tcBorders>
          </w:tcPr>
          <w:p w14:paraId="6ACC7B9F" w14:textId="3FB86551" w:rsidR="00F77DD1" w:rsidRDefault="00513E53" w:rsidP="00FB07DF">
            <w:pPr>
              <w:pStyle w:val="Tabletext"/>
              <w:spacing w:after="20"/>
            </w:pPr>
            <w:r>
              <w:t>‘</w:t>
            </w:r>
            <w:r w:rsidR="00A63733">
              <w:t>T</w:t>
            </w:r>
            <w:r w:rsidR="00A63733" w:rsidRPr="00A63733">
              <w:t>here</w:t>
            </w:r>
            <w:r>
              <w:t>’</w:t>
            </w:r>
            <w:r w:rsidR="00A63733" w:rsidRPr="00A63733">
              <w:t xml:space="preserve">d be an expectation of efficiency. So the cost to revenue relationship would be considered a part of the </w:t>
            </w:r>
            <w:r w:rsidR="00A13471">
              <w:t>high-performing</w:t>
            </w:r>
            <w:r w:rsidR="00A63733" w:rsidRPr="00A63733">
              <w:t xml:space="preserve"> nature of the RTO as well</w:t>
            </w:r>
            <w:r w:rsidR="00A13471">
              <w:t>’ (</w:t>
            </w:r>
            <w:r w:rsidR="00A63733">
              <w:t>P#44</w:t>
            </w:r>
            <w:r w:rsidR="00FB7202">
              <w:t>).</w:t>
            </w:r>
          </w:p>
        </w:tc>
      </w:tr>
      <w:tr w:rsidR="00F77DD1" w14:paraId="3B3EC310" w14:textId="77777777" w:rsidTr="00AB60B4">
        <w:tc>
          <w:tcPr>
            <w:tcW w:w="1985" w:type="dxa"/>
            <w:tcBorders>
              <w:top w:val="single" w:sz="4" w:space="0" w:color="auto"/>
            </w:tcBorders>
          </w:tcPr>
          <w:p w14:paraId="394E450C" w14:textId="05EAA5C0" w:rsidR="00F77DD1" w:rsidRDefault="00F77DD1" w:rsidP="00F77DD1">
            <w:pPr>
              <w:pStyle w:val="Tabletext"/>
            </w:pPr>
            <w:r>
              <w:t>Public good</w:t>
            </w:r>
          </w:p>
        </w:tc>
        <w:tc>
          <w:tcPr>
            <w:tcW w:w="1984" w:type="dxa"/>
            <w:tcBorders>
              <w:top w:val="single" w:sz="4" w:space="0" w:color="auto"/>
            </w:tcBorders>
          </w:tcPr>
          <w:p w14:paraId="0ABB9DE0" w14:textId="77777777" w:rsidR="00F77DD1" w:rsidRDefault="00F77DD1" w:rsidP="00F77DD1">
            <w:pPr>
              <w:pStyle w:val="Tabletext"/>
            </w:pPr>
          </w:p>
        </w:tc>
        <w:tc>
          <w:tcPr>
            <w:tcW w:w="2268" w:type="dxa"/>
            <w:tcBorders>
              <w:top w:val="single" w:sz="4" w:space="0" w:color="auto"/>
            </w:tcBorders>
          </w:tcPr>
          <w:p w14:paraId="5AA45CE9" w14:textId="178A6980" w:rsidR="00F77DD1" w:rsidRDefault="00F77DD1" w:rsidP="00F77DD1">
            <w:pPr>
              <w:pStyle w:val="Tabletext"/>
            </w:pPr>
            <w:r>
              <w:t>Impact lives</w:t>
            </w:r>
          </w:p>
        </w:tc>
        <w:tc>
          <w:tcPr>
            <w:tcW w:w="8364" w:type="dxa"/>
            <w:tcBorders>
              <w:top w:val="single" w:sz="4" w:space="0" w:color="auto"/>
            </w:tcBorders>
          </w:tcPr>
          <w:p w14:paraId="6E8D3BDF" w14:textId="2B98D4D4" w:rsidR="00F77DD1" w:rsidRDefault="00513E53" w:rsidP="00F77DD1">
            <w:pPr>
              <w:pStyle w:val="Tabletext"/>
            </w:pPr>
            <w:r>
              <w:t>‘</w:t>
            </w:r>
            <w:r w:rsidR="00B81885">
              <w:t>W</w:t>
            </w:r>
            <w:r w:rsidR="00B81885" w:rsidRPr="00B81885">
              <w:t>e can really engage and influence and impact people</w:t>
            </w:r>
            <w:r>
              <w:t>’</w:t>
            </w:r>
            <w:r w:rsidR="00B81885" w:rsidRPr="00B81885">
              <w:t>s lives</w:t>
            </w:r>
            <w:r w:rsidR="00A13471">
              <w:t>’ (</w:t>
            </w:r>
            <w:r w:rsidR="00B81885">
              <w:t>P#60</w:t>
            </w:r>
            <w:r w:rsidR="00FB7202">
              <w:t>).</w:t>
            </w:r>
          </w:p>
        </w:tc>
      </w:tr>
      <w:tr w:rsidR="00F77DD1" w14:paraId="149206B0" w14:textId="77777777" w:rsidTr="00AB60B4">
        <w:tc>
          <w:tcPr>
            <w:tcW w:w="1985" w:type="dxa"/>
            <w:tcBorders>
              <w:bottom w:val="single" w:sz="4" w:space="0" w:color="auto"/>
            </w:tcBorders>
          </w:tcPr>
          <w:p w14:paraId="2D8E1E5A" w14:textId="77777777" w:rsidR="00F77DD1" w:rsidRDefault="00F77DD1" w:rsidP="00F77DD1">
            <w:pPr>
              <w:pStyle w:val="Tabletext"/>
            </w:pPr>
          </w:p>
        </w:tc>
        <w:tc>
          <w:tcPr>
            <w:tcW w:w="1984" w:type="dxa"/>
            <w:tcBorders>
              <w:bottom w:val="single" w:sz="4" w:space="0" w:color="auto"/>
            </w:tcBorders>
          </w:tcPr>
          <w:p w14:paraId="402F3E1C" w14:textId="77777777" w:rsidR="00F77DD1" w:rsidRDefault="00F77DD1" w:rsidP="00F77DD1">
            <w:pPr>
              <w:pStyle w:val="Tabletext"/>
            </w:pPr>
          </w:p>
        </w:tc>
        <w:tc>
          <w:tcPr>
            <w:tcW w:w="2268" w:type="dxa"/>
            <w:tcBorders>
              <w:bottom w:val="single" w:sz="4" w:space="0" w:color="auto"/>
            </w:tcBorders>
          </w:tcPr>
          <w:p w14:paraId="6F6E82B9" w14:textId="5E855D69" w:rsidR="00F77DD1" w:rsidRDefault="00F77DD1" w:rsidP="00F77DD1">
            <w:pPr>
              <w:pStyle w:val="Tabletext"/>
            </w:pPr>
            <w:r>
              <w:t>Protecting vulnerable Aus</w:t>
            </w:r>
            <w:r w:rsidR="00B81885">
              <w:t>tralians</w:t>
            </w:r>
          </w:p>
        </w:tc>
        <w:tc>
          <w:tcPr>
            <w:tcW w:w="8364" w:type="dxa"/>
            <w:tcBorders>
              <w:bottom w:val="single" w:sz="4" w:space="0" w:color="auto"/>
            </w:tcBorders>
          </w:tcPr>
          <w:p w14:paraId="7D99E924" w14:textId="53C9DB09" w:rsidR="00F77DD1" w:rsidRDefault="00513E53" w:rsidP="00F77DD1">
            <w:pPr>
              <w:pStyle w:val="Tabletext"/>
            </w:pPr>
            <w:r>
              <w:t>‘</w:t>
            </w:r>
            <w:r w:rsidR="00B81885" w:rsidRPr="00B81885">
              <w:t>So high performance for us is that we know there</w:t>
            </w:r>
            <w:r>
              <w:t>’</w:t>
            </w:r>
            <w:r w:rsidR="00B81885" w:rsidRPr="00B81885">
              <w:t>s a vulnerable person on the end of what our education training achieves, so that vulnerable person needs quality and safe supports</w:t>
            </w:r>
            <w:r w:rsidR="00A13471">
              <w:t>’ (</w:t>
            </w:r>
            <w:r w:rsidR="00B81885">
              <w:t>P#62</w:t>
            </w:r>
            <w:r w:rsidR="00FB7202">
              <w:t>).</w:t>
            </w:r>
          </w:p>
        </w:tc>
      </w:tr>
      <w:tr w:rsidR="00F77DD1" w14:paraId="7DC6A8CF" w14:textId="77777777" w:rsidTr="00AB60B4">
        <w:tc>
          <w:tcPr>
            <w:tcW w:w="1985" w:type="dxa"/>
            <w:tcBorders>
              <w:top w:val="single" w:sz="4" w:space="0" w:color="auto"/>
            </w:tcBorders>
          </w:tcPr>
          <w:p w14:paraId="6080A585" w14:textId="141F8E78" w:rsidR="00F77DD1" w:rsidRDefault="00F77DD1" w:rsidP="00F77DD1">
            <w:pPr>
              <w:pStyle w:val="Tabletext"/>
            </w:pPr>
            <w:r>
              <w:t>Satisfied stakeholders</w:t>
            </w:r>
          </w:p>
        </w:tc>
        <w:tc>
          <w:tcPr>
            <w:tcW w:w="1984" w:type="dxa"/>
            <w:tcBorders>
              <w:top w:val="single" w:sz="4" w:space="0" w:color="auto"/>
            </w:tcBorders>
          </w:tcPr>
          <w:p w14:paraId="425AC4C5" w14:textId="77777777" w:rsidR="00F77DD1" w:rsidRDefault="00F77DD1" w:rsidP="00F77DD1">
            <w:pPr>
              <w:pStyle w:val="Tabletext"/>
            </w:pPr>
          </w:p>
        </w:tc>
        <w:tc>
          <w:tcPr>
            <w:tcW w:w="2268" w:type="dxa"/>
            <w:tcBorders>
              <w:top w:val="single" w:sz="4" w:space="0" w:color="auto"/>
            </w:tcBorders>
          </w:tcPr>
          <w:p w14:paraId="2F3B9129" w14:textId="30515CA0" w:rsidR="00F77DD1" w:rsidRDefault="00F77DD1" w:rsidP="00FB07DF">
            <w:pPr>
              <w:pStyle w:val="Tabletext"/>
              <w:spacing w:after="20"/>
            </w:pPr>
            <w:r>
              <w:t>Awarded high-performing RTO status</w:t>
            </w:r>
          </w:p>
        </w:tc>
        <w:tc>
          <w:tcPr>
            <w:tcW w:w="8364" w:type="dxa"/>
            <w:tcBorders>
              <w:top w:val="single" w:sz="4" w:space="0" w:color="auto"/>
            </w:tcBorders>
          </w:tcPr>
          <w:p w14:paraId="1B3C9256" w14:textId="0DAD8B97" w:rsidR="00F77DD1" w:rsidRDefault="00513E53" w:rsidP="00FB07DF">
            <w:pPr>
              <w:pStyle w:val="Tabletext"/>
              <w:spacing w:after="20"/>
            </w:pPr>
            <w:r>
              <w:t>‘</w:t>
            </w:r>
            <w:r w:rsidR="003E2121">
              <w:t>We</w:t>
            </w:r>
            <w:r>
              <w:t>’</w:t>
            </w:r>
            <w:r w:rsidR="003E2121">
              <w:t xml:space="preserve">ve just … recently done our </w:t>
            </w:r>
            <w:r w:rsidR="00A13471">
              <w:t>high-performing</w:t>
            </w:r>
            <w:r w:rsidR="003E2121">
              <w:t xml:space="preserve"> provider application and, and I guess when you talk … about </w:t>
            </w:r>
            <w:r w:rsidR="00A13471">
              <w:t>high-performing</w:t>
            </w:r>
            <w:r w:rsidR="003E2121">
              <w:t xml:space="preserve"> we always think about in terms of the fact that we go above and beyond right?</w:t>
            </w:r>
            <w:r>
              <w:t>’</w:t>
            </w:r>
            <w:r w:rsidR="003E2121">
              <w:t xml:space="preserve"> </w:t>
            </w:r>
            <w:r w:rsidR="00FB7202">
              <w:t>(</w:t>
            </w:r>
            <w:r w:rsidR="003E2121">
              <w:t>P#7</w:t>
            </w:r>
            <w:r w:rsidR="00FB7202">
              <w:t>).</w:t>
            </w:r>
          </w:p>
        </w:tc>
      </w:tr>
      <w:tr w:rsidR="00F77DD1" w14:paraId="2EED6307" w14:textId="77777777" w:rsidTr="00AB60B4">
        <w:tc>
          <w:tcPr>
            <w:tcW w:w="1985" w:type="dxa"/>
          </w:tcPr>
          <w:p w14:paraId="3312B9BA" w14:textId="77777777" w:rsidR="00F77DD1" w:rsidRDefault="00F77DD1" w:rsidP="00F77DD1">
            <w:pPr>
              <w:pStyle w:val="Tabletext"/>
            </w:pPr>
          </w:p>
        </w:tc>
        <w:tc>
          <w:tcPr>
            <w:tcW w:w="1984" w:type="dxa"/>
          </w:tcPr>
          <w:p w14:paraId="706BD980" w14:textId="77777777" w:rsidR="00F77DD1" w:rsidRDefault="00F77DD1" w:rsidP="00F77DD1">
            <w:pPr>
              <w:pStyle w:val="Tabletext"/>
            </w:pPr>
          </w:p>
        </w:tc>
        <w:tc>
          <w:tcPr>
            <w:tcW w:w="2268" w:type="dxa"/>
          </w:tcPr>
          <w:p w14:paraId="748407E5" w14:textId="453C8451" w:rsidR="00F77DD1" w:rsidRDefault="00F77DD1" w:rsidP="00FB07DF">
            <w:pPr>
              <w:pStyle w:val="Tabletext"/>
              <w:spacing w:after="20"/>
            </w:pPr>
            <w:r>
              <w:t>Employers are happy</w:t>
            </w:r>
          </w:p>
        </w:tc>
        <w:tc>
          <w:tcPr>
            <w:tcW w:w="8364" w:type="dxa"/>
          </w:tcPr>
          <w:p w14:paraId="082FDAE6" w14:textId="55D0CFCF" w:rsidR="00F77DD1" w:rsidRDefault="00513E53" w:rsidP="00FB07DF">
            <w:pPr>
              <w:pStyle w:val="Tabletext"/>
              <w:spacing w:after="20"/>
            </w:pPr>
            <w:r>
              <w:t>‘</w:t>
            </w:r>
            <w:r w:rsidR="003E2121">
              <w:t>H</w:t>
            </w:r>
            <w:r w:rsidR="003E2121" w:rsidRPr="003E2121">
              <w:t>igh</w:t>
            </w:r>
            <w:r w:rsidR="003E2121">
              <w:t>-</w:t>
            </w:r>
            <w:r w:rsidR="003E2121" w:rsidRPr="003E2121">
              <w:t xml:space="preserve">performance RTOs intimately understand the most important relationship in VET is the </w:t>
            </w:r>
            <w:r>
              <w:t>‘</w:t>
            </w:r>
            <w:r w:rsidR="003E2121" w:rsidRPr="003E2121">
              <w:t>employer organisation</w:t>
            </w:r>
            <w:r>
              <w:t>’</w:t>
            </w:r>
            <w:r w:rsidR="003E2121">
              <w:t xml:space="preserve"> </w:t>
            </w:r>
            <w:r w:rsidR="00FB7202">
              <w:t>(</w:t>
            </w:r>
            <w:r w:rsidR="003E2121">
              <w:t>P#62</w:t>
            </w:r>
            <w:r w:rsidR="00FB7202">
              <w:t>).</w:t>
            </w:r>
          </w:p>
        </w:tc>
      </w:tr>
      <w:tr w:rsidR="00F77DD1" w14:paraId="4CBBDFE9" w14:textId="77777777" w:rsidTr="00AB60B4">
        <w:tc>
          <w:tcPr>
            <w:tcW w:w="1985" w:type="dxa"/>
          </w:tcPr>
          <w:p w14:paraId="02D1DDEE" w14:textId="77777777" w:rsidR="00F77DD1" w:rsidRDefault="00F77DD1" w:rsidP="00F77DD1">
            <w:pPr>
              <w:pStyle w:val="Tabletext"/>
            </w:pPr>
          </w:p>
        </w:tc>
        <w:tc>
          <w:tcPr>
            <w:tcW w:w="1984" w:type="dxa"/>
          </w:tcPr>
          <w:p w14:paraId="483BAA62" w14:textId="77777777" w:rsidR="00F77DD1" w:rsidRDefault="00F77DD1" w:rsidP="00F77DD1">
            <w:pPr>
              <w:pStyle w:val="Tabletext"/>
            </w:pPr>
          </w:p>
        </w:tc>
        <w:tc>
          <w:tcPr>
            <w:tcW w:w="2268" w:type="dxa"/>
          </w:tcPr>
          <w:p w14:paraId="340450EA" w14:textId="6B3F1A89" w:rsidR="00F77DD1" w:rsidRDefault="00F77DD1" w:rsidP="00FB07DF">
            <w:pPr>
              <w:pStyle w:val="Tabletext"/>
              <w:spacing w:after="20"/>
            </w:pPr>
            <w:r>
              <w:t>Meeting expectations</w:t>
            </w:r>
          </w:p>
        </w:tc>
        <w:tc>
          <w:tcPr>
            <w:tcW w:w="8364" w:type="dxa"/>
          </w:tcPr>
          <w:p w14:paraId="24A0ED49" w14:textId="794DCABF" w:rsidR="00F77DD1" w:rsidRDefault="00513E53" w:rsidP="00FB07DF">
            <w:pPr>
              <w:pStyle w:val="Tabletext"/>
              <w:spacing w:after="20"/>
            </w:pPr>
            <w:r>
              <w:t>‘</w:t>
            </w:r>
            <w:r w:rsidR="003E2121" w:rsidRPr="003E2121">
              <w:t xml:space="preserve">Good customer service. If </w:t>
            </w:r>
            <w:r w:rsidR="003E2121">
              <w:t>[you</w:t>
            </w:r>
            <w:r>
              <w:t>’</w:t>
            </w:r>
            <w:r w:rsidR="003E2121">
              <w:t xml:space="preserve">re] </w:t>
            </w:r>
            <w:r w:rsidR="003E2121" w:rsidRPr="003E2121">
              <w:t>not providing that service that they want or pay for, they will not return. Ultimately that is the measure</w:t>
            </w:r>
            <w:r w:rsidR="00A13471">
              <w:t>’ (</w:t>
            </w:r>
            <w:r w:rsidR="003E2121">
              <w:t>P#5</w:t>
            </w:r>
            <w:r w:rsidR="00FB7202">
              <w:t>).</w:t>
            </w:r>
          </w:p>
        </w:tc>
      </w:tr>
      <w:tr w:rsidR="00F77DD1" w14:paraId="09503ABC" w14:textId="77777777" w:rsidTr="00AB60B4">
        <w:tc>
          <w:tcPr>
            <w:tcW w:w="1985" w:type="dxa"/>
          </w:tcPr>
          <w:p w14:paraId="446CFB7B" w14:textId="77777777" w:rsidR="00F77DD1" w:rsidRDefault="00F77DD1" w:rsidP="00F77DD1">
            <w:pPr>
              <w:pStyle w:val="Tabletext"/>
            </w:pPr>
          </w:p>
        </w:tc>
        <w:tc>
          <w:tcPr>
            <w:tcW w:w="1984" w:type="dxa"/>
          </w:tcPr>
          <w:p w14:paraId="23F87520" w14:textId="77777777" w:rsidR="00F77DD1" w:rsidRDefault="00F77DD1" w:rsidP="00F77DD1">
            <w:pPr>
              <w:pStyle w:val="Tabletext"/>
            </w:pPr>
          </w:p>
        </w:tc>
        <w:tc>
          <w:tcPr>
            <w:tcW w:w="2268" w:type="dxa"/>
          </w:tcPr>
          <w:p w14:paraId="0DB2257E" w14:textId="1F980170" w:rsidR="00F77DD1" w:rsidRDefault="00F77DD1" w:rsidP="00FB07DF">
            <w:pPr>
              <w:pStyle w:val="Tabletext"/>
              <w:spacing w:after="20"/>
            </w:pPr>
            <w:r>
              <w:t>Public perceptions</w:t>
            </w:r>
          </w:p>
        </w:tc>
        <w:tc>
          <w:tcPr>
            <w:tcW w:w="8364" w:type="dxa"/>
          </w:tcPr>
          <w:p w14:paraId="06551696" w14:textId="158CDE2E" w:rsidR="00F77DD1" w:rsidRDefault="00513E53" w:rsidP="00FB07DF">
            <w:pPr>
              <w:pStyle w:val="Tabletext"/>
              <w:spacing w:after="20"/>
            </w:pPr>
            <w:r>
              <w:t>‘</w:t>
            </w:r>
            <w:r w:rsidR="003E2121">
              <w:t>That</w:t>
            </w:r>
            <w:r>
              <w:t>’</w:t>
            </w:r>
            <w:r w:rsidR="003E2121">
              <w:t>ll also be the p</w:t>
            </w:r>
            <w:r w:rsidR="003E2121" w:rsidRPr="003E2121">
              <w:t>ublic</w:t>
            </w:r>
            <w:r>
              <w:t>’</w:t>
            </w:r>
            <w:r w:rsidR="003E2121" w:rsidRPr="003E2121">
              <w:t>s perception of having a skilled workforce that is capable</w:t>
            </w:r>
            <w:r w:rsidR="00A13471">
              <w:t>’ (</w:t>
            </w:r>
            <w:r w:rsidR="003E2121">
              <w:t>P#18</w:t>
            </w:r>
            <w:r w:rsidR="00FB7202">
              <w:t>).</w:t>
            </w:r>
          </w:p>
        </w:tc>
      </w:tr>
      <w:tr w:rsidR="00F77DD1" w14:paraId="5EB83A35" w14:textId="77777777" w:rsidTr="00AB60B4">
        <w:tc>
          <w:tcPr>
            <w:tcW w:w="1985" w:type="dxa"/>
          </w:tcPr>
          <w:p w14:paraId="6E20462A" w14:textId="77777777" w:rsidR="00F77DD1" w:rsidRDefault="00F77DD1" w:rsidP="00F77DD1">
            <w:pPr>
              <w:pStyle w:val="Tabletext"/>
            </w:pPr>
          </w:p>
        </w:tc>
        <w:tc>
          <w:tcPr>
            <w:tcW w:w="1984" w:type="dxa"/>
          </w:tcPr>
          <w:p w14:paraId="6730B1E4" w14:textId="77777777" w:rsidR="00F77DD1" w:rsidRDefault="00F77DD1" w:rsidP="00F77DD1">
            <w:pPr>
              <w:pStyle w:val="Tabletext"/>
            </w:pPr>
          </w:p>
        </w:tc>
        <w:tc>
          <w:tcPr>
            <w:tcW w:w="2268" w:type="dxa"/>
          </w:tcPr>
          <w:p w14:paraId="522562C0" w14:textId="1425EFBA" w:rsidR="00F77DD1" w:rsidRDefault="00F77DD1" w:rsidP="00FB07DF">
            <w:pPr>
              <w:pStyle w:val="Tabletext"/>
              <w:spacing w:after="20"/>
            </w:pPr>
            <w:r>
              <w:t xml:space="preserve">Qualified appropriately </w:t>
            </w:r>
            <w:r w:rsidR="00564B2E">
              <w:t>(</w:t>
            </w:r>
            <w:r w:rsidRPr="00564B2E">
              <w:t xml:space="preserve">Employers are </w:t>
            </w:r>
            <w:r w:rsidR="007D2CFF" w:rsidRPr="00564B2E">
              <w:t>happy</w:t>
            </w:r>
            <w:r>
              <w:t>)</w:t>
            </w:r>
          </w:p>
        </w:tc>
        <w:tc>
          <w:tcPr>
            <w:tcW w:w="8364" w:type="dxa"/>
          </w:tcPr>
          <w:p w14:paraId="7F4A414E" w14:textId="4E031091" w:rsidR="00F77DD1" w:rsidRDefault="00513E53" w:rsidP="00FB07DF">
            <w:pPr>
              <w:pStyle w:val="Tabletext"/>
              <w:spacing w:after="20"/>
            </w:pPr>
            <w:r>
              <w:t>‘</w:t>
            </w:r>
            <w:r w:rsidR="003E2121">
              <w:t>W</w:t>
            </w:r>
            <w:r w:rsidR="003E2121" w:rsidRPr="003E2121">
              <w:t>e</w:t>
            </w:r>
            <w:r>
              <w:t>’</w:t>
            </w:r>
            <w:r w:rsidR="003E2121" w:rsidRPr="003E2121">
              <w:t>re producing safe, effective, efficient workers in in our industry</w:t>
            </w:r>
            <w:r w:rsidR="00A13471">
              <w:t>’ (</w:t>
            </w:r>
            <w:r w:rsidR="003E2121">
              <w:t>P#27</w:t>
            </w:r>
            <w:r w:rsidR="00FB7202">
              <w:t>).</w:t>
            </w:r>
          </w:p>
        </w:tc>
      </w:tr>
      <w:tr w:rsidR="00F77DD1" w14:paraId="076CF434" w14:textId="77777777" w:rsidTr="00AB60B4">
        <w:tc>
          <w:tcPr>
            <w:tcW w:w="1985" w:type="dxa"/>
          </w:tcPr>
          <w:p w14:paraId="344A7F45" w14:textId="77777777" w:rsidR="00F77DD1" w:rsidRDefault="00F77DD1" w:rsidP="00F77DD1">
            <w:pPr>
              <w:pStyle w:val="Tabletext"/>
            </w:pPr>
          </w:p>
        </w:tc>
        <w:tc>
          <w:tcPr>
            <w:tcW w:w="1984" w:type="dxa"/>
          </w:tcPr>
          <w:p w14:paraId="290155C8" w14:textId="77777777" w:rsidR="00F77DD1" w:rsidRDefault="00F77DD1" w:rsidP="00F77DD1">
            <w:pPr>
              <w:pStyle w:val="Tabletext"/>
            </w:pPr>
          </w:p>
        </w:tc>
        <w:tc>
          <w:tcPr>
            <w:tcW w:w="2268" w:type="dxa"/>
          </w:tcPr>
          <w:p w14:paraId="334499B9" w14:textId="669F5CA5" w:rsidR="00F77DD1" w:rsidRDefault="00F77DD1" w:rsidP="00F77DD1">
            <w:pPr>
              <w:pStyle w:val="Tabletext"/>
            </w:pPr>
            <w:r>
              <w:t xml:space="preserve">Staff </w:t>
            </w:r>
            <w:r w:rsidR="00F2146D">
              <w:t>are</w:t>
            </w:r>
            <w:r>
              <w:t xml:space="preserve"> happy</w:t>
            </w:r>
          </w:p>
        </w:tc>
        <w:tc>
          <w:tcPr>
            <w:tcW w:w="8364" w:type="dxa"/>
          </w:tcPr>
          <w:p w14:paraId="69CA0D4B" w14:textId="6DCA7DFE" w:rsidR="00F77DD1" w:rsidRDefault="00513E53" w:rsidP="00F77DD1">
            <w:pPr>
              <w:pStyle w:val="Tabletext"/>
            </w:pPr>
            <w:r>
              <w:t>‘</w:t>
            </w:r>
            <w:r w:rsidR="003E2121" w:rsidRPr="003E2121">
              <w:t>We obviously want to make sure that the trainers are happy. The admin staff is happy</w:t>
            </w:r>
            <w:r w:rsidR="00A13471">
              <w:t>’ (</w:t>
            </w:r>
            <w:r w:rsidR="003E2121">
              <w:t>P#3</w:t>
            </w:r>
            <w:r w:rsidR="00FB7202">
              <w:t>).</w:t>
            </w:r>
          </w:p>
        </w:tc>
      </w:tr>
      <w:tr w:rsidR="00F77DD1" w14:paraId="502ABCDF" w14:textId="77777777" w:rsidTr="00AB60B4">
        <w:tc>
          <w:tcPr>
            <w:tcW w:w="1985" w:type="dxa"/>
            <w:tcBorders>
              <w:bottom w:val="single" w:sz="4" w:space="0" w:color="auto"/>
            </w:tcBorders>
          </w:tcPr>
          <w:p w14:paraId="69AD242A" w14:textId="77777777" w:rsidR="00F77DD1" w:rsidRDefault="00F77DD1" w:rsidP="00F77DD1">
            <w:pPr>
              <w:pStyle w:val="Tabletext"/>
            </w:pPr>
          </w:p>
        </w:tc>
        <w:tc>
          <w:tcPr>
            <w:tcW w:w="1984" w:type="dxa"/>
            <w:tcBorders>
              <w:bottom w:val="single" w:sz="4" w:space="0" w:color="auto"/>
            </w:tcBorders>
          </w:tcPr>
          <w:p w14:paraId="3251550C" w14:textId="77777777" w:rsidR="00F77DD1" w:rsidRDefault="00F77DD1" w:rsidP="00F77DD1">
            <w:pPr>
              <w:pStyle w:val="Tabletext"/>
            </w:pPr>
          </w:p>
        </w:tc>
        <w:tc>
          <w:tcPr>
            <w:tcW w:w="2268" w:type="dxa"/>
            <w:tcBorders>
              <w:bottom w:val="single" w:sz="4" w:space="0" w:color="auto"/>
            </w:tcBorders>
          </w:tcPr>
          <w:p w14:paraId="75387583" w14:textId="0D63E6F9" w:rsidR="00F77DD1" w:rsidRDefault="00F77DD1" w:rsidP="00F77DD1">
            <w:pPr>
              <w:pStyle w:val="Tabletext"/>
            </w:pPr>
            <w:r>
              <w:t>Students are happy</w:t>
            </w:r>
          </w:p>
        </w:tc>
        <w:tc>
          <w:tcPr>
            <w:tcW w:w="8364" w:type="dxa"/>
            <w:tcBorders>
              <w:bottom w:val="single" w:sz="4" w:space="0" w:color="auto"/>
            </w:tcBorders>
          </w:tcPr>
          <w:p w14:paraId="12011FB9" w14:textId="2803491F" w:rsidR="00F77DD1" w:rsidRDefault="00513E53" w:rsidP="00F77DD1">
            <w:pPr>
              <w:pStyle w:val="Tabletext"/>
            </w:pPr>
            <w:r>
              <w:t>‘</w:t>
            </w:r>
            <w:r w:rsidR="003E2121">
              <w:t>M</w:t>
            </w:r>
            <w:r w:rsidR="003E2121" w:rsidRPr="003E2121">
              <w:t xml:space="preserve">aking sure </w:t>
            </w:r>
            <w:r w:rsidR="003E2121">
              <w:t>…</w:t>
            </w:r>
            <w:r w:rsidR="003E2121" w:rsidRPr="003E2121">
              <w:t xml:space="preserve"> that the learner experience and the training experience is a really good experience throughout the course</w:t>
            </w:r>
            <w:r w:rsidR="00A13471">
              <w:t>’ (</w:t>
            </w:r>
            <w:r w:rsidR="003E2121">
              <w:t>P#27</w:t>
            </w:r>
            <w:r w:rsidR="00FB7202">
              <w:t>).</w:t>
            </w:r>
          </w:p>
        </w:tc>
      </w:tr>
      <w:tr w:rsidR="00A63733" w:rsidRPr="00AB60B4" w14:paraId="192798CD" w14:textId="77777777" w:rsidTr="00AB60B4">
        <w:tc>
          <w:tcPr>
            <w:tcW w:w="14601" w:type="dxa"/>
            <w:gridSpan w:val="4"/>
            <w:tcBorders>
              <w:top w:val="single" w:sz="4" w:space="0" w:color="auto"/>
            </w:tcBorders>
          </w:tcPr>
          <w:p w14:paraId="61D3E5E6" w14:textId="28319D36" w:rsidR="00A63733" w:rsidRPr="00AB60B4" w:rsidRDefault="00A63733" w:rsidP="00AB60B4">
            <w:pPr>
              <w:pStyle w:val="Tabletext"/>
              <w:rPr>
                <w:b/>
                <w:bCs/>
              </w:rPr>
            </w:pPr>
            <w:r w:rsidRPr="00AB60B4">
              <w:rPr>
                <w:b/>
                <w:bCs/>
              </w:rPr>
              <w:lastRenderedPageBreak/>
              <w:t>How are motivations embedded</w:t>
            </w:r>
            <w:r w:rsidR="008E0B57" w:rsidRPr="00AB60B4">
              <w:rPr>
                <w:b/>
                <w:bCs/>
              </w:rPr>
              <w:t xml:space="preserve"> in RTO operations?</w:t>
            </w:r>
          </w:p>
        </w:tc>
      </w:tr>
      <w:tr w:rsidR="00F77DD1" w14:paraId="30A3CA24" w14:textId="77777777" w:rsidTr="00AB60B4">
        <w:tc>
          <w:tcPr>
            <w:tcW w:w="1985" w:type="dxa"/>
          </w:tcPr>
          <w:p w14:paraId="7FC7FD88" w14:textId="0AE99559" w:rsidR="00F77DD1" w:rsidRDefault="00F77DD1" w:rsidP="00F77DD1">
            <w:pPr>
              <w:pStyle w:val="Tabletext"/>
            </w:pPr>
            <w:r>
              <w:t>Collaboration</w:t>
            </w:r>
          </w:p>
        </w:tc>
        <w:tc>
          <w:tcPr>
            <w:tcW w:w="1984" w:type="dxa"/>
          </w:tcPr>
          <w:p w14:paraId="3656424B" w14:textId="77777777" w:rsidR="00F77DD1" w:rsidRDefault="00F77DD1" w:rsidP="00F77DD1">
            <w:pPr>
              <w:pStyle w:val="Tabletext"/>
            </w:pPr>
          </w:p>
        </w:tc>
        <w:tc>
          <w:tcPr>
            <w:tcW w:w="2268" w:type="dxa"/>
          </w:tcPr>
          <w:p w14:paraId="263A02B3" w14:textId="73EBF46F" w:rsidR="00F77DD1" w:rsidRDefault="00F77DD1" w:rsidP="00F77DD1">
            <w:pPr>
              <w:pStyle w:val="Tabletext"/>
            </w:pPr>
            <w:r>
              <w:t>Communication</w:t>
            </w:r>
          </w:p>
        </w:tc>
        <w:tc>
          <w:tcPr>
            <w:tcW w:w="8364" w:type="dxa"/>
          </w:tcPr>
          <w:p w14:paraId="1A86637F" w14:textId="5E6C2A49" w:rsidR="00F77DD1" w:rsidRDefault="00513E53" w:rsidP="00F77DD1">
            <w:pPr>
              <w:pStyle w:val="Tabletext"/>
            </w:pPr>
            <w:r>
              <w:t>‘</w:t>
            </w:r>
            <w:r w:rsidR="003E2121" w:rsidRPr="003E2121">
              <w:t>We</w:t>
            </w:r>
            <w:r>
              <w:t>’</w:t>
            </w:r>
            <w:r w:rsidR="003E2121" w:rsidRPr="003E2121">
              <w:t>ve got what we call a contact note that is electronically done through our SMS system so whenever a student</w:t>
            </w:r>
            <w:r w:rsidR="003E2121">
              <w:t xml:space="preserve"> …</w:t>
            </w:r>
            <w:r w:rsidR="003E2121" w:rsidRPr="003E2121">
              <w:t xml:space="preserve"> is seen we write a contact note, so if it</w:t>
            </w:r>
            <w:r>
              <w:t>’</w:t>
            </w:r>
            <w:r w:rsidR="003E2121" w:rsidRPr="003E2121">
              <w:t xml:space="preserve">s an apprentice, as soon as </w:t>
            </w:r>
            <w:r w:rsidR="003E2121">
              <w:t>t</w:t>
            </w:r>
            <w:r w:rsidR="003E2121" w:rsidRPr="003E2121">
              <w:t xml:space="preserve">he </w:t>
            </w:r>
            <w:r w:rsidR="003E2121">
              <w:t>a</w:t>
            </w:r>
            <w:r w:rsidR="003E2121" w:rsidRPr="003E2121">
              <w:t>pprentice is seen, this documents what happened in the session</w:t>
            </w:r>
            <w:r w:rsidR="00A13471">
              <w:t>’ (</w:t>
            </w:r>
            <w:r w:rsidR="003E2121">
              <w:t>P#22</w:t>
            </w:r>
            <w:r w:rsidR="00FB7202">
              <w:t>).</w:t>
            </w:r>
          </w:p>
        </w:tc>
      </w:tr>
      <w:tr w:rsidR="00F77DD1" w14:paraId="43FE166E" w14:textId="77777777" w:rsidTr="00AB60B4">
        <w:tc>
          <w:tcPr>
            <w:tcW w:w="1985" w:type="dxa"/>
          </w:tcPr>
          <w:p w14:paraId="2D3D6CB8" w14:textId="77777777" w:rsidR="00F77DD1" w:rsidRDefault="00F77DD1" w:rsidP="00F77DD1">
            <w:pPr>
              <w:pStyle w:val="Tabletext"/>
            </w:pPr>
          </w:p>
        </w:tc>
        <w:tc>
          <w:tcPr>
            <w:tcW w:w="1984" w:type="dxa"/>
          </w:tcPr>
          <w:p w14:paraId="28808DDC" w14:textId="77777777" w:rsidR="00F77DD1" w:rsidRDefault="00F77DD1" w:rsidP="00F77DD1">
            <w:pPr>
              <w:pStyle w:val="Tabletext"/>
            </w:pPr>
          </w:p>
        </w:tc>
        <w:tc>
          <w:tcPr>
            <w:tcW w:w="2268" w:type="dxa"/>
          </w:tcPr>
          <w:p w14:paraId="66CF018B" w14:textId="0B135FB6" w:rsidR="00F77DD1" w:rsidRDefault="00F77DD1" w:rsidP="00F77DD1">
            <w:pPr>
              <w:pStyle w:val="Tabletext"/>
            </w:pPr>
            <w:r>
              <w:t>Employer collaboration</w:t>
            </w:r>
          </w:p>
        </w:tc>
        <w:tc>
          <w:tcPr>
            <w:tcW w:w="8364" w:type="dxa"/>
          </w:tcPr>
          <w:p w14:paraId="2E7B1C6C" w14:textId="0CB83A2D" w:rsidR="00F77DD1" w:rsidRDefault="00513E53" w:rsidP="00F77DD1">
            <w:pPr>
              <w:pStyle w:val="Tabletext"/>
            </w:pPr>
            <w:r>
              <w:t>‘</w:t>
            </w:r>
            <w:r w:rsidR="00447B21" w:rsidRPr="00447B21">
              <w:t>But we communicate very closely with our employers. We</w:t>
            </w:r>
            <w:r>
              <w:t>’</w:t>
            </w:r>
            <w:r w:rsidR="00447B21" w:rsidRPr="00447B21">
              <w:t>ve got students that are at risk for certain reasons and yeah, the employer has been in consultation with what we</w:t>
            </w:r>
            <w:r>
              <w:t>’</w:t>
            </w:r>
            <w:r w:rsidR="00447B21" w:rsidRPr="00447B21">
              <w:t>ve put in place to help that student at risk</w:t>
            </w:r>
            <w:r w:rsidR="00A13471">
              <w:t>’ (</w:t>
            </w:r>
            <w:r w:rsidR="00447B21">
              <w:t>P#2</w:t>
            </w:r>
            <w:r w:rsidR="00FB7202">
              <w:t>).</w:t>
            </w:r>
          </w:p>
        </w:tc>
      </w:tr>
      <w:tr w:rsidR="00447B21" w14:paraId="57ABB861" w14:textId="77777777" w:rsidTr="00AB60B4">
        <w:tc>
          <w:tcPr>
            <w:tcW w:w="1985" w:type="dxa"/>
          </w:tcPr>
          <w:p w14:paraId="393626DC" w14:textId="77777777" w:rsidR="00447B21" w:rsidRDefault="00447B21" w:rsidP="00447B21">
            <w:pPr>
              <w:pStyle w:val="Tabletext"/>
            </w:pPr>
          </w:p>
        </w:tc>
        <w:tc>
          <w:tcPr>
            <w:tcW w:w="1984" w:type="dxa"/>
          </w:tcPr>
          <w:p w14:paraId="6D7DA7ED" w14:textId="77777777" w:rsidR="00447B21" w:rsidRDefault="00447B21" w:rsidP="00447B21">
            <w:pPr>
              <w:pStyle w:val="Tabletext"/>
            </w:pPr>
          </w:p>
        </w:tc>
        <w:tc>
          <w:tcPr>
            <w:tcW w:w="2268" w:type="dxa"/>
          </w:tcPr>
          <w:p w14:paraId="08A01F6B" w14:textId="6F93581F" w:rsidR="00447B21" w:rsidRDefault="00447B21" w:rsidP="00447B21">
            <w:pPr>
              <w:pStyle w:val="Tabletext"/>
            </w:pPr>
            <w:r>
              <w:t>Parent communication</w:t>
            </w:r>
          </w:p>
        </w:tc>
        <w:tc>
          <w:tcPr>
            <w:tcW w:w="8364" w:type="dxa"/>
          </w:tcPr>
          <w:p w14:paraId="01E20A24" w14:textId="59A15C2D" w:rsidR="00447B21" w:rsidRDefault="00513E53" w:rsidP="00447B21">
            <w:pPr>
              <w:pStyle w:val="Tabletext"/>
            </w:pPr>
            <w:r>
              <w:t>‘</w:t>
            </w:r>
            <w:r w:rsidR="00447B21" w:rsidRPr="00447B21">
              <w:t>If there are any problems</w:t>
            </w:r>
            <w:r w:rsidR="00447B21">
              <w:t xml:space="preserve"> …</w:t>
            </w:r>
            <w:r w:rsidR="00447B21" w:rsidRPr="00447B21">
              <w:t xml:space="preserve"> that then is sent to the student, the salon owner and either [colleague] or </w:t>
            </w:r>
            <w:proofErr w:type="gramStart"/>
            <w:r w:rsidR="00447B21" w:rsidRPr="00447B21">
              <w:t>myself</w:t>
            </w:r>
            <w:proofErr w:type="gramEnd"/>
            <w:r w:rsidR="00447B21">
              <w:t>,</w:t>
            </w:r>
            <w:r w:rsidR="00447B21" w:rsidRPr="00447B21">
              <w:t xml:space="preserve"> and to the parent if the student is under 18</w:t>
            </w:r>
            <w:r w:rsidR="00447B21">
              <w:t>,</w:t>
            </w:r>
            <w:r w:rsidR="00447B21" w:rsidRPr="00447B21">
              <w:t xml:space="preserve"> so everybody has a copy of it</w:t>
            </w:r>
            <w:r w:rsidR="00447B21">
              <w:t>. A</w:t>
            </w:r>
            <w:r w:rsidR="00447B21" w:rsidRPr="00447B21">
              <w:t>nd the school if it</w:t>
            </w:r>
            <w:r>
              <w:t>’</w:t>
            </w:r>
            <w:r w:rsidR="00447B21" w:rsidRPr="00447B21">
              <w:t>s a school</w:t>
            </w:r>
            <w:r w:rsidR="00447B21">
              <w:t>-</w:t>
            </w:r>
            <w:r w:rsidR="00447B21" w:rsidRPr="00447B21">
              <w:t>based apprentice so that everybody is in the loop of exactly what is happening</w:t>
            </w:r>
            <w:r w:rsidR="00A13471">
              <w:t>’ (</w:t>
            </w:r>
            <w:r w:rsidR="00447B21">
              <w:t>P#22</w:t>
            </w:r>
            <w:r w:rsidR="00FB7202">
              <w:t>).</w:t>
            </w:r>
          </w:p>
        </w:tc>
      </w:tr>
      <w:tr w:rsidR="00447B21" w14:paraId="37B7F4AE" w14:textId="77777777" w:rsidTr="00AB60B4">
        <w:tc>
          <w:tcPr>
            <w:tcW w:w="1985" w:type="dxa"/>
          </w:tcPr>
          <w:p w14:paraId="2E13D631" w14:textId="77777777" w:rsidR="00447B21" w:rsidRDefault="00447B21" w:rsidP="00447B21">
            <w:pPr>
              <w:pStyle w:val="Tabletext"/>
            </w:pPr>
          </w:p>
        </w:tc>
        <w:tc>
          <w:tcPr>
            <w:tcW w:w="1984" w:type="dxa"/>
          </w:tcPr>
          <w:p w14:paraId="4A0CDC02" w14:textId="77777777" w:rsidR="00447B21" w:rsidRDefault="00447B21" w:rsidP="00447B21">
            <w:pPr>
              <w:pStyle w:val="Tabletext"/>
            </w:pPr>
          </w:p>
        </w:tc>
        <w:tc>
          <w:tcPr>
            <w:tcW w:w="2268" w:type="dxa"/>
          </w:tcPr>
          <w:p w14:paraId="6A611A22" w14:textId="3BD03CD9" w:rsidR="00447B21" w:rsidRDefault="00447B21" w:rsidP="00447B21">
            <w:pPr>
              <w:pStyle w:val="Tabletext"/>
            </w:pPr>
            <w:r>
              <w:t>School communication</w:t>
            </w:r>
          </w:p>
        </w:tc>
        <w:tc>
          <w:tcPr>
            <w:tcW w:w="8364" w:type="dxa"/>
          </w:tcPr>
          <w:p w14:paraId="2A34694A" w14:textId="22C5FAB7" w:rsidR="00447B21" w:rsidRDefault="00513E53" w:rsidP="00447B21">
            <w:pPr>
              <w:pStyle w:val="Tabletext"/>
            </w:pPr>
            <w:r>
              <w:t>‘</w:t>
            </w:r>
            <w:r w:rsidR="00447B21">
              <w:t>J</w:t>
            </w:r>
            <w:r w:rsidR="00447B21" w:rsidRPr="00447B21">
              <w:t xml:space="preserve">ust giving the customer what they want is driving </w:t>
            </w:r>
            <w:r w:rsidR="00447B21">
              <w:t>…</w:t>
            </w:r>
            <w:r w:rsidR="00447B21" w:rsidRPr="00447B21">
              <w:t xml:space="preserve"> the quality side of things and </w:t>
            </w:r>
            <w:r w:rsidR="00447B21">
              <w:t>…</w:t>
            </w:r>
            <w:r w:rsidR="00447B21" w:rsidRPr="00447B21">
              <w:t xml:space="preserve"> we communicate very well with our employers and schools</w:t>
            </w:r>
            <w:r w:rsidR="00A13471">
              <w:t>’ (</w:t>
            </w:r>
            <w:r w:rsidR="00447B21">
              <w:t>P#2</w:t>
            </w:r>
            <w:r w:rsidR="00FB7202">
              <w:t>).</w:t>
            </w:r>
          </w:p>
        </w:tc>
      </w:tr>
      <w:tr w:rsidR="00447B21" w14:paraId="54F68A5A" w14:textId="77777777" w:rsidTr="00AB60B4">
        <w:tc>
          <w:tcPr>
            <w:tcW w:w="1985" w:type="dxa"/>
            <w:tcBorders>
              <w:bottom w:val="single" w:sz="4" w:space="0" w:color="auto"/>
            </w:tcBorders>
          </w:tcPr>
          <w:p w14:paraId="2750AB89" w14:textId="77777777" w:rsidR="00447B21" w:rsidRDefault="00447B21" w:rsidP="00447B21">
            <w:pPr>
              <w:pStyle w:val="Tabletext"/>
            </w:pPr>
          </w:p>
        </w:tc>
        <w:tc>
          <w:tcPr>
            <w:tcW w:w="1984" w:type="dxa"/>
            <w:tcBorders>
              <w:bottom w:val="single" w:sz="4" w:space="0" w:color="auto"/>
            </w:tcBorders>
          </w:tcPr>
          <w:p w14:paraId="5CD17332" w14:textId="77777777" w:rsidR="00447B21" w:rsidRDefault="00447B21" w:rsidP="00447B21">
            <w:pPr>
              <w:pStyle w:val="Tabletext"/>
            </w:pPr>
          </w:p>
        </w:tc>
        <w:tc>
          <w:tcPr>
            <w:tcW w:w="2268" w:type="dxa"/>
            <w:tcBorders>
              <w:bottom w:val="single" w:sz="4" w:space="0" w:color="auto"/>
            </w:tcBorders>
          </w:tcPr>
          <w:p w14:paraId="6A3D297E" w14:textId="09A17449" w:rsidR="00447B21" w:rsidRDefault="00447B21" w:rsidP="00447B21">
            <w:pPr>
              <w:pStyle w:val="Tabletext"/>
            </w:pPr>
            <w:r>
              <w:t>Use unaccredited training</w:t>
            </w:r>
          </w:p>
        </w:tc>
        <w:tc>
          <w:tcPr>
            <w:tcW w:w="8364" w:type="dxa"/>
            <w:tcBorders>
              <w:bottom w:val="single" w:sz="4" w:space="0" w:color="auto"/>
            </w:tcBorders>
          </w:tcPr>
          <w:p w14:paraId="476DA8EE" w14:textId="7E8113C1" w:rsidR="00447B21" w:rsidRDefault="00513E53" w:rsidP="00447B21">
            <w:pPr>
              <w:pStyle w:val="Tabletext"/>
            </w:pPr>
            <w:r>
              <w:t>‘</w:t>
            </w:r>
            <w:r w:rsidR="00447B21" w:rsidRPr="00447B21">
              <w:t>So 50% of our work would be within accredited training</w:t>
            </w:r>
            <w:r w:rsidR="00447B21">
              <w:t xml:space="preserve"> …</w:t>
            </w:r>
            <w:r w:rsidR="00447B21" w:rsidRPr="00447B21">
              <w:t xml:space="preserve"> and 50% of our work would be outside of that because it</w:t>
            </w:r>
            <w:r>
              <w:t>’</w:t>
            </w:r>
            <w:r w:rsidR="00447B21" w:rsidRPr="00447B21">
              <w:t>s more specific to industry and accredited training doesn</w:t>
            </w:r>
            <w:r>
              <w:t>’</w:t>
            </w:r>
            <w:r w:rsidR="00447B21" w:rsidRPr="00447B21">
              <w:t>t provide that</w:t>
            </w:r>
            <w:r w:rsidR="00A13471">
              <w:t>’ (</w:t>
            </w:r>
            <w:r w:rsidR="00447B21">
              <w:t>P#62</w:t>
            </w:r>
            <w:r w:rsidR="00FB7202">
              <w:t>).</w:t>
            </w:r>
          </w:p>
        </w:tc>
      </w:tr>
      <w:tr w:rsidR="00447B21" w14:paraId="4E5128C5" w14:textId="77777777" w:rsidTr="00AB60B4">
        <w:tc>
          <w:tcPr>
            <w:tcW w:w="1985" w:type="dxa"/>
            <w:tcBorders>
              <w:top w:val="single" w:sz="4" w:space="0" w:color="auto"/>
            </w:tcBorders>
          </w:tcPr>
          <w:p w14:paraId="0D1DF7BE" w14:textId="3038F62D" w:rsidR="00447B21" w:rsidRDefault="00447B21" w:rsidP="00447B21">
            <w:pPr>
              <w:pStyle w:val="Tabletext"/>
            </w:pPr>
            <w:r>
              <w:t>Quality assurance</w:t>
            </w:r>
          </w:p>
        </w:tc>
        <w:tc>
          <w:tcPr>
            <w:tcW w:w="1984" w:type="dxa"/>
            <w:tcBorders>
              <w:top w:val="single" w:sz="4" w:space="0" w:color="auto"/>
            </w:tcBorders>
          </w:tcPr>
          <w:p w14:paraId="51B5DE82" w14:textId="48E40292" w:rsidR="00447B21" w:rsidRDefault="00447B21" w:rsidP="00447B21">
            <w:pPr>
              <w:pStyle w:val="Tabletext"/>
            </w:pPr>
          </w:p>
        </w:tc>
        <w:tc>
          <w:tcPr>
            <w:tcW w:w="2268" w:type="dxa"/>
            <w:tcBorders>
              <w:top w:val="single" w:sz="4" w:space="0" w:color="auto"/>
            </w:tcBorders>
          </w:tcPr>
          <w:p w14:paraId="4925FAB1" w14:textId="646C484C" w:rsidR="00447B21" w:rsidRDefault="00447B21" w:rsidP="00447B21">
            <w:pPr>
              <w:pStyle w:val="Tabletext"/>
            </w:pPr>
            <w:r>
              <w:t>Continuous improvement</w:t>
            </w:r>
          </w:p>
        </w:tc>
        <w:tc>
          <w:tcPr>
            <w:tcW w:w="8364" w:type="dxa"/>
            <w:tcBorders>
              <w:top w:val="single" w:sz="4" w:space="0" w:color="auto"/>
            </w:tcBorders>
          </w:tcPr>
          <w:p w14:paraId="510F2D7E" w14:textId="3C45AE7B" w:rsidR="00447B21" w:rsidRDefault="00513E53" w:rsidP="00447B21">
            <w:pPr>
              <w:pStyle w:val="Tabletext"/>
            </w:pPr>
            <w:r>
              <w:t>‘</w:t>
            </w:r>
            <w:r w:rsidR="00447B21" w:rsidRPr="00447B21">
              <w:t>So there</w:t>
            </w:r>
            <w:r>
              <w:t>’</w:t>
            </w:r>
            <w:r w:rsidR="00447B21" w:rsidRPr="00447B21">
              <w:t>s been a lot of improvements all throughout even today. I mean we</w:t>
            </w:r>
            <w:r>
              <w:t>’</w:t>
            </w:r>
            <w:r w:rsidR="00447B21" w:rsidRPr="00447B21">
              <w:t>re always reviewing the way we do our assessment, evidence gathering processes</w:t>
            </w:r>
            <w:r w:rsidR="00A13471">
              <w:t>’ (</w:t>
            </w:r>
            <w:r w:rsidR="00447B21">
              <w:t>P#3</w:t>
            </w:r>
            <w:r w:rsidR="00FB7202">
              <w:t>).</w:t>
            </w:r>
          </w:p>
        </w:tc>
      </w:tr>
      <w:tr w:rsidR="00447B21" w14:paraId="2C390682" w14:textId="77777777" w:rsidTr="00AB60B4">
        <w:tc>
          <w:tcPr>
            <w:tcW w:w="1985" w:type="dxa"/>
          </w:tcPr>
          <w:p w14:paraId="5CB9BB2D" w14:textId="77777777" w:rsidR="00447B21" w:rsidRDefault="00447B21" w:rsidP="00447B21">
            <w:pPr>
              <w:pStyle w:val="Tabletext"/>
            </w:pPr>
          </w:p>
        </w:tc>
        <w:tc>
          <w:tcPr>
            <w:tcW w:w="1984" w:type="dxa"/>
          </w:tcPr>
          <w:p w14:paraId="5C4EA169" w14:textId="77777777" w:rsidR="00447B21" w:rsidRDefault="00447B21" w:rsidP="00447B21">
            <w:pPr>
              <w:pStyle w:val="Tabletext"/>
            </w:pPr>
          </w:p>
        </w:tc>
        <w:tc>
          <w:tcPr>
            <w:tcW w:w="2268" w:type="dxa"/>
          </w:tcPr>
          <w:p w14:paraId="4F9320D8" w14:textId="42489010" w:rsidR="00447B21" w:rsidRDefault="00447B21" w:rsidP="00447B21">
            <w:pPr>
              <w:pStyle w:val="Tabletext"/>
            </w:pPr>
            <w:r>
              <w:t>KPIs</w:t>
            </w:r>
          </w:p>
        </w:tc>
        <w:tc>
          <w:tcPr>
            <w:tcW w:w="8364" w:type="dxa"/>
          </w:tcPr>
          <w:p w14:paraId="5A5FE74B" w14:textId="4F0D7AE2" w:rsidR="00447B21" w:rsidRDefault="00513E53" w:rsidP="00447B21">
            <w:pPr>
              <w:pStyle w:val="Tabletext"/>
            </w:pPr>
            <w:r>
              <w:t>‘</w:t>
            </w:r>
            <w:r w:rsidR="005E567B">
              <w:t>W</w:t>
            </w:r>
            <w:r w:rsidR="005E567B" w:rsidRPr="005E567B">
              <w:t>e</w:t>
            </w:r>
            <w:r>
              <w:t>’</w:t>
            </w:r>
            <w:r w:rsidR="005E567B" w:rsidRPr="005E567B">
              <w:t>ve got pretty explicit KPIs that we</w:t>
            </w:r>
            <w:r>
              <w:t>’</w:t>
            </w:r>
            <w:r w:rsidR="005E567B" w:rsidRPr="005E567B">
              <w:t>re measuring against</w:t>
            </w:r>
            <w:r w:rsidR="00A13471">
              <w:t>’ (</w:t>
            </w:r>
            <w:r w:rsidR="005E567B">
              <w:t>P#44</w:t>
            </w:r>
            <w:r w:rsidR="00FB7202">
              <w:t>).</w:t>
            </w:r>
          </w:p>
        </w:tc>
      </w:tr>
      <w:tr w:rsidR="00447B21" w14:paraId="704B899D" w14:textId="77777777" w:rsidTr="00AB60B4">
        <w:tc>
          <w:tcPr>
            <w:tcW w:w="1985" w:type="dxa"/>
          </w:tcPr>
          <w:p w14:paraId="5C3076DA" w14:textId="77777777" w:rsidR="00447B21" w:rsidRDefault="00447B21" w:rsidP="00447B21">
            <w:pPr>
              <w:pStyle w:val="Tabletext"/>
            </w:pPr>
          </w:p>
        </w:tc>
        <w:tc>
          <w:tcPr>
            <w:tcW w:w="1984" w:type="dxa"/>
          </w:tcPr>
          <w:p w14:paraId="4A4C6582" w14:textId="77777777" w:rsidR="00447B21" w:rsidRDefault="00447B21" w:rsidP="00447B21">
            <w:pPr>
              <w:pStyle w:val="Tabletext"/>
            </w:pPr>
          </w:p>
        </w:tc>
        <w:tc>
          <w:tcPr>
            <w:tcW w:w="2268" w:type="dxa"/>
          </w:tcPr>
          <w:p w14:paraId="6FDEFDAC" w14:textId="01EEE0F4" w:rsidR="00447B21" w:rsidRDefault="00447B21" w:rsidP="00447B21">
            <w:pPr>
              <w:pStyle w:val="Tabletext"/>
            </w:pPr>
            <w:r>
              <w:t>LMS or SMS</w:t>
            </w:r>
          </w:p>
        </w:tc>
        <w:tc>
          <w:tcPr>
            <w:tcW w:w="8364" w:type="dxa"/>
          </w:tcPr>
          <w:p w14:paraId="58B69A55" w14:textId="37A34C5D" w:rsidR="00447B21" w:rsidRDefault="00513E53" w:rsidP="005E567B">
            <w:pPr>
              <w:pStyle w:val="Tabletext"/>
            </w:pPr>
            <w:r>
              <w:t>‘</w:t>
            </w:r>
            <w:r w:rsidR="005E567B">
              <w:t xml:space="preserve">We have a student management system (SMS) </w:t>
            </w:r>
            <w:r w:rsidR="00FB7202">
              <w:t>…</w:t>
            </w:r>
            <w:r w:rsidR="005E567B">
              <w:t xml:space="preserve"> we use … all the notes go in there … so everyone can read them … all the staff can read</w:t>
            </w:r>
            <w:r w:rsidR="00A13471">
              <w:t>’ (</w:t>
            </w:r>
            <w:r w:rsidR="005E567B">
              <w:t>P#1</w:t>
            </w:r>
            <w:r w:rsidR="00FB7202">
              <w:t>).</w:t>
            </w:r>
          </w:p>
        </w:tc>
      </w:tr>
      <w:tr w:rsidR="00447B21" w14:paraId="77095430" w14:textId="77777777" w:rsidTr="00AB60B4">
        <w:tc>
          <w:tcPr>
            <w:tcW w:w="1985" w:type="dxa"/>
          </w:tcPr>
          <w:p w14:paraId="5C246AA2" w14:textId="77777777" w:rsidR="00447B21" w:rsidRDefault="00447B21" w:rsidP="00447B21">
            <w:pPr>
              <w:pStyle w:val="Tabletext"/>
            </w:pPr>
          </w:p>
        </w:tc>
        <w:tc>
          <w:tcPr>
            <w:tcW w:w="1984" w:type="dxa"/>
          </w:tcPr>
          <w:p w14:paraId="7C1BA9CE" w14:textId="77777777" w:rsidR="00447B21" w:rsidRDefault="00447B21" w:rsidP="00447B21">
            <w:pPr>
              <w:pStyle w:val="Tabletext"/>
            </w:pPr>
          </w:p>
        </w:tc>
        <w:tc>
          <w:tcPr>
            <w:tcW w:w="2268" w:type="dxa"/>
          </w:tcPr>
          <w:p w14:paraId="4C4E45B0" w14:textId="547AD977" w:rsidR="00447B21" w:rsidRDefault="00447B21" w:rsidP="00447B21">
            <w:pPr>
              <w:pStyle w:val="Tabletext"/>
            </w:pPr>
            <w:r>
              <w:t>Processes</w:t>
            </w:r>
          </w:p>
        </w:tc>
        <w:tc>
          <w:tcPr>
            <w:tcW w:w="8364" w:type="dxa"/>
          </w:tcPr>
          <w:p w14:paraId="71D44288" w14:textId="1ACD3827" w:rsidR="00447B21" w:rsidRDefault="00513E53" w:rsidP="00447B21">
            <w:pPr>
              <w:pStyle w:val="Tabletext"/>
            </w:pPr>
            <w:r>
              <w:t>‘</w:t>
            </w:r>
            <w:r w:rsidR="00447B21">
              <w:t>Y</w:t>
            </w:r>
            <w:r w:rsidR="00447B21" w:rsidRPr="00447B21">
              <w:t>ou</w:t>
            </w:r>
            <w:r>
              <w:t>’</w:t>
            </w:r>
            <w:r w:rsidR="00447B21" w:rsidRPr="00447B21">
              <w:t>ve got policies and then you</w:t>
            </w:r>
            <w:r>
              <w:t>’</w:t>
            </w:r>
            <w:r w:rsidR="00447B21" w:rsidRPr="00447B21">
              <w:t>re coming down to procedures and work instructions and then just the day-to-day operations</w:t>
            </w:r>
            <w:r w:rsidR="00A13471">
              <w:t>’ (</w:t>
            </w:r>
            <w:r w:rsidR="00447B21">
              <w:t>P#44</w:t>
            </w:r>
            <w:r w:rsidR="00FB7202">
              <w:t>).</w:t>
            </w:r>
          </w:p>
        </w:tc>
      </w:tr>
      <w:tr w:rsidR="00447B21" w14:paraId="3AA4CF85" w14:textId="77777777" w:rsidTr="00AB60B4">
        <w:tc>
          <w:tcPr>
            <w:tcW w:w="1985" w:type="dxa"/>
          </w:tcPr>
          <w:p w14:paraId="541A84A2" w14:textId="77777777" w:rsidR="00447B21" w:rsidRDefault="00447B21" w:rsidP="00447B21">
            <w:pPr>
              <w:pStyle w:val="Tabletext"/>
            </w:pPr>
          </w:p>
        </w:tc>
        <w:tc>
          <w:tcPr>
            <w:tcW w:w="1984" w:type="dxa"/>
          </w:tcPr>
          <w:p w14:paraId="185F1657" w14:textId="77777777" w:rsidR="00447B21" w:rsidRDefault="00447B21" w:rsidP="00447B21">
            <w:pPr>
              <w:pStyle w:val="Tabletext"/>
            </w:pPr>
          </w:p>
        </w:tc>
        <w:tc>
          <w:tcPr>
            <w:tcW w:w="2268" w:type="dxa"/>
          </w:tcPr>
          <w:p w14:paraId="12E8D921" w14:textId="037B55C0" w:rsidR="00447B21" w:rsidRDefault="00447B21" w:rsidP="00447B21">
            <w:pPr>
              <w:pStyle w:val="Tabletext"/>
            </w:pPr>
            <w:r>
              <w:t>Quality commit</w:t>
            </w:r>
            <w:r w:rsidR="005E567B">
              <w:t>tees</w:t>
            </w:r>
          </w:p>
        </w:tc>
        <w:tc>
          <w:tcPr>
            <w:tcW w:w="8364" w:type="dxa"/>
          </w:tcPr>
          <w:p w14:paraId="09DE9272" w14:textId="2B03DB88" w:rsidR="00447B21" w:rsidRDefault="00513E53" w:rsidP="00447B21">
            <w:pPr>
              <w:pStyle w:val="Tabletext"/>
            </w:pPr>
            <w:r>
              <w:t>‘</w:t>
            </w:r>
            <w:proofErr w:type="gramStart"/>
            <w:r w:rsidR="005E567B" w:rsidRPr="005E567B">
              <w:t>So</w:t>
            </w:r>
            <w:proofErr w:type="gramEnd"/>
            <w:r w:rsidR="005E567B" w:rsidRPr="005E567B">
              <w:t xml:space="preserve"> we have a governance management team that meets every month and we</w:t>
            </w:r>
            <w:r>
              <w:t>’</w:t>
            </w:r>
            <w:r w:rsidR="005E567B" w:rsidRPr="005E567B">
              <w:t>ve got, you know very, we sort of very disciplined with working through how are we doing this</w:t>
            </w:r>
            <w:r w:rsidR="00A13471">
              <w:t>’ (</w:t>
            </w:r>
            <w:r w:rsidR="005E567B">
              <w:t>P#58</w:t>
            </w:r>
            <w:r w:rsidR="00FB7202">
              <w:t>).</w:t>
            </w:r>
          </w:p>
        </w:tc>
      </w:tr>
      <w:tr w:rsidR="00447B21" w14:paraId="275FFF85" w14:textId="77777777" w:rsidTr="00AB60B4">
        <w:tc>
          <w:tcPr>
            <w:tcW w:w="1985" w:type="dxa"/>
          </w:tcPr>
          <w:p w14:paraId="33D3BF2A" w14:textId="77777777" w:rsidR="00447B21" w:rsidRDefault="00447B21" w:rsidP="00447B21">
            <w:pPr>
              <w:pStyle w:val="Tabletext"/>
            </w:pPr>
          </w:p>
        </w:tc>
        <w:tc>
          <w:tcPr>
            <w:tcW w:w="1984" w:type="dxa"/>
          </w:tcPr>
          <w:p w14:paraId="5D598373" w14:textId="77777777" w:rsidR="00447B21" w:rsidRDefault="00447B21" w:rsidP="00447B21">
            <w:pPr>
              <w:pStyle w:val="Tabletext"/>
            </w:pPr>
          </w:p>
        </w:tc>
        <w:tc>
          <w:tcPr>
            <w:tcW w:w="2268" w:type="dxa"/>
          </w:tcPr>
          <w:p w14:paraId="4E14C0C6" w14:textId="690F3533" w:rsidR="00447B21" w:rsidRDefault="00447B21" w:rsidP="00447B21">
            <w:pPr>
              <w:pStyle w:val="Tabletext"/>
            </w:pPr>
            <w:r>
              <w:t>Self-assurance</w:t>
            </w:r>
          </w:p>
        </w:tc>
        <w:tc>
          <w:tcPr>
            <w:tcW w:w="8364" w:type="dxa"/>
          </w:tcPr>
          <w:p w14:paraId="0D343849" w14:textId="266DF007" w:rsidR="00447B21" w:rsidRDefault="00513E53" w:rsidP="00447B21">
            <w:pPr>
              <w:pStyle w:val="Tabletext"/>
            </w:pPr>
            <w:r>
              <w:t>‘</w:t>
            </w:r>
            <w:r w:rsidR="005E567B">
              <w:t>S</w:t>
            </w:r>
            <w:r w:rsidR="005E567B" w:rsidRPr="005E567B">
              <w:t>ort of a self-assurance approach. So there</w:t>
            </w:r>
            <w:r w:rsidR="00FB7202">
              <w:t xml:space="preserve"> are</w:t>
            </w:r>
            <w:r w:rsidR="005E567B" w:rsidRPr="005E567B">
              <w:t xml:space="preserve"> seven </w:t>
            </w:r>
            <w:r w:rsidR="00FB7202" w:rsidRPr="005E567B">
              <w:t xml:space="preserve">established </w:t>
            </w:r>
            <w:r w:rsidR="005E567B" w:rsidRPr="005E567B">
              <w:t>reference groups, so they</w:t>
            </w:r>
            <w:r>
              <w:t>’</w:t>
            </w:r>
            <w:r w:rsidR="005E567B" w:rsidRPr="005E567B">
              <w:t xml:space="preserve">ll </w:t>
            </w:r>
            <w:r w:rsidR="00FB7202">
              <w:t xml:space="preserve">be </w:t>
            </w:r>
            <w:r w:rsidR="005E567B" w:rsidRPr="005E567B">
              <w:t>covering the text and they ask with standards and sort of follow the student journey</w:t>
            </w:r>
            <w:r w:rsidR="00A13471">
              <w:t>’ (</w:t>
            </w:r>
            <w:r w:rsidR="005E567B">
              <w:t>P#44</w:t>
            </w:r>
            <w:r w:rsidR="00FB7202">
              <w:t>).</w:t>
            </w:r>
          </w:p>
        </w:tc>
      </w:tr>
      <w:tr w:rsidR="00447B21" w14:paraId="539C4EF7" w14:textId="77777777" w:rsidTr="00AB60B4">
        <w:tc>
          <w:tcPr>
            <w:tcW w:w="1985" w:type="dxa"/>
          </w:tcPr>
          <w:p w14:paraId="1F5FCCAF" w14:textId="77777777" w:rsidR="00447B21" w:rsidRDefault="00447B21" w:rsidP="00447B21">
            <w:pPr>
              <w:pStyle w:val="Tabletext"/>
            </w:pPr>
          </w:p>
        </w:tc>
        <w:tc>
          <w:tcPr>
            <w:tcW w:w="1984" w:type="dxa"/>
          </w:tcPr>
          <w:p w14:paraId="393C1B69" w14:textId="77777777" w:rsidR="00447B21" w:rsidRDefault="00447B21" w:rsidP="00447B21">
            <w:pPr>
              <w:pStyle w:val="Tabletext"/>
            </w:pPr>
          </w:p>
        </w:tc>
        <w:tc>
          <w:tcPr>
            <w:tcW w:w="2268" w:type="dxa"/>
          </w:tcPr>
          <w:p w14:paraId="51F460B6" w14:textId="63F1443C" w:rsidR="00447B21" w:rsidRDefault="00447B21" w:rsidP="00447B21">
            <w:pPr>
              <w:pStyle w:val="Tabletext"/>
            </w:pPr>
            <w:r>
              <w:t>Tracking trainers</w:t>
            </w:r>
          </w:p>
        </w:tc>
        <w:tc>
          <w:tcPr>
            <w:tcW w:w="8364" w:type="dxa"/>
          </w:tcPr>
          <w:p w14:paraId="272F1098" w14:textId="6177F131" w:rsidR="00447B21" w:rsidRDefault="00513E53" w:rsidP="00447B21">
            <w:pPr>
              <w:pStyle w:val="Tabletext"/>
            </w:pPr>
            <w:r>
              <w:t>‘</w:t>
            </w:r>
            <w:r w:rsidR="00447B21">
              <w:t>W</w:t>
            </w:r>
            <w:r w:rsidR="00447B21" w:rsidRPr="00447B21">
              <w:t>e have the training and assessment occurs within the training centre and the RTO and those people go out in field and then we have a team who goes out and checks that the work is being performed in accordance with the training that occurred in accordance with the standards</w:t>
            </w:r>
            <w:r w:rsidR="00A13471">
              <w:t>’ (</w:t>
            </w:r>
            <w:r w:rsidR="00447B21">
              <w:t>P#58</w:t>
            </w:r>
            <w:r w:rsidR="00FB7202">
              <w:t>).</w:t>
            </w:r>
          </w:p>
        </w:tc>
      </w:tr>
      <w:tr w:rsidR="00447B21" w14:paraId="44ACD793" w14:textId="77777777" w:rsidTr="00AB60B4">
        <w:tc>
          <w:tcPr>
            <w:tcW w:w="1985" w:type="dxa"/>
            <w:tcBorders>
              <w:bottom w:val="single" w:sz="4" w:space="0" w:color="auto"/>
            </w:tcBorders>
          </w:tcPr>
          <w:p w14:paraId="5766C8BD" w14:textId="77777777" w:rsidR="00447B21" w:rsidRDefault="00447B21" w:rsidP="00447B21">
            <w:pPr>
              <w:pStyle w:val="Tabletext"/>
            </w:pPr>
          </w:p>
        </w:tc>
        <w:tc>
          <w:tcPr>
            <w:tcW w:w="1984" w:type="dxa"/>
            <w:tcBorders>
              <w:bottom w:val="single" w:sz="4" w:space="0" w:color="auto"/>
            </w:tcBorders>
          </w:tcPr>
          <w:p w14:paraId="1D2FD686" w14:textId="77777777" w:rsidR="00447B21" w:rsidRDefault="00447B21" w:rsidP="00447B21">
            <w:pPr>
              <w:pStyle w:val="Tabletext"/>
            </w:pPr>
          </w:p>
        </w:tc>
        <w:tc>
          <w:tcPr>
            <w:tcW w:w="2268" w:type="dxa"/>
            <w:tcBorders>
              <w:bottom w:val="single" w:sz="4" w:space="0" w:color="auto"/>
            </w:tcBorders>
          </w:tcPr>
          <w:p w14:paraId="4F45A0AE" w14:textId="4F97B60C" w:rsidR="00447B21" w:rsidRDefault="00447B21" w:rsidP="00447B21">
            <w:pPr>
              <w:pStyle w:val="Tabletext"/>
            </w:pPr>
            <w:r>
              <w:t>Validation</w:t>
            </w:r>
          </w:p>
        </w:tc>
        <w:tc>
          <w:tcPr>
            <w:tcW w:w="8364" w:type="dxa"/>
            <w:tcBorders>
              <w:bottom w:val="single" w:sz="4" w:space="0" w:color="auto"/>
            </w:tcBorders>
          </w:tcPr>
          <w:p w14:paraId="3D32106C" w14:textId="56754D3F" w:rsidR="00447B21" w:rsidRDefault="00513E53" w:rsidP="00447B21">
            <w:pPr>
              <w:pStyle w:val="Tabletext"/>
            </w:pPr>
            <w:r>
              <w:t>‘</w:t>
            </w:r>
            <w:r w:rsidR="005E567B">
              <w:t>As</w:t>
            </w:r>
            <w:r w:rsidR="005E567B" w:rsidRPr="005E567B">
              <w:t xml:space="preserve"> well having the scan and doing those external validations means we can put those out there and look we even, even at the time of when we did a big part of the development, we put together an industry reference group as well with people from industry</w:t>
            </w:r>
            <w:r w:rsidR="00A13471">
              <w:t>’ (</w:t>
            </w:r>
            <w:r w:rsidR="005E567B">
              <w:t>P#7</w:t>
            </w:r>
            <w:r w:rsidR="00FB7202">
              <w:t>).</w:t>
            </w:r>
          </w:p>
        </w:tc>
      </w:tr>
      <w:tr w:rsidR="00447B21" w14:paraId="674CA171" w14:textId="77777777" w:rsidTr="00AB60B4">
        <w:tc>
          <w:tcPr>
            <w:tcW w:w="1985" w:type="dxa"/>
            <w:tcBorders>
              <w:top w:val="single" w:sz="4" w:space="0" w:color="auto"/>
            </w:tcBorders>
          </w:tcPr>
          <w:p w14:paraId="16B7A578" w14:textId="019E3823" w:rsidR="00447B21" w:rsidRDefault="00447B21" w:rsidP="00447B21">
            <w:pPr>
              <w:pStyle w:val="Tabletext"/>
            </w:pPr>
            <w:r>
              <w:t>Staffing</w:t>
            </w:r>
          </w:p>
        </w:tc>
        <w:tc>
          <w:tcPr>
            <w:tcW w:w="1984" w:type="dxa"/>
            <w:tcBorders>
              <w:top w:val="single" w:sz="4" w:space="0" w:color="auto"/>
            </w:tcBorders>
          </w:tcPr>
          <w:p w14:paraId="1E53A804" w14:textId="77777777" w:rsidR="00447B21" w:rsidRDefault="00447B21" w:rsidP="00447B21">
            <w:pPr>
              <w:pStyle w:val="Tabletext"/>
            </w:pPr>
          </w:p>
        </w:tc>
        <w:tc>
          <w:tcPr>
            <w:tcW w:w="2268" w:type="dxa"/>
            <w:tcBorders>
              <w:top w:val="single" w:sz="4" w:space="0" w:color="auto"/>
            </w:tcBorders>
          </w:tcPr>
          <w:p w14:paraId="0A615682" w14:textId="70894076" w:rsidR="00447B21" w:rsidRDefault="00447B21" w:rsidP="00447B21">
            <w:pPr>
              <w:pStyle w:val="Tabletext"/>
            </w:pPr>
            <w:r>
              <w:t>Dedicated trainers</w:t>
            </w:r>
          </w:p>
        </w:tc>
        <w:tc>
          <w:tcPr>
            <w:tcW w:w="8364" w:type="dxa"/>
            <w:tcBorders>
              <w:top w:val="single" w:sz="4" w:space="0" w:color="auto"/>
            </w:tcBorders>
          </w:tcPr>
          <w:p w14:paraId="53405D6B" w14:textId="3091C3D9" w:rsidR="00447B21" w:rsidRDefault="00513E53" w:rsidP="00447B21">
            <w:pPr>
              <w:pStyle w:val="Tabletext"/>
            </w:pPr>
            <w:r>
              <w:t>‘</w:t>
            </w:r>
            <w:r w:rsidR="005E567B">
              <w:t>T</w:t>
            </w:r>
            <w:r w:rsidR="005E567B" w:rsidRPr="005E567B">
              <w:t>he staff have got to be the most important thing that you can have. All the whizbang gear and equipment in the world, and we certainly want that, but the reality is that the single most important thing is staff that are like-minded</w:t>
            </w:r>
            <w:r w:rsidR="00A13471">
              <w:t>’ (</w:t>
            </w:r>
            <w:r w:rsidR="005E567B">
              <w:t>P#2</w:t>
            </w:r>
            <w:r w:rsidR="00FB7202">
              <w:t>).</w:t>
            </w:r>
          </w:p>
        </w:tc>
      </w:tr>
      <w:tr w:rsidR="00447B21" w14:paraId="641C7594" w14:textId="77777777" w:rsidTr="00AB60B4">
        <w:tc>
          <w:tcPr>
            <w:tcW w:w="1985" w:type="dxa"/>
          </w:tcPr>
          <w:p w14:paraId="7DDD3E9C" w14:textId="77777777" w:rsidR="00447B21" w:rsidRDefault="00447B21" w:rsidP="00447B21">
            <w:pPr>
              <w:pStyle w:val="Tabletext"/>
            </w:pPr>
          </w:p>
        </w:tc>
        <w:tc>
          <w:tcPr>
            <w:tcW w:w="1984" w:type="dxa"/>
          </w:tcPr>
          <w:p w14:paraId="2BB7D44B" w14:textId="77777777" w:rsidR="00447B21" w:rsidRDefault="00447B21" w:rsidP="00447B21">
            <w:pPr>
              <w:pStyle w:val="Tabletext"/>
            </w:pPr>
          </w:p>
        </w:tc>
        <w:tc>
          <w:tcPr>
            <w:tcW w:w="2268" w:type="dxa"/>
          </w:tcPr>
          <w:p w14:paraId="46581132" w14:textId="45E10F3A" w:rsidR="00447B21" w:rsidRDefault="00447B21" w:rsidP="00447B21">
            <w:pPr>
              <w:pStyle w:val="Tabletext"/>
            </w:pPr>
            <w:r>
              <w:t>Employment arrangements</w:t>
            </w:r>
          </w:p>
        </w:tc>
        <w:tc>
          <w:tcPr>
            <w:tcW w:w="8364" w:type="dxa"/>
          </w:tcPr>
          <w:p w14:paraId="3B987DBC" w14:textId="726821BA" w:rsidR="00447B21" w:rsidRDefault="00513E53" w:rsidP="005E567B">
            <w:pPr>
              <w:pStyle w:val="Tabletext"/>
            </w:pPr>
            <w:r>
              <w:t>‘</w:t>
            </w:r>
            <w:r w:rsidR="005E567B">
              <w:t>They</w:t>
            </w:r>
            <w:r>
              <w:t>’</w:t>
            </w:r>
            <w:r w:rsidR="005E567B">
              <w:t>re working with us for that whole period and employed with us for that whole time, so we</w:t>
            </w:r>
            <w:r>
              <w:t>’</w:t>
            </w:r>
            <w:r w:rsidR="005E567B">
              <w:t>ve got stability I think in that way. I think that again is what … makes us be able to do what we do in the way that we do it and build the relationships that we do. … Once they</w:t>
            </w:r>
            <w:r>
              <w:t>’</w:t>
            </w:r>
            <w:r w:rsidR="005E567B">
              <w:t>ve been with us for three years, they go on to permanent … as in no more contracts</w:t>
            </w:r>
            <w:r w:rsidR="00A13471">
              <w:t>’ (</w:t>
            </w:r>
            <w:r w:rsidR="005E567B">
              <w:t>P#7</w:t>
            </w:r>
            <w:r w:rsidR="00FB7202">
              <w:t>).</w:t>
            </w:r>
          </w:p>
        </w:tc>
      </w:tr>
      <w:tr w:rsidR="00447B21" w14:paraId="699511A6" w14:textId="77777777" w:rsidTr="00AB60B4">
        <w:tc>
          <w:tcPr>
            <w:tcW w:w="1985" w:type="dxa"/>
          </w:tcPr>
          <w:p w14:paraId="2C71065D" w14:textId="77777777" w:rsidR="00447B21" w:rsidRDefault="00447B21" w:rsidP="00447B21">
            <w:pPr>
              <w:pStyle w:val="Tabletext"/>
            </w:pPr>
          </w:p>
        </w:tc>
        <w:tc>
          <w:tcPr>
            <w:tcW w:w="1984" w:type="dxa"/>
          </w:tcPr>
          <w:p w14:paraId="070DDFF3" w14:textId="77777777" w:rsidR="00447B21" w:rsidRDefault="00447B21" w:rsidP="00447B21">
            <w:pPr>
              <w:pStyle w:val="Tabletext"/>
            </w:pPr>
          </w:p>
        </w:tc>
        <w:tc>
          <w:tcPr>
            <w:tcW w:w="2268" w:type="dxa"/>
          </w:tcPr>
          <w:p w14:paraId="3A552FAA" w14:textId="0F175A49" w:rsidR="00447B21" w:rsidRDefault="00447B21" w:rsidP="00447B21">
            <w:pPr>
              <w:pStyle w:val="Tabletext"/>
            </w:pPr>
            <w:r>
              <w:t>High expectations</w:t>
            </w:r>
          </w:p>
        </w:tc>
        <w:tc>
          <w:tcPr>
            <w:tcW w:w="8364" w:type="dxa"/>
          </w:tcPr>
          <w:p w14:paraId="7112640C" w14:textId="5C39B550" w:rsidR="00447B21" w:rsidRDefault="00513E53" w:rsidP="00447B21">
            <w:pPr>
              <w:pStyle w:val="Tabletext"/>
            </w:pPr>
            <w:r>
              <w:t>‘</w:t>
            </w:r>
            <w:r w:rsidR="00A40DF8" w:rsidRPr="00A40DF8">
              <w:t>We do have high expectations, but our high expectations are realistic within our sector</w:t>
            </w:r>
            <w:r w:rsidR="00A13471">
              <w:t>’ (</w:t>
            </w:r>
            <w:r w:rsidR="00A40DF8">
              <w:t>P#55</w:t>
            </w:r>
            <w:r w:rsidR="00EC2F67">
              <w:t>).</w:t>
            </w:r>
          </w:p>
        </w:tc>
      </w:tr>
      <w:tr w:rsidR="00447B21" w14:paraId="4998C862" w14:textId="77777777" w:rsidTr="00AB60B4">
        <w:tc>
          <w:tcPr>
            <w:tcW w:w="1985" w:type="dxa"/>
          </w:tcPr>
          <w:p w14:paraId="0AB6D7F0" w14:textId="77777777" w:rsidR="00447B21" w:rsidRDefault="00447B21" w:rsidP="00447B21">
            <w:pPr>
              <w:pStyle w:val="Tabletext"/>
            </w:pPr>
          </w:p>
        </w:tc>
        <w:tc>
          <w:tcPr>
            <w:tcW w:w="1984" w:type="dxa"/>
          </w:tcPr>
          <w:p w14:paraId="2386D793" w14:textId="77777777" w:rsidR="00447B21" w:rsidRDefault="00447B21" w:rsidP="00447B21">
            <w:pPr>
              <w:pStyle w:val="Tabletext"/>
            </w:pPr>
          </w:p>
        </w:tc>
        <w:tc>
          <w:tcPr>
            <w:tcW w:w="2268" w:type="dxa"/>
          </w:tcPr>
          <w:p w14:paraId="0708DD86" w14:textId="4313DB4D" w:rsidR="00447B21" w:rsidRDefault="00447B21" w:rsidP="00447B21">
            <w:pPr>
              <w:pStyle w:val="Tabletext"/>
            </w:pPr>
            <w:r>
              <w:t>Profession</w:t>
            </w:r>
            <w:r w:rsidR="00A40DF8">
              <w:t>al</w:t>
            </w:r>
            <w:r>
              <w:t xml:space="preserve"> development</w:t>
            </w:r>
          </w:p>
        </w:tc>
        <w:tc>
          <w:tcPr>
            <w:tcW w:w="8364" w:type="dxa"/>
          </w:tcPr>
          <w:p w14:paraId="7A271D37" w14:textId="36BA731C" w:rsidR="00447B21" w:rsidRDefault="00513E53" w:rsidP="00447B21">
            <w:pPr>
              <w:pStyle w:val="Tabletext"/>
            </w:pPr>
            <w:r>
              <w:t>‘</w:t>
            </w:r>
            <w:r w:rsidR="00A40DF8" w:rsidRPr="00A40DF8">
              <w:t xml:space="preserve">So we have an annual performance development review system that every </w:t>
            </w:r>
            <w:r w:rsidR="00A40DF8">
              <w:t xml:space="preserve">[trainer] </w:t>
            </w:r>
            <w:r w:rsidR="00A40DF8" w:rsidRPr="00A40DF8">
              <w:t>goes through where they look at the capability framework and they look at their position profile and identify gaps for PD opportunities and seek them out</w:t>
            </w:r>
            <w:r w:rsidR="00A13471">
              <w:t>’ (</w:t>
            </w:r>
            <w:r w:rsidR="00A40DF8">
              <w:t>P#44</w:t>
            </w:r>
            <w:r w:rsidR="00DE0C75">
              <w:t>).</w:t>
            </w:r>
          </w:p>
        </w:tc>
      </w:tr>
      <w:tr w:rsidR="000132E2" w14:paraId="5BA9B13C" w14:textId="77777777" w:rsidTr="00AB60B4">
        <w:tc>
          <w:tcPr>
            <w:tcW w:w="1985" w:type="dxa"/>
          </w:tcPr>
          <w:p w14:paraId="5DD5D5ED" w14:textId="77777777" w:rsidR="000132E2" w:rsidRDefault="000132E2" w:rsidP="00623FE7">
            <w:pPr>
              <w:pStyle w:val="Tabletext"/>
            </w:pPr>
          </w:p>
        </w:tc>
        <w:tc>
          <w:tcPr>
            <w:tcW w:w="1984" w:type="dxa"/>
          </w:tcPr>
          <w:p w14:paraId="6F7CD4D0" w14:textId="77777777" w:rsidR="000132E2" w:rsidRDefault="000132E2" w:rsidP="00623FE7">
            <w:pPr>
              <w:pStyle w:val="Tabletext"/>
            </w:pPr>
          </w:p>
        </w:tc>
        <w:tc>
          <w:tcPr>
            <w:tcW w:w="2268" w:type="dxa"/>
          </w:tcPr>
          <w:p w14:paraId="22FD2919" w14:textId="77777777" w:rsidR="000132E2" w:rsidRDefault="000132E2" w:rsidP="00623FE7">
            <w:pPr>
              <w:pStyle w:val="Tabletext"/>
            </w:pPr>
            <w:r>
              <w:t>Proximity</w:t>
            </w:r>
          </w:p>
        </w:tc>
        <w:tc>
          <w:tcPr>
            <w:tcW w:w="8364" w:type="dxa"/>
          </w:tcPr>
          <w:p w14:paraId="651E6F88" w14:textId="1A542C97" w:rsidR="000132E2" w:rsidRDefault="00513E53" w:rsidP="00623FE7">
            <w:pPr>
              <w:pStyle w:val="Tabletext"/>
            </w:pPr>
            <w:r>
              <w:t>‘</w:t>
            </w:r>
            <w:r w:rsidR="000132E2" w:rsidRPr="000132E2">
              <w:t>So for every single trainer we have a WhatsApp group</w:t>
            </w:r>
            <w:r w:rsidR="001A35E7">
              <w:t>,</w:t>
            </w:r>
            <w:r w:rsidR="000132E2" w:rsidRPr="000132E2">
              <w:t xml:space="preserve"> which is connected with our admin team</w:t>
            </w:r>
            <w:r w:rsidR="001A35E7">
              <w:t>,</w:t>
            </w:r>
            <w:r w:rsidR="000132E2" w:rsidRPr="000132E2">
              <w:t xml:space="preserve"> and I</w:t>
            </w:r>
            <w:r>
              <w:t>’</w:t>
            </w:r>
            <w:r w:rsidR="000132E2" w:rsidRPr="000132E2">
              <w:t>m included as part of that group</w:t>
            </w:r>
            <w:r w:rsidR="00A13471">
              <w:t>’ (</w:t>
            </w:r>
            <w:r w:rsidR="000132E2">
              <w:t>P#3</w:t>
            </w:r>
            <w:r w:rsidR="00DE0C75">
              <w:t>).</w:t>
            </w:r>
          </w:p>
        </w:tc>
      </w:tr>
      <w:tr w:rsidR="00447B21" w14:paraId="32941A2F" w14:textId="77777777" w:rsidTr="00AB60B4">
        <w:tc>
          <w:tcPr>
            <w:tcW w:w="1985" w:type="dxa"/>
          </w:tcPr>
          <w:p w14:paraId="1009E564" w14:textId="77777777" w:rsidR="00447B21" w:rsidRDefault="00447B21" w:rsidP="00447B21">
            <w:pPr>
              <w:pStyle w:val="Tabletext"/>
            </w:pPr>
          </w:p>
        </w:tc>
        <w:tc>
          <w:tcPr>
            <w:tcW w:w="1984" w:type="dxa"/>
          </w:tcPr>
          <w:p w14:paraId="66B1F136" w14:textId="77777777" w:rsidR="00447B21" w:rsidRDefault="00447B21" w:rsidP="00447B21">
            <w:pPr>
              <w:pStyle w:val="Tabletext"/>
            </w:pPr>
          </w:p>
        </w:tc>
        <w:tc>
          <w:tcPr>
            <w:tcW w:w="2268" w:type="dxa"/>
          </w:tcPr>
          <w:p w14:paraId="537F9FB0" w14:textId="250BB307" w:rsidR="00447B21" w:rsidRDefault="00447B21" w:rsidP="00447B21">
            <w:pPr>
              <w:pStyle w:val="Tabletext"/>
            </w:pPr>
            <w:r>
              <w:t>Regular communication with trainers</w:t>
            </w:r>
          </w:p>
        </w:tc>
        <w:tc>
          <w:tcPr>
            <w:tcW w:w="8364" w:type="dxa"/>
          </w:tcPr>
          <w:p w14:paraId="621DF6DB" w14:textId="5B3B9011" w:rsidR="00447B21" w:rsidRDefault="00513E53" w:rsidP="00447B21">
            <w:pPr>
              <w:pStyle w:val="Tabletext"/>
            </w:pPr>
            <w:r>
              <w:t>‘</w:t>
            </w:r>
            <w:r w:rsidR="00A40DF8">
              <w:t>W</w:t>
            </w:r>
            <w:r w:rsidR="00A40DF8" w:rsidRPr="00A40DF8">
              <w:t>e have what we call huddle sessions, so [colleague] will have sessions, 15 minutes, maybe even 10-minute sessions with our trainers every week</w:t>
            </w:r>
            <w:r w:rsidR="00A13471">
              <w:t>’ (</w:t>
            </w:r>
            <w:r w:rsidR="00A40DF8">
              <w:t>P#22</w:t>
            </w:r>
            <w:r w:rsidR="00DE0C75">
              <w:t>).</w:t>
            </w:r>
          </w:p>
        </w:tc>
      </w:tr>
      <w:tr w:rsidR="00447B21" w14:paraId="27D1FA0F" w14:textId="77777777" w:rsidTr="00AB60B4">
        <w:tc>
          <w:tcPr>
            <w:tcW w:w="1985" w:type="dxa"/>
          </w:tcPr>
          <w:p w14:paraId="7864855D" w14:textId="77777777" w:rsidR="00447B21" w:rsidRDefault="00447B21" w:rsidP="00447B21">
            <w:pPr>
              <w:pStyle w:val="Tabletext"/>
            </w:pPr>
          </w:p>
        </w:tc>
        <w:tc>
          <w:tcPr>
            <w:tcW w:w="1984" w:type="dxa"/>
          </w:tcPr>
          <w:p w14:paraId="435D4602" w14:textId="77777777" w:rsidR="00447B21" w:rsidRDefault="00447B21" w:rsidP="00447B21">
            <w:pPr>
              <w:pStyle w:val="Tabletext"/>
            </w:pPr>
          </w:p>
        </w:tc>
        <w:tc>
          <w:tcPr>
            <w:tcW w:w="2268" w:type="dxa"/>
          </w:tcPr>
          <w:p w14:paraId="6C539311" w14:textId="1E4E0EB4" w:rsidR="00447B21" w:rsidRDefault="00447B21" w:rsidP="00447B21">
            <w:pPr>
              <w:pStyle w:val="Tabletext"/>
            </w:pPr>
            <w:r>
              <w:t>Trainers in industry</w:t>
            </w:r>
          </w:p>
        </w:tc>
        <w:tc>
          <w:tcPr>
            <w:tcW w:w="8364" w:type="dxa"/>
          </w:tcPr>
          <w:p w14:paraId="5D3DD2EF" w14:textId="439E4BF8" w:rsidR="00447B21" w:rsidRDefault="00513E53" w:rsidP="00447B21">
            <w:pPr>
              <w:pStyle w:val="Tabletext"/>
            </w:pPr>
            <w:r>
              <w:t>‘</w:t>
            </w:r>
            <w:r w:rsidR="00A40DF8" w:rsidRPr="00A40DF8">
              <w:t>Seeking industry experienced trainers – they come from the trade and have current knowledge</w:t>
            </w:r>
            <w:r w:rsidR="00A13471">
              <w:t>’ (</w:t>
            </w:r>
            <w:r w:rsidR="00A40DF8">
              <w:t>P#5</w:t>
            </w:r>
            <w:r w:rsidR="00B326AB">
              <w:t>).</w:t>
            </w:r>
          </w:p>
        </w:tc>
      </w:tr>
      <w:tr w:rsidR="00447B21" w14:paraId="3B873DEA" w14:textId="77777777" w:rsidTr="00AB60B4">
        <w:tc>
          <w:tcPr>
            <w:tcW w:w="1985" w:type="dxa"/>
            <w:tcBorders>
              <w:bottom w:val="single" w:sz="4" w:space="0" w:color="auto"/>
            </w:tcBorders>
          </w:tcPr>
          <w:p w14:paraId="3CB71FA7" w14:textId="77777777" w:rsidR="00447B21" w:rsidRDefault="00447B21" w:rsidP="00447B21">
            <w:pPr>
              <w:pStyle w:val="Tabletext"/>
            </w:pPr>
          </w:p>
        </w:tc>
        <w:tc>
          <w:tcPr>
            <w:tcW w:w="1984" w:type="dxa"/>
            <w:tcBorders>
              <w:bottom w:val="single" w:sz="4" w:space="0" w:color="auto"/>
            </w:tcBorders>
          </w:tcPr>
          <w:p w14:paraId="584617F8" w14:textId="77777777" w:rsidR="00447B21" w:rsidRDefault="00447B21" w:rsidP="00447B21">
            <w:pPr>
              <w:pStyle w:val="Tabletext"/>
            </w:pPr>
          </w:p>
        </w:tc>
        <w:tc>
          <w:tcPr>
            <w:tcW w:w="2268" w:type="dxa"/>
            <w:tcBorders>
              <w:bottom w:val="single" w:sz="4" w:space="0" w:color="auto"/>
            </w:tcBorders>
          </w:tcPr>
          <w:p w14:paraId="141257D1" w14:textId="204950F2" w:rsidR="00447B21" w:rsidRDefault="00447B21" w:rsidP="00447B21">
            <w:pPr>
              <w:pStyle w:val="Tabletext"/>
            </w:pPr>
            <w:r>
              <w:t>Young trainers</w:t>
            </w:r>
          </w:p>
        </w:tc>
        <w:tc>
          <w:tcPr>
            <w:tcW w:w="8364" w:type="dxa"/>
            <w:tcBorders>
              <w:bottom w:val="single" w:sz="4" w:space="0" w:color="auto"/>
            </w:tcBorders>
          </w:tcPr>
          <w:p w14:paraId="1EBFB4C9" w14:textId="0E8401D9" w:rsidR="00447B21" w:rsidRDefault="00513E53" w:rsidP="001E7DCA">
            <w:pPr>
              <w:pStyle w:val="Tabletext"/>
            </w:pPr>
            <w:r>
              <w:t>‘</w:t>
            </w:r>
            <w:r w:rsidR="001E7DCA">
              <w:t>We</w:t>
            </w:r>
            <w:r>
              <w:t>’</w:t>
            </w:r>
            <w:r w:rsidR="001E7DCA">
              <w:t>ve also mentored a couple of young trainers into the business, and they</w:t>
            </w:r>
            <w:r>
              <w:t>’</w:t>
            </w:r>
            <w:r w:rsidR="001E7DCA">
              <w:t>ve just come in with a breath of fresh air, new ideas</w:t>
            </w:r>
            <w:r w:rsidR="00A13471">
              <w:t>’ (</w:t>
            </w:r>
            <w:r w:rsidR="001E7DCA">
              <w:t>P#2</w:t>
            </w:r>
            <w:r w:rsidR="00B326AB">
              <w:t>).</w:t>
            </w:r>
          </w:p>
        </w:tc>
      </w:tr>
      <w:tr w:rsidR="00447B21" w14:paraId="63374B9F" w14:textId="77777777" w:rsidTr="00AB60B4">
        <w:tc>
          <w:tcPr>
            <w:tcW w:w="1985" w:type="dxa"/>
            <w:tcBorders>
              <w:top w:val="single" w:sz="4" w:space="0" w:color="auto"/>
            </w:tcBorders>
          </w:tcPr>
          <w:p w14:paraId="0E6C8C52" w14:textId="785C5823" w:rsidR="00447B21" w:rsidRDefault="00447B21" w:rsidP="00447B21">
            <w:pPr>
              <w:pStyle w:val="Tabletext"/>
            </w:pPr>
            <w:r>
              <w:t>Student support</w:t>
            </w:r>
          </w:p>
        </w:tc>
        <w:tc>
          <w:tcPr>
            <w:tcW w:w="1984" w:type="dxa"/>
            <w:tcBorders>
              <w:top w:val="single" w:sz="4" w:space="0" w:color="auto"/>
            </w:tcBorders>
          </w:tcPr>
          <w:p w14:paraId="754FD9F0" w14:textId="32B4070E" w:rsidR="00447B21" w:rsidRDefault="00447B21" w:rsidP="00447B21">
            <w:pPr>
              <w:pStyle w:val="Tabletext"/>
            </w:pPr>
            <w:r>
              <w:t>Employability programs</w:t>
            </w:r>
          </w:p>
        </w:tc>
        <w:tc>
          <w:tcPr>
            <w:tcW w:w="2268" w:type="dxa"/>
            <w:tcBorders>
              <w:top w:val="single" w:sz="4" w:space="0" w:color="auto"/>
            </w:tcBorders>
          </w:tcPr>
          <w:p w14:paraId="1368B637" w14:textId="1E2EE544" w:rsidR="00447B21" w:rsidRDefault="00447B21" w:rsidP="00447B21">
            <w:pPr>
              <w:pStyle w:val="Tabletext"/>
            </w:pPr>
            <w:r>
              <w:t>Career education</w:t>
            </w:r>
          </w:p>
        </w:tc>
        <w:tc>
          <w:tcPr>
            <w:tcW w:w="8364" w:type="dxa"/>
            <w:tcBorders>
              <w:top w:val="single" w:sz="4" w:space="0" w:color="auto"/>
            </w:tcBorders>
          </w:tcPr>
          <w:p w14:paraId="3323105B" w14:textId="374B7B80" w:rsidR="00447B21" w:rsidRDefault="00513E53" w:rsidP="00447B21">
            <w:pPr>
              <w:pStyle w:val="Tabletext"/>
            </w:pPr>
            <w:r>
              <w:t>‘</w:t>
            </w:r>
            <w:r w:rsidR="001E7DCA">
              <w:t>A</w:t>
            </w:r>
            <w:r w:rsidR="001E7DCA" w:rsidRPr="001E7DCA">
              <w:t xml:space="preserve"> subject for students, so we actually take a proactive </w:t>
            </w:r>
            <w:proofErr w:type="gramStart"/>
            <w:r w:rsidR="001E7DCA" w:rsidRPr="001E7DCA">
              <w:t>approach</w:t>
            </w:r>
            <w:proofErr w:type="gramEnd"/>
            <w:r w:rsidR="001E7DCA" w:rsidRPr="001E7DCA">
              <w:t xml:space="preserve"> and we manage </w:t>
            </w:r>
            <w:r w:rsidR="00CF45F5">
              <w:t>th</w:t>
            </w:r>
            <w:r w:rsidR="001E7DCA" w:rsidRPr="001E7DCA">
              <w:t>e system with the portfolios</w:t>
            </w:r>
            <w:r w:rsidR="00CF45F5">
              <w:t>,</w:t>
            </w:r>
            <w:r w:rsidR="001E7DCA" w:rsidRPr="001E7DCA">
              <w:t xml:space="preserve"> online portfolios, their resumes, we actually do mock interviews as well for the students</w:t>
            </w:r>
            <w:r w:rsidR="00A13471">
              <w:t>’ (</w:t>
            </w:r>
            <w:r w:rsidR="001E7DCA">
              <w:t>P#19</w:t>
            </w:r>
            <w:r w:rsidR="00CF45F5">
              <w:t>).</w:t>
            </w:r>
          </w:p>
        </w:tc>
      </w:tr>
      <w:tr w:rsidR="00447B21" w14:paraId="51D28BA3" w14:textId="77777777" w:rsidTr="00AB60B4">
        <w:tc>
          <w:tcPr>
            <w:tcW w:w="1985" w:type="dxa"/>
          </w:tcPr>
          <w:p w14:paraId="2F909CAD" w14:textId="77777777" w:rsidR="00447B21" w:rsidRDefault="00447B21" w:rsidP="00447B21">
            <w:pPr>
              <w:pStyle w:val="Tabletext"/>
            </w:pPr>
          </w:p>
        </w:tc>
        <w:tc>
          <w:tcPr>
            <w:tcW w:w="1984" w:type="dxa"/>
          </w:tcPr>
          <w:p w14:paraId="59D767D2" w14:textId="77777777" w:rsidR="00447B21" w:rsidRDefault="00447B21" w:rsidP="00447B21">
            <w:pPr>
              <w:pStyle w:val="Tabletext"/>
            </w:pPr>
          </w:p>
        </w:tc>
        <w:tc>
          <w:tcPr>
            <w:tcW w:w="2268" w:type="dxa"/>
          </w:tcPr>
          <w:p w14:paraId="37B6CE5D" w14:textId="2DA7BF8D" w:rsidR="00447B21" w:rsidRDefault="00447B21" w:rsidP="00447B21">
            <w:pPr>
              <w:pStyle w:val="Tabletext"/>
            </w:pPr>
            <w:r>
              <w:t>Employment placements</w:t>
            </w:r>
          </w:p>
        </w:tc>
        <w:tc>
          <w:tcPr>
            <w:tcW w:w="8364" w:type="dxa"/>
          </w:tcPr>
          <w:p w14:paraId="7B178EE9" w14:textId="2958688C" w:rsidR="00447B21" w:rsidRDefault="00513E53" w:rsidP="001E7DCA">
            <w:pPr>
              <w:pStyle w:val="Tabletext"/>
            </w:pPr>
            <w:r>
              <w:t>‘</w:t>
            </w:r>
            <w:r w:rsidR="001E7DCA">
              <w:t>So we took on 24 unemployed people and we offered … an employment program with a unit of competency that was transferable across different qualifications because this was like a try-before-you-buy-scenario and out of that 16 people were offered employment opportunities within our service and are still training with us today</w:t>
            </w:r>
            <w:r w:rsidR="00A13471">
              <w:t>’ (</w:t>
            </w:r>
            <w:r w:rsidR="000132E2">
              <w:t>P#55</w:t>
            </w:r>
            <w:r w:rsidR="00056819">
              <w:t>).</w:t>
            </w:r>
          </w:p>
        </w:tc>
      </w:tr>
      <w:tr w:rsidR="00447B21" w14:paraId="5F7B00E3" w14:textId="77777777" w:rsidTr="00AB60B4">
        <w:tc>
          <w:tcPr>
            <w:tcW w:w="1985" w:type="dxa"/>
            <w:tcBorders>
              <w:bottom w:val="single" w:sz="4" w:space="0" w:color="auto"/>
            </w:tcBorders>
          </w:tcPr>
          <w:p w14:paraId="208113CC" w14:textId="77777777" w:rsidR="00447B21" w:rsidRDefault="00447B21" w:rsidP="00447B21">
            <w:pPr>
              <w:pStyle w:val="Tabletext"/>
            </w:pPr>
          </w:p>
        </w:tc>
        <w:tc>
          <w:tcPr>
            <w:tcW w:w="1984" w:type="dxa"/>
            <w:tcBorders>
              <w:bottom w:val="single" w:sz="4" w:space="0" w:color="auto"/>
            </w:tcBorders>
          </w:tcPr>
          <w:p w14:paraId="12E14697" w14:textId="77777777" w:rsidR="00447B21" w:rsidRDefault="00447B21" w:rsidP="00447B21">
            <w:pPr>
              <w:pStyle w:val="Tabletext"/>
            </w:pPr>
          </w:p>
        </w:tc>
        <w:tc>
          <w:tcPr>
            <w:tcW w:w="2268" w:type="dxa"/>
            <w:tcBorders>
              <w:bottom w:val="single" w:sz="4" w:space="0" w:color="auto"/>
            </w:tcBorders>
          </w:tcPr>
          <w:p w14:paraId="675DBB49" w14:textId="020C97A8" w:rsidR="00447B21" w:rsidRDefault="00447B21" w:rsidP="00447B21">
            <w:pPr>
              <w:pStyle w:val="Tabletext"/>
            </w:pPr>
            <w:r>
              <w:t>Promote job</w:t>
            </w:r>
            <w:r w:rsidR="000132E2">
              <w:t xml:space="preserve"> opportunities</w:t>
            </w:r>
          </w:p>
        </w:tc>
        <w:tc>
          <w:tcPr>
            <w:tcW w:w="8364" w:type="dxa"/>
            <w:tcBorders>
              <w:bottom w:val="single" w:sz="4" w:space="0" w:color="auto"/>
            </w:tcBorders>
          </w:tcPr>
          <w:p w14:paraId="11E6D4B6" w14:textId="4C0D73E0" w:rsidR="00447B21" w:rsidRDefault="00513E53" w:rsidP="00447B21">
            <w:pPr>
              <w:pStyle w:val="Tabletext"/>
            </w:pPr>
            <w:r>
              <w:t>‘</w:t>
            </w:r>
            <w:r w:rsidR="000132E2" w:rsidRPr="000132E2">
              <w:t>We promote job opportunities</w:t>
            </w:r>
            <w:r w:rsidR="00A13471">
              <w:t>’ (</w:t>
            </w:r>
            <w:r w:rsidR="000132E2">
              <w:t>P#44</w:t>
            </w:r>
            <w:r w:rsidR="00B326AB">
              <w:t>).</w:t>
            </w:r>
          </w:p>
        </w:tc>
      </w:tr>
      <w:tr w:rsidR="00447B21" w14:paraId="62B805AC" w14:textId="77777777" w:rsidTr="00AB60B4">
        <w:tc>
          <w:tcPr>
            <w:tcW w:w="1985" w:type="dxa"/>
            <w:tcBorders>
              <w:top w:val="single" w:sz="4" w:space="0" w:color="auto"/>
            </w:tcBorders>
          </w:tcPr>
          <w:p w14:paraId="2C561A1B" w14:textId="77777777" w:rsidR="00447B21" w:rsidRDefault="00447B21" w:rsidP="00447B21">
            <w:pPr>
              <w:pStyle w:val="Tabletext"/>
            </w:pPr>
          </w:p>
        </w:tc>
        <w:tc>
          <w:tcPr>
            <w:tcW w:w="1984" w:type="dxa"/>
            <w:tcBorders>
              <w:top w:val="single" w:sz="4" w:space="0" w:color="auto"/>
            </w:tcBorders>
          </w:tcPr>
          <w:p w14:paraId="7E343B8C" w14:textId="5BC8F1D9" w:rsidR="00447B21" w:rsidRDefault="00447B21" w:rsidP="00447B21">
            <w:pPr>
              <w:pStyle w:val="Tabletext"/>
            </w:pPr>
            <w:r>
              <w:t>Responsiveness</w:t>
            </w:r>
          </w:p>
        </w:tc>
        <w:tc>
          <w:tcPr>
            <w:tcW w:w="2268" w:type="dxa"/>
            <w:tcBorders>
              <w:top w:val="single" w:sz="4" w:space="0" w:color="auto"/>
            </w:tcBorders>
          </w:tcPr>
          <w:p w14:paraId="34DD5D7A" w14:textId="3332D73A" w:rsidR="00447B21" w:rsidRDefault="00447B21" w:rsidP="00447B21">
            <w:pPr>
              <w:pStyle w:val="Tabletext"/>
            </w:pPr>
            <w:r>
              <w:t>Continuity in trainers</w:t>
            </w:r>
          </w:p>
        </w:tc>
        <w:tc>
          <w:tcPr>
            <w:tcW w:w="8364" w:type="dxa"/>
            <w:tcBorders>
              <w:top w:val="single" w:sz="4" w:space="0" w:color="auto"/>
            </w:tcBorders>
          </w:tcPr>
          <w:p w14:paraId="2B57CF4A" w14:textId="73BA6D77" w:rsidR="00447B21" w:rsidRDefault="00513E53" w:rsidP="00447B21">
            <w:pPr>
              <w:pStyle w:val="Tabletext"/>
            </w:pPr>
            <w:r>
              <w:t>‘</w:t>
            </w:r>
            <w:r w:rsidR="000132E2" w:rsidRPr="000132E2">
              <w:t>We tend to try and have</w:t>
            </w:r>
            <w:r w:rsidR="000132E2">
              <w:t xml:space="preserve"> trainers</w:t>
            </w:r>
            <w:r w:rsidR="000132E2" w:rsidRPr="000132E2">
              <w:t xml:space="preserve"> that stick to different regions, so there</w:t>
            </w:r>
            <w:r>
              <w:t>’</w:t>
            </w:r>
            <w:r w:rsidR="000132E2" w:rsidRPr="000132E2">
              <w:t>s that continuity of the relationship</w:t>
            </w:r>
            <w:r w:rsidR="00A13471">
              <w:t>’ (</w:t>
            </w:r>
            <w:r w:rsidR="000132E2">
              <w:t>P#26</w:t>
            </w:r>
            <w:r w:rsidR="00305EFB">
              <w:t>).</w:t>
            </w:r>
          </w:p>
        </w:tc>
      </w:tr>
      <w:tr w:rsidR="00447B21" w14:paraId="10A5535F" w14:textId="77777777" w:rsidTr="00AB60B4">
        <w:tc>
          <w:tcPr>
            <w:tcW w:w="1985" w:type="dxa"/>
          </w:tcPr>
          <w:p w14:paraId="54A015CA" w14:textId="77777777" w:rsidR="00447B21" w:rsidRDefault="00447B21" w:rsidP="00447B21">
            <w:pPr>
              <w:pStyle w:val="Tabletext"/>
            </w:pPr>
          </w:p>
        </w:tc>
        <w:tc>
          <w:tcPr>
            <w:tcW w:w="1984" w:type="dxa"/>
          </w:tcPr>
          <w:p w14:paraId="1C70D761" w14:textId="77777777" w:rsidR="00447B21" w:rsidRDefault="00447B21" w:rsidP="00447B21">
            <w:pPr>
              <w:pStyle w:val="Tabletext"/>
            </w:pPr>
          </w:p>
        </w:tc>
        <w:tc>
          <w:tcPr>
            <w:tcW w:w="2268" w:type="dxa"/>
          </w:tcPr>
          <w:p w14:paraId="3003546B" w14:textId="0B73CF49" w:rsidR="00447B21" w:rsidRDefault="00447B21" w:rsidP="00447B21">
            <w:pPr>
              <w:pStyle w:val="Tabletext"/>
            </w:pPr>
            <w:r>
              <w:t>Face-to-face training</w:t>
            </w:r>
          </w:p>
        </w:tc>
        <w:tc>
          <w:tcPr>
            <w:tcW w:w="8364" w:type="dxa"/>
          </w:tcPr>
          <w:p w14:paraId="0ACA5ED9" w14:textId="228CFB18" w:rsidR="00447B21" w:rsidRDefault="00513E53" w:rsidP="00447B21">
            <w:pPr>
              <w:pStyle w:val="Tabletext"/>
            </w:pPr>
            <w:r>
              <w:t>‘</w:t>
            </w:r>
            <w:r w:rsidR="000132E2">
              <w:t>W</w:t>
            </w:r>
            <w:r w:rsidR="000132E2" w:rsidRPr="000132E2">
              <w:t xml:space="preserve">e do a lot of face to </w:t>
            </w:r>
            <w:proofErr w:type="gramStart"/>
            <w:r w:rsidR="000132E2" w:rsidRPr="000132E2">
              <w:t>face</w:t>
            </w:r>
            <w:proofErr w:type="gramEnd"/>
            <w:r w:rsidR="000132E2" w:rsidRPr="000132E2">
              <w:t xml:space="preserve"> </w:t>
            </w:r>
            <w:r w:rsidR="00856795" w:rsidRPr="000132E2">
              <w:t xml:space="preserve">and I think that actually reflects </w:t>
            </w:r>
            <w:r w:rsidR="000132E2" w:rsidRPr="000132E2">
              <w:t>being</w:t>
            </w:r>
            <w:r w:rsidR="00564B2E">
              <w:t xml:space="preserve"> [a]</w:t>
            </w:r>
            <w:r w:rsidR="000132E2" w:rsidRPr="000132E2">
              <w:t xml:space="preserve"> </w:t>
            </w:r>
            <w:r w:rsidR="00A13471">
              <w:t>high-performing</w:t>
            </w:r>
            <w:r w:rsidR="000132E2" w:rsidRPr="000132E2">
              <w:t xml:space="preserve"> provider</w:t>
            </w:r>
            <w:r w:rsidR="00564B2E">
              <w:t>,</w:t>
            </w:r>
            <w:r w:rsidR="000132E2" w:rsidRPr="000132E2">
              <w:t xml:space="preserve"> the fact that we do stuff face to face which has the connection which you don</w:t>
            </w:r>
            <w:r>
              <w:t>’</w:t>
            </w:r>
            <w:r w:rsidR="000132E2" w:rsidRPr="000132E2">
              <w:t>t get sometimes</w:t>
            </w:r>
            <w:r w:rsidR="00A13471">
              <w:t>’ (</w:t>
            </w:r>
            <w:r w:rsidR="000132E2">
              <w:t>P#17</w:t>
            </w:r>
            <w:r w:rsidR="00CF45F5">
              <w:t>).</w:t>
            </w:r>
          </w:p>
        </w:tc>
      </w:tr>
      <w:tr w:rsidR="00447B21" w14:paraId="5E0BD211" w14:textId="77777777" w:rsidTr="00AB60B4">
        <w:tc>
          <w:tcPr>
            <w:tcW w:w="1985" w:type="dxa"/>
          </w:tcPr>
          <w:p w14:paraId="161636CF" w14:textId="77777777" w:rsidR="00447B21" w:rsidRDefault="00447B21" w:rsidP="00447B21">
            <w:pPr>
              <w:pStyle w:val="Tabletext"/>
            </w:pPr>
          </w:p>
        </w:tc>
        <w:tc>
          <w:tcPr>
            <w:tcW w:w="1984" w:type="dxa"/>
          </w:tcPr>
          <w:p w14:paraId="6D414FB4" w14:textId="77777777" w:rsidR="00447B21" w:rsidRDefault="00447B21" w:rsidP="00447B21">
            <w:pPr>
              <w:pStyle w:val="Tabletext"/>
            </w:pPr>
          </w:p>
        </w:tc>
        <w:tc>
          <w:tcPr>
            <w:tcW w:w="2268" w:type="dxa"/>
          </w:tcPr>
          <w:p w14:paraId="7D9BA88B" w14:textId="2490359F" w:rsidR="00447B21" w:rsidRDefault="00447B21" w:rsidP="00447B21">
            <w:pPr>
              <w:pStyle w:val="Tabletext"/>
            </w:pPr>
            <w:r>
              <w:t>High staff numbers</w:t>
            </w:r>
          </w:p>
        </w:tc>
        <w:tc>
          <w:tcPr>
            <w:tcW w:w="8364" w:type="dxa"/>
          </w:tcPr>
          <w:p w14:paraId="579DDBF3" w14:textId="6E8AB1BC" w:rsidR="00447B21" w:rsidRDefault="00513E53" w:rsidP="00447B21">
            <w:pPr>
              <w:pStyle w:val="Tabletext"/>
            </w:pPr>
            <w:r>
              <w:t>‘</w:t>
            </w:r>
            <w:r w:rsidR="000132E2" w:rsidRPr="000132E2">
              <w:t xml:space="preserve">We probably overload our programs </w:t>
            </w:r>
            <w:proofErr w:type="gramStart"/>
            <w:r w:rsidR="000132E2" w:rsidRPr="000132E2">
              <w:t>with,</w:t>
            </w:r>
            <w:proofErr w:type="gramEnd"/>
            <w:r w:rsidR="000132E2" w:rsidRPr="000132E2">
              <w:t xml:space="preserve"> SMEs and instructors. So that there</w:t>
            </w:r>
            <w:r>
              <w:t>’</w:t>
            </w:r>
            <w:r w:rsidR="000132E2" w:rsidRPr="000132E2">
              <w:t>s lots of eyes there to eyeball students who may be falling behind</w:t>
            </w:r>
            <w:r w:rsidR="00A13471">
              <w:t>’ (</w:t>
            </w:r>
            <w:r w:rsidR="000132E2">
              <w:t>P#18</w:t>
            </w:r>
            <w:r w:rsidR="00B828EB">
              <w:t>).</w:t>
            </w:r>
          </w:p>
        </w:tc>
      </w:tr>
      <w:tr w:rsidR="00447B21" w14:paraId="50CF918E" w14:textId="77777777" w:rsidTr="00AB60B4">
        <w:tc>
          <w:tcPr>
            <w:tcW w:w="1985" w:type="dxa"/>
          </w:tcPr>
          <w:p w14:paraId="442A86D4" w14:textId="77777777" w:rsidR="00447B21" w:rsidRDefault="00447B21" w:rsidP="00447B21">
            <w:pPr>
              <w:pStyle w:val="Tabletext"/>
            </w:pPr>
          </w:p>
        </w:tc>
        <w:tc>
          <w:tcPr>
            <w:tcW w:w="1984" w:type="dxa"/>
          </w:tcPr>
          <w:p w14:paraId="2E8357CC" w14:textId="77777777" w:rsidR="00447B21" w:rsidRDefault="00447B21" w:rsidP="00447B21">
            <w:pPr>
              <w:pStyle w:val="Tabletext"/>
            </w:pPr>
          </w:p>
        </w:tc>
        <w:tc>
          <w:tcPr>
            <w:tcW w:w="2268" w:type="dxa"/>
          </w:tcPr>
          <w:p w14:paraId="7FCBEC58" w14:textId="0C0E2EA9" w:rsidR="00447B21" w:rsidRDefault="00447B21" w:rsidP="00447B21">
            <w:pPr>
              <w:pStyle w:val="Tabletext"/>
            </w:pPr>
            <w:r>
              <w:t>Pre-enrolment evaluation</w:t>
            </w:r>
          </w:p>
        </w:tc>
        <w:tc>
          <w:tcPr>
            <w:tcW w:w="8364" w:type="dxa"/>
          </w:tcPr>
          <w:p w14:paraId="4D36F7DC" w14:textId="55F56736" w:rsidR="00447B21" w:rsidRDefault="00513E53" w:rsidP="00447B21">
            <w:pPr>
              <w:pStyle w:val="Tabletext"/>
            </w:pPr>
            <w:r>
              <w:t>‘</w:t>
            </w:r>
            <w:r w:rsidR="000132E2">
              <w:t>W</w:t>
            </w:r>
            <w:r w:rsidR="000132E2" w:rsidRPr="000132E2">
              <w:t>e also assess their readiness for the course because in some instances they might have young families, so it</w:t>
            </w:r>
            <w:r>
              <w:t>’</w:t>
            </w:r>
            <w:r w:rsidR="000132E2" w:rsidRPr="000132E2">
              <w:t>s not appropriate. So everything that we do is about ensuring that the students are ready to come into that vocational journey</w:t>
            </w:r>
            <w:r w:rsidR="00A13471">
              <w:t>’ (</w:t>
            </w:r>
            <w:r w:rsidR="000132E2">
              <w:t>P#64</w:t>
            </w:r>
            <w:r w:rsidR="00B828EB">
              <w:t>).</w:t>
            </w:r>
          </w:p>
        </w:tc>
      </w:tr>
      <w:tr w:rsidR="00447B21" w14:paraId="5E007A9B" w14:textId="77777777" w:rsidTr="00AB60B4">
        <w:tc>
          <w:tcPr>
            <w:tcW w:w="1985" w:type="dxa"/>
          </w:tcPr>
          <w:p w14:paraId="3C8EEC64" w14:textId="77777777" w:rsidR="00447B21" w:rsidRDefault="00447B21" w:rsidP="00447B21">
            <w:pPr>
              <w:pStyle w:val="Tabletext"/>
            </w:pPr>
          </w:p>
        </w:tc>
        <w:tc>
          <w:tcPr>
            <w:tcW w:w="1984" w:type="dxa"/>
          </w:tcPr>
          <w:p w14:paraId="520F96A9" w14:textId="77777777" w:rsidR="00447B21" w:rsidRDefault="00447B21" w:rsidP="00447B21">
            <w:pPr>
              <w:pStyle w:val="Tabletext"/>
            </w:pPr>
          </w:p>
        </w:tc>
        <w:tc>
          <w:tcPr>
            <w:tcW w:w="2268" w:type="dxa"/>
          </w:tcPr>
          <w:p w14:paraId="3B13C589" w14:textId="7082BBCA" w:rsidR="00447B21" w:rsidRDefault="00447B21" w:rsidP="00447B21">
            <w:pPr>
              <w:pStyle w:val="Tabletext"/>
            </w:pPr>
            <w:r>
              <w:t>Trainer reports on progress</w:t>
            </w:r>
          </w:p>
        </w:tc>
        <w:tc>
          <w:tcPr>
            <w:tcW w:w="8364" w:type="dxa"/>
          </w:tcPr>
          <w:p w14:paraId="008DE114" w14:textId="10025425" w:rsidR="00447B21" w:rsidRDefault="00513E53" w:rsidP="00447B21">
            <w:pPr>
              <w:pStyle w:val="Tabletext"/>
            </w:pPr>
            <w:r>
              <w:t>‘</w:t>
            </w:r>
            <w:r w:rsidR="000132E2" w:rsidRPr="000132E2">
              <w:t>The other thing is we have apprentice field officers that are out there talking to the apprentices, talking to the supervisors on a weekly</w:t>
            </w:r>
            <w:r w:rsidR="00A13471">
              <w:t>’ (</w:t>
            </w:r>
            <w:r w:rsidR="000132E2">
              <w:t>P#27</w:t>
            </w:r>
            <w:r w:rsidR="00B828EB">
              <w:t>).</w:t>
            </w:r>
          </w:p>
        </w:tc>
      </w:tr>
      <w:tr w:rsidR="00447B21" w14:paraId="62559613" w14:textId="77777777" w:rsidTr="00AB60B4">
        <w:tc>
          <w:tcPr>
            <w:tcW w:w="1985" w:type="dxa"/>
          </w:tcPr>
          <w:p w14:paraId="617ECFD3" w14:textId="77777777" w:rsidR="00447B21" w:rsidRDefault="00447B21" w:rsidP="00447B21">
            <w:pPr>
              <w:pStyle w:val="Tabletext"/>
            </w:pPr>
          </w:p>
        </w:tc>
        <w:tc>
          <w:tcPr>
            <w:tcW w:w="1984" w:type="dxa"/>
          </w:tcPr>
          <w:p w14:paraId="58F7ABDD" w14:textId="77777777" w:rsidR="00447B21" w:rsidRDefault="00447B21" w:rsidP="00447B21">
            <w:pPr>
              <w:pStyle w:val="Tabletext"/>
            </w:pPr>
          </w:p>
        </w:tc>
        <w:tc>
          <w:tcPr>
            <w:tcW w:w="2268" w:type="dxa"/>
          </w:tcPr>
          <w:p w14:paraId="308931CD" w14:textId="109936DC" w:rsidR="00447B21" w:rsidRDefault="00447B21" w:rsidP="00447B21">
            <w:pPr>
              <w:pStyle w:val="Tabletext"/>
            </w:pPr>
            <w:r>
              <w:t>One-on-one training</w:t>
            </w:r>
          </w:p>
        </w:tc>
        <w:tc>
          <w:tcPr>
            <w:tcW w:w="8364" w:type="dxa"/>
          </w:tcPr>
          <w:p w14:paraId="1A484A42" w14:textId="641A3F6C" w:rsidR="00447B21" w:rsidRDefault="00513E53" w:rsidP="00447B21">
            <w:pPr>
              <w:pStyle w:val="Tabletext"/>
            </w:pPr>
            <w:r>
              <w:t>‘</w:t>
            </w:r>
            <w:r w:rsidR="000132E2">
              <w:t>E</w:t>
            </w:r>
            <w:r w:rsidR="000132E2" w:rsidRPr="000132E2">
              <w:t>ach of our students are allocated one training officer, so that</w:t>
            </w:r>
            <w:r>
              <w:t>’</w:t>
            </w:r>
            <w:r w:rsidR="000132E2" w:rsidRPr="000132E2">
              <w:t>s that same person that they</w:t>
            </w:r>
            <w:r>
              <w:t>’</w:t>
            </w:r>
            <w:r w:rsidR="000132E2" w:rsidRPr="000132E2">
              <w:t xml:space="preserve">re </w:t>
            </w:r>
            <w:proofErr w:type="spellStart"/>
            <w:r w:rsidR="000132E2" w:rsidRPr="000132E2">
              <w:t>gonna</w:t>
            </w:r>
            <w:proofErr w:type="spellEnd"/>
            <w:r w:rsidR="000132E2" w:rsidRPr="000132E2">
              <w:t xml:space="preserve"> sort of grow those connections with and they have that relationship with</w:t>
            </w:r>
            <w:r w:rsidR="00A13471">
              <w:t>’ (</w:t>
            </w:r>
            <w:r w:rsidR="000132E2">
              <w:t>P#7</w:t>
            </w:r>
            <w:r w:rsidR="00B828EB">
              <w:t>).</w:t>
            </w:r>
          </w:p>
        </w:tc>
      </w:tr>
      <w:tr w:rsidR="007C15BF" w14:paraId="2CD5137F" w14:textId="77777777" w:rsidTr="00AB60B4">
        <w:tc>
          <w:tcPr>
            <w:tcW w:w="1985" w:type="dxa"/>
            <w:tcBorders>
              <w:bottom w:val="single" w:sz="4" w:space="0" w:color="auto"/>
            </w:tcBorders>
          </w:tcPr>
          <w:p w14:paraId="473507BD" w14:textId="77777777" w:rsidR="007C15BF" w:rsidRDefault="007C15BF" w:rsidP="00EB4869">
            <w:pPr>
              <w:pStyle w:val="Tabletext"/>
            </w:pPr>
          </w:p>
        </w:tc>
        <w:tc>
          <w:tcPr>
            <w:tcW w:w="1984" w:type="dxa"/>
            <w:tcBorders>
              <w:bottom w:val="single" w:sz="4" w:space="0" w:color="auto"/>
            </w:tcBorders>
          </w:tcPr>
          <w:p w14:paraId="5876AC8F" w14:textId="77777777" w:rsidR="007C15BF" w:rsidRDefault="007C15BF" w:rsidP="00EB4869">
            <w:pPr>
              <w:pStyle w:val="Tabletext"/>
            </w:pPr>
          </w:p>
        </w:tc>
        <w:tc>
          <w:tcPr>
            <w:tcW w:w="2268" w:type="dxa"/>
            <w:tcBorders>
              <w:bottom w:val="single" w:sz="4" w:space="0" w:color="auto"/>
            </w:tcBorders>
          </w:tcPr>
          <w:p w14:paraId="5BC6CE0D" w14:textId="5A5F3EA4" w:rsidR="007C15BF" w:rsidRDefault="007C15BF" w:rsidP="00EB4869">
            <w:pPr>
              <w:pStyle w:val="Tabletext"/>
            </w:pPr>
            <w:r w:rsidRPr="007C15BF">
              <w:t>Student contact</w:t>
            </w:r>
          </w:p>
        </w:tc>
        <w:tc>
          <w:tcPr>
            <w:tcW w:w="8364" w:type="dxa"/>
            <w:tcBorders>
              <w:bottom w:val="single" w:sz="4" w:space="0" w:color="auto"/>
            </w:tcBorders>
          </w:tcPr>
          <w:p w14:paraId="74DBBC56" w14:textId="5268AFD7" w:rsidR="007C15BF" w:rsidRDefault="00513E53" w:rsidP="00EB4869">
            <w:pPr>
              <w:pStyle w:val="Tabletext"/>
            </w:pPr>
            <w:r>
              <w:t>‘</w:t>
            </w:r>
            <w:r w:rsidR="007C15BF" w:rsidRPr="007C15BF">
              <w:t>I think the other thing that</w:t>
            </w:r>
            <w:r w:rsidR="008A1461">
              <w:t>’</w:t>
            </w:r>
            <w:r w:rsidR="007C15BF" w:rsidRPr="007C15BF">
              <w:t>s really important about trainers is that they keep the finger on the pulse in terms of what their students</w:t>
            </w:r>
            <w:r>
              <w:t>’</w:t>
            </w:r>
            <w:r w:rsidR="007C15BF" w:rsidRPr="007C15BF">
              <w:t xml:space="preserve"> needs are</w:t>
            </w:r>
            <w:r w:rsidR="00A13471">
              <w:t>’ (</w:t>
            </w:r>
            <w:r w:rsidR="007C15BF">
              <w:t>P#42</w:t>
            </w:r>
            <w:r w:rsidR="00B828EB">
              <w:t>).</w:t>
            </w:r>
          </w:p>
        </w:tc>
      </w:tr>
      <w:tr w:rsidR="00447B21" w14:paraId="20DBC77F" w14:textId="77777777" w:rsidTr="00AB60B4">
        <w:tc>
          <w:tcPr>
            <w:tcW w:w="1985" w:type="dxa"/>
            <w:tcBorders>
              <w:top w:val="single" w:sz="4" w:space="0" w:color="auto"/>
            </w:tcBorders>
          </w:tcPr>
          <w:p w14:paraId="351E6BBB" w14:textId="77777777" w:rsidR="00447B21" w:rsidRDefault="00447B21" w:rsidP="00447B21">
            <w:pPr>
              <w:pStyle w:val="Tabletext"/>
            </w:pPr>
          </w:p>
        </w:tc>
        <w:tc>
          <w:tcPr>
            <w:tcW w:w="1984" w:type="dxa"/>
            <w:tcBorders>
              <w:top w:val="single" w:sz="4" w:space="0" w:color="auto"/>
            </w:tcBorders>
          </w:tcPr>
          <w:p w14:paraId="6B17BF85" w14:textId="7DC41645" w:rsidR="00447B21" w:rsidRDefault="00447B21" w:rsidP="00447B21">
            <w:pPr>
              <w:pStyle w:val="Tabletext"/>
            </w:pPr>
            <w:r>
              <w:t>Student voice</w:t>
            </w:r>
          </w:p>
        </w:tc>
        <w:tc>
          <w:tcPr>
            <w:tcW w:w="2268" w:type="dxa"/>
            <w:tcBorders>
              <w:top w:val="single" w:sz="4" w:space="0" w:color="auto"/>
            </w:tcBorders>
          </w:tcPr>
          <w:p w14:paraId="091B4250" w14:textId="4FF563B6" w:rsidR="00447B21" w:rsidRDefault="00447B21" w:rsidP="00447B21">
            <w:pPr>
              <w:pStyle w:val="Tabletext"/>
            </w:pPr>
            <w:r>
              <w:t>Celebrating achievement</w:t>
            </w:r>
          </w:p>
        </w:tc>
        <w:tc>
          <w:tcPr>
            <w:tcW w:w="8364" w:type="dxa"/>
            <w:tcBorders>
              <w:top w:val="single" w:sz="4" w:space="0" w:color="auto"/>
            </w:tcBorders>
          </w:tcPr>
          <w:p w14:paraId="75CBA73D" w14:textId="3AE7B92A" w:rsidR="00447B21" w:rsidRDefault="00513E53" w:rsidP="00447B21">
            <w:pPr>
              <w:pStyle w:val="Tabletext"/>
            </w:pPr>
            <w:r>
              <w:t>‘</w:t>
            </w:r>
            <w:r w:rsidR="001D65BD">
              <w:t xml:space="preserve">We also do a </w:t>
            </w:r>
            <w:r w:rsidR="001D65BD" w:rsidRPr="001D65BD">
              <w:t xml:space="preserve">graduate showcase at the end of second year where industry </w:t>
            </w:r>
            <w:proofErr w:type="gramStart"/>
            <w:r w:rsidR="001D65BD" w:rsidRPr="001D65BD">
              <w:t>are</w:t>
            </w:r>
            <w:proofErr w:type="gramEnd"/>
            <w:r w:rsidR="001D65BD" w:rsidRPr="001D65BD">
              <w:t xml:space="preserve"> invited to see all of the outcomes of the students work</w:t>
            </w:r>
            <w:r w:rsidR="00A13471">
              <w:t>’ (</w:t>
            </w:r>
            <w:r w:rsidR="001D65BD">
              <w:t>P#19</w:t>
            </w:r>
            <w:r w:rsidR="00B828EB">
              <w:t>).</w:t>
            </w:r>
          </w:p>
        </w:tc>
      </w:tr>
      <w:tr w:rsidR="00447B21" w14:paraId="5BE3BAC3" w14:textId="77777777" w:rsidTr="00AB60B4">
        <w:tc>
          <w:tcPr>
            <w:tcW w:w="1985" w:type="dxa"/>
          </w:tcPr>
          <w:p w14:paraId="1EA977AB" w14:textId="77777777" w:rsidR="00447B21" w:rsidRDefault="00447B21" w:rsidP="00447B21">
            <w:pPr>
              <w:pStyle w:val="Tabletext"/>
            </w:pPr>
          </w:p>
        </w:tc>
        <w:tc>
          <w:tcPr>
            <w:tcW w:w="1984" w:type="dxa"/>
          </w:tcPr>
          <w:p w14:paraId="66608DEC" w14:textId="77777777" w:rsidR="00447B21" w:rsidRDefault="00447B21" w:rsidP="00447B21">
            <w:pPr>
              <w:pStyle w:val="Tabletext"/>
            </w:pPr>
          </w:p>
        </w:tc>
        <w:tc>
          <w:tcPr>
            <w:tcW w:w="2268" w:type="dxa"/>
          </w:tcPr>
          <w:p w14:paraId="2131766C" w14:textId="4FF83031" w:rsidR="00447B21" w:rsidRDefault="00447B21" w:rsidP="00447B21">
            <w:pPr>
              <w:pStyle w:val="Tabletext"/>
            </w:pPr>
            <w:r>
              <w:t>Responsive to cultural and community needs</w:t>
            </w:r>
          </w:p>
        </w:tc>
        <w:tc>
          <w:tcPr>
            <w:tcW w:w="8364" w:type="dxa"/>
          </w:tcPr>
          <w:p w14:paraId="0198BEFE" w14:textId="3C6B177F" w:rsidR="00447B21" w:rsidRDefault="00513E53" w:rsidP="00447B21">
            <w:pPr>
              <w:pStyle w:val="Tabletext"/>
            </w:pPr>
            <w:r>
              <w:t>‘</w:t>
            </w:r>
            <w:r w:rsidR="001D65BD" w:rsidRPr="001D65BD">
              <w:t>But even a program like that we</w:t>
            </w:r>
            <w:r>
              <w:t>’</w:t>
            </w:r>
            <w:r w:rsidR="001D65BD" w:rsidRPr="001D65BD">
              <w:t>re doing that program to make sure that there</w:t>
            </w:r>
            <w:r>
              <w:t>’</w:t>
            </w:r>
            <w:r w:rsidR="001D65BD" w:rsidRPr="001D65BD">
              <w:t>s Aboriginal educators in services because we know that for Aboriginal children and families, that that</w:t>
            </w:r>
            <w:r>
              <w:t>’</w:t>
            </w:r>
            <w:r w:rsidR="001D65BD" w:rsidRPr="001D65BD">
              <w:t>s an important thing</w:t>
            </w:r>
            <w:r w:rsidR="00A13471">
              <w:t>’ (</w:t>
            </w:r>
            <w:r w:rsidR="001D65BD">
              <w:t>P#7</w:t>
            </w:r>
            <w:r w:rsidR="00B828EB">
              <w:t>).</w:t>
            </w:r>
          </w:p>
        </w:tc>
      </w:tr>
      <w:tr w:rsidR="00447B21" w14:paraId="61C03DDD" w14:textId="77777777" w:rsidTr="00AB60B4">
        <w:tc>
          <w:tcPr>
            <w:tcW w:w="1985" w:type="dxa"/>
          </w:tcPr>
          <w:p w14:paraId="009E657E" w14:textId="77777777" w:rsidR="00447B21" w:rsidRDefault="00447B21" w:rsidP="00447B21">
            <w:pPr>
              <w:pStyle w:val="Tabletext"/>
            </w:pPr>
          </w:p>
        </w:tc>
        <w:tc>
          <w:tcPr>
            <w:tcW w:w="1984" w:type="dxa"/>
          </w:tcPr>
          <w:p w14:paraId="57A8548F" w14:textId="77777777" w:rsidR="00447B21" w:rsidRDefault="00447B21" w:rsidP="00447B21">
            <w:pPr>
              <w:pStyle w:val="Tabletext"/>
            </w:pPr>
          </w:p>
        </w:tc>
        <w:tc>
          <w:tcPr>
            <w:tcW w:w="2268" w:type="dxa"/>
          </w:tcPr>
          <w:p w14:paraId="6FC0DE38" w14:textId="6B9E3868" w:rsidR="00447B21" w:rsidRDefault="00447B21" w:rsidP="00447B21">
            <w:pPr>
              <w:pStyle w:val="Tabletext"/>
            </w:pPr>
            <w:r>
              <w:t>Safe environment</w:t>
            </w:r>
          </w:p>
        </w:tc>
        <w:tc>
          <w:tcPr>
            <w:tcW w:w="8364" w:type="dxa"/>
          </w:tcPr>
          <w:p w14:paraId="551A01B4" w14:textId="20BBA96B" w:rsidR="00447B21" w:rsidRDefault="00513E53" w:rsidP="00447B21">
            <w:pPr>
              <w:pStyle w:val="Tabletext"/>
            </w:pPr>
            <w:r>
              <w:t>‘</w:t>
            </w:r>
            <w:r w:rsidR="001D65BD">
              <w:t>I</w:t>
            </w:r>
            <w:r w:rsidR="001D65BD" w:rsidRPr="001D65BD">
              <w:t>t</w:t>
            </w:r>
            <w:r>
              <w:t>’</w:t>
            </w:r>
            <w:r w:rsidR="001D65BD" w:rsidRPr="001D65BD">
              <w:t>s ensuring that they</w:t>
            </w:r>
            <w:r>
              <w:t>’</w:t>
            </w:r>
            <w:r w:rsidR="001D65BD" w:rsidRPr="001D65BD">
              <w:t>ve got cultural mentors and that they understand that, you know, if they</w:t>
            </w:r>
            <w:r>
              <w:t>’</w:t>
            </w:r>
            <w:r w:rsidR="001D65BD" w:rsidRPr="001D65BD">
              <w:t>re unsure, if they</w:t>
            </w:r>
            <w:r>
              <w:t>’</w:t>
            </w:r>
            <w:r w:rsidR="001D65BD" w:rsidRPr="001D65BD">
              <w:t>re uncertain, then they refer to the manager or they refer to one of their Aboriginal colleagues</w:t>
            </w:r>
            <w:r w:rsidR="00A13471">
              <w:t>’ (</w:t>
            </w:r>
            <w:r w:rsidR="001D65BD">
              <w:t>P#64</w:t>
            </w:r>
            <w:r w:rsidR="00B828EB">
              <w:t>).</w:t>
            </w:r>
          </w:p>
        </w:tc>
      </w:tr>
      <w:tr w:rsidR="00447B21" w14:paraId="588A6E29" w14:textId="77777777" w:rsidTr="00AB60B4">
        <w:tc>
          <w:tcPr>
            <w:tcW w:w="1985" w:type="dxa"/>
            <w:tcBorders>
              <w:bottom w:val="single" w:sz="4" w:space="0" w:color="auto"/>
            </w:tcBorders>
          </w:tcPr>
          <w:p w14:paraId="3B81979A" w14:textId="77777777" w:rsidR="00447B21" w:rsidRDefault="00447B21" w:rsidP="00447B21">
            <w:pPr>
              <w:pStyle w:val="Tabletext"/>
            </w:pPr>
          </w:p>
        </w:tc>
        <w:tc>
          <w:tcPr>
            <w:tcW w:w="1984" w:type="dxa"/>
            <w:tcBorders>
              <w:bottom w:val="single" w:sz="4" w:space="0" w:color="auto"/>
            </w:tcBorders>
          </w:tcPr>
          <w:p w14:paraId="75A1C26A" w14:textId="77777777" w:rsidR="00447B21" w:rsidRDefault="00447B21" w:rsidP="00447B21">
            <w:pPr>
              <w:pStyle w:val="Tabletext"/>
            </w:pPr>
          </w:p>
        </w:tc>
        <w:tc>
          <w:tcPr>
            <w:tcW w:w="2268" w:type="dxa"/>
            <w:tcBorders>
              <w:bottom w:val="single" w:sz="4" w:space="0" w:color="auto"/>
            </w:tcBorders>
          </w:tcPr>
          <w:p w14:paraId="59AC43AF" w14:textId="7A5D23A4" w:rsidR="00447B21" w:rsidRDefault="00447B21" w:rsidP="00447B21">
            <w:pPr>
              <w:pStyle w:val="Tabletext"/>
            </w:pPr>
            <w:r>
              <w:t>Student representation</w:t>
            </w:r>
          </w:p>
        </w:tc>
        <w:tc>
          <w:tcPr>
            <w:tcW w:w="8364" w:type="dxa"/>
            <w:tcBorders>
              <w:bottom w:val="single" w:sz="4" w:space="0" w:color="auto"/>
            </w:tcBorders>
          </w:tcPr>
          <w:p w14:paraId="40AD6F0F" w14:textId="38C3AB1F" w:rsidR="00447B21" w:rsidRDefault="00513E53" w:rsidP="00447B21">
            <w:pPr>
              <w:pStyle w:val="Tabletext"/>
            </w:pPr>
            <w:r>
              <w:t>‘</w:t>
            </w:r>
            <w:r w:rsidR="001D65BD" w:rsidRPr="001D65BD">
              <w:t xml:space="preserve">The SRC, our Student Representative Committee is </w:t>
            </w:r>
            <w:proofErr w:type="gramStart"/>
            <w:r w:rsidR="001D65BD" w:rsidRPr="001D65BD">
              <w:t>a really important</w:t>
            </w:r>
            <w:proofErr w:type="gramEnd"/>
            <w:r w:rsidR="001D65BD" w:rsidRPr="001D65BD">
              <w:t xml:space="preserve"> body that we are engaging </w:t>
            </w:r>
            <w:r w:rsidR="001D65BD">
              <w:t xml:space="preserve">… </w:t>
            </w:r>
            <w:r w:rsidR="001D65BD" w:rsidRPr="001D65BD">
              <w:t>It</w:t>
            </w:r>
            <w:r>
              <w:t>’</w:t>
            </w:r>
            <w:r w:rsidR="001D65BD" w:rsidRPr="001D65BD">
              <w:t>s an opportunity for students to do more</w:t>
            </w:r>
            <w:r w:rsidR="00A13471">
              <w:t>’ (</w:t>
            </w:r>
            <w:r w:rsidR="001D65BD">
              <w:t>P#42</w:t>
            </w:r>
            <w:r w:rsidR="00675FBC">
              <w:t>).</w:t>
            </w:r>
          </w:p>
        </w:tc>
      </w:tr>
      <w:tr w:rsidR="00447B21" w14:paraId="4FB2F079" w14:textId="77777777" w:rsidTr="00AB60B4">
        <w:tc>
          <w:tcPr>
            <w:tcW w:w="1985" w:type="dxa"/>
            <w:tcBorders>
              <w:top w:val="single" w:sz="4" w:space="0" w:color="auto"/>
            </w:tcBorders>
          </w:tcPr>
          <w:p w14:paraId="7351162C" w14:textId="0D14A6FE" w:rsidR="00447B21" w:rsidRDefault="00447B21" w:rsidP="00447B21">
            <w:pPr>
              <w:pStyle w:val="Tabletext"/>
            </w:pPr>
            <w:r>
              <w:lastRenderedPageBreak/>
              <w:t>Teaching and learning</w:t>
            </w:r>
          </w:p>
        </w:tc>
        <w:tc>
          <w:tcPr>
            <w:tcW w:w="1984" w:type="dxa"/>
            <w:tcBorders>
              <w:top w:val="single" w:sz="4" w:space="0" w:color="auto"/>
            </w:tcBorders>
          </w:tcPr>
          <w:p w14:paraId="08CC7F56" w14:textId="77777777" w:rsidR="00447B21" w:rsidRDefault="00447B21" w:rsidP="00447B21">
            <w:pPr>
              <w:pStyle w:val="Tabletext"/>
            </w:pPr>
          </w:p>
        </w:tc>
        <w:tc>
          <w:tcPr>
            <w:tcW w:w="2268" w:type="dxa"/>
            <w:tcBorders>
              <w:top w:val="single" w:sz="4" w:space="0" w:color="auto"/>
            </w:tcBorders>
          </w:tcPr>
          <w:p w14:paraId="283DC8B5" w14:textId="474A8268" w:rsidR="00447B21" w:rsidRDefault="00447B21" w:rsidP="00FB07DF">
            <w:pPr>
              <w:pStyle w:val="Tabletext"/>
              <w:spacing w:before="60" w:after="60"/>
            </w:pPr>
            <w:r>
              <w:t>Develop own materials</w:t>
            </w:r>
          </w:p>
        </w:tc>
        <w:tc>
          <w:tcPr>
            <w:tcW w:w="8364" w:type="dxa"/>
            <w:tcBorders>
              <w:top w:val="single" w:sz="4" w:space="0" w:color="auto"/>
            </w:tcBorders>
          </w:tcPr>
          <w:p w14:paraId="65497FA6" w14:textId="46AEBFC5" w:rsidR="00447B21" w:rsidRDefault="00513E53" w:rsidP="00FB07DF">
            <w:pPr>
              <w:pStyle w:val="Tabletext"/>
              <w:spacing w:before="60" w:after="60"/>
            </w:pPr>
            <w:r>
              <w:t>‘</w:t>
            </w:r>
            <w:r w:rsidR="001D65BD" w:rsidRPr="001D65BD">
              <w:t>We</w:t>
            </w:r>
            <w:r>
              <w:t>’</w:t>
            </w:r>
            <w:r w:rsidR="001D65BD" w:rsidRPr="001D65BD">
              <w:t>ve developed it for the cohort, we</w:t>
            </w:r>
            <w:r>
              <w:t>’</w:t>
            </w:r>
            <w:r w:rsidR="001D65BD" w:rsidRPr="001D65BD">
              <w:t>ve made it relevant for community and then they they</w:t>
            </w:r>
            <w:r>
              <w:t>’</w:t>
            </w:r>
            <w:r w:rsidR="001D65BD" w:rsidRPr="001D65BD">
              <w:t>re seeing kind of the outcomes that we</w:t>
            </w:r>
            <w:r>
              <w:t>’</w:t>
            </w:r>
            <w:r w:rsidR="001D65BD" w:rsidRPr="001D65BD">
              <w:t xml:space="preserve">re getting from that and they </w:t>
            </w:r>
            <w:proofErr w:type="spellStart"/>
            <w:r w:rsidR="001D65BD" w:rsidRPr="001D65BD">
              <w:t>wanna</w:t>
            </w:r>
            <w:proofErr w:type="spellEnd"/>
            <w:r w:rsidR="001D65BD" w:rsidRPr="001D65BD">
              <w:t xml:space="preserve"> be a part of it as well</w:t>
            </w:r>
            <w:r w:rsidR="00A13471">
              <w:t>’ (</w:t>
            </w:r>
            <w:r w:rsidR="001D65BD">
              <w:t>P#26</w:t>
            </w:r>
            <w:r w:rsidR="00675FBC">
              <w:t>).</w:t>
            </w:r>
          </w:p>
        </w:tc>
      </w:tr>
      <w:tr w:rsidR="00447B21" w14:paraId="0F3E31C5" w14:textId="77777777" w:rsidTr="00AB60B4">
        <w:tc>
          <w:tcPr>
            <w:tcW w:w="1985" w:type="dxa"/>
          </w:tcPr>
          <w:p w14:paraId="2B8F4A32" w14:textId="77777777" w:rsidR="00447B21" w:rsidRDefault="00447B21" w:rsidP="00447B21">
            <w:pPr>
              <w:pStyle w:val="Tabletext"/>
            </w:pPr>
          </w:p>
        </w:tc>
        <w:tc>
          <w:tcPr>
            <w:tcW w:w="1984" w:type="dxa"/>
          </w:tcPr>
          <w:p w14:paraId="331E3895" w14:textId="77777777" w:rsidR="00447B21" w:rsidRDefault="00447B21" w:rsidP="00447B21">
            <w:pPr>
              <w:pStyle w:val="Tabletext"/>
            </w:pPr>
          </w:p>
        </w:tc>
        <w:tc>
          <w:tcPr>
            <w:tcW w:w="2268" w:type="dxa"/>
          </w:tcPr>
          <w:p w14:paraId="296D6C7E" w14:textId="38FFC57A" w:rsidR="00447B21" w:rsidRDefault="00447B21" w:rsidP="00FB07DF">
            <w:pPr>
              <w:pStyle w:val="Tabletext"/>
              <w:spacing w:before="60" w:after="60"/>
            </w:pPr>
            <w:r>
              <w:t xml:space="preserve">Engage in </w:t>
            </w:r>
            <w:r w:rsidR="003C6E8C">
              <w:t xml:space="preserve">training package </w:t>
            </w:r>
            <w:r>
              <w:t>development</w:t>
            </w:r>
          </w:p>
        </w:tc>
        <w:tc>
          <w:tcPr>
            <w:tcW w:w="8364" w:type="dxa"/>
          </w:tcPr>
          <w:p w14:paraId="65E7F8BC" w14:textId="17F80674" w:rsidR="00447B21" w:rsidRDefault="00513E53" w:rsidP="00FB07DF">
            <w:pPr>
              <w:pStyle w:val="Tabletext"/>
              <w:spacing w:before="60" w:after="60"/>
            </w:pPr>
            <w:r>
              <w:t>‘</w:t>
            </w:r>
            <w:r w:rsidR="001D65BD">
              <w:t>W</w:t>
            </w:r>
            <w:r w:rsidR="001D65BD" w:rsidRPr="001D65BD">
              <w:t>e</w:t>
            </w:r>
            <w:r>
              <w:t>’</w:t>
            </w:r>
            <w:r w:rsidR="001D65BD" w:rsidRPr="001D65BD">
              <w:t>ve worked with our previous</w:t>
            </w:r>
            <w:r w:rsidR="001D65BD">
              <w:t>,</w:t>
            </w:r>
            <w:r w:rsidR="001D65BD" w:rsidRPr="001D65BD">
              <w:t xml:space="preserve"> or the current training package that</w:t>
            </w:r>
            <w:r>
              <w:t>’</w:t>
            </w:r>
            <w:r w:rsidR="001D65BD" w:rsidRPr="001D65BD">
              <w:t>s been transitioned, like our CEO and myself were on the subject matter expert groups, so like it gives us the ability to import and we know that by sort of threading through students, they</w:t>
            </w:r>
            <w:r>
              <w:t>’</w:t>
            </w:r>
            <w:r w:rsidR="001D65BD" w:rsidRPr="001D65BD">
              <w:t xml:space="preserve">re going to have the best </w:t>
            </w:r>
            <w:proofErr w:type="gramStart"/>
            <w:r w:rsidR="001D65BD" w:rsidRPr="001D65BD">
              <w:t>experience</w:t>
            </w:r>
            <w:r>
              <w:t>‘</w:t>
            </w:r>
            <w:r w:rsidR="001D65BD">
              <w:t xml:space="preserve"> </w:t>
            </w:r>
            <w:r w:rsidR="004F7C65">
              <w:t>(</w:t>
            </w:r>
            <w:proofErr w:type="gramEnd"/>
            <w:r w:rsidR="001D65BD">
              <w:t>P#7</w:t>
            </w:r>
            <w:r w:rsidR="004F7C65">
              <w:t>).</w:t>
            </w:r>
          </w:p>
        </w:tc>
      </w:tr>
      <w:tr w:rsidR="00447B21" w14:paraId="650C1852" w14:textId="77777777" w:rsidTr="00AB60B4">
        <w:tc>
          <w:tcPr>
            <w:tcW w:w="1985" w:type="dxa"/>
          </w:tcPr>
          <w:p w14:paraId="0F7208E6" w14:textId="77777777" w:rsidR="00447B21" w:rsidRDefault="00447B21" w:rsidP="00447B21">
            <w:pPr>
              <w:pStyle w:val="Tabletext"/>
            </w:pPr>
          </w:p>
        </w:tc>
        <w:tc>
          <w:tcPr>
            <w:tcW w:w="1984" w:type="dxa"/>
          </w:tcPr>
          <w:p w14:paraId="24CC1222" w14:textId="77777777" w:rsidR="00447B21" w:rsidRDefault="00447B21" w:rsidP="00447B21">
            <w:pPr>
              <w:pStyle w:val="Tabletext"/>
            </w:pPr>
          </w:p>
        </w:tc>
        <w:tc>
          <w:tcPr>
            <w:tcW w:w="2268" w:type="dxa"/>
          </w:tcPr>
          <w:p w14:paraId="43E06D21" w14:textId="2F912F01" w:rsidR="00447B21" w:rsidRDefault="00447B21" w:rsidP="00FB07DF">
            <w:pPr>
              <w:pStyle w:val="Tabletext"/>
              <w:spacing w:before="60" w:after="60"/>
            </w:pPr>
            <w:r>
              <w:t>Experiential delivery</w:t>
            </w:r>
          </w:p>
        </w:tc>
        <w:tc>
          <w:tcPr>
            <w:tcW w:w="8364" w:type="dxa"/>
          </w:tcPr>
          <w:p w14:paraId="13C76F78" w14:textId="27F4958B" w:rsidR="00447B21" w:rsidRDefault="00513E53" w:rsidP="00FB07DF">
            <w:pPr>
              <w:pStyle w:val="Tabletext"/>
              <w:spacing w:before="60" w:after="60"/>
            </w:pPr>
            <w:r>
              <w:t>‘</w:t>
            </w:r>
            <w:r w:rsidR="001D65BD" w:rsidRPr="001D65BD">
              <w:t>I suppose we</w:t>
            </w:r>
            <w:r>
              <w:t>’</w:t>
            </w:r>
            <w:r w:rsidR="001D65BD" w:rsidRPr="001D65BD">
              <w:t>re very practical based here, so our campus is set</w:t>
            </w:r>
            <w:r w:rsidR="004D62CE">
              <w:t xml:space="preserve"> </w:t>
            </w:r>
            <w:r w:rsidR="001D65BD" w:rsidRPr="001D65BD">
              <w:t xml:space="preserve">up like an actual shop or a </w:t>
            </w:r>
            <w:r w:rsidR="001D65BD">
              <w:t>[redacted]</w:t>
            </w:r>
            <w:r w:rsidR="00A13471">
              <w:t>’ (</w:t>
            </w:r>
            <w:r w:rsidR="001D65BD">
              <w:t>P22</w:t>
            </w:r>
            <w:r w:rsidR="005478E5">
              <w:t>)</w:t>
            </w:r>
            <w:r w:rsidR="004F7C65">
              <w:t>.</w:t>
            </w:r>
          </w:p>
        </w:tc>
      </w:tr>
      <w:tr w:rsidR="00447B21" w14:paraId="667C57AA" w14:textId="77777777" w:rsidTr="00AB60B4">
        <w:tc>
          <w:tcPr>
            <w:tcW w:w="1985" w:type="dxa"/>
          </w:tcPr>
          <w:p w14:paraId="33DEB6E2" w14:textId="77777777" w:rsidR="00447B21" w:rsidRDefault="00447B21" w:rsidP="00447B21">
            <w:pPr>
              <w:pStyle w:val="Tabletext"/>
            </w:pPr>
          </w:p>
        </w:tc>
        <w:tc>
          <w:tcPr>
            <w:tcW w:w="1984" w:type="dxa"/>
          </w:tcPr>
          <w:p w14:paraId="021AC9E2" w14:textId="77777777" w:rsidR="00447B21" w:rsidRDefault="00447B21" w:rsidP="00447B21">
            <w:pPr>
              <w:pStyle w:val="Tabletext"/>
            </w:pPr>
          </w:p>
        </w:tc>
        <w:tc>
          <w:tcPr>
            <w:tcW w:w="2268" w:type="dxa"/>
          </w:tcPr>
          <w:p w14:paraId="58BF850B" w14:textId="5128D1E8" w:rsidR="00447B21" w:rsidRDefault="00447B21" w:rsidP="00FB07DF">
            <w:pPr>
              <w:pStyle w:val="Tabletext"/>
              <w:spacing w:before="60" w:after="60"/>
            </w:pPr>
            <w:r>
              <w:t>Sharing materials</w:t>
            </w:r>
          </w:p>
        </w:tc>
        <w:tc>
          <w:tcPr>
            <w:tcW w:w="8364" w:type="dxa"/>
          </w:tcPr>
          <w:p w14:paraId="465FDBB4" w14:textId="4EDE81FD" w:rsidR="00447B21" w:rsidRDefault="00513E53" w:rsidP="00FB07DF">
            <w:pPr>
              <w:pStyle w:val="Tabletext"/>
              <w:spacing w:before="60" w:after="60"/>
            </w:pPr>
            <w:r>
              <w:t>‘</w:t>
            </w:r>
            <w:r w:rsidR="001D65BD">
              <w:t>W</w:t>
            </w:r>
            <w:r w:rsidR="001D65BD" w:rsidRPr="001D65BD">
              <w:t>e put together an industry reference group as well with people from industry to be able to review the resources</w:t>
            </w:r>
            <w:r w:rsidR="001D65BD">
              <w:t xml:space="preserve"> …</w:t>
            </w:r>
            <w:r w:rsidR="001D65BD" w:rsidRPr="001D65BD">
              <w:t xml:space="preserve"> </w:t>
            </w:r>
            <w:r w:rsidR="001D65BD">
              <w:t>W</w:t>
            </w:r>
            <w:r w:rsidR="001D65BD" w:rsidRPr="001D65BD">
              <w:t>e</w:t>
            </w:r>
            <w:r>
              <w:t>’</w:t>
            </w:r>
            <w:r w:rsidR="001D65BD" w:rsidRPr="001D65BD">
              <w:t xml:space="preserve">re also </w:t>
            </w:r>
            <w:proofErr w:type="gramStart"/>
            <w:r w:rsidR="001D65BD" w:rsidRPr="001D65BD">
              <w:t>pretty happy</w:t>
            </w:r>
            <w:proofErr w:type="gramEnd"/>
            <w:r w:rsidR="001D65BD" w:rsidRPr="001D65BD">
              <w:t xml:space="preserve"> to share most things</w:t>
            </w:r>
            <w:r w:rsidR="00A13471">
              <w:t>’ (</w:t>
            </w:r>
            <w:r w:rsidR="001D65BD">
              <w:t>P#7</w:t>
            </w:r>
            <w:r w:rsidR="005478E5">
              <w:t>)</w:t>
            </w:r>
            <w:r w:rsidR="004F7C65">
              <w:t>.</w:t>
            </w:r>
          </w:p>
        </w:tc>
      </w:tr>
      <w:tr w:rsidR="00447B21" w14:paraId="2662BA50" w14:textId="77777777" w:rsidTr="00AB60B4">
        <w:tc>
          <w:tcPr>
            <w:tcW w:w="1985" w:type="dxa"/>
          </w:tcPr>
          <w:p w14:paraId="66A3863A" w14:textId="77777777" w:rsidR="00447B21" w:rsidRDefault="00447B21" w:rsidP="00EB5285">
            <w:pPr>
              <w:pStyle w:val="Tabletext"/>
            </w:pPr>
          </w:p>
        </w:tc>
        <w:tc>
          <w:tcPr>
            <w:tcW w:w="1984" w:type="dxa"/>
          </w:tcPr>
          <w:p w14:paraId="2A615443" w14:textId="77777777" w:rsidR="00447B21" w:rsidRDefault="00447B21" w:rsidP="00EB5285">
            <w:pPr>
              <w:pStyle w:val="Tabletext"/>
            </w:pPr>
          </w:p>
        </w:tc>
        <w:tc>
          <w:tcPr>
            <w:tcW w:w="2268" w:type="dxa"/>
          </w:tcPr>
          <w:p w14:paraId="72EA451C" w14:textId="77777777" w:rsidR="00447B21" w:rsidRDefault="00447B21" w:rsidP="00FB07DF">
            <w:pPr>
              <w:pStyle w:val="Tabletext"/>
              <w:spacing w:before="60" w:after="60"/>
            </w:pPr>
            <w:r>
              <w:t>Specialist delivery</w:t>
            </w:r>
          </w:p>
        </w:tc>
        <w:tc>
          <w:tcPr>
            <w:tcW w:w="8364" w:type="dxa"/>
          </w:tcPr>
          <w:p w14:paraId="206A3AE9" w14:textId="7A148E09" w:rsidR="00447B21" w:rsidRDefault="00513E53" w:rsidP="00FB07DF">
            <w:pPr>
              <w:pStyle w:val="Tabletext"/>
              <w:spacing w:before="60" w:after="60"/>
            </w:pPr>
            <w:r>
              <w:t>‘</w:t>
            </w:r>
            <w:r w:rsidR="001D65BD">
              <w:t>P</w:t>
            </w:r>
            <w:r w:rsidR="001D65BD" w:rsidRPr="001D65BD">
              <w:t xml:space="preserve">robably another thing is what makes us </w:t>
            </w:r>
            <w:proofErr w:type="gramStart"/>
            <w:r w:rsidR="00A13471">
              <w:t>high-performing</w:t>
            </w:r>
            <w:proofErr w:type="gramEnd"/>
            <w:r w:rsidR="001D65BD" w:rsidRPr="001D65BD">
              <w:t xml:space="preserve"> is that we are a specialised RTO. So we only have qualifications on scope that relate to </w:t>
            </w:r>
            <w:r w:rsidR="001D65BD">
              <w:t>[area of delivery]</w:t>
            </w:r>
            <w:r w:rsidR="00A13471">
              <w:t>’ (</w:t>
            </w:r>
            <w:r w:rsidR="001D65BD">
              <w:t>P#7</w:t>
            </w:r>
            <w:r w:rsidR="005478E5">
              <w:t>)</w:t>
            </w:r>
            <w:r w:rsidR="004F7C65">
              <w:t>.</w:t>
            </w:r>
          </w:p>
        </w:tc>
      </w:tr>
      <w:tr w:rsidR="00447B21" w14:paraId="1F624D33" w14:textId="77777777" w:rsidTr="00AB60B4">
        <w:tc>
          <w:tcPr>
            <w:tcW w:w="1985" w:type="dxa"/>
            <w:tcBorders>
              <w:bottom w:val="single" w:sz="4" w:space="0" w:color="auto"/>
            </w:tcBorders>
          </w:tcPr>
          <w:p w14:paraId="05A9F1B6" w14:textId="77777777" w:rsidR="00447B21" w:rsidRDefault="00447B21" w:rsidP="0083466F">
            <w:pPr>
              <w:pStyle w:val="Tabletext"/>
            </w:pPr>
          </w:p>
        </w:tc>
        <w:tc>
          <w:tcPr>
            <w:tcW w:w="1984" w:type="dxa"/>
            <w:tcBorders>
              <w:bottom w:val="single" w:sz="4" w:space="0" w:color="auto"/>
            </w:tcBorders>
          </w:tcPr>
          <w:p w14:paraId="63AA8CBC" w14:textId="77777777" w:rsidR="00447B21" w:rsidRDefault="00447B21" w:rsidP="0083466F">
            <w:pPr>
              <w:pStyle w:val="Tabletext"/>
            </w:pPr>
          </w:p>
        </w:tc>
        <w:tc>
          <w:tcPr>
            <w:tcW w:w="2268" w:type="dxa"/>
            <w:tcBorders>
              <w:bottom w:val="single" w:sz="4" w:space="0" w:color="auto"/>
            </w:tcBorders>
          </w:tcPr>
          <w:p w14:paraId="20E5FC4A" w14:textId="77777777" w:rsidR="00447B21" w:rsidRDefault="00447B21" w:rsidP="00FB07DF">
            <w:pPr>
              <w:pStyle w:val="Tabletext"/>
              <w:spacing w:before="60" w:after="60"/>
            </w:pPr>
            <w:r>
              <w:t>Workplace visits</w:t>
            </w:r>
          </w:p>
        </w:tc>
        <w:tc>
          <w:tcPr>
            <w:tcW w:w="8364" w:type="dxa"/>
            <w:tcBorders>
              <w:bottom w:val="single" w:sz="4" w:space="0" w:color="auto"/>
            </w:tcBorders>
          </w:tcPr>
          <w:p w14:paraId="320C5D41" w14:textId="32501559" w:rsidR="00447B21" w:rsidRDefault="00513E53" w:rsidP="00FB07DF">
            <w:pPr>
              <w:pStyle w:val="Tabletext"/>
              <w:spacing w:before="60" w:after="60"/>
            </w:pPr>
            <w:r>
              <w:t>‘</w:t>
            </w:r>
            <w:r w:rsidR="00447B21">
              <w:t>We go to them in their workplace, and so I</w:t>
            </w:r>
            <w:r>
              <w:t>’</w:t>
            </w:r>
            <w:r w:rsidR="00447B21">
              <w:t>ve got a trainer and assessor manual [where] everything is listed step</w:t>
            </w:r>
            <w:r w:rsidR="00932091">
              <w:t xml:space="preserve"> </w:t>
            </w:r>
            <w:r w:rsidR="00447B21">
              <w:t>by</w:t>
            </w:r>
            <w:r w:rsidR="00932091">
              <w:t xml:space="preserve"> </w:t>
            </w:r>
            <w:r w:rsidR="00447B21">
              <w:t>step and, you know, if those steps aren</w:t>
            </w:r>
            <w:r>
              <w:t>’</w:t>
            </w:r>
            <w:r w:rsidR="00447B21">
              <w:t>t completed</w:t>
            </w:r>
            <w:r w:rsidR="00932091">
              <w:t>,</w:t>
            </w:r>
            <w:r w:rsidR="00447B21">
              <w:t xml:space="preserve"> then really you don</w:t>
            </w:r>
            <w:r>
              <w:t>’</w:t>
            </w:r>
            <w:r w:rsidR="00447B21">
              <w:t>t get to the quality outcome because you know if they</w:t>
            </w:r>
            <w:r>
              <w:t>’</w:t>
            </w:r>
            <w:r w:rsidR="00447B21">
              <w:t>re not getting on site at least four times a year</w:t>
            </w:r>
            <w:r w:rsidR="00A13471">
              <w:t>’ (</w:t>
            </w:r>
            <w:r w:rsidR="00447B21">
              <w:t>P#12</w:t>
            </w:r>
            <w:r w:rsidR="005478E5">
              <w:t>)</w:t>
            </w:r>
            <w:r w:rsidR="004F7C65">
              <w:t>.</w:t>
            </w:r>
          </w:p>
        </w:tc>
      </w:tr>
      <w:tr w:rsidR="00447B21" w14:paraId="75DC7137" w14:textId="77777777" w:rsidTr="00AB60B4">
        <w:tc>
          <w:tcPr>
            <w:tcW w:w="1985" w:type="dxa"/>
            <w:tcBorders>
              <w:top w:val="single" w:sz="4" w:space="0" w:color="auto"/>
            </w:tcBorders>
          </w:tcPr>
          <w:p w14:paraId="2D09526B" w14:textId="5540AA40" w:rsidR="00447B21" w:rsidRDefault="00447B21" w:rsidP="00447B21">
            <w:pPr>
              <w:pStyle w:val="Tabletext"/>
            </w:pPr>
            <w:r>
              <w:t>Values</w:t>
            </w:r>
          </w:p>
        </w:tc>
        <w:tc>
          <w:tcPr>
            <w:tcW w:w="1984" w:type="dxa"/>
            <w:tcBorders>
              <w:top w:val="single" w:sz="4" w:space="0" w:color="auto"/>
            </w:tcBorders>
          </w:tcPr>
          <w:p w14:paraId="59ABA90A" w14:textId="59A774E8" w:rsidR="00447B21" w:rsidRDefault="00447B21" w:rsidP="00447B21">
            <w:pPr>
              <w:pStyle w:val="Tabletext"/>
            </w:pPr>
            <w:r>
              <w:t>Leadership values</w:t>
            </w:r>
          </w:p>
        </w:tc>
        <w:tc>
          <w:tcPr>
            <w:tcW w:w="2268" w:type="dxa"/>
            <w:tcBorders>
              <w:top w:val="single" w:sz="4" w:space="0" w:color="auto"/>
            </w:tcBorders>
          </w:tcPr>
          <w:p w14:paraId="2980BA21" w14:textId="59C5EE51" w:rsidR="00447B21" w:rsidRDefault="00447B21" w:rsidP="00FB07DF">
            <w:pPr>
              <w:pStyle w:val="Tabletext"/>
              <w:spacing w:before="60" w:after="60"/>
            </w:pPr>
            <w:r>
              <w:t>Autonomy and ownership</w:t>
            </w:r>
          </w:p>
        </w:tc>
        <w:tc>
          <w:tcPr>
            <w:tcW w:w="8364" w:type="dxa"/>
            <w:tcBorders>
              <w:top w:val="single" w:sz="4" w:space="0" w:color="auto"/>
            </w:tcBorders>
          </w:tcPr>
          <w:p w14:paraId="4A714121" w14:textId="60CB1C60" w:rsidR="00447B21" w:rsidRDefault="00513E53" w:rsidP="00FB07DF">
            <w:pPr>
              <w:pStyle w:val="Tabletext"/>
              <w:spacing w:before="60" w:after="60"/>
            </w:pPr>
            <w:r>
              <w:t>‘</w:t>
            </w:r>
            <w:r w:rsidR="001D65BD">
              <w:t>I</w:t>
            </w:r>
            <w:r w:rsidR="001D65BD" w:rsidRPr="001D65BD">
              <w:t>t</w:t>
            </w:r>
            <w:r>
              <w:t>’</w:t>
            </w:r>
            <w:r w:rsidR="001D65BD" w:rsidRPr="001D65BD">
              <w:t>s probably giving them a little bit of autonomy on what they do and trusting them to make the right decision when they</w:t>
            </w:r>
            <w:r>
              <w:t>’</w:t>
            </w:r>
            <w:r w:rsidR="001D65BD" w:rsidRPr="001D65BD">
              <w:t>re delivering their training</w:t>
            </w:r>
            <w:r w:rsidR="00A13471">
              <w:t>’ (</w:t>
            </w:r>
            <w:r w:rsidR="001D65BD">
              <w:t>P#26</w:t>
            </w:r>
            <w:r w:rsidR="005478E5">
              <w:t>)</w:t>
            </w:r>
            <w:r w:rsidR="004F7C65">
              <w:t>.</w:t>
            </w:r>
          </w:p>
        </w:tc>
      </w:tr>
      <w:tr w:rsidR="00447B21" w14:paraId="33603349" w14:textId="77777777" w:rsidTr="00AB60B4">
        <w:tc>
          <w:tcPr>
            <w:tcW w:w="1985" w:type="dxa"/>
          </w:tcPr>
          <w:p w14:paraId="1ED29733" w14:textId="77777777" w:rsidR="00447B21" w:rsidRDefault="00447B21" w:rsidP="00447B21">
            <w:pPr>
              <w:pStyle w:val="Tabletext"/>
            </w:pPr>
          </w:p>
        </w:tc>
        <w:tc>
          <w:tcPr>
            <w:tcW w:w="1984" w:type="dxa"/>
          </w:tcPr>
          <w:p w14:paraId="0FFF44FD" w14:textId="77777777" w:rsidR="00447B21" w:rsidRDefault="00447B21" w:rsidP="00447B21">
            <w:pPr>
              <w:pStyle w:val="Tabletext"/>
            </w:pPr>
          </w:p>
        </w:tc>
        <w:tc>
          <w:tcPr>
            <w:tcW w:w="2268" w:type="dxa"/>
          </w:tcPr>
          <w:p w14:paraId="4F065FFF" w14:textId="311DC80F" w:rsidR="00447B21" w:rsidRDefault="00447B21" w:rsidP="00FB07DF">
            <w:pPr>
              <w:pStyle w:val="Tabletext"/>
              <w:spacing w:before="60" w:after="60"/>
            </w:pPr>
            <w:r>
              <w:t>Core values embedded</w:t>
            </w:r>
          </w:p>
        </w:tc>
        <w:tc>
          <w:tcPr>
            <w:tcW w:w="8364" w:type="dxa"/>
          </w:tcPr>
          <w:p w14:paraId="429D9B6B" w14:textId="5983DED6" w:rsidR="00447B21" w:rsidRDefault="00513E53" w:rsidP="00FB07DF">
            <w:pPr>
              <w:pStyle w:val="Tabletext"/>
              <w:spacing w:before="60" w:after="60"/>
            </w:pPr>
            <w:r>
              <w:t>‘</w:t>
            </w:r>
            <w:r w:rsidR="00A85002">
              <w:t>P</w:t>
            </w:r>
            <w:r w:rsidR="00A85002" w:rsidRPr="00A85002">
              <w:t>robably embedding the core values of the business feeds down</w:t>
            </w:r>
            <w:r w:rsidR="00A13471">
              <w:t>’ (</w:t>
            </w:r>
            <w:r w:rsidR="00A85002">
              <w:t>P#27</w:t>
            </w:r>
            <w:r w:rsidR="005478E5">
              <w:t>)</w:t>
            </w:r>
            <w:r w:rsidR="004F7C65">
              <w:t>.</w:t>
            </w:r>
          </w:p>
        </w:tc>
      </w:tr>
      <w:tr w:rsidR="00447B21" w14:paraId="4AB33907" w14:textId="77777777" w:rsidTr="00AB60B4">
        <w:tc>
          <w:tcPr>
            <w:tcW w:w="1985" w:type="dxa"/>
          </w:tcPr>
          <w:p w14:paraId="02031F89" w14:textId="77777777" w:rsidR="00447B21" w:rsidRDefault="00447B21" w:rsidP="00447B21">
            <w:pPr>
              <w:pStyle w:val="Tabletext"/>
            </w:pPr>
          </w:p>
        </w:tc>
        <w:tc>
          <w:tcPr>
            <w:tcW w:w="1984" w:type="dxa"/>
          </w:tcPr>
          <w:p w14:paraId="4CDD8656" w14:textId="77777777" w:rsidR="00447B21" w:rsidRDefault="00447B21" w:rsidP="00447B21">
            <w:pPr>
              <w:pStyle w:val="Tabletext"/>
            </w:pPr>
          </w:p>
        </w:tc>
        <w:tc>
          <w:tcPr>
            <w:tcW w:w="2268" w:type="dxa"/>
          </w:tcPr>
          <w:p w14:paraId="69777A97" w14:textId="0498A7AD" w:rsidR="00447B21" w:rsidRDefault="00447B21" w:rsidP="00FB07DF">
            <w:pPr>
              <w:pStyle w:val="Tabletext"/>
              <w:spacing w:before="60" w:after="60"/>
            </w:pPr>
            <w:r>
              <w:t>Culture</w:t>
            </w:r>
          </w:p>
        </w:tc>
        <w:tc>
          <w:tcPr>
            <w:tcW w:w="8364" w:type="dxa"/>
          </w:tcPr>
          <w:p w14:paraId="27A6F289" w14:textId="38295E76" w:rsidR="00447B21" w:rsidRDefault="00513E53" w:rsidP="00FB07DF">
            <w:pPr>
              <w:pStyle w:val="Tabletext"/>
              <w:spacing w:before="60" w:after="60"/>
            </w:pPr>
            <w:r>
              <w:t>‘</w:t>
            </w:r>
            <w:r w:rsidR="00A85002" w:rsidRPr="00A85002">
              <w:t xml:space="preserve">We overtly cultivate through from the </w:t>
            </w:r>
            <w:proofErr w:type="spellStart"/>
            <w:r w:rsidR="00A85002" w:rsidRPr="00A85002">
              <w:t>strat</w:t>
            </w:r>
            <w:proofErr w:type="spellEnd"/>
            <w:r w:rsidR="00A85002">
              <w:t xml:space="preserve"> </w:t>
            </w:r>
            <w:r w:rsidR="004878F8">
              <w:t>[</w:t>
            </w:r>
            <w:r w:rsidR="00A85002">
              <w:t>sic]</w:t>
            </w:r>
            <w:r w:rsidR="00A85002" w:rsidRPr="00A85002">
              <w:t xml:space="preserve"> plan down </w:t>
            </w:r>
            <w:r w:rsidR="004878F8">
              <w:t>…</w:t>
            </w:r>
            <w:r w:rsidR="00A85002" w:rsidRPr="00A85002">
              <w:t xml:space="preserve"> because we</w:t>
            </w:r>
            <w:r>
              <w:t>’</w:t>
            </w:r>
            <w:r w:rsidR="00A85002" w:rsidRPr="00A85002">
              <w:t>ve got our values embedded in our strategic plan</w:t>
            </w:r>
            <w:r w:rsidR="00A13471">
              <w:t>’ (</w:t>
            </w:r>
            <w:r w:rsidR="00A85002">
              <w:t>P#44</w:t>
            </w:r>
            <w:r w:rsidR="005478E5">
              <w:t>)</w:t>
            </w:r>
            <w:r w:rsidR="004F7C65">
              <w:t>.</w:t>
            </w:r>
          </w:p>
        </w:tc>
      </w:tr>
      <w:tr w:rsidR="00447B21" w14:paraId="1054D56A" w14:textId="77777777" w:rsidTr="00AB60B4">
        <w:tc>
          <w:tcPr>
            <w:tcW w:w="1985" w:type="dxa"/>
          </w:tcPr>
          <w:p w14:paraId="0DD6B3A2" w14:textId="77777777" w:rsidR="00447B21" w:rsidRDefault="00447B21" w:rsidP="00447B21">
            <w:pPr>
              <w:pStyle w:val="Tabletext"/>
            </w:pPr>
          </w:p>
        </w:tc>
        <w:tc>
          <w:tcPr>
            <w:tcW w:w="1984" w:type="dxa"/>
          </w:tcPr>
          <w:p w14:paraId="00B6042E" w14:textId="77777777" w:rsidR="00447B21" w:rsidRDefault="00447B21" w:rsidP="00447B21">
            <w:pPr>
              <w:pStyle w:val="Tabletext"/>
            </w:pPr>
          </w:p>
        </w:tc>
        <w:tc>
          <w:tcPr>
            <w:tcW w:w="2268" w:type="dxa"/>
          </w:tcPr>
          <w:p w14:paraId="61CB0045" w14:textId="681AADE9" w:rsidR="00447B21" w:rsidRDefault="00447B21" w:rsidP="00FB07DF">
            <w:pPr>
              <w:pStyle w:val="Tabletext"/>
              <w:spacing w:before="60" w:after="60"/>
            </w:pPr>
            <w:r>
              <w:t>Mental health focus</w:t>
            </w:r>
          </w:p>
        </w:tc>
        <w:tc>
          <w:tcPr>
            <w:tcW w:w="8364" w:type="dxa"/>
          </w:tcPr>
          <w:p w14:paraId="43D653AC" w14:textId="4B3A1FC5" w:rsidR="00447B21" w:rsidRDefault="00513E53" w:rsidP="00FB07DF">
            <w:pPr>
              <w:pStyle w:val="Tabletext"/>
              <w:spacing w:before="60" w:after="60"/>
            </w:pPr>
            <w:r>
              <w:t>‘</w:t>
            </w:r>
            <w:r w:rsidR="00A85002">
              <w:t>T</w:t>
            </w:r>
            <w:r w:rsidR="00A85002" w:rsidRPr="00A85002">
              <w:t>he students can offload problems and trainers don</w:t>
            </w:r>
            <w:r>
              <w:t>’</w:t>
            </w:r>
            <w:r w:rsidR="00A85002" w:rsidRPr="00A85002">
              <w:t>t always know how to deal with those. And you know it</w:t>
            </w:r>
            <w:r>
              <w:t>’</w:t>
            </w:r>
            <w:r w:rsidR="00A85002" w:rsidRPr="00A85002">
              <w:t>s difficult so we thought that would help them as well</w:t>
            </w:r>
            <w:r w:rsidR="00A13471">
              <w:t>’ (</w:t>
            </w:r>
            <w:r w:rsidR="00A85002">
              <w:t>P#22</w:t>
            </w:r>
            <w:r w:rsidR="005478E5">
              <w:t>)</w:t>
            </w:r>
            <w:r w:rsidR="004F7C65">
              <w:t>.</w:t>
            </w:r>
          </w:p>
        </w:tc>
      </w:tr>
      <w:tr w:rsidR="00447B21" w14:paraId="4045C4BB" w14:textId="77777777" w:rsidTr="00AB60B4">
        <w:tc>
          <w:tcPr>
            <w:tcW w:w="1985" w:type="dxa"/>
          </w:tcPr>
          <w:p w14:paraId="76BC9354" w14:textId="77777777" w:rsidR="00447B21" w:rsidRDefault="00447B21" w:rsidP="00447B21">
            <w:pPr>
              <w:pStyle w:val="Tabletext"/>
            </w:pPr>
          </w:p>
        </w:tc>
        <w:tc>
          <w:tcPr>
            <w:tcW w:w="1984" w:type="dxa"/>
          </w:tcPr>
          <w:p w14:paraId="3B6CEC43" w14:textId="77777777" w:rsidR="00447B21" w:rsidRDefault="00447B21" w:rsidP="00447B21">
            <w:pPr>
              <w:pStyle w:val="Tabletext"/>
            </w:pPr>
          </w:p>
        </w:tc>
        <w:tc>
          <w:tcPr>
            <w:tcW w:w="2268" w:type="dxa"/>
          </w:tcPr>
          <w:p w14:paraId="5CB08BCC" w14:textId="7B556C95" w:rsidR="00447B21" w:rsidRDefault="00447B21" w:rsidP="00FB07DF">
            <w:pPr>
              <w:pStyle w:val="Tabletext"/>
              <w:spacing w:before="60" w:after="60"/>
            </w:pPr>
            <w:r>
              <w:t>Mission statement</w:t>
            </w:r>
          </w:p>
        </w:tc>
        <w:tc>
          <w:tcPr>
            <w:tcW w:w="8364" w:type="dxa"/>
          </w:tcPr>
          <w:p w14:paraId="7BEFF98E" w14:textId="743F07A1" w:rsidR="00447B21" w:rsidRDefault="00513E53" w:rsidP="00FB07DF">
            <w:pPr>
              <w:pStyle w:val="Tabletext"/>
              <w:spacing w:before="60" w:after="60"/>
            </w:pPr>
            <w:r>
              <w:t>‘</w:t>
            </w:r>
            <w:r w:rsidR="00FC100B">
              <w:t>T</w:t>
            </w:r>
            <w:r w:rsidR="00FC100B" w:rsidRPr="00FC100B">
              <w:t>here</w:t>
            </w:r>
            <w:r>
              <w:t>’</w:t>
            </w:r>
            <w:r w:rsidR="00FC100B" w:rsidRPr="00FC100B">
              <w:t>s the company mission, the company value statement that gets the CEO talk</w:t>
            </w:r>
            <w:r w:rsidR="006200DF">
              <w:t>[</w:t>
            </w:r>
            <w:proofErr w:type="spellStart"/>
            <w:r w:rsidR="006200DF">
              <w:t>ing</w:t>
            </w:r>
            <w:proofErr w:type="spellEnd"/>
            <w:r w:rsidR="006200DF">
              <w:t>]</w:t>
            </w:r>
            <w:r w:rsidR="00FC100B" w:rsidRPr="00FC100B">
              <w:t xml:space="preserve"> to everyone during induction about this is what we stand for</w:t>
            </w:r>
            <w:r w:rsidR="00FC100B">
              <w:t>, t</w:t>
            </w:r>
            <w:r w:rsidR="00FC100B" w:rsidRPr="00FC100B">
              <w:t>his is what we do</w:t>
            </w:r>
            <w:r w:rsidR="00A13471">
              <w:t>’ (</w:t>
            </w:r>
            <w:r w:rsidR="00FC100B">
              <w:t>P#26</w:t>
            </w:r>
            <w:r w:rsidR="005478E5">
              <w:t>)</w:t>
            </w:r>
            <w:r w:rsidR="004F7C65">
              <w:t>.</w:t>
            </w:r>
          </w:p>
        </w:tc>
      </w:tr>
      <w:tr w:rsidR="00447B21" w14:paraId="2512B23D" w14:textId="77777777" w:rsidTr="00AB60B4">
        <w:tc>
          <w:tcPr>
            <w:tcW w:w="1985" w:type="dxa"/>
          </w:tcPr>
          <w:p w14:paraId="30D49F9E" w14:textId="77777777" w:rsidR="00447B21" w:rsidRDefault="00447B21" w:rsidP="00447B21">
            <w:pPr>
              <w:pStyle w:val="Tabletext"/>
            </w:pPr>
          </w:p>
        </w:tc>
        <w:tc>
          <w:tcPr>
            <w:tcW w:w="1984" w:type="dxa"/>
          </w:tcPr>
          <w:p w14:paraId="67FC2AFE" w14:textId="77777777" w:rsidR="00447B21" w:rsidRDefault="00447B21" w:rsidP="00447B21">
            <w:pPr>
              <w:pStyle w:val="Tabletext"/>
            </w:pPr>
          </w:p>
        </w:tc>
        <w:tc>
          <w:tcPr>
            <w:tcW w:w="2268" w:type="dxa"/>
          </w:tcPr>
          <w:p w14:paraId="500A2DC3" w14:textId="34C485A6" w:rsidR="00447B21" w:rsidRDefault="00447B21" w:rsidP="00FB07DF">
            <w:pPr>
              <w:pStyle w:val="Tabletext"/>
              <w:spacing w:before="60" w:after="60"/>
            </w:pPr>
            <w:r>
              <w:t>Selective re clients</w:t>
            </w:r>
          </w:p>
        </w:tc>
        <w:tc>
          <w:tcPr>
            <w:tcW w:w="8364" w:type="dxa"/>
          </w:tcPr>
          <w:p w14:paraId="318A635D" w14:textId="5BCE4FCF" w:rsidR="00447B21" w:rsidRDefault="00513E53" w:rsidP="00FB07DF">
            <w:pPr>
              <w:pStyle w:val="Tabletext"/>
              <w:spacing w:before="60" w:after="60"/>
            </w:pPr>
            <w:r>
              <w:t>‘</w:t>
            </w:r>
            <w:r w:rsidR="00186DDC" w:rsidRPr="00186DDC">
              <w:t xml:space="preserve">I will not </w:t>
            </w:r>
            <w:r w:rsidR="00186DDC">
              <w:t>“</w:t>
            </w:r>
            <w:r w:rsidR="00186DDC" w:rsidRPr="00186DDC">
              <w:t>work</w:t>
            </w:r>
            <w:r w:rsidR="00186DDC">
              <w:t>”</w:t>
            </w:r>
            <w:r w:rsidR="00186DDC" w:rsidRPr="00186DDC">
              <w:t xml:space="preserve"> in inverted commas with employers that I feel</w:t>
            </w:r>
            <w:r w:rsidR="00461180">
              <w:t xml:space="preserve"> [are]</w:t>
            </w:r>
            <w:r w:rsidR="00186DDC" w:rsidRPr="00186DDC">
              <w:t xml:space="preserve"> like just in it for a financial outcome because it tends to l</w:t>
            </w:r>
            <w:r w:rsidR="00461180">
              <w:t>[</w:t>
            </w:r>
            <w:proofErr w:type="spellStart"/>
            <w:r w:rsidR="00461180">
              <w:t>ead</w:t>
            </w:r>
            <w:proofErr w:type="spellEnd"/>
            <w:r w:rsidR="00461180">
              <w:t>]</w:t>
            </w:r>
            <w:r w:rsidR="00186DDC" w:rsidRPr="00186DDC">
              <w:t xml:space="preserve"> to very bad results</w:t>
            </w:r>
            <w:r w:rsidR="00A13471">
              <w:t>’ (</w:t>
            </w:r>
            <w:r w:rsidR="00186DDC">
              <w:t>P#60</w:t>
            </w:r>
            <w:r w:rsidR="005478E5">
              <w:t>)</w:t>
            </w:r>
            <w:r w:rsidR="004F7C65">
              <w:t>.</w:t>
            </w:r>
          </w:p>
        </w:tc>
      </w:tr>
      <w:tr w:rsidR="00447B21" w14:paraId="5D47F68B" w14:textId="77777777" w:rsidTr="00AB60B4">
        <w:tc>
          <w:tcPr>
            <w:tcW w:w="1985" w:type="dxa"/>
            <w:tcBorders>
              <w:bottom w:val="single" w:sz="4" w:space="0" w:color="auto"/>
            </w:tcBorders>
          </w:tcPr>
          <w:p w14:paraId="353B9B18" w14:textId="77777777" w:rsidR="00447B21" w:rsidRDefault="00447B21" w:rsidP="00447B21">
            <w:pPr>
              <w:pStyle w:val="Tabletext"/>
            </w:pPr>
          </w:p>
        </w:tc>
        <w:tc>
          <w:tcPr>
            <w:tcW w:w="1984" w:type="dxa"/>
            <w:tcBorders>
              <w:bottom w:val="single" w:sz="4" w:space="0" w:color="auto"/>
            </w:tcBorders>
          </w:tcPr>
          <w:p w14:paraId="4AB9C5AE" w14:textId="77777777" w:rsidR="00447B21" w:rsidRDefault="00447B21" w:rsidP="00447B21">
            <w:pPr>
              <w:pStyle w:val="Tabletext"/>
            </w:pPr>
          </w:p>
        </w:tc>
        <w:tc>
          <w:tcPr>
            <w:tcW w:w="2268" w:type="dxa"/>
            <w:tcBorders>
              <w:bottom w:val="single" w:sz="4" w:space="0" w:color="auto"/>
            </w:tcBorders>
          </w:tcPr>
          <w:p w14:paraId="53E17582" w14:textId="5B769C8A" w:rsidR="00447B21" w:rsidRDefault="00447B21" w:rsidP="00FB07DF">
            <w:pPr>
              <w:pStyle w:val="Tabletext"/>
              <w:spacing w:before="60" w:after="60"/>
            </w:pPr>
            <w:r>
              <w:t>Social distance low</w:t>
            </w:r>
          </w:p>
        </w:tc>
        <w:tc>
          <w:tcPr>
            <w:tcW w:w="8364" w:type="dxa"/>
            <w:tcBorders>
              <w:bottom w:val="single" w:sz="4" w:space="0" w:color="auto"/>
            </w:tcBorders>
          </w:tcPr>
          <w:p w14:paraId="0B65D924" w14:textId="1C52D268" w:rsidR="00447B21" w:rsidRDefault="00513E53" w:rsidP="00FB07DF">
            <w:pPr>
              <w:pStyle w:val="Tabletext"/>
              <w:spacing w:before="60" w:after="60"/>
            </w:pPr>
            <w:r>
              <w:t>‘</w:t>
            </w:r>
            <w:r w:rsidR="00186DDC" w:rsidRPr="00186DDC">
              <w:t>So organisations, they</w:t>
            </w:r>
            <w:r>
              <w:t>’</w:t>
            </w:r>
            <w:r w:rsidR="00186DDC" w:rsidRPr="00186DDC">
              <w:t>re really connected, we</w:t>
            </w:r>
            <w:r>
              <w:t>’</w:t>
            </w:r>
            <w:r w:rsidR="00186DDC" w:rsidRPr="00186DDC">
              <w:t>re not separating them off saying you just do this function, we tie them into the different parts of how we operate and how the business operates</w:t>
            </w:r>
            <w:r w:rsidR="00A13471">
              <w:t>’ (</w:t>
            </w:r>
            <w:r w:rsidR="00186DDC">
              <w:t>P#27</w:t>
            </w:r>
            <w:r w:rsidR="005478E5">
              <w:t>)</w:t>
            </w:r>
            <w:r w:rsidR="004F7C65">
              <w:t>.</w:t>
            </w:r>
          </w:p>
        </w:tc>
      </w:tr>
      <w:tr w:rsidR="00447B21" w14:paraId="2A34C5D3" w14:textId="77777777" w:rsidTr="00AB60B4">
        <w:tc>
          <w:tcPr>
            <w:tcW w:w="1985" w:type="dxa"/>
            <w:tcBorders>
              <w:top w:val="single" w:sz="4" w:space="0" w:color="auto"/>
            </w:tcBorders>
          </w:tcPr>
          <w:p w14:paraId="7FDA863C" w14:textId="77777777" w:rsidR="00447B21" w:rsidRDefault="00447B21" w:rsidP="00447B21">
            <w:pPr>
              <w:pStyle w:val="Tabletext"/>
            </w:pPr>
          </w:p>
        </w:tc>
        <w:tc>
          <w:tcPr>
            <w:tcW w:w="1984" w:type="dxa"/>
            <w:tcBorders>
              <w:top w:val="single" w:sz="4" w:space="0" w:color="auto"/>
            </w:tcBorders>
          </w:tcPr>
          <w:p w14:paraId="7D5CADA5" w14:textId="1968E38B" w:rsidR="00447B21" w:rsidRDefault="00447B21" w:rsidP="00447B21">
            <w:pPr>
              <w:pStyle w:val="Tabletext"/>
            </w:pPr>
            <w:r>
              <w:t>Teaching and learning values</w:t>
            </w:r>
          </w:p>
        </w:tc>
        <w:tc>
          <w:tcPr>
            <w:tcW w:w="2268" w:type="dxa"/>
            <w:tcBorders>
              <w:top w:val="single" w:sz="4" w:space="0" w:color="auto"/>
            </w:tcBorders>
          </w:tcPr>
          <w:p w14:paraId="677E8AE6" w14:textId="191A9A63" w:rsidR="00447B21" w:rsidRDefault="00447B21" w:rsidP="00FB07DF">
            <w:pPr>
              <w:pStyle w:val="Tabletext"/>
              <w:spacing w:after="60"/>
            </w:pPr>
            <w:r>
              <w:t>Competency over progress</w:t>
            </w:r>
          </w:p>
        </w:tc>
        <w:tc>
          <w:tcPr>
            <w:tcW w:w="8364" w:type="dxa"/>
            <w:tcBorders>
              <w:top w:val="single" w:sz="4" w:space="0" w:color="auto"/>
            </w:tcBorders>
          </w:tcPr>
          <w:p w14:paraId="7CA39269" w14:textId="270023A6" w:rsidR="00447B21" w:rsidRPr="00FB07DF" w:rsidRDefault="00513E53" w:rsidP="00FB07DF">
            <w:pPr>
              <w:pStyle w:val="Tabletext"/>
              <w:spacing w:after="60"/>
              <w:rPr>
                <w:spacing w:val="4"/>
              </w:rPr>
            </w:pPr>
            <w:r w:rsidRPr="00FB07DF">
              <w:rPr>
                <w:spacing w:val="4"/>
              </w:rPr>
              <w:t>‘</w:t>
            </w:r>
            <w:r w:rsidR="00186DDC" w:rsidRPr="00FB07DF">
              <w:rPr>
                <w:spacing w:val="4"/>
              </w:rPr>
              <w:t>We</w:t>
            </w:r>
            <w:r w:rsidRPr="00FB07DF">
              <w:rPr>
                <w:spacing w:val="4"/>
              </w:rPr>
              <w:t>’</w:t>
            </w:r>
            <w:r w:rsidR="00186DDC" w:rsidRPr="00FB07DF">
              <w:rPr>
                <w:spacing w:val="4"/>
              </w:rPr>
              <w:t>ve had trainers come from bigger RTOs and they</w:t>
            </w:r>
            <w:r w:rsidRPr="00FB07DF">
              <w:rPr>
                <w:spacing w:val="4"/>
              </w:rPr>
              <w:t>’</w:t>
            </w:r>
            <w:r w:rsidR="00186DDC" w:rsidRPr="00FB07DF">
              <w:rPr>
                <w:spacing w:val="4"/>
              </w:rPr>
              <w:t>re like so what</w:t>
            </w:r>
            <w:r w:rsidRPr="00FB07DF">
              <w:rPr>
                <w:spacing w:val="4"/>
              </w:rPr>
              <w:t>’</w:t>
            </w:r>
            <w:r w:rsidR="00186DDC" w:rsidRPr="00FB07DF">
              <w:rPr>
                <w:spacing w:val="4"/>
              </w:rPr>
              <w:t>s the number of units I need to get completed this week? It</w:t>
            </w:r>
            <w:r w:rsidRPr="00FB07DF">
              <w:rPr>
                <w:spacing w:val="4"/>
              </w:rPr>
              <w:t>’</w:t>
            </w:r>
            <w:r w:rsidR="00186DDC" w:rsidRPr="00FB07DF">
              <w:rPr>
                <w:spacing w:val="4"/>
              </w:rPr>
              <w:t>s so it</w:t>
            </w:r>
            <w:r w:rsidRPr="00FB07DF">
              <w:rPr>
                <w:spacing w:val="4"/>
              </w:rPr>
              <w:t>’</w:t>
            </w:r>
            <w:r w:rsidR="00186DDC" w:rsidRPr="00FB07DF">
              <w:rPr>
                <w:spacing w:val="4"/>
              </w:rPr>
              <w:t>s not about the number of units that they need to do, it</w:t>
            </w:r>
            <w:r w:rsidRPr="00FB07DF">
              <w:rPr>
                <w:spacing w:val="4"/>
              </w:rPr>
              <w:t>’</w:t>
            </w:r>
            <w:r w:rsidR="00186DDC" w:rsidRPr="00FB07DF">
              <w:rPr>
                <w:spacing w:val="4"/>
              </w:rPr>
              <w:t>s about making sure that knowledge transfers there. So our whilst we do have targets. It</w:t>
            </w:r>
            <w:r w:rsidRPr="00FB07DF">
              <w:rPr>
                <w:spacing w:val="4"/>
              </w:rPr>
              <w:t>’</w:t>
            </w:r>
            <w:r w:rsidR="00186DDC" w:rsidRPr="00FB07DF">
              <w:rPr>
                <w:spacing w:val="4"/>
              </w:rPr>
              <w:t>s generally, the focus is on can the student do the job</w:t>
            </w:r>
            <w:r w:rsidR="00A13471" w:rsidRPr="00FB07DF">
              <w:rPr>
                <w:spacing w:val="4"/>
              </w:rPr>
              <w:t>’ (</w:t>
            </w:r>
            <w:r w:rsidR="00186DDC" w:rsidRPr="00FB07DF">
              <w:rPr>
                <w:spacing w:val="4"/>
              </w:rPr>
              <w:t>P#26</w:t>
            </w:r>
            <w:r w:rsidR="005478E5" w:rsidRPr="00FB07DF">
              <w:rPr>
                <w:spacing w:val="4"/>
              </w:rPr>
              <w:t>)</w:t>
            </w:r>
            <w:r w:rsidR="004F7C65" w:rsidRPr="00FB07DF">
              <w:rPr>
                <w:spacing w:val="4"/>
              </w:rPr>
              <w:t>.</w:t>
            </w:r>
          </w:p>
        </w:tc>
      </w:tr>
      <w:tr w:rsidR="00447B21" w14:paraId="4184BF15" w14:textId="77777777" w:rsidTr="00AB60B4">
        <w:tc>
          <w:tcPr>
            <w:tcW w:w="1985" w:type="dxa"/>
          </w:tcPr>
          <w:p w14:paraId="20931D0E" w14:textId="77777777" w:rsidR="00447B21" w:rsidRDefault="00447B21" w:rsidP="00447B21">
            <w:pPr>
              <w:pStyle w:val="Tabletext"/>
            </w:pPr>
          </w:p>
        </w:tc>
        <w:tc>
          <w:tcPr>
            <w:tcW w:w="1984" w:type="dxa"/>
          </w:tcPr>
          <w:p w14:paraId="46CE75EE" w14:textId="77777777" w:rsidR="00447B21" w:rsidRDefault="00447B21" w:rsidP="00447B21">
            <w:pPr>
              <w:pStyle w:val="Tabletext"/>
            </w:pPr>
          </w:p>
        </w:tc>
        <w:tc>
          <w:tcPr>
            <w:tcW w:w="2268" w:type="dxa"/>
          </w:tcPr>
          <w:p w14:paraId="798F0F1D" w14:textId="65069BCA" w:rsidR="00447B21" w:rsidRDefault="00447B21" w:rsidP="00FB07DF">
            <w:pPr>
              <w:pStyle w:val="Tabletext"/>
              <w:spacing w:after="60"/>
            </w:pPr>
            <w:r>
              <w:t>Flexible delivery</w:t>
            </w:r>
          </w:p>
        </w:tc>
        <w:tc>
          <w:tcPr>
            <w:tcW w:w="8364" w:type="dxa"/>
          </w:tcPr>
          <w:p w14:paraId="0043BBB5" w14:textId="0AC5EF3E" w:rsidR="00447B21" w:rsidRDefault="00513E53" w:rsidP="00FB07DF">
            <w:pPr>
              <w:pStyle w:val="Tabletext"/>
              <w:spacing w:after="60"/>
            </w:pPr>
            <w:r>
              <w:t>‘</w:t>
            </w:r>
            <w:r w:rsidR="00186DDC">
              <w:t>T</w:t>
            </w:r>
            <w:r w:rsidR="00186DDC" w:rsidRPr="00186DDC">
              <w:t>o customise, to meet what a student come to us with</w:t>
            </w:r>
            <w:r w:rsidR="007D7736">
              <w:t xml:space="preserve"> —</w:t>
            </w:r>
            <w:r w:rsidR="00186DDC" w:rsidRPr="00186DDC">
              <w:t xml:space="preserve"> all kinds of different situations. </w:t>
            </w:r>
            <w:proofErr w:type="gramStart"/>
            <w:r w:rsidR="00186DDC" w:rsidRPr="00186DDC">
              <w:t>So</w:t>
            </w:r>
            <w:proofErr w:type="gramEnd"/>
            <w:r w:rsidR="00186DDC" w:rsidRPr="00186DDC">
              <w:t xml:space="preserve"> we often have to look at things in an individual way and say what does this particular person need because the box may not, they may not fit in the box</w:t>
            </w:r>
            <w:r w:rsidR="00A13471">
              <w:t>’ (</w:t>
            </w:r>
            <w:r w:rsidR="00186DDC">
              <w:t>P#42</w:t>
            </w:r>
            <w:r w:rsidR="005478E5">
              <w:t>)</w:t>
            </w:r>
            <w:r w:rsidR="004F7C65">
              <w:t>.</w:t>
            </w:r>
          </w:p>
        </w:tc>
      </w:tr>
      <w:tr w:rsidR="00447B21" w14:paraId="10BF58C2" w14:textId="77777777" w:rsidTr="00AB60B4">
        <w:tc>
          <w:tcPr>
            <w:tcW w:w="1985" w:type="dxa"/>
            <w:tcBorders>
              <w:bottom w:val="single" w:sz="4" w:space="0" w:color="auto"/>
            </w:tcBorders>
          </w:tcPr>
          <w:p w14:paraId="1B76467D" w14:textId="77777777" w:rsidR="00447B21" w:rsidRDefault="00447B21" w:rsidP="00447B21">
            <w:pPr>
              <w:pStyle w:val="Tabletext"/>
            </w:pPr>
          </w:p>
        </w:tc>
        <w:tc>
          <w:tcPr>
            <w:tcW w:w="1984" w:type="dxa"/>
            <w:tcBorders>
              <w:bottom w:val="single" w:sz="4" w:space="0" w:color="auto"/>
            </w:tcBorders>
          </w:tcPr>
          <w:p w14:paraId="237AF05F" w14:textId="77777777" w:rsidR="00447B21" w:rsidRDefault="00447B21" w:rsidP="00447B21">
            <w:pPr>
              <w:pStyle w:val="Tabletext"/>
            </w:pPr>
          </w:p>
        </w:tc>
        <w:tc>
          <w:tcPr>
            <w:tcW w:w="2268" w:type="dxa"/>
            <w:tcBorders>
              <w:bottom w:val="single" w:sz="4" w:space="0" w:color="auto"/>
            </w:tcBorders>
          </w:tcPr>
          <w:p w14:paraId="3E642083" w14:textId="65E67A8E" w:rsidR="00447B21" w:rsidRDefault="00447B21" w:rsidP="00FB07DF">
            <w:pPr>
              <w:pStyle w:val="Tabletext"/>
              <w:spacing w:after="60"/>
            </w:pPr>
            <w:r>
              <w:t>Investment</w:t>
            </w:r>
          </w:p>
        </w:tc>
        <w:tc>
          <w:tcPr>
            <w:tcW w:w="8364" w:type="dxa"/>
            <w:tcBorders>
              <w:bottom w:val="single" w:sz="4" w:space="0" w:color="auto"/>
            </w:tcBorders>
          </w:tcPr>
          <w:p w14:paraId="22401DAE" w14:textId="6EFDAEDE" w:rsidR="00447B21" w:rsidRDefault="00513E53" w:rsidP="00FB07DF">
            <w:pPr>
              <w:pStyle w:val="Tabletext"/>
              <w:spacing w:after="60"/>
            </w:pPr>
            <w:r>
              <w:t>‘</w:t>
            </w:r>
            <w:proofErr w:type="gramStart"/>
            <w:r w:rsidR="00186DDC" w:rsidRPr="00186DDC">
              <w:t>So</w:t>
            </w:r>
            <w:proofErr w:type="gramEnd"/>
            <w:r w:rsidR="00186DDC" w:rsidRPr="00186DDC">
              <w:t xml:space="preserve"> what we do is to everything that we train and deliver is to support our people and that</w:t>
            </w:r>
            <w:r>
              <w:t>’</w:t>
            </w:r>
            <w:r w:rsidR="00186DDC" w:rsidRPr="00186DDC">
              <w:t>s fully contextualised to our cohort. It</w:t>
            </w:r>
            <w:r>
              <w:t>’</w:t>
            </w:r>
            <w:r w:rsidR="00186DDC" w:rsidRPr="00186DDC">
              <w:t>s customised to our businesses. So it</w:t>
            </w:r>
            <w:r>
              <w:t>’</w:t>
            </w:r>
            <w:r w:rsidR="00186DDC" w:rsidRPr="00186DDC">
              <w:t>s like we</w:t>
            </w:r>
            <w:r>
              <w:t>’</w:t>
            </w:r>
            <w:r w:rsidR="00186DDC" w:rsidRPr="00186DDC">
              <w:t>ve invested a lot of money to do that, but it gets the outcomes that we need</w:t>
            </w:r>
            <w:r w:rsidR="00A13471">
              <w:t>’ (</w:t>
            </w:r>
            <w:r w:rsidR="00186DDC">
              <w:t>P#26</w:t>
            </w:r>
            <w:r w:rsidR="005478E5">
              <w:t>)</w:t>
            </w:r>
            <w:r w:rsidR="004F7C65">
              <w:t>.</w:t>
            </w:r>
          </w:p>
        </w:tc>
      </w:tr>
      <w:tr w:rsidR="008E0B57" w:rsidRPr="00AB60B4" w14:paraId="22D936EC" w14:textId="77777777" w:rsidTr="00AB60B4">
        <w:tc>
          <w:tcPr>
            <w:tcW w:w="14601" w:type="dxa"/>
            <w:gridSpan w:val="4"/>
            <w:tcBorders>
              <w:top w:val="single" w:sz="4" w:space="0" w:color="auto"/>
            </w:tcBorders>
          </w:tcPr>
          <w:p w14:paraId="69B6BF63" w14:textId="4F989A70" w:rsidR="008E0B57" w:rsidRPr="00AB60B4" w:rsidRDefault="008E0B57" w:rsidP="00AB60B4">
            <w:pPr>
              <w:pStyle w:val="Tabletext"/>
              <w:rPr>
                <w:b/>
                <w:bCs/>
              </w:rPr>
            </w:pPr>
            <w:r w:rsidRPr="00AB60B4">
              <w:rPr>
                <w:b/>
                <w:bCs/>
              </w:rPr>
              <w:lastRenderedPageBreak/>
              <w:t xml:space="preserve">How is the RTO identified as </w:t>
            </w:r>
            <w:proofErr w:type="gramStart"/>
            <w:r w:rsidRPr="00AB60B4">
              <w:rPr>
                <w:b/>
                <w:bCs/>
              </w:rPr>
              <w:t>high-performing</w:t>
            </w:r>
            <w:proofErr w:type="gramEnd"/>
            <w:r w:rsidRPr="00AB60B4">
              <w:rPr>
                <w:b/>
                <w:bCs/>
              </w:rPr>
              <w:t xml:space="preserve"> by prospective clients?</w:t>
            </w:r>
          </w:p>
        </w:tc>
      </w:tr>
      <w:tr w:rsidR="00447B21" w14:paraId="24ACC6C8" w14:textId="77777777" w:rsidTr="00AB60B4">
        <w:tc>
          <w:tcPr>
            <w:tcW w:w="1985" w:type="dxa"/>
          </w:tcPr>
          <w:p w14:paraId="742216EA" w14:textId="127300F3" w:rsidR="00447B21" w:rsidRDefault="00447B21" w:rsidP="00447B21">
            <w:pPr>
              <w:pStyle w:val="Tabletext"/>
            </w:pPr>
            <w:r>
              <w:t>Government recognition</w:t>
            </w:r>
          </w:p>
        </w:tc>
        <w:tc>
          <w:tcPr>
            <w:tcW w:w="1984" w:type="dxa"/>
          </w:tcPr>
          <w:p w14:paraId="5AD60551" w14:textId="77777777" w:rsidR="00447B21" w:rsidRDefault="00447B21" w:rsidP="00447B21">
            <w:pPr>
              <w:pStyle w:val="Tabletext"/>
            </w:pPr>
          </w:p>
        </w:tc>
        <w:tc>
          <w:tcPr>
            <w:tcW w:w="2268" w:type="dxa"/>
          </w:tcPr>
          <w:p w14:paraId="5F96ED6F" w14:textId="2AA2BAE4" w:rsidR="00447B21" w:rsidRDefault="00447B21" w:rsidP="00447B21">
            <w:pPr>
              <w:pStyle w:val="Tabletext"/>
            </w:pPr>
            <w:r>
              <w:t>Government approval system</w:t>
            </w:r>
          </w:p>
        </w:tc>
        <w:tc>
          <w:tcPr>
            <w:tcW w:w="8364" w:type="dxa"/>
          </w:tcPr>
          <w:p w14:paraId="3C1FA293" w14:textId="5A302964" w:rsidR="00447B21" w:rsidRDefault="00513E53" w:rsidP="00447B21">
            <w:pPr>
              <w:pStyle w:val="Tabletext"/>
            </w:pPr>
            <w:r>
              <w:t>‘</w:t>
            </w:r>
            <w:r w:rsidR="00186DDC">
              <w:t>S</w:t>
            </w:r>
            <w:r w:rsidR="00D943C7">
              <w:t>o</w:t>
            </w:r>
            <w:r w:rsidR="00186DDC" w:rsidRPr="00186DDC">
              <w:t xml:space="preserve"> that</w:t>
            </w:r>
            <w:r>
              <w:t>’</w:t>
            </w:r>
            <w:r w:rsidR="00186DDC" w:rsidRPr="00186DDC">
              <w:t xml:space="preserve">s where the </w:t>
            </w:r>
            <w:r w:rsidR="00A13471">
              <w:t>high-performing</w:t>
            </w:r>
            <w:r w:rsidR="00186DDC" w:rsidRPr="00186DDC">
              <w:t xml:space="preserve"> provider things and the </w:t>
            </w:r>
            <w:r w:rsidR="00D943C7">
              <w:t>t</w:t>
            </w:r>
            <w:r w:rsidR="00D943C7" w:rsidRPr="00186DDC">
              <w:t xml:space="preserve">raining </w:t>
            </w:r>
            <w:r w:rsidR="00D943C7">
              <w:t>awards</w:t>
            </w:r>
            <w:r w:rsidR="00D943C7" w:rsidRPr="00186DDC">
              <w:t xml:space="preserve"> </w:t>
            </w:r>
            <w:r w:rsidR="00186DDC" w:rsidRPr="00186DDC">
              <w:t>are important like so that others so that people do know where you know what you</w:t>
            </w:r>
            <w:r>
              <w:t>’</w:t>
            </w:r>
            <w:r w:rsidR="00186DDC" w:rsidRPr="00186DDC">
              <w:t>re about</w:t>
            </w:r>
            <w:r w:rsidR="00A13471">
              <w:t>’ (</w:t>
            </w:r>
            <w:r w:rsidR="00186DDC">
              <w:t>P#7</w:t>
            </w:r>
            <w:r w:rsidR="005478E5">
              <w:t>)</w:t>
            </w:r>
            <w:r w:rsidR="006F3131">
              <w:t>.</w:t>
            </w:r>
          </w:p>
        </w:tc>
      </w:tr>
      <w:tr w:rsidR="00447B21" w14:paraId="0005932B" w14:textId="77777777" w:rsidTr="00AB60B4">
        <w:tc>
          <w:tcPr>
            <w:tcW w:w="1985" w:type="dxa"/>
            <w:tcBorders>
              <w:bottom w:val="single" w:sz="4" w:space="0" w:color="auto"/>
            </w:tcBorders>
          </w:tcPr>
          <w:p w14:paraId="3A6F14FF" w14:textId="77777777" w:rsidR="00447B21" w:rsidRDefault="00447B21" w:rsidP="00447B21">
            <w:pPr>
              <w:pStyle w:val="Tabletext"/>
            </w:pPr>
          </w:p>
        </w:tc>
        <w:tc>
          <w:tcPr>
            <w:tcW w:w="1984" w:type="dxa"/>
            <w:tcBorders>
              <w:bottom w:val="single" w:sz="4" w:space="0" w:color="auto"/>
            </w:tcBorders>
          </w:tcPr>
          <w:p w14:paraId="52854916" w14:textId="77777777" w:rsidR="00447B21" w:rsidRDefault="00447B21" w:rsidP="00447B21">
            <w:pPr>
              <w:pStyle w:val="Tabletext"/>
            </w:pPr>
          </w:p>
        </w:tc>
        <w:tc>
          <w:tcPr>
            <w:tcW w:w="2268" w:type="dxa"/>
            <w:tcBorders>
              <w:bottom w:val="single" w:sz="4" w:space="0" w:color="auto"/>
            </w:tcBorders>
          </w:tcPr>
          <w:p w14:paraId="5E51B1A6" w14:textId="63475016" w:rsidR="00447B21" w:rsidRDefault="00447B21" w:rsidP="00447B21">
            <w:pPr>
              <w:pStyle w:val="Tabletext"/>
            </w:pPr>
            <w:r>
              <w:t>Low-risk rating</w:t>
            </w:r>
          </w:p>
        </w:tc>
        <w:tc>
          <w:tcPr>
            <w:tcW w:w="8364" w:type="dxa"/>
            <w:tcBorders>
              <w:bottom w:val="single" w:sz="4" w:space="0" w:color="auto"/>
            </w:tcBorders>
          </w:tcPr>
          <w:p w14:paraId="7F191347" w14:textId="6F4A5A96" w:rsidR="00447B21" w:rsidRDefault="00CB65B2" w:rsidP="00447B21">
            <w:pPr>
              <w:pStyle w:val="Tabletext"/>
            </w:pPr>
            <w:r>
              <w:t>‘</w:t>
            </w:r>
            <w:r w:rsidR="003672CA">
              <w:t>T</w:t>
            </w:r>
            <w:r w:rsidR="00186DDC" w:rsidRPr="00186DDC">
              <w:t xml:space="preserve">hat we do have a low-risk rating with us </w:t>
            </w:r>
            <w:r w:rsidR="00DD0802">
              <w:t>…</w:t>
            </w:r>
            <w:r w:rsidR="00186DDC" w:rsidRPr="00186DDC">
              <w:t xml:space="preserve"> as our registration is currently low risk</w:t>
            </w:r>
            <w:r w:rsidR="00186DDC">
              <w:t xml:space="preserve"> </w:t>
            </w:r>
            <w:r w:rsidR="00186DDC" w:rsidRPr="00186DDC">
              <w:t>and that</w:t>
            </w:r>
            <w:r w:rsidR="00513E53">
              <w:t>’</w:t>
            </w:r>
            <w:r w:rsidR="00186DDC" w:rsidRPr="00186DDC">
              <w:t>s purely based on those quality indicators that we do meet every year</w:t>
            </w:r>
            <w:r w:rsidR="004C693D">
              <w:t>’</w:t>
            </w:r>
            <w:r w:rsidR="00A13471">
              <w:t xml:space="preserve"> (</w:t>
            </w:r>
            <w:r w:rsidR="00186DDC">
              <w:t>P#27</w:t>
            </w:r>
            <w:r w:rsidR="005478E5">
              <w:t>)</w:t>
            </w:r>
            <w:r w:rsidR="006F3131">
              <w:t>.</w:t>
            </w:r>
          </w:p>
        </w:tc>
      </w:tr>
      <w:tr w:rsidR="00186DDC" w14:paraId="61A3AF3E" w14:textId="77777777" w:rsidTr="00AB60B4">
        <w:tc>
          <w:tcPr>
            <w:tcW w:w="1985" w:type="dxa"/>
          </w:tcPr>
          <w:p w14:paraId="00360587" w14:textId="1D7825C0" w:rsidR="00186DDC" w:rsidRDefault="007D7736" w:rsidP="00447B21">
            <w:pPr>
              <w:pStyle w:val="Tabletext"/>
            </w:pPr>
            <w:r>
              <w:t>Sought after</w:t>
            </w:r>
          </w:p>
        </w:tc>
        <w:tc>
          <w:tcPr>
            <w:tcW w:w="1984" w:type="dxa"/>
          </w:tcPr>
          <w:p w14:paraId="337EBC26" w14:textId="77777777" w:rsidR="00186DDC" w:rsidRDefault="00186DDC" w:rsidP="00447B21">
            <w:pPr>
              <w:pStyle w:val="Tabletext"/>
            </w:pPr>
          </w:p>
        </w:tc>
        <w:tc>
          <w:tcPr>
            <w:tcW w:w="2268" w:type="dxa"/>
          </w:tcPr>
          <w:p w14:paraId="2004C8D0" w14:textId="712E6DE9" w:rsidR="00186DDC" w:rsidRDefault="00186DDC" w:rsidP="00447B21">
            <w:pPr>
              <w:pStyle w:val="Tabletext"/>
            </w:pPr>
            <w:r>
              <w:t>Don</w:t>
            </w:r>
            <w:r w:rsidR="00513E53">
              <w:t>’</w:t>
            </w:r>
            <w:r>
              <w:t>t advertise</w:t>
            </w:r>
          </w:p>
        </w:tc>
        <w:tc>
          <w:tcPr>
            <w:tcW w:w="8364" w:type="dxa"/>
          </w:tcPr>
          <w:p w14:paraId="72988E9A" w14:textId="71EEAD6C" w:rsidR="00186DDC" w:rsidRDefault="00513E53" w:rsidP="00447B21">
            <w:pPr>
              <w:pStyle w:val="Tabletext"/>
            </w:pPr>
            <w:r>
              <w:t>‘</w:t>
            </w:r>
            <w:r w:rsidR="00186DDC" w:rsidRPr="00186DDC">
              <w:t>We don</w:t>
            </w:r>
            <w:r>
              <w:t>’</w:t>
            </w:r>
            <w:r w:rsidR="00186DDC" w:rsidRPr="00186DDC">
              <w:t>t spend money on advertising</w:t>
            </w:r>
            <w:r w:rsidR="00A13471">
              <w:t>’ (</w:t>
            </w:r>
            <w:r w:rsidR="00186DDC">
              <w:t>P#42</w:t>
            </w:r>
            <w:r w:rsidR="005478E5">
              <w:t>)</w:t>
            </w:r>
            <w:r w:rsidR="006F3131">
              <w:t>.</w:t>
            </w:r>
          </w:p>
        </w:tc>
      </w:tr>
      <w:tr w:rsidR="00447B21" w14:paraId="38BE0FDC" w14:textId="77777777" w:rsidTr="00AB60B4">
        <w:tc>
          <w:tcPr>
            <w:tcW w:w="1985" w:type="dxa"/>
          </w:tcPr>
          <w:p w14:paraId="3A2381F3" w14:textId="77777777" w:rsidR="00447B21" w:rsidRDefault="00447B21" w:rsidP="00447B21">
            <w:pPr>
              <w:pStyle w:val="Tabletext"/>
            </w:pPr>
          </w:p>
        </w:tc>
        <w:tc>
          <w:tcPr>
            <w:tcW w:w="1984" w:type="dxa"/>
          </w:tcPr>
          <w:p w14:paraId="7F3D2695" w14:textId="77777777" w:rsidR="00447B21" w:rsidRDefault="00447B21" w:rsidP="00447B21">
            <w:pPr>
              <w:pStyle w:val="Tabletext"/>
            </w:pPr>
          </w:p>
        </w:tc>
        <w:tc>
          <w:tcPr>
            <w:tcW w:w="2268" w:type="dxa"/>
          </w:tcPr>
          <w:p w14:paraId="67FE2421" w14:textId="64AC60B2" w:rsidR="00447B21" w:rsidRDefault="00447B21" w:rsidP="00447B21">
            <w:pPr>
              <w:pStyle w:val="Tabletext"/>
            </w:pPr>
            <w:r>
              <w:t>Name recognition</w:t>
            </w:r>
          </w:p>
        </w:tc>
        <w:tc>
          <w:tcPr>
            <w:tcW w:w="8364" w:type="dxa"/>
          </w:tcPr>
          <w:p w14:paraId="1BBCE586" w14:textId="5D285B4F" w:rsidR="00447B21" w:rsidRDefault="00513E53" w:rsidP="00447B21">
            <w:pPr>
              <w:pStyle w:val="Tabletext"/>
            </w:pPr>
            <w:r>
              <w:t>‘</w:t>
            </w:r>
            <w:r w:rsidR="00186DDC">
              <w:t>O</w:t>
            </w:r>
            <w:r w:rsidR="00186DDC" w:rsidRPr="00186DDC">
              <w:t>ur brand and I suppose there</w:t>
            </w:r>
            <w:r>
              <w:t>’</w:t>
            </w:r>
            <w:r w:rsidR="00186DDC" w:rsidRPr="00186DDC">
              <w:t xml:space="preserve">s </w:t>
            </w:r>
            <w:proofErr w:type="gramStart"/>
            <w:r w:rsidR="00186DDC" w:rsidRPr="00186DDC">
              <w:t>definitely one</w:t>
            </w:r>
            <w:proofErr w:type="gramEnd"/>
            <w:r w:rsidR="00186DDC" w:rsidRPr="00186DDC">
              <w:t xml:space="preserve"> thing which gives us a massive boost. Obviously if you want to learn </w:t>
            </w:r>
            <w:r w:rsidR="00186DDC">
              <w:t>[trade]</w:t>
            </w:r>
            <w:r w:rsidR="00186DDC" w:rsidRPr="00186DDC">
              <w:t xml:space="preserve"> and you</w:t>
            </w:r>
            <w:r>
              <w:t>’</w:t>
            </w:r>
            <w:r w:rsidR="00186DDC" w:rsidRPr="00186DDC">
              <w:t>d go to the [RTO name] if you want to learn here you go to the [RTO name]</w:t>
            </w:r>
            <w:r w:rsidR="00A13471">
              <w:t>’ (</w:t>
            </w:r>
            <w:r w:rsidR="00186DDC">
              <w:t>P#22</w:t>
            </w:r>
            <w:r w:rsidR="005478E5">
              <w:t>)</w:t>
            </w:r>
            <w:r w:rsidR="006F3131">
              <w:t>.</w:t>
            </w:r>
          </w:p>
        </w:tc>
      </w:tr>
      <w:tr w:rsidR="00447B21" w14:paraId="27F16FFF" w14:textId="77777777" w:rsidTr="00AB60B4">
        <w:tc>
          <w:tcPr>
            <w:tcW w:w="1985" w:type="dxa"/>
          </w:tcPr>
          <w:p w14:paraId="1A6E2FD7" w14:textId="77777777" w:rsidR="00447B21" w:rsidRDefault="00447B21" w:rsidP="00447B21">
            <w:pPr>
              <w:pStyle w:val="Tabletext"/>
            </w:pPr>
          </w:p>
        </w:tc>
        <w:tc>
          <w:tcPr>
            <w:tcW w:w="1984" w:type="dxa"/>
          </w:tcPr>
          <w:p w14:paraId="102E0BB2" w14:textId="77777777" w:rsidR="00447B21" w:rsidRDefault="00447B21" w:rsidP="00447B21">
            <w:pPr>
              <w:pStyle w:val="Tabletext"/>
            </w:pPr>
          </w:p>
        </w:tc>
        <w:tc>
          <w:tcPr>
            <w:tcW w:w="2268" w:type="dxa"/>
          </w:tcPr>
          <w:p w14:paraId="5183752B" w14:textId="182EC519" w:rsidR="00447B21" w:rsidRDefault="00447B21" w:rsidP="00447B21">
            <w:pPr>
              <w:pStyle w:val="Tabletext"/>
            </w:pPr>
            <w:r>
              <w:t>Repeat enrolments</w:t>
            </w:r>
          </w:p>
        </w:tc>
        <w:tc>
          <w:tcPr>
            <w:tcW w:w="8364" w:type="dxa"/>
          </w:tcPr>
          <w:p w14:paraId="3B32D3BB" w14:textId="30195F03" w:rsidR="00447B21" w:rsidRDefault="00513E53" w:rsidP="00447B21">
            <w:pPr>
              <w:pStyle w:val="Tabletext"/>
            </w:pPr>
            <w:r>
              <w:t>‘</w:t>
            </w:r>
            <w:r w:rsidR="00186DDC">
              <w:t>W</w:t>
            </w:r>
            <w:r w:rsidR="00186DDC" w:rsidRPr="00186DDC">
              <w:t xml:space="preserve">e actually do have 60% of our </w:t>
            </w:r>
            <w:proofErr w:type="gramStart"/>
            <w:r w:rsidR="00186DDC" w:rsidRPr="00186DDC">
              <w:t>full time</w:t>
            </w:r>
            <w:proofErr w:type="gramEnd"/>
            <w:r w:rsidR="00186DDC" w:rsidRPr="00186DDC">
              <w:t xml:space="preserve"> students have already done a </w:t>
            </w:r>
            <w:r w:rsidR="00DD0802">
              <w:t>c</w:t>
            </w:r>
            <w:r w:rsidR="00186DDC" w:rsidRPr="00186DDC">
              <w:t>ertificate with us while they</w:t>
            </w:r>
            <w:r>
              <w:t>’</w:t>
            </w:r>
            <w:r w:rsidR="00186DDC" w:rsidRPr="00186DDC">
              <w:t>re at school, so they do already know how we work, whether or not we can, I suppose, bring the goods</w:t>
            </w:r>
            <w:r w:rsidR="00A13471">
              <w:t>’ (</w:t>
            </w:r>
            <w:r w:rsidR="00186DDC">
              <w:t>P#19</w:t>
            </w:r>
            <w:r w:rsidR="005478E5">
              <w:t>)</w:t>
            </w:r>
            <w:r w:rsidR="006F3131">
              <w:t>.</w:t>
            </w:r>
          </w:p>
        </w:tc>
      </w:tr>
      <w:tr w:rsidR="00447B21" w14:paraId="3A8CE5E4" w14:textId="77777777" w:rsidTr="00AB60B4">
        <w:tc>
          <w:tcPr>
            <w:tcW w:w="1985" w:type="dxa"/>
          </w:tcPr>
          <w:p w14:paraId="0C5CF884" w14:textId="77777777" w:rsidR="00447B21" w:rsidRDefault="00447B21" w:rsidP="00447B21">
            <w:pPr>
              <w:pStyle w:val="Tabletext"/>
            </w:pPr>
          </w:p>
        </w:tc>
        <w:tc>
          <w:tcPr>
            <w:tcW w:w="1984" w:type="dxa"/>
          </w:tcPr>
          <w:p w14:paraId="65B69CB8" w14:textId="77777777" w:rsidR="00447B21" w:rsidRDefault="00447B21" w:rsidP="00447B21">
            <w:pPr>
              <w:pStyle w:val="Tabletext"/>
            </w:pPr>
          </w:p>
        </w:tc>
        <w:tc>
          <w:tcPr>
            <w:tcW w:w="2268" w:type="dxa"/>
          </w:tcPr>
          <w:p w14:paraId="29A72499" w14:textId="6D65FFC6" w:rsidR="00447B21" w:rsidRDefault="00447B21" w:rsidP="00447B21">
            <w:pPr>
              <w:pStyle w:val="Tabletext"/>
            </w:pPr>
            <w:r>
              <w:t>Reputation</w:t>
            </w:r>
          </w:p>
        </w:tc>
        <w:tc>
          <w:tcPr>
            <w:tcW w:w="8364" w:type="dxa"/>
          </w:tcPr>
          <w:p w14:paraId="0C33CEB0" w14:textId="18A4CA9B" w:rsidR="00447B21" w:rsidRDefault="00513E53" w:rsidP="00447B21">
            <w:pPr>
              <w:pStyle w:val="Tabletext"/>
            </w:pPr>
            <w:r>
              <w:t>‘</w:t>
            </w:r>
            <w:r w:rsidR="00186DDC" w:rsidRPr="00186DDC">
              <w:t>It</w:t>
            </w:r>
            <w:r>
              <w:t>’</w:t>
            </w:r>
            <w:r w:rsidR="00186DDC" w:rsidRPr="00186DDC">
              <w:t>s just word-of-mouth that</w:t>
            </w:r>
            <w:r>
              <w:t>’</w:t>
            </w:r>
            <w:r w:rsidR="00186DDC" w:rsidRPr="00186DDC">
              <w:t>s getting the students</w:t>
            </w:r>
            <w:r w:rsidR="00A13471">
              <w:t>’ (</w:t>
            </w:r>
            <w:r w:rsidR="00186DDC">
              <w:t>P#2</w:t>
            </w:r>
            <w:r w:rsidR="005478E5">
              <w:t>)</w:t>
            </w:r>
            <w:r w:rsidR="006F3131">
              <w:t>.</w:t>
            </w:r>
          </w:p>
        </w:tc>
      </w:tr>
      <w:tr w:rsidR="00447B21" w14:paraId="0B36B318" w14:textId="77777777" w:rsidTr="00AB60B4">
        <w:tc>
          <w:tcPr>
            <w:tcW w:w="1985" w:type="dxa"/>
            <w:tcBorders>
              <w:bottom w:val="single" w:sz="4" w:space="0" w:color="auto"/>
            </w:tcBorders>
          </w:tcPr>
          <w:p w14:paraId="527F9B89" w14:textId="77777777" w:rsidR="00447B21" w:rsidRDefault="00447B21" w:rsidP="00447B21">
            <w:pPr>
              <w:pStyle w:val="Tabletext"/>
            </w:pPr>
          </w:p>
        </w:tc>
        <w:tc>
          <w:tcPr>
            <w:tcW w:w="1984" w:type="dxa"/>
            <w:tcBorders>
              <w:bottom w:val="single" w:sz="4" w:space="0" w:color="auto"/>
            </w:tcBorders>
          </w:tcPr>
          <w:p w14:paraId="047EAC57" w14:textId="77777777" w:rsidR="00447B21" w:rsidRDefault="00447B21" w:rsidP="00447B21">
            <w:pPr>
              <w:pStyle w:val="Tabletext"/>
            </w:pPr>
          </w:p>
        </w:tc>
        <w:tc>
          <w:tcPr>
            <w:tcW w:w="2268" w:type="dxa"/>
            <w:tcBorders>
              <w:bottom w:val="single" w:sz="4" w:space="0" w:color="auto"/>
            </w:tcBorders>
          </w:tcPr>
          <w:p w14:paraId="0AA649B8" w14:textId="7F060AD2" w:rsidR="00447B21" w:rsidRDefault="00447B21" w:rsidP="00447B21">
            <w:pPr>
              <w:pStyle w:val="Tabletext"/>
            </w:pPr>
            <w:r>
              <w:t>Respected</w:t>
            </w:r>
          </w:p>
        </w:tc>
        <w:tc>
          <w:tcPr>
            <w:tcW w:w="8364" w:type="dxa"/>
            <w:tcBorders>
              <w:bottom w:val="single" w:sz="4" w:space="0" w:color="auto"/>
            </w:tcBorders>
          </w:tcPr>
          <w:p w14:paraId="2866CF98" w14:textId="07492868" w:rsidR="00447B21" w:rsidRDefault="00513E53" w:rsidP="00447B21">
            <w:pPr>
              <w:pStyle w:val="Tabletext"/>
            </w:pPr>
            <w:r>
              <w:t>‘</w:t>
            </w:r>
            <w:r w:rsidR="00186DDC" w:rsidRPr="00186DDC">
              <w:t>Employers go elsewhere and find the offering doesn</w:t>
            </w:r>
            <w:r>
              <w:t>’</w:t>
            </w:r>
            <w:r w:rsidR="00186DDC" w:rsidRPr="00186DDC">
              <w:t>t compare</w:t>
            </w:r>
            <w:r w:rsidR="00A13471">
              <w:t>’ (</w:t>
            </w:r>
            <w:r w:rsidR="00186DDC">
              <w:t>P#5</w:t>
            </w:r>
            <w:r w:rsidR="005478E5">
              <w:t>)</w:t>
            </w:r>
            <w:r w:rsidR="006F3131">
              <w:t>.</w:t>
            </w:r>
          </w:p>
        </w:tc>
      </w:tr>
      <w:tr w:rsidR="008E0B57" w:rsidRPr="00AB60B4" w14:paraId="12EA56D3" w14:textId="77777777" w:rsidTr="00AB60B4">
        <w:tc>
          <w:tcPr>
            <w:tcW w:w="14601" w:type="dxa"/>
            <w:gridSpan w:val="4"/>
            <w:tcBorders>
              <w:top w:val="single" w:sz="4" w:space="0" w:color="auto"/>
            </w:tcBorders>
          </w:tcPr>
          <w:p w14:paraId="68FED2D0" w14:textId="5CBE0392" w:rsidR="008E0B57" w:rsidRPr="00AB60B4" w:rsidRDefault="008E0B57" w:rsidP="00447B21">
            <w:pPr>
              <w:pStyle w:val="Tabletext"/>
              <w:rPr>
                <w:b/>
                <w:bCs/>
              </w:rPr>
            </w:pPr>
            <w:r w:rsidRPr="00AB60B4">
              <w:rPr>
                <w:b/>
                <w:bCs/>
              </w:rPr>
              <w:t>How do RTOs measure their own performance?</w:t>
            </w:r>
          </w:p>
        </w:tc>
      </w:tr>
      <w:tr w:rsidR="00447B21" w14:paraId="6EAE3E78" w14:textId="77777777" w:rsidTr="00AB60B4">
        <w:tc>
          <w:tcPr>
            <w:tcW w:w="1985" w:type="dxa"/>
          </w:tcPr>
          <w:p w14:paraId="5C3E29D4" w14:textId="3B01FF7E" w:rsidR="00447B21" w:rsidRDefault="00447B21" w:rsidP="00447B21">
            <w:pPr>
              <w:pStyle w:val="Tabletext"/>
            </w:pPr>
            <w:r>
              <w:t>Business indicators</w:t>
            </w:r>
          </w:p>
        </w:tc>
        <w:tc>
          <w:tcPr>
            <w:tcW w:w="1984" w:type="dxa"/>
          </w:tcPr>
          <w:p w14:paraId="57D7A439" w14:textId="77777777" w:rsidR="00447B21" w:rsidRDefault="00447B21" w:rsidP="00447B21">
            <w:pPr>
              <w:pStyle w:val="Tabletext"/>
            </w:pPr>
          </w:p>
        </w:tc>
        <w:tc>
          <w:tcPr>
            <w:tcW w:w="2268" w:type="dxa"/>
          </w:tcPr>
          <w:p w14:paraId="06C4025E" w14:textId="7D5BB345" w:rsidR="00447B21" w:rsidRDefault="00447B21" w:rsidP="00447B21">
            <w:pPr>
              <w:pStyle w:val="Tabletext"/>
            </w:pPr>
            <w:r>
              <w:t>Benchmark with other RTOs</w:t>
            </w:r>
          </w:p>
        </w:tc>
        <w:tc>
          <w:tcPr>
            <w:tcW w:w="8364" w:type="dxa"/>
          </w:tcPr>
          <w:p w14:paraId="289B7397" w14:textId="725D9358" w:rsidR="00447B21" w:rsidRDefault="00513E53" w:rsidP="00447B21">
            <w:pPr>
              <w:pStyle w:val="Tabletext"/>
            </w:pPr>
            <w:r>
              <w:t>‘</w:t>
            </w:r>
            <w:r w:rsidR="00184ABF">
              <w:t>W</w:t>
            </w:r>
            <w:r w:rsidR="00184ABF" w:rsidRPr="00184ABF">
              <w:t>e</w:t>
            </w:r>
            <w:r>
              <w:t>’</w:t>
            </w:r>
            <w:r w:rsidR="00184ABF" w:rsidRPr="00184ABF">
              <w:t>re able to benchmark against other RTOs because we facilitate a trainer and assessor network</w:t>
            </w:r>
            <w:r>
              <w:t>’</w:t>
            </w:r>
            <w:r w:rsidR="00184ABF">
              <w:t xml:space="preserve"> </w:t>
            </w:r>
            <w:r w:rsidR="006F3131">
              <w:t>(</w:t>
            </w:r>
            <w:r w:rsidR="00184ABF">
              <w:t>P#7</w:t>
            </w:r>
            <w:r w:rsidR="005478E5">
              <w:t>)</w:t>
            </w:r>
            <w:r w:rsidR="006F3131">
              <w:t>.</w:t>
            </w:r>
          </w:p>
        </w:tc>
      </w:tr>
      <w:tr w:rsidR="00447B21" w14:paraId="56875491" w14:textId="77777777" w:rsidTr="00AB60B4">
        <w:tc>
          <w:tcPr>
            <w:tcW w:w="1985" w:type="dxa"/>
          </w:tcPr>
          <w:p w14:paraId="2ED27601" w14:textId="77777777" w:rsidR="00447B21" w:rsidRDefault="00447B21" w:rsidP="00447B21">
            <w:pPr>
              <w:pStyle w:val="Tabletext"/>
            </w:pPr>
          </w:p>
        </w:tc>
        <w:tc>
          <w:tcPr>
            <w:tcW w:w="1984" w:type="dxa"/>
          </w:tcPr>
          <w:p w14:paraId="5B05C746" w14:textId="77777777" w:rsidR="00447B21" w:rsidRDefault="00447B21" w:rsidP="00447B21">
            <w:pPr>
              <w:pStyle w:val="Tabletext"/>
            </w:pPr>
          </w:p>
        </w:tc>
        <w:tc>
          <w:tcPr>
            <w:tcW w:w="2268" w:type="dxa"/>
          </w:tcPr>
          <w:p w14:paraId="07BAAA24" w14:textId="5986A2C3" w:rsidR="00447B21" w:rsidRDefault="00447B21" w:rsidP="00447B21">
            <w:pPr>
              <w:pStyle w:val="Tabletext"/>
            </w:pPr>
            <w:r>
              <w:t>Completion reports</w:t>
            </w:r>
          </w:p>
        </w:tc>
        <w:tc>
          <w:tcPr>
            <w:tcW w:w="8364" w:type="dxa"/>
          </w:tcPr>
          <w:p w14:paraId="1F1DD529" w14:textId="61C246AB" w:rsidR="00447B21" w:rsidRDefault="00513E53" w:rsidP="00447B21">
            <w:pPr>
              <w:pStyle w:val="Tabletext"/>
            </w:pPr>
            <w:r>
              <w:t>‘</w:t>
            </w:r>
            <w:r w:rsidR="00D96064">
              <w:t>O</w:t>
            </w:r>
            <w:r w:rsidR="00D96064" w:rsidRPr="00D96064">
              <w:t>bviously we use completion data</w:t>
            </w:r>
            <w:r w:rsidR="00A13471">
              <w:t>’ (</w:t>
            </w:r>
            <w:r w:rsidR="00D96064">
              <w:t>P#60</w:t>
            </w:r>
            <w:r w:rsidR="006F3131">
              <w:t>).</w:t>
            </w:r>
          </w:p>
        </w:tc>
      </w:tr>
      <w:tr w:rsidR="00447B21" w14:paraId="3635B0A3" w14:textId="77777777" w:rsidTr="00AB60B4">
        <w:tc>
          <w:tcPr>
            <w:tcW w:w="1985" w:type="dxa"/>
          </w:tcPr>
          <w:p w14:paraId="0D40B4FF" w14:textId="77777777" w:rsidR="00447B21" w:rsidRDefault="00447B21" w:rsidP="00447B21">
            <w:pPr>
              <w:pStyle w:val="Tabletext"/>
            </w:pPr>
          </w:p>
        </w:tc>
        <w:tc>
          <w:tcPr>
            <w:tcW w:w="1984" w:type="dxa"/>
          </w:tcPr>
          <w:p w14:paraId="066C4A98" w14:textId="77777777" w:rsidR="00447B21" w:rsidRDefault="00447B21" w:rsidP="00447B21">
            <w:pPr>
              <w:pStyle w:val="Tabletext"/>
            </w:pPr>
          </w:p>
        </w:tc>
        <w:tc>
          <w:tcPr>
            <w:tcW w:w="2268" w:type="dxa"/>
          </w:tcPr>
          <w:p w14:paraId="0376664A" w14:textId="6F703D1E" w:rsidR="00447B21" w:rsidRDefault="00447B21" w:rsidP="00447B21">
            <w:pPr>
              <w:pStyle w:val="Tabletext"/>
            </w:pPr>
            <w:r>
              <w:t>Enrolment numbers</w:t>
            </w:r>
          </w:p>
        </w:tc>
        <w:tc>
          <w:tcPr>
            <w:tcW w:w="8364" w:type="dxa"/>
          </w:tcPr>
          <w:p w14:paraId="703ED9C8" w14:textId="751DF12C" w:rsidR="00447B21" w:rsidRDefault="00513E53" w:rsidP="00D96064">
            <w:pPr>
              <w:pStyle w:val="Tabletext"/>
            </w:pPr>
            <w:r>
              <w:t>‘</w:t>
            </w:r>
            <w:r w:rsidR="00D96064">
              <w:t>Enrolment numbers dropping off that. People talk with their feet</w:t>
            </w:r>
            <w:r w:rsidR="00A13471">
              <w:t>’ (</w:t>
            </w:r>
            <w:r w:rsidR="00D96064">
              <w:t>P#44</w:t>
            </w:r>
            <w:r w:rsidR="005478E5">
              <w:t>)</w:t>
            </w:r>
            <w:r w:rsidR="006F3131">
              <w:t>.</w:t>
            </w:r>
          </w:p>
        </w:tc>
      </w:tr>
      <w:tr w:rsidR="00447B21" w14:paraId="3C7823D8" w14:textId="77777777" w:rsidTr="00AB60B4">
        <w:tc>
          <w:tcPr>
            <w:tcW w:w="1985" w:type="dxa"/>
          </w:tcPr>
          <w:p w14:paraId="12B81A8A" w14:textId="77777777" w:rsidR="00447B21" w:rsidRDefault="00447B21" w:rsidP="00447B21">
            <w:pPr>
              <w:pStyle w:val="Tabletext"/>
            </w:pPr>
          </w:p>
        </w:tc>
        <w:tc>
          <w:tcPr>
            <w:tcW w:w="1984" w:type="dxa"/>
          </w:tcPr>
          <w:p w14:paraId="3BDEE1B2" w14:textId="77777777" w:rsidR="00447B21" w:rsidRDefault="00447B21" w:rsidP="00447B21">
            <w:pPr>
              <w:pStyle w:val="Tabletext"/>
            </w:pPr>
          </w:p>
        </w:tc>
        <w:tc>
          <w:tcPr>
            <w:tcW w:w="2268" w:type="dxa"/>
          </w:tcPr>
          <w:p w14:paraId="70854107" w14:textId="133647CB" w:rsidR="00447B21" w:rsidRDefault="00447B21" w:rsidP="00447B21">
            <w:pPr>
              <w:pStyle w:val="Tabletext"/>
            </w:pPr>
            <w:r>
              <w:t>High employment outcomes</w:t>
            </w:r>
          </w:p>
        </w:tc>
        <w:tc>
          <w:tcPr>
            <w:tcW w:w="8364" w:type="dxa"/>
          </w:tcPr>
          <w:p w14:paraId="431CA1CE" w14:textId="6D608CCF" w:rsidR="00447B21" w:rsidRDefault="00513E53" w:rsidP="00447B21">
            <w:pPr>
              <w:pStyle w:val="Tabletext"/>
            </w:pPr>
            <w:r>
              <w:t>‘</w:t>
            </w:r>
            <w:r w:rsidR="00D96064" w:rsidRPr="00D96064">
              <w:t>Ultimately, if we</w:t>
            </w:r>
            <w:r>
              <w:t>’</w:t>
            </w:r>
            <w:r w:rsidR="00D96064" w:rsidRPr="00D96064">
              <w:t>re doing our job the way that we want and we</w:t>
            </w:r>
            <w:r>
              <w:t>’</w:t>
            </w:r>
            <w:r w:rsidR="00D96064" w:rsidRPr="00D96064">
              <w:t>re achieving what we need, which is students completing their qualifications successfully and gaining meaningful employment</w:t>
            </w:r>
            <w:r w:rsidR="00A13471">
              <w:t>’ (</w:t>
            </w:r>
            <w:r w:rsidR="00D96064">
              <w:t>P#42</w:t>
            </w:r>
            <w:r w:rsidR="005478E5">
              <w:t>)</w:t>
            </w:r>
            <w:r w:rsidR="006F3131">
              <w:t>.</w:t>
            </w:r>
          </w:p>
        </w:tc>
      </w:tr>
      <w:tr w:rsidR="00447B21" w14:paraId="6AF10EF5" w14:textId="77777777" w:rsidTr="00AB60B4">
        <w:tc>
          <w:tcPr>
            <w:tcW w:w="1985" w:type="dxa"/>
          </w:tcPr>
          <w:p w14:paraId="399A3E2D" w14:textId="77777777" w:rsidR="00447B21" w:rsidRDefault="00447B21" w:rsidP="00447B21">
            <w:pPr>
              <w:pStyle w:val="Tabletext"/>
            </w:pPr>
          </w:p>
        </w:tc>
        <w:tc>
          <w:tcPr>
            <w:tcW w:w="1984" w:type="dxa"/>
          </w:tcPr>
          <w:p w14:paraId="6D50054F" w14:textId="77777777" w:rsidR="00447B21" w:rsidRDefault="00447B21" w:rsidP="00447B21">
            <w:pPr>
              <w:pStyle w:val="Tabletext"/>
            </w:pPr>
          </w:p>
        </w:tc>
        <w:tc>
          <w:tcPr>
            <w:tcW w:w="2268" w:type="dxa"/>
          </w:tcPr>
          <w:p w14:paraId="31E8940C" w14:textId="7E89A2EE" w:rsidR="00447B21" w:rsidRDefault="00447B21" w:rsidP="00447B21">
            <w:pPr>
              <w:pStyle w:val="Tabletext"/>
            </w:pPr>
            <w:r>
              <w:t>Injury reports</w:t>
            </w:r>
          </w:p>
        </w:tc>
        <w:tc>
          <w:tcPr>
            <w:tcW w:w="8364" w:type="dxa"/>
          </w:tcPr>
          <w:p w14:paraId="42845D03" w14:textId="69ED36C6" w:rsidR="00447B21" w:rsidRPr="006B78E2" w:rsidRDefault="00513E53" w:rsidP="00447B21">
            <w:pPr>
              <w:pStyle w:val="Tabletext"/>
              <w:rPr>
                <w:spacing w:val="-6"/>
              </w:rPr>
            </w:pPr>
            <w:r w:rsidRPr="006B78E2">
              <w:rPr>
                <w:spacing w:val="-6"/>
              </w:rPr>
              <w:t>‘</w:t>
            </w:r>
            <w:r w:rsidR="00D96064" w:rsidRPr="006B78E2">
              <w:rPr>
                <w:spacing w:val="-6"/>
              </w:rPr>
              <w:t>As well</w:t>
            </w:r>
            <w:r w:rsidR="00D30558" w:rsidRPr="006B78E2">
              <w:rPr>
                <w:spacing w:val="-6"/>
              </w:rPr>
              <w:t>,</w:t>
            </w:r>
            <w:r w:rsidR="00D96064" w:rsidRPr="006B78E2">
              <w:rPr>
                <w:spacing w:val="-6"/>
              </w:rPr>
              <w:t xml:space="preserve"> from the safety performance</w:t>
            </w:r>
            <w:r w:rsidR="00D30558" w:rsidRPr="006B78E2">
              <w:rPr>
                <w:spacing w:val="-6"/>
              </w:rPr>
              <w:t>-</w:t>
            </w:r>
            <w:r w:rsidR="00D96064" w:rsidRPr="006B78E2">
              <w:rPr>
                <w:spacing w:val="-6"/>
              </w:rPr>
              <w:t>wise and to organisationally</w:t>
            </w:r>
            <w:r w:rsidR="00D30558" w:rsidRPr="006B78E2">
              <w:rPr>
                <w:spacing w:val="-6"/>
              </w:rPr>
              <w:t>,</w:t>
            </w:r>
            <w:r w:rsidR="00D96064" w:rsidRPr="006B78E2">
              <w:rPr>
                <w:spacing w:val="-6"/>
              </w:rPr>
              <w:t xml:space="preserve"> we measure on our safety and report on safety</w:t>
            </w:r>
            <w:r w:rsidR="00A13471" w:rsidRPr="006B78E2">
              <w:rPr>
                <w:spacing w:val="-6"/>
              </w:rPr>
              <w:t>’ (</w:t>
            </w:r>
            <w:r w:rsidR="00D96064" w:rsidRPr="006B78E2">
              <w:rPr>
                <w:spacing w:val="-6"/>
              </w:rPr>
              <w:t>P#27</w:t>
            </w:r>
            <w:r w:rsidR="006F3131" w:rsidRPr="006B78E2">
              <w:rPr>
                <w:spacing w:val="-6"/>
              </w:rPr>
              <w:t>).</w:t>
            </w:r>
          </w:p>
        </w:tc>
      </w:tr>
      <w:tr w:rsidR="00447B21" w14:paraId="25AAC8E5" w14:textId="77777777" w:rsidTr="00AB60B4">
        <w:tc>
          <w:tcPr>
            <w:tcW w:w="1985" w:type="dxa"/>
          </w:tcPr>
          <w:p w14:paraId="76920C3E" w14:textId="77777777" w:rsidR="00447B21" w:rsidRDefault="00447B21" w:rsidP="00447B21">
            <w:pPr>
              <w:pStyle w:val="Tabletext"/>
            </w:pPr>
          </w:p>
        </w:tc>
        <w:tc>
          <w:tcPr>
            <w:tcW w:w="1984" w:type="dxa"/>
          </w:tcPr>
          <w:p w14:paraId="5BEC95A4" w14:textId="77777777" w:rsidR="00447B21" w:rsidRDefault="00447B21" w:rsidP="00447B21">
            <w:pPr>
              <w:pStyle w:val="Tabletext"/>
            </w:pPr>
          </w:p>
        </w:tc>
        <w:tc>
          <w:tcPr>
            <w:tcW w:w="2268" w:type="dxa"/>
          </w:tcPr>
          <w:p w14:paraId="1E359CCE" w14:textId="4C5B3334" w:rsidR="00447B21" w:rsidRDefault="00447B21" w:rsidP="00447B21">
            <w:pPr>
              <w:pStyle w:val="Tabletext"/>
            </w:pPr>
            <w:r>
              <w:t xml:space="preserve">Internal targets and data </w:t>
            </w:r>
            <w:r w:rsidR="006F3131">
              <w:t>–</w:t>
            </w:r>
            <w:r>
              <w:t xml:space="preserve"> general</w:t>
            </w:r>
          </w:p>
        </w:tc>
        <w:tc>
          <w:tcPr>
            <w:tcW w:w="8364" w:type="dxa"/>
          </w:tcPr>
          <w:p w14:paraId="09CD57B7" w14:textId="58704906" w:rsidR="00447B21" w:rsidRDefault="00513E53" w:rsidP="00447B21">
            <w:pPr>
              <w:pStyle w:val="Tabletext"/>
            </w:pPr>
            <w:r>
              <w:t>‘</w:t>
            </w:r>
            <w:r w:rsidR="00D96064">
              <w:t>W</w:t>
            </w:r>
            <w:r w:rsidR="00D96064" w:rsidRPr="00D96064">
              <w:t>e have our internal health check</w:t>
            </w:r>
            <w:r w:rsidR="006F3131">
              <w:t xml:space="preserve">’ </w:t>
            </w:r>
            <w:r w:rsidR="00E105A3">
              <w:t>(</w:t>
            </w:r>
            <w:r w:rsidR="00D96064">
              <w:t>P#58</w:t>
            </w:r>
            <w:r w:rsidR="005478E5">
              <w:t>)</w:t>
            </w:r>
            <w:r w:rsidR="00E105A3">
              <w:t>.</w:t>
            </w:r>
          </w:p>
        </w:tc>
      </w:tr>
      <w:tr w:rsidR="00447B21" w14:paraId="53177E19" w14:textId="77777777" w:rsidTr="00AB60B4">
        <w:tc>
          <w:tcPr>
            <w:tcW w:w="1985" w:type="dxa"/>
            <w:tcBorders>
              <w:bottom w:val="single" w:sz="4" w:space="0" w:color="auto"/>
            </w:tcBorders>
          </w:tcPr>
          <w:p w14:paraId="7F89927E" w14:textId="77777777" w:rsidR="00447B21" w:rsidRDefault="00447B21" w:rsidP="00447B21">
            <w:pPr>
              <w:pStyle w:val="Tabletext"/>
            </w:pPr>
          </w:p>
        </w:tc>
        <w:tc>
          <w:tcPr>
            <w:tcW w:w="1984" w:type="dxa"/>
            <w:tcBorders>
              <w:bottom w:val="single" w:sz="4" w:space="0" w:color="auto"/>
            </w:tcBorders>
          </w:tcPr>
          <w:p w14:paraId="5BC5D6C5" w14:textId="77777777" w:rsidR="00447B21" w:rsidRDefault="00447B21" w:rsidP="00447B21">
            <w:pPr>
              <w:pStyle w:val="Tabletext"/>
            </w:pPr>
          </w:p>
        </w:tc>
        <w:tc>
          <w:tcPr>
            <w:tcW w:w="2268" w:type="dxa"/>
            <w:tcBorders>
              <w:bottom w:val="single" w:sz="4" w:space="0" w:color="auto"/>
            </w:tcBorders>
          </w:tcPr>
          <w:p w14:paraId="4FCD2C17" w14:textId="7E40299F" w:rsidR="00447B21" w:rsidRDefault="00447B21" w:rsidP="00447B21">
            <w:pPr>
              <w:pStyle w:val="Tabletext"/>
            </w:pPr>
            <w:r>
              <w:t>Staff attrition</w:t>
            </w:r>
          </w:p>
        </w:tc>
        <w:tc>
          <w:tcPr>
            <w:tcW w:w="8364" w:type="dxa"/>
            <w:tcBorders>
              <w:bottom w:val="single" w:sz="4" w:space="0" w:color="auto"/>
            </w:tcBorders>
          </w:tcPr>
          <w:p w14:paraId="0D21571C" w14:textId="4AAE138B" w:rsidR="00447B21" w:rsidRDefault="00513E53" w:rsidP="00447B21">
            <w:pPr>
              <w:pStyle w:val="Tabletext"/>
            </w:pPr>
            <w:r>
              <w:t>‘</w:t>
            </w:r>
            <w:r w:rsidR="00D96064">
              <w:t>H</w:t>
            </w:r>
            <w:r w:rsidR="00D96064" w:rsidRPr="00D96064">
              <w:t>ow staff turnover is on a daily, weekly, monthly, yearly, but I imagine that would be the kind of thing that would raise a red flag if there was a big exodus</w:t>
            </w:r>
            <w:r w:rsidR="00A13471">
              <w:t>’ (</w:t>
            </w:r>
            <w:r w:rsidR="00D96064">
              <w:t>P#27</w:t>
            </w:r>
            <w:r w:rsidR="005478E5">
              <w:t>)</w:t>
            </w:r>
            <w:r w:rsidR="00E105A3">
              <w:t>.</w:t>
            </w:r>
          </w:p>
        </w:tc>
      </w:tr>
      <w:tr w:rsidR="00447B21" w14:paraId="0EF65F08" w14:textId="77777777" w:rsidTr="00AB60B4">
        <w:tc>
          <w:tcPr>
            <w:tcW w:w="1985" w:type="dxa"/>
            <w:tcBorders>
              <w:top w:val="single" w:sz="4" w:space="0" w:color="auto"/>
            </w:tcBorders>
          </w:tcPr>
          <w:p w14:paraId="05D72ADF" w14:textId="353C7AFF" w:rsidR="00447B21" w:rsidRDefault="00447B21" w:rsidP="00447B21">
            <w:pPr>
              <w:pStyle w:val="Tabletext"/>
            </w:pPr>
            <w:r>
              <w:t>Employer feedback</w:t>
            </w:r>
          </w:p>
        </w:tc>
        <w:tc>
          <w:tcPr>
            <w:tcW w:w="1984" w:type="dxa"/>
            <w:tcBorders>
              <w:top w:val="single" w:sz="4" w:space="0" w:color="auto"/>
            </w:tcBorders>
          </w:tcPr>
          <w:p w14:paraId="2A946B82" w14:textId="77777777" w:rsidR="00447B21" w:rsidRDefault="00447B21" w:rsidP="00447B21">
            <w:pPr>
              <w:pStyle w:val="Tabletext"/>
            </w:pPr>
          </w:p>
        </w:tc>
        <w:tc>
          <w:tcPr>
            <w:tcW w:w="2268" w:type="dxa"/>
            <w:tcBorders>
              <w:top w:val="single" w:sz="4" w:space="0" w:color="auto"/>
            </w:tcBorders>
          </w:tcPr>
          <w:p w14:paraId="1AED1111" w14:textId="215588BE" w:rsidR="00447B21" w:rsidRDefault="00447B21" w:rsidP="00447B21">
            <w:pPr>
              <w:pStyle w:val="Tabletext"/>
            </w:pPr>
            <w:r>
              <w:t>Customer feedback</w:t>
            </w:r>
          </w:p>
        </w:tc>
        <w:tc>
          <w:tcPr>
            <w:tcW w:w="8364" w:type="dxa"/>
            <w:tcBorders>
              <w:top w:val="single" w:sz="4" w:space="0" w:color="auto"/>
            </w:tcBorders>
          </w:tcPr>
          <w:p w14:paraId="13B48245" w14:textId="49D5364D" w:rsidR="00447B21" w:rsidRDefault="00513E53" w:rsidP="00447B21">
            <w:pPr>
              <w:pStyle w:val="Tabletext"/>
            </w:pPr>
            <w:r>
              <w:t>‘</w:t>
            </w:r>
            <w:r w:rsidR="00D96064">
              <w:t xml:space="preserve">[We] </w:t>
            </w:r>
            <w:r w:rsidR="00D96064" w:rsidRPr="00D96064">
              <w:t xml:space="preserve">do a little scratch survey on how </w:t>
            </w:r>
            <w:proofErr w:type="gramStart"/>
            <w:r w:rsidR="00D96064" w:rsidRPr="00D96064">
              <w:t>did the student go</w:t>
            </w:r>
            <w:proofErr w:type="gramEnd"/>
            <w:r w:rsidR="00D96064" w:rsidRPr="00D96064">
              <w:t xml:space="preserve"> today from your point of view </w:t>
            </w:r>
            <w:r w:rsidR="00D96064">
              <w:t>…</w:t>
            </w:r>
            <w:r w:rsidR="00D96064" w:rsidRPr="00D96064">
              <w:t xml:space="preserve"> how</w:t>
            </w:r>
            <w:r w:rsidR="00D96064">
              <w:t xml:space="preserve"> did</w:t>
            </w:r>
            <w:r w:rsidR="00D96064" w:rsidRPr="00D96064">
              <w:t xml:space="preserve"> they go today, did we train them well enough or is there more that we could do?</w:t>
            </w:r>
            <w:r>
              <w:t>’</w:t>
            </w:r>
            <w:r w:rsidR="00D96064">
              <w:t xml:space="preserve"> </w:t>
            </w:r>
            <w:r w:rsidR="00E105A3">
              <w:t>(</w:t>
            </w:r>
            <w:r w:rsidR="00D96064">
              <w:t>P#4</w:t>
            </w:r>
            <w:r w:rsidR="005478E5">
              <w:t>)</w:t>
            </w:r>
            <w:r w:rsidR="00E105A3">
              <w:t>.</w:t>
            </w:r>
          </w:p>
        </w:tc>
      </w:tr>
      <w:tr w:rsidR="00447B21" w14:paraId="3E7BA496" w14:textId="77777777" w:rsidTr="00AB60B4">
        <w:tc>
          <w:tcPr>
            <w:tcW w:w="1985" w:type="dxa"/>
          </w:tcPr>
          <w:p w14:paraId="6C5EE126" w14:textId="77777777" w:rsidR="00447B21" w:rsidRDefault="00447B21" w:rsidP="00447B21">
            <w:pPr>
              <w:pStyle w:val="Tabletext"/>
            </w:pPr>
          </w:p>
        </w:tc>
        <w:tc>
          <w:tcPr>
            <w:tcW w:w="1984" w:type="dxa"/>
          </w:tcPr>
          <w:p w14:paraId="0EF07082" w14:textId="77777777" w:rsidR="00447B21" w:rsidRDefault="00447B21" w:rsidP="00447B21">
            <w:pPr>
              <w:pStyle w:val="Tabletext"/>
            </w:pPr>
          </w:p>
        </w:tc>
        <w:tc>
          <w:tcPr>
            <w:tcW w:w="2268" w:type="dxa"/>
          </w:tcPr>
          <w:p w14:paraId="3918EEE3" w14:textId="1F85A24B" w:rsidR="00447B21" w:rsidRDefault="00447B21" w:rsidP="00447B21">
            <w:pPr>
              <w:pStyle w:val="Tabletext"/>
            </w:pPr>
            <w:r>
              <w:t>Industry-preferred supplier</w:t>
            </w:r>
          </w:p>
        </w:tc>
        <w:tc>
          <w:tcPr>
            <w:tcW w:w="8364" w:type="dxa"/>
          </w:tcPr>
          <w:p w14:paraId="0C915522" w14:textId="3EC865AC" w:rsidR="00447B21" w:rsidRPr="006B78E2" w:rsidRDefault="00513E53" w:rsidP="00447B21">
            <w:pPr>
              <w:pStyle w:val="Tabletext"/>
              <w:rPr>
                <w:spacing w:val="-4"/>
              </w:rPr>
            </w:pPr>
            <w:r w:rsidRPr="006B78E2">
              <w:rPr>
                <w:spacing w:val="-4"/>
              </w:rPr>
              <w:t>‘</w:t>
            </w:r>
            <w:r w:rsidR="00D96064" w:rsidRPr="006B78E2">
              <w:rPr>
                <w:spacing w:val="-4"/>
              </w:rPr>
              <w:t xml:space="preserve">I </w:t>
            </w:r>
            <w:proofErr w:type="gramStart"/>
            <w:r w:rsidR="00D96064" w:rsidRPr="006B78E2">
              <w:rPr>
                <w:spacing w:val="-4"/>
              </w:rPr>
              <w:t>think also</w:t>
            </w:r>
            <w:proofErr w:type="gramEnd"/>
            <w:r w:rsidR="00D96064" w:rsidRPr="006B78E2">
              <w:rPr>
                <w:spacing w:val="-4"/>
              </w:rPr>
              <w:t xml:space="preserve"> the workplaces that are actually knocking at our door and wanting their learners to be trained by us</w:t>
            </w:r>
            <w:r w:rsidR="00A13471" w:rsidRPr="006B78E2">
              <w:rPr>
                <w:spacing w:val="-4"/>
              </w:rPr>
              <w:t>’ (</w:t>
            </w:r>
            <w:r w:rsidR="00D96064" w:rsidRPr="006B78E2">
              <w:rPr>
                <w:spacing w:val="-4"/>
              </w:rPr>
              <w:t>P#55</w:t>
            </w:r>
            <w:r w:rsidR="005478E5" w:rsidRPr="006B78E2">
              <w:rPr>
                <w:spacing w:val="-4"/>
              </w:rPr>
              <w:t>)</w:t>
            </w:r>
            <w:r w:rsidR="00E105A3" w:rsidRPr="006B78E2">
              <w:rPr>
                <w:spacing w:val="-4"/>
              </w:rPr>
              <w:t>.</w:t>
            </w:r>
          </w:p>
        </w:tc>
      </w:tr>
      <w:tr w:rsidR="00447B21" w14:paraId="76C9BBE5" w14:textId="77777777" w:rsidTr="00AB60B4">
        <w:tc>
          <w:tcPr>
            <w:tcW w:w="1985" w:type="dxa"/>
          </w:tcPr>
          <w:p w14:paraId="38EDE590" w14:textId="77777777" w:rsidR="00447B21" w:rsidRDefault="00447B21" w:rsidP="00447B21">
            <w:pPr>
              <w:pStyle w:val="Tabletext"/>
            </w:pPr>
          </w:p>
        </w:tc>
        <w:tc>
          <w:tcPr>
            <w:tcW w:w="1984" w:type="dxa"/>
          </w:tcPr>
          <w:p w14:paraId="198C97F6" w14:textId="77777777" w:rsidR="00447B21" w:rsidRDefault="00447B21" w:rsidP="00447B21">
            <w:pPr>
              <w:pStyle w:val="Tabletext"/>
            </w:pPr>
          </w:p>
        </w:tc>
        <w:tc>
          <w:tcPr>
            <w:tcW w:w="2268" w:type="dxa"/>
          </w:tcPr>
          <w:p w14:paraId="41AE7941" w14:textId="463F6D7C" w:rsidR="00447B21" w:rsidRDefault="00447B21" w:rsidP="00447B21">
            <w:pPr>
              <w:pStyle w:val="Tabletext"/>
            </w:pPr>
            <w:r>
              <w:t>Referrals</w:t>
            </w:r>
          </w:p>
        </w:tc>
        <w:tc>
          <w:tcPr>
            <w:tcW w:w="8364" w:type="dxa"/>
          </w:tcPr>
          <w:p w14:paraId="5D6E97FD" w14:textId="4C4294E7" w:rsidR="00447B21" w:rsidRDefault="00513E53" w:rsidP="00447B21">
            <w:pPr>
              <w:pStyle w:val="Tabletext"/>
            </w:pPr>
            <w:r>
              <w:t>‘</w:t>
            </w:r>
            <w:r w:rsidR="00D96064" w:rsidRPr="00D96064">
              <w:t>Referrals is a massive one. So we get a lot of referrals from facilities, organisations and now and job providers as well</w:t>
            </w:r>
            <w:r w:rsidR="00A13471">
              <w:t>’ (</w:t>
            </w:r>
            <w:r w:rsidR="00D96064">
              <w:t>P#17</w:t>
            </w:r>
            <w:r w:rsidR="005478E5">
              <w:t>)</w:t>
            </w:r>
            <w:r w:rsidR="00E105A3">
              <w:t>.</w:t>
            </w:r>
          </w:p>
        </w:tc>
      </w:tr>
      <w:tr w:rsidR="00447B21" w14:paraId="4F203A48" w14:textId="77777777" w:rsidTr="00AB60B4">
        <w:tc>
          <w:tcPr>
            <w:tcW w:w="1985" w:type="dxa"/>
            <w:tcBorders>
              <w:bottom w:val="single" w:sz="4" w:space="0" w:color="auto"/>
            </w:tcBorders>
          </w:tcPr>
          <w:p w14:paraId="13C8E791" w14:textId="77777777" w:rsidR="00447B21" w:rsidRDefault="00447B21" w:rsidP="00447B21">
            <w:pPr>
              <w:pStyle w:val="Tabletext"/>
            </w:pPr>
          </w:p>
        </w:tc>
        <w:tc>
          <w:tcPr>
            <w:tcW w:w="1984" w:type="dxa"/>
            <w:tcBorders>
              <w:bottom w:val="single" w:sz="4" w:space="0" w:color="auto"/>
            </w:tcBorders>
          </w:tcPr>
          <w:p w14:paraId="1D685C73" w14:textId="77777777" w:rsidR="00447B21" w:rsidRDefault="00447B21" w:rsidP="00447B21">
            <w:pPr>
              <w:pStyle w:val="Tabletext"/>
            </w:pPr>
          </w:p>
        </w:tc>
        <w:tc>
          <w:tcPr>
            <w:tcW w:w="2268" w:type="dxa"/>
            <w:tcBorders>
              <w:bottom w:val="single" w:sz="4" w:space="0" w:color="auto"/>
            </w:tcBorders>
          </w:tcPr>
          <w:p w14:paraId="47AF7926" w14:textId="51A15940" w:rsidR="00447B21" w:rsidRDefault="00447B21" w:rsidP="00447B21">
            <w:pPr>
              <w:pStyle w:val="Tabletext"/>
            </w:pPr>
            <w:r>
              <w:t>Repeat business</w:t>
            </w:r>
          </w:p>
        </w:tc>
        <w:tc>
          <w:tcPr>
            <w:tcW w:w="8364" w:type="dxa"/>
            <w:tcBorders>
              <w:bottom w:val="single" w:sz="4" w:space="0" w:color="auto"/>
            </w:tcBorders>
          </w:tcPr>
          <w:p w14:paraId="31C78AAF" w14:textId="7AD2F0B0" w:rsidR="00447B21" w:rsidRDefault="00513E53" w:rsidP="00447B21">
            <w:pPr>
              <w:pStyle w:val="Tabletext"/>
            </w:pPr>
            <w:r>
              <w:t>‘</w:t>
            </w:r>
            <w:r w:rsidR="00D96064" w:rsidRPr="00D96064">
              <w:t xml:space="preserve">We do get a lot of repeat business. So that clearly tells you that obviously the customers are </w:t>
            </w:r>
            <w:proofErr w:type="gramStart"/>
            <w:r w:rsidR="00D96064" w:rsidRPr="00D96064">
              <w:t>happy</w:t>
            </w:r>
            <w:proofErr w:type="gramEnd"/>
            <w:r w:rsidR="00D96064" w:rsidRPr="00D96064">
              <w:t xml:space="preserve"> and the clients are happy</w:t>
            </w:r>
            <w:r w:rsidR="00A13471">
              <w:t>’ (</w:t>
            </w:r>
            <w:r w:rsidR="00D96064">
              <w:t>P#3</w:t>
            </w:r>
            <w:r w:rsidR="005478E5">
              <w:t>)</w:t>
            </w:r>
            <w:r w:rsidR="00E105A3">
              <w:t>.</w:t>
            </w:r>
          </w:p>
        </w:tc>
      </w:tr>
      <w:tr w:rsidR="00447B21" w14:paraId="006C4457" w14:textId="77777777" w:rsidTr="00AB60B4">
        <w:tc>
          <w:tcPr>
            <w:tcW w:w="1985" w:type="dxa"/>
            <w:tcBorders>
              <w:top w:val="single" w:sz="4" w:space="0" w:color="auto"/>
            </w:tcBorders>
          </w:tcPr>
          <w:p w14:paraId="5F6A3D0E" w14:textId="0E705F66" w:rsidR="00447B21" w:rsidRDefault="00447B21" w:rsidP="00447B21">
            <w:pPr>
              <w:pStyle w:val="Tabletext"/>
            </w:pPr>
            <w:r>
              <w:t>Government feedback</w:t>
            </w:r>
          </w:p>
        </w:tc>
        <w:tc>
          <w:tcPr>
            <w:tcW w:w="1984" w:type="dxa"/>
            <w:tcBorders>
              <w:top w:val="single" w:sz="4" w:space="0" w:color="auto"/>
            </w:tcBorders>
          </w:tcPr>
          <w:p w14:paraId="09B529A4" w14:textId="77777777" w:rsidR="00447B21" w:rsidRDefault="00447B21" w:rsidP="00447B21">
            <w:pPr>
              <w:pStyle w:val="Tabletext"/>
            </w:pPr>
          </w:p>
        </w:tc>
        <w:tc>
          <w:tcPr>
            <w:tcW w:w="2268" w:type="dxa"/>
            <w:tcBorders>
              <w:top w:val="single" w:sz="4" w:space="0" w:color="auto"/>
            </w:tcBorders>
          </w:tcPr>
          <w:p w14:paraId="060B2D1B" w14:textId="34265E47" w:rsidR="00447B21" w:rsidRDefault="00447B21" w:rsidP="00447B21">
            <w:pPr>
              <w:pStyle w:val="Tabletext"/>
            </w:pPr>
            <w:r>
              <w:t>Asked to take on</w:t>
            </w:r>
            <w:r w:rsidR="0033166A">
              <w:t xml:space="preserve"> c</w:t>
            </w:r>
            <w:r>
              <w:t>losed RTO students</w:t>
            </w:r>
          </w:p>
        </w:tc>
        <w:tc>
          <w:tcPr>
            <w:tcW w:w="8364" w:type="dxa"/>
            <w:tcBorders>
              <w:top w:val="single" w:sz="4" w:space="0" w:color="auto"/>
            </w:tcBorders>
          </w:tcPr>
          <w:p w14:paraId="75CE24F2" w14:textId="08C72218" w:rsidR="00447B21" w:rsidRDefault="00513E53" w:rsidP="00447B21">
            <w:pPr>
              <w:pStyle w:val="Tabletext"/>
            </w:pPr>
            <w:r>
              <w:t>‘</w:t>
            </w:r>
            <w:r w:rsidR="00042509" w:rsidRPr="00042509">
              <w:t>RT</w:t>
            </w:r>
            <w:r w:rsidR="00042509">
              <w:t>Os</w:t>
            </w:r>
            <w:r w:rsidR="00042509" w:rsidRPr="00042509">
              <w:t xml:space="preserve"> have </w:t>
            </w:r>
            <w:proofErr w:type="gramStart"/>
            <w:r w:rsidR="00042509" w:rsidRPr="00042509">
              <w:t>closed</w:t>
            </w:r>
            <w:proofErr w:type="gramEnd"/>
            <w:r w:rsidR="00042509" w:rsidRPr="00042509">
              <w:t xml:space="preserve"> and they</w:t>
            </w:r>
            <w:r>
              <w:t>’</w:t>
            </w:r>
            <w:r w:rsidR="00042509" w:rsidRPr="00042509">
              <w:t>ve asked us to take on their student load</w:t>
            </w:r>
            <w:r w:rsidR="00A13471">
              <w:t>’ (</w:t>
            </w:r>
            <w:r w:rsidR="00042509">
              <w:t>P#7</w:t>
            </w:r>
            <w:r w:rsidR="005478E5">
              <w:t>)</w:t>
            </w:r>
            <w:r w:rsidR="00E105A3">
              <w:t>.</w:t>
            </w:r>
          </w:p>
        </w:tc>
      </w:tr>
      <w:tr w:rsidR="0033166A" w14:paraId="723A0B3E" w14:textId="77777777" w:rsidTr="00AB60B4">
        <w:tc>
          <w:tcPr>
            <w:tcW w:w="1985" w:type="dxa"/>
          </w:tcPr>
          <w:p w14:paraId="1A04B21F" w14:textId="77777777" w:rsidR="0033166A" w:rsidRDefault="0033166A" w:rsidP="0033166A">
            <w:pPr>
              <w:pStyle w:val="Tabletext"/>
            </w:pPr>
          </w:p>
        </w:tc>
        <w:tc>
          <w:tcPr>
            <w:tcW w:w="1984" w:type="dxa"/>
          </w:tcPr>
          <w:p w14:paraId="41320C54" w14:textId="77777777" w:rsidR="0033166A" w:rsidRDefault="0033166A" w:rsidP="0033166A">
            <w:pPr>
              <w:pStyle w:val="Tabletext"/>
            </w:pPr>
          </w:p>
        </w:tc>
        <w:tc>
          <w:tcPr>
            <w:tcW w:w="2268" w:type="dxa"/>
          </w:tcPr>
          <w:p w14:paraId="380FCDC7" w14:textId="32A6CEEA" w:rsidR="0033166A" w:rsidRDefault="0033166A" w:rsidP="0033166A">
            <w:pPr>
              <w:pStyle w:val="Tabletext"/>
            </w:pPr>
            <w:r>
              <w:t>NCVER data report</w:t>
            </w:r>
          </w:p>
        </w:tc>
        <w:tc>
          <w:tcPr>
            <w:tcW w:w="8364" w:type="dxa"/>
          </w:tcPr>
          <w:p w14:paraId="51562E46" w14:textId="2439C121" w:rsidR="0033166A" w:rsidRDefault="00513E53" w:rsidP="0033166A">
            <w:pPr>
              <w:pStyle w:val="Tabletext"/>
            </w:pPr>
            <w:r>
              <w:t>‘</w:t>
            </w:r>
            <w:r w:rsidR="0033166A" w:rsidRPr="0033166A">
              <w:t>Looking at NCVER data to determine market share</w:t>
            </w:r>
            <w:r w:rsidR="00A13471">
              <w:t>’ (</w:t>
            </w:r>
            <w:r w:rsidR="0033166A">
              <w:t>P#5</w:t>
            </w:r>
            <w:r w:rsidR="00E105A3">
              <w:t>).</w:t>
            </w:r>
          </w:p>
        </w:tc>
      </w:tr>
      <w:tr w:rsidR="0033166A" w14:paraId="62BC6944" w14:textId="77777777" w:rsidTr="00AB60B4">
        <w:tc>
          <w:tcPr>
            <w:tcW w:w="1985" w:type="dxa"/>
          </w:tcPr>
          <w:p w14:paraId="2947EB5B" w14:textId="77777777" w:rsidR="0033166A" w:rsidRDefault="0033166A" w:rsidP="0033166A">
            <w:pPr>
              <w:pStyle w:val="Tabletext"/>
            </w:pPr>
          </w:p>
        </w:tc>
        <w:tc>
          <w:tcPr>
            <w:tcW w:w="1984" w:type="dxa"/>
          </w:tcPr>
          <w:p w14:paraId="471CCAF7" w14:textId="77777777" w:rsidR="0033166A" w:rsidRDefault="0033166A" w:rsidP="0033166A">
            <w:pPr>
              <w:pStyle w:val="Tabletext"/>
            </w:pPr>
          </w:p>
        </w:tc>
        <w:tc>
          <w:tcPr>
            <w:tcW w:w="2268" w:type="dxa"/>
          </w:tcPr>
          <w:p w14:paraId="36A33574" w14:textId="7ECFAC13" w:rsidR="0033166A" w:rsidRDefault="0033166A" w:rsidP="0033166A">
            <w:pPr>
              <w:pStyle w:val="Tabletext"/>
            </w:pPr>
            <w:r>
              <w:t>Recognition from government</w:t>
            </w:r>
          </w:p>
        </w:tc>
        <w:tc>
          <w:tcPr>
            <w:tcW w:w="8364" w:type="dxa"/>
          </w:tcPr>
          <w:p w14:paraId="2E46872C" w14:textId="79238E85" w:rsidR="0033166A" w:rsidRDefault="00513E53" w:rsidP="0033166A">
            <w:pPr>
              <w:pStyle w:val="Tabletext"/>
            </w:pPr>
            <w:r>
              <w:t>‘</w:t>
            </w:r>
            <w:r w:rsidR="00042509" w:rsidRPr="00042509">
              <w:t>So those peak bodies and the departments and the government</w:t>
            </w:r>
            <w:r w:rsidR="005478E5">
              <w:t>-</w:t>
            </w:r>
            <w:r w:rsidR="00042509" w:rsidRPr="00042509">
              <w:t>funded funding bodies that come to us across the three states that we work with that keep coming back to us, that</w:t>
            </w:r>
            <w:r>
              <w:t>’</w:t>
            </w:r>
            <w:r w:rsidR="00042509" w:rsidRPr="00042509">
              <w:t>s an indication as well for us</w:t>
            </w:r>
            <w:r w:rsidR="00A13471">
              <w:t>’ (</w:t>
            </w:r>
            <w:r w:rsidR="00042509">
              <w:t>P#7</w:t>
            </w:r>
            <w:r w:rsidR="005478E5">
              <w:t>).</w:t>
            </w:r>
          </w:p>
        </w:tc>
      </w:tr>
      <w:tr w:rsidR="0033166A" w14:paraId="42C2A63B" w14:textId="77777777" w:rsidTr="00AB60B4">
        <w:tc>
          <w:tcPr>
            <w:tcW w:w="1985" w:type="dxa"/>
            <w:tcBorders>
              <w:bottom w:val="single" w:sz="4" w:space="0" w:color="auto"/>
            </w:tcBorders>
          </w:tcPr>
          <w:p w14:paraId="4BAE41EA" w14:textId="77777777" w:rsidR="0033166A" w:rsidRDefault="0033166A" w:rsidP="0033166A">
            <w:pPr>
              <w:pStyle w:val="Tabletext"/>
            </w:pPr>
          </w:p>
        </w:tc>
        <w:tc>
          <w:tcPr>
            <w:tcW w:w="1984" w:type="dxa"/>
            <w:tcBorders>
              <w:bottom w:val="single" w:sz="4" w:space="0" w:color="auto"/>
            </w:tcBorders>
          </w:tcPr>
          <w:p w14:paraId="77238047" w14:textId="77777777" w:rsidR="0033166A" w:rsidRDefault="0033166A" w:rsidP="0033166A">
            <w:pPr>
              <w:pStyle w:val="Tabletext"/>
            </w:pPr>
          </w:p>
        </w:tc>
        <w:tc>
          <w:tcPr>
            <w:tcW w:w="2268" w:type="dxa"/>
            <w:tcBorders>
              <w:bottom w:val="single" w:sz="4" w:space="0" w:color="auto"/>
            </w:tcBorders>
          </w:tcPr>
          <w:p w14:paraId="27FD0E91" w14:textId="4A0C83E1" w:rsidR="0033166A" w:rsidRDefault="0033166A" w:rsidP="0033166A">
            <w:pPr>
              <w:pStyle w:val="Tabletext"/>
            </w:pPr>
            <w:r>
              <w:t>Training Award nominee</w:t>
            </w:r>
          </w:p>
        </w:tc>
        <w:tc>
          <w:tcPr>
            <w:tcW w:w="8364" w:type="dxa"/>
            <w:tcBorders>
              <w:bottom w:val="single" w:sz="4" w:space="0" w:color="auto"/>
            </w:tcBorders>
          </w:tcPr>
          <w:p w14:paraId="3224A45F" w14:textId="5AF4A0DB" w:rsidR="0033166A" w:rsidRDefault="00513E53" w:rsidP="0033166A">
            <w:pPr>
              <w:pStyle w:val="Tabletext"/>
            </w:pPr>
            <w:r>
              <w:t>‘</w:t>
            </w:r>
            <w:r w:rsidR="00042509" w:rsidRPr="00042509">
              <w:t>We</w:t>
            </w:r>
            <w:r>
              <w:t>’</w:t>
            </w:r>
            <w:r w:rsidR="00042509" w:rsidRPr="00042509">
              <w:t>ve also won a few training awards as well and on a national level</w:t>
            </w:r>
            <w:r w:rsidR="00A13471">
              <w:t>’ (</w:t>
            </w:r>
            <w:r w:rsidR="00042509">
              <w:t>P#27</w:t>
            </w:r>
            <w:r w:rsidR="005478E5">
              <w:t>).</w:t>
            </w:r>
          </w:p>
        </w:tc>
      </w:tr>
      <w:tr w:rsidR="0033166A" w14:paraId="4AC254AD" w14:textId="77777777" w:rsidTr="00AB60B4">
        <w:tc>
          <w:tcPr>
            <w:tcW w:w="1985" w:type="dxa"/>
            <w:tcBorders>
              <w:top w:val="single" w:sz="4" w:space="0" w:color="auto"/>
            </w:tcBorders>
          </w:tcPr>
          <w:p w14:paraId="35E16279" w14:textId="086F9985" w:rsidR="0033166A" w:rsidRDefault="0033166A" w:rsidP="0033166A">
            <w:pPr>
              <w:pStyle w:val="Tabletext"/>
            </w:pPr>
            <w:r>
              <w:lastRenderedPageBreak/>
              <w:t>Student feedback</w:t>
            </w:r>
          </w:p>
        </w:tc>
        <w:tc>
          <w:tcPr>
            <w:tcW w:w="1984" w:type="dxa"/>
            <w:tcBorders>
              <w:top w:val="single" w:sz="4" w:space="0" w:color="auto"/>
            </w:tcBorders>
          </w:tcPr>
          <w:p w14:paraId="228B829E" w14:textId="77777777" w:rsidR="0033166A" w:rsidRDefault="0033166A" w:rsidP="0033166A">
            <w:pPr>
              <w:pStyle w:val="Tabletext"/>
            </w:pPr>
          </w:p>
        </w:tc>
        <w:tc>
          <w:tcPr>
            <w:tcW w:w="2268" w:type="dxa"/>
            <w:tcBorders>
              <w:top w:val="single" w:sz="4" w:space="0" w:color="auto"/>
            </w:tcBorders>
          </w:tcPr>
          <w:p w14:paraId="5D1EA5E3" w14:textId="2C6B8764" w:rsidR="0033166A" w:rsidRDefault="0033166A" w:rsidP="0033166A">
            <w:pPr>
              <w:pStyle w:val="Tabletext"/>
            </w:pPr>
            <w:r>
              <w:t>Student enjoyment</w:t>
            </w:r>
          </w:p>
        </w:tc>
        <w:tc>
          <w:tcPr>
            <w:tcW w:w="8364" w:type="dxa"/>
            <w:tcBorders>
              <w:top w:val="single" w:sz="4" w:space="0" w:color="auto"/>
            </w:tcBorders>
          </w:tcPr>
          <w:p w14:paraId="7BCEE208" w14:textId="59BBF2B2" w:rsidR="0033166A" w:rsidRDefault="00513E53" w:rsidP="0033166A">
            <w:pPr>
              <w:pStyle w:val="Tabletext"/>
            </w:pPr>
            <w:r>
              <w:t>‘</w:t>
            </w:r>
            <w:r w:rsidR="003A2461">
              <w:t>L</w:t>
            </w:r>
            <w:r w:rsidR="003A2461" w:rsidRPr="003A2461">
              <w:t>earning engagement is a good measure that the training course is, the curriculum, or the design is suited, and the delivery is suited</w:t>
            </w:r>
            <w:r w:rsidR="005478E5">
              <w:t>,</w:t>
            </w:r>
            <w:r w:rsidR="003A2461" w:rsidRPr="003A2461">
              <w:t xml:space="preserve"> then what we</w:t>
            </w:r>
            <w:r>
              <w:t>’</w:t>
            </w:r>
            <w:r w:rsidR="003A2461" w:rsidRPr="003A2461">
              <w:t>re teaching him is relevant for the job that they have or for the skills that they need</w:t>
            </w:r>
            <w:r w:rsidR="00A13471">
              <w:t>’ (</w:t>
            </w:r>
            <w:r w:rsidR="003A2461">
              <w:t>P#27</w:t>
            </w:r>
            <w:r w:rsidR="005478E5">
              <w:t>).</w:t>
            </w:r>
          </w:p>
        </w:tc>
      </w:tr>
      <w:tr w:rsidR="0033166A" w14:paraId="13B2475E" w14:textId="77777777" w:rsidTr="00AB60B4">
        <w:tc>
          <w:tcPr>
            <w:tcW w:w="1985" w:type="dxa"/>
          </w:tcPr>
          <w:p w14:paraId="593E4D7A" w14:textId="77777777" w:rsidR="0033166A" w:rsidRDefault="0033166A" w:rsidP="0033166A">
            <w:pPr>
              <w:pStyle w:val="Tabletext"/>
            </w:pPr>
          </w:p>
        </w:tc>
        <w:tc>
          <w:tcPr>
            <w:tcW w:w="1984" w:type="dxa"/>
          </w:tcPr>
          <w:p w14:paraId="462F1F94" w14:textId="77777777" w:rsidR="0033166A" w:rsidRDefault="0033166A" w:rsidP="0033166A">
            <w:pPr>
              <w:pStyle w:val="Tabletext"/>
            </w:pPr>
          </w:p>
        </w:tc>
        <w:tc>
          <w:tcPr>
            <w:tcW w:w="2268" w:type="dxa"/>
          </w:tcPr>
          <w:p w14:paraId="18DB5DF0" w14:textId="0AEBAE33" w:rsidR="0033166A" w:rsidRDefault="0033166A" w:rsidP="0033166A">
            <w:pPr>
              <w:pStyle w:val="Tabletext"/>
            </w:pPr>
            <w:r>
              <w:t>Student reviews</w:t>
            </w:r>
          </w:p>
        </w:tc>
        <w:tc>
          <w:tcPr>
            <w:tcW w:w="8364" w:type="dxa"/>
          </w:tcPr>
          <w:p w14:paraId="32AF8C9E" w14:textId="7F83B6C2" w:rsidR="0033166A" w:rsidRDefault="00513E53" w:rsidP="0033166A">
            <w:pPr>
              <w:pStyle w:val="Tabletext"/>
            </w:pPr>
            <w:r>
              <w:t>‘</w:t>
            </w:r>
            <w:r w:rsidR="003A2461">
              <w:t>W</w:t>
            </w:r>
            <w:r w:rsidR="003A2461" w:rsidRPr="003A2461">
              <w:t>hat do you, what are you liking about the c</w:t>
            </w:r>
            <w:r w:rsidR="005478E5">
              <w:t>ourse</w:t>
            </w:r>
            <w:r w:rsidR="003A2461" w:rsidRPr="003A2461">
              <w:t>? What</w:t>
            </w:r>
            <w:r>
              <w:t>’</w:t>
            </w:r>
            <w:r w:rsidR="003A2461" w:rsidRPr="003A2461">
              <w:t xml:space="preserve">s challenging you? What are things that we can improve on? You know, all </w:t>
            </w:r>
            <w:proofErr w:type="gramStart"/>
            <w:r w:rsidR="003A2461" w:rsidRPr="003A2461">
              <w:t>those kind of things</w:t>
            </w:r>
            <w:proofErr w:type="gramEnd"/>
            <w:r w:rsidR="003A2461" w:rsidRPr="003A2461">
              <w:t xml:space="preserve"> and that</w:t>
            </w:r>
            <w:r>
              <w:t>’</w:t>
            </w:r>
            <w:r w:rsidR="003A2461" w:rsidRPr="003A2461">
              <w:t>s good raw data, which is not so much quantitative that</w:t>
            </w:r>
            <w:r>
              <w:t>’</w:t>
            </w:r>
            <w:r w:rsidR="003A2461" w:rsidRPr="003A2461">
              <w:t>s more qualitative</w:t>
            </w:r>
            <w:r w:rsidR="00A13471">
              <w:t>’ (</w:t>
            </w:r>
            <w:r w:rsidR="003A2461">
              <w:t>P#560</w:t>
            </w:r>
            <w:r w:rsidR="005478E5">
              <w:t>).</w:t>
            </w:r>
          </w:p>
        </w:tc>
      </w:tr>
      <w:tr w:rsidR="0033166A" w14:paraId="68BFB7FA" w14:textId="77777777" w:rsidTr="00AB60B4">
        <w:tc>
          <w:tcPr>
            <w:tcW w:w="1985" w:type="dxa"/>
          </w:tcPr>
          <w:p w14:paraId="563F675B" w14:textId="77777777" w:rsidR="0033166A" w:rsidRDefault="0033166A" w:rsidP="0033166A">
            <w:pPr>
              <w:pStyle w:val="Tabletext"/>
            </w:pPr>
          </w:p>
        </w:tc>
        <w:tc>
          <w:tcPr>
            <w:tcW w:w="1984" w:type="dxa"/>
          </w:tcPr>
          <w:p w14:paraId="596CEF9D" w14:textId="77777777" w:rsidR="0033166A" w:rsidRDefault="0033166A" w:rsidP="0033166A">
            <w:pPr>
              <w:pStyle w:val="Tabletext"/>
            </w:pPr>
          </w:p>
        </w:tc>
        <w:tc>
          <w:tcPr>
            <w:tcW w:w="2268" w:type="dxa"/>
          </w:tcPr>
          <w:p w14:paraId="433146E8" w14:textId="61F62BAD" w:rsidR="0033166A" w:rsidRDefault="0033166A" w:rsidP="0033166A">
            <w:pPr>
              <w:pStyle w:val="Tabletext"/>
            </w:pPr>
            <w:r>
              <w:t>Students request RTO</w:t>
            </w:r>
          </w:p>
        </w:tc>
        <w:tc>
          <w:tcPr>
            <w:tcW w:w="8364" w:type="dxa"/>
          </w:tcPr>
          <w:p w14:paraId="547A0932" w14:textId="32372E2C" w:rsidR="0033166A" w:rsidRDefault="00513E53" w:rsidP="0033166A">
            <w:pPr>
              <w:pStyle w:val="Tabletext"/>
            </w:pPr>
            <w:r>
              <w:t>‘</w:t>
            </w:r>
            <w:r w:rsidR="003A2461">
              <w:t>W</w:t>
            </w:r>
            <w:r w:rsidR="003A2461" w:rsidRPr="003A2461">
              <w:t>e</w:t>
            </w:r>
            <w:r>
              <w:t>’</w:t>
            </w:r>
            <w:r w:rsidR="003A2461" w:rsidRPr="003A2461">
              <w:t>ve got students that maybe have been with another RTO</w:t>
            </w:r>
            <w:r w:rsidR="005478E5">
              <w:t>,</w:t>
            </w:r>
            <w:r w:rsidR="003A2461" w:rsidRPr="003A2461">
              <w:t xml:space="preserve"> then they come to </w:t>
            </w:r>
            <w:proofErr w:type="gramStart"/>
            <w:r w:rsidR="003A2461" w:rsidRPr="003A2461">
              <w:t>us</w:t>
            </w:r>
            <w:proofErr w:type="gramEnd"/>
            <w:r w:rsidR="003A2461" w:rsidRPr="003A2461">
              <w:t xml:space="preserve"> or their employer might have wanted them to use someone specific, and you know, and they come back to us</w:t>
            </w:r>
            <w:r w:rsidR="00A13471">
              <w:t>’ (</w:t>
            </w:r>
            <w:r w:rsidR="003A2461">
              <w:t>P#7</w:t>
            </w:r>
            <w:r w:rsidR="005478E5">
              <w:t>).</w:t>
            </w:r>
          </w:p>
        </w:tc>
      </w:tr>
      <w:tr w:rsidR="003A2461" w14:paraId="6C61F8F0" w14:textId="77777777" w:rsidTr="00AB60B4">
        <w:tc>
          <w:tcPr>
            <w:tcW w:w="1985" w:type="dxa"/>
            <w:tcBorders>
              <w:bottom w:val="single" w:sz="4" w:space="0" w:color="auto"/>
            </w:tcBorders>
          </w:tcPr>
          <w:p w14:paraId="6DB528F9" w14:textId="77777777" w:rsidR="003A2461" w:rsidRDefault="003A2461" w:rsidP="009724E4">
            <w:pPr>
              <w:pStyle w:val="Tabletext"/>
            </w:pPr>
          </w:p>
        </w:tc>
        <w:tc>
          <w:tcPr>
            <w:tcW w:w="1984" w:type="dxa"/>
            <w:tcBorders>
              <w:bottom w:val="single" w:sz="4" w:space="0" w:color="auto"/>
            </w:tcBorders>
          </w:tcPr>
          <w:p w14:paraId="59F1C6FA" w14:textId="77777777" w:rsidR="003A2461" w:rsidRDefault="003A2461" w:rsidP="009724E4">
            <w:pPr>
              <w:pStyle w:val="Tabletext"/>
            </w:pPr>
          </w:p>
        </w:tc>
        <w:tc>
          <w:tcPr>
            <w:tcW w:w="2268" w:type="dxa"/>
            <w:tcBorders>
              <w:bottom w:val="single" w:sz="4" w:space="0" w:color="auto"/>
            </w:tcBorders>
          </w:tcPr>
          <w:p w14:paraId="2B6B3BAA" w14:textId="77777777" w:rsidR="003A2461" w:rsidRDefault="003A2461" w:rsidP="009724E4">
            <w:pPr>
              <w:pStyle w:val="Tabletext"/>
            </w:pPr>
            <w:r>
              <w:t>Repeat enrolments</w:t>
            </w:r>
          </w:p>
        </w:tc>
        <w:tc>
          <w:tcPr>
            <w:tcW w:w="8364" w:type="dxa"/>
            <w:tcBorders>
              <w:bottom w:val="single" w:sz="4" w:space="0" w:color="auto"/>
            </w:tcBorders>
          </w:tcPr>
          <w:p w14:paraId="4BDCB03D" w14:textId="4F432739" w:rsidR="003A2461" w:rsidRDefault="00513E53" w:rsidP="009724E4">
            <w:pPr>
              <w:pStyle w:val="Tabletext"/>
            </w:pPr>
            <w:r>
              <w:t>‘</w:t>
            </w:r>
            <w:r w:rsidR="003A2461">
              <w:t>T</w:t>
            </w:r>
            <w:r w:rsidR="003A2461" w:rsidRPr="003A2461">
              <w:t xml:space="preserve">he progression through qualifications so where student finishes, say, a certificate </w:t>
            </w:r>
            <w:r w:rsidR="003A2461">
              <w:t>I</w:t>
            </w:r>
            <w:r w:rsidR="003A2461" w:rsidRPr="003A2461">
              <w:t xml:space="preserve"> or certificate </w:t>
            </w:r>
            <w:r w:rsidR="003A2461">
              <w:t>II</w:t>
            </w:r>
            <w:r w:rsidR="003A2461" w:rsidRPr="003A2461">
              <w:t xml:space="preserve">, then they </w:t>
            </w:r>
            <w:proofErr w:type="spellStart"/>
            <w:r w:rsidR="003A2461" w:rsidRPr="003A2461">
              <w:t>wanna</w:t>
            </w:r>
            <w:proofErr w:type="spellEnd"/>
            <w:r w:rsidR="003A2461" w:rsidRPr="003A2461">
              <w:t xml:space="preserve"> progress into the next one and through the next one</w:t>
            </w:r>
            <w:r w:rsidR="00A13471">
              <w:t>’ (</w:t>
            </w:r>
            <w:r w:rsidR="003A2461">
              <w:t>P#26</w:t>
            </w:r>
            <w:r w:rsidR="005478E5">
              <w:t>).</w:t>
            </w:r>
          </w:p>
        </w:tc>
      </w:tr>
      <w:tr w:rsidR="0033166A" w14:paraId="3EC92150" w14:textId="77777777" w:rsidTr="00AB60B4">
        <w:tc>
          <w:tcPr>
            <w:tcW w:w="1985" w:type="dxa"/>
            <w:tcBorders>
              <w:top w:val="single" w:sz="4" w:space="0" w:color="auto"/>
            </w:tcBorders>
          </w:tcPr>
          <w:p w14:paraId="55892140" w14:textId="6E3EA64E" w:rsidR="0033166A" w:rsidRDefault="0033166A" w:rsidP="0033166A">
            <w:pPr>
              <w:pStyle w:val="Tabletext"/>
            </w:pPr>
            <w:r>
              <w:t>Public perception</w:t>
            </w:r>
          </w:p>
        </w:tc>
        <w:tc>
          <w:tcPr>
            <w:tcW w:w="1984" w:type="dxa"/>
            <w:tcBorders>
              <w:top w:val="single" w:sz="4" w:space="0" w:color="auto"/>
            </w:tcBorders>
          </w:tcPr>
          <w:p w14:paraId="08CD64F4" w14:textId="77777777" w:rsidR="0033166A" w:rsidRDefault="0033166A" w:rsidP="0033166A">
            <w:pPr>
              <w:pStyle w:val="Tabletext"/>
            </w:pPr>
          </w:p>
        </w:tc>
        <w:tc>
          <w:tcPr>
            <w:tcW w:w="2268" w:type="dxa"/>
            <w:tcBorders>
              <w:top w:val="single" w:sz="4" w:space="0" w:color="auto"/>
            </w:tcBorders>
          </w:tcPr>
          <w:p w14:paraId="4AA689CE" w14:textId="3C907601" w:rsidR="0033166A" w:rsidRDefault="0033166A" w:rsidP="0033166A">
            <w:pPr>
              <w:pStyle w:val="Tabletext"/>
            </w:pPr>
            <w:r>
              <w:t>Feedback from other RTOs</w:t>
            </w:r>
          </w:p>
        </w:tc>
        <w:tc>
          <w:tcPr>
            <w:tcW w:w="8364" w:type="dxa"/>
            <w:tcBorders>
              <w:top w:val="single" w:sz="4" w:space="0" w:color="auto"/>
            </w:tcBorders>
          </w:tcPr>
          <w:p w14:paraId="72018145" w14:textId="6F0A69C9" w:rsidR="0033166A" w:rsidRDefault="00513E53" w:rsidP="0033166A">
            <w:pPr>
              <w:pStyle w:val="Tabletext"/>
            </w:pPr>
            <w:r>
              <w:t>‘</w:t>
            </w:r>
            <w:r w:rsidR="003A2461">
              <w:t>T</w:t>
            </w:r>
            <w:r w:rsidR="003A2461" w:rsidRPr="003A2461">
              <w:t>here</w:t>
            </w:r>
            <w:r>
              <w:t>’</w:t>
            </w:r>
            <w:r w:rsidR="003A2461" w:rsidRPr="003A2461">
              <w:t>s recognition that we do, a good job</w:t>
            </w:r>
            <w:r w:rsidR="005478E5">
              <w:t>,</w:t>
            </w:r>
            <w:r w:rsidR="003A2461" w:rsidRPr="003A2461">
              <w:t xml:space="preserve"> like we know from what other people say back to us</w:t>
            </w:r>
            <w:r w:rsidR="005478E5">
              <w:t>,</w:t>
            </w:r>
            <w:r w:rsidR="003A2461" w:rsidRPr="003A2461">
              <w:t xml:space="preserve"> that you know what we</w:t>
            </w:r>
            <w:r>
              <w:t>’</w:t>
            </w:r>
            <w:r w:rsidR="003A2461" w:rsidRPr="003A2461">
              <w:t>re doing is above and beyond</w:t>
            </w:r>
            <w:r w:rsidR="00A13471">
              <w:t>’ (</w:t>
            </w:r>
            <w:r w:rsidR="003A2461">
              <w:t>P#7</w:t>
            </w:r>
            <w:r w:rsidR="005478E5">
              <w:t>).</w:t>
            </w:r>
          </w:p>
        </w:tc>
      </w:tr>
      <w:tr w:rsidR="0033166A" w14:paraId="60E9D9E3" w14:textId="77777777" w:rsidTr="00AB60B4">
        <w:tc>
          <w:tcPr>
            <w:tcW w:w="1985" w:type="dxa"/>
          </w:tcPr>
          <w:p w14:paraId="4C1B944B" w14:textId="77777777" w:rsidR="0033166A" w:rsidRDefault="0033166A" w:rsidP="0033166A">
            <w:pPr>
              <w:pStyle w:val="Tabletext"/>
            </w:pPr>
          </w:p>
        </w:tc>
        <w:tc>
          <w:tcPr>
            <w:tcW w:w="1984" w:type="dxa"/>
          </w:tcPr>
          <w:p w14:paraId="5914D1CB" w14:textId="77777777" w:rsidR="0033166A" w:rsidRDefault="0033166A" w:rsidP="0033166A">
            <w:pPr>
              <w:pStyle w:val="Tabletext"/>
            </w:pPr>
          </w:p>
        </w:tc>
        <w:tc>
          <w:tcPr>
            <w:tcW w:w="2268" w:type="dxa"/>
          </w:tcPr>
          <w:p w14:paraId="0EC13CB4" w14:textId="6BA05CE2" w:rsidR="0033166A" w:rsidRDefault="0033166A" w:rsidP="0033166A">
            <w:pPr>
              <w:pStyle w:val="Tabletext"/>
            </w:pPr>
            <w:r>
              <w:t>Media stories</w:t>
            </w:r>
          </w:p>
        </w:tc>
        <w:tc>
          <w:tcPr>
            <w:tcW w:w="8364" w:type="dxa"/>
          </w:tcPr>
          <w:p w14:paraId="264284B5" w14:textId="15D1930B" w:rsidR="0033166A" w:rsidRDefault="00513E53" w:rsidP="0033166A">
            <w:pPr>
              <w:pStyle w:val="Tabletext"/>
            </w:pPr>
            <w:r>
              <w:t>‘</w:t>
            </w:r>
            <w:r w:rsidR="003A2461">
              <w:t>G</w:t>
            </w:r>
            <w:r w:rsidR="003A2461" w:rsidRPr="003A2461">
              <w:t>ood news stories, even in the media outlets, the papers</w:t>
            </w:r>
            <w:r w:rsidR="00A13471">
              <w:t>’ (</w:t>
            </w:r>
            <w:r w:rsidR="003A2461">
              <w:t>P#18</w:t>
            </w:r>
            <w:r w:rsidR="005478E5">
              <w:t>).</w:t>
            </w:r>
          </w:p>
        </w:tc>
      </w:tr>
      <w:tr w:rsidR="0033166A" w14:paraId="4E2286DC" w14:textId="77777777" w:rsidTr="00AB60B4">
        <w:tc>
          <w:tcPr>
            <w:tcW w:w="1985" w:type="dxa"/>
          </w:tcPr>
          <w:p w14:paraId="14A9CE55" w14:textId="77777777" w:rsidR="0033166A" w:rsidRDefault="0033166A" w:rsidP="0033166A">
            <w:pPr>
              <w:pStyle w:val="Tabletext"/>
            </w:pPr>
          </w:p>
        </w:tc>
        <w:tc>
          <w:tcPr>
            <w:tcW w:w="1984" w:type="dxa"/>
          </w:tcPr>
          <w:p w14:paraId="515D5377" w14:textId="77777777" w:rsidR="0033166A" w:rsidRDefault="0033166A" w:rsidP="0033166A">
            <w:pPr>
              <w:pStyle w:val="Tabletext"/>
            </w:pPr>
          </w:p>
        </w:tc>
        <w:tc>
          <w:tcPr>
            <w:tcW w:w="2268" w:type="dxa"/>
          </w:tcPr>
          <w:p w14:paraId="0457EC1A" w14:textId="7C1A63F4" w:rsidR="0033166A" w:rsidRDefault="0033166A" w:rsidP="0033166A">
            <w:pPr>
              <w:pStyle w:val="Tabletext"/>
            </w:pPr>
            <w:r>
              <w:t>Public is happy</w:t>
            </w:r>
          </w:p>
        </w:tc>
        <w:tc>
          <w:tcPr>
            <w:tcW w:w="8364" w:type="dxa"/>
          </w:tcPr>
          <w:p w14:paraId="3C095C31" w14:textId="1A761E6C" w:rsidR="0033166A" w:rsidRDefault="00513E53" w:rsidP="0033166A">
            <w:pPr>
              <w:pStyle w:val="Tabletext"/>
            </w:pPr>
            <w:r>
              <w:t>‘</w:t>
            </w:r>
            <w:r w:rsidR="003A2461">
              <w:t>Y</w:t>
            </w:r>
            <w:r w:rsidR="003A2461" w:rsidRPr="003A2461">
              <w:t>ou know the public seems to be happy with how things are operating within the community</w:t>
            </w:r>
            <w:r w:rsidR="00A13471">
              <w:t>’ (</w:t>
            </w:r>
            <w:r w:rsidR="003A2461">
              <w:t>P#18</w:t>
            </w:r>
            <w:r w:rsidR="005478E5">
              <w:t>).</w:t>
            </w:r>
          </w:p>
        </w:tc>
      </w:tr>
      <w:tr w:rsidR="0033166A" w14:paraId="048EA914" w14:textId="77777777" w:rsidTr="00AB60B4">
        <w:tc>
          <w:tcPr>
            <w:tcW w:w="1985" w:type="dxa"/>
            <w:tcBorders>
              <w:bottom w:val="single" w:sz="4" w:space="0" w:color="auto"/>
            </w:tcBorders>
          </w:tcPr>
          <w:p w14:paraId="131244F7" w14:textId="77777777" w:rsidR="0033166A" w:rsidRDefault="0033166A" w:rsidP="0033166A">
            <w:pPr>
              <w:pStyle w:val="Tabletext"/>
            </w:pPr>
          </w:p>
        </w:tc>
        <w:tc>
          <w:tcPr>
            <w:tcW w:w="1984" w:type="dxa"/>
            <w:tcBorders>
              <w:bottom w:val="single" w:sz="4" w:space="0" w:color="auto"/>
            </w:tcBorders>
          </w:tcPr>
          <w:p w14:paraId="3EEC81E9" w14:textId="77777777" w:rsidR="0033166A" w:rsidRDefault="0033166A" w:rsidP="0033166A">
            <w:pPr>
              <w:pStyle w:val="Tabletext"/>
            </w:pPr>
          </w:p>
        </w:tc>
        <w:tc>
          <w:tcPr>
            <w:tcW w:w="2268" w:type="dxa"/>
            <w:tcBorders>
              <w:bottom w:val="single" w:sz="4" w:space="0" w:color="auto"/>
            </w:tcBorders>
          </w:tcPr>
          <w:p w14:paraId="12409ABE" w14:textId="5B26D989" w:rsidR="0033166A" w:rsidRDefault="0033166A" w:rsidP="0033166A">
            <w:pPr>
              <w:pStyle w:val="Tabletext"/>
            </w:pPr>
            <w:r>
              <w:t>Trainers come seeking work</w:t>
            </w:r>
          </w:p>
        </w:tc>
        <w:tc>
          <w:tcPr>
            <w:tcW w:w="8364" w:type="dxa"/>
            <w:tcBorders>
              <w:bottom w:val="single" w:sz="4" w:space="0" w:color="auto"/>
            </w:tcBorders>
          </w:tcPr>
          <w:p w14:paraId="537D2F5B" w14:textId="12C01F5E" w:rsidR="0033166A" w:rsidRDefault="00513E53" w:rsidP="0033166A">
            <w:pPr>
              <w:pStyle w:val="Tabletext"/>
            </w:pPr>
            <w:r>
              <w:t>‘</w:t>
            </w:r>
            <w:r w:rsidR="003A2461">
              <w:t>W</w:t>
            </w:r>
            <w:r w:rsidR="003A2461" w:rsidRPr="003A2461">
              <w:t>e</w:t>
            </w:r>
            <w:r>
              <w:t>’</w:t>
            </w:r>
            <w:r w:rsidR="003A2461" w:rsidRPr="003A2461">
              <w:t>ve actually had staff leave and gone and work in the industry and then they</w:t>
            </w:r>
            <w:r>
              <w:t>’</w:t>
            </w:r>
            <w:r w:rsidR="003A2461" w:rsidRPr="003A2461">
              <w:t xml:space="preserve">ll come </w:t>
            </w:r>
            <w:proofErr w:type="gramStart"/>
            <w:r w:rsidR="003A2461" w:rsidRPr="003A2461">
              <w:t>back</w:t>
            </w:r>
            <w:proofErr w:type="gramEnd"/>
            <w:r w:rsidR="003A2461" w:rsidRPr="003A2461">
              <w:t xml:space="preserve"> and they</w:t>
            </w:r>
            <w:r>
              <w:t>’</w:t>
            </w:r>
            <w:r w:rsidR="003A2461" w:rsidRPr="003A2461">
              <w:t>ll start teaching again for a few years and they</w:t>
            </w:r>
            <w:r>
              <w:t>’</w:t>
            </w:r>
            <w:r w:rsidR="003A2461" w:rsidRPr="003A2461">
              <w:t>re our biggest advocates</w:t>
            </w:r>
            <w:r w:rsidR="00A13471">
              <w:t>’ (</w:t>
            </w:r>
            <w:r w:rsidR="003A2461">
              <w:t>P#19</w:t>
            </w:r>
            <w:r w:rsidR="005478E5">
              <w:t>).</w:t>
            </w:r>
          </w:p>
        </w:tc>
      </w:tr>
      <w:tr w:rsidR="0033166A" w:rsidRPr="00AB60B4" w14:paraId="46AB1BA7" w14:textId="77777777" w:rsidTr="00AB60B4">
        <w:tc>
          <w:tcPr>
            <w:tcW w:w="14601" w:type="dxa"/>
            <w:gridSpan w:val="4"/>
            <w:tcBorders>
              <w:top w:val="single" w:sz="4" w:space="0" w:color="auto"/>
            </w:tcBorders>
          </w:tcPr>
          <w:p w14:paraId="386CF2CB" w14:textId="6F8025B9" w:rsidR="0033166A" w:rsidRPr="00AB60B4" w:rsidRDefault="0033166A" w:rsidP="0033166A">
            <w:pPr>
              <w:pStyle w:val="Tabletext"/>
              <w:rPr>
                <w:b/>
                <w:bCs/>
              </w:rPr>
            </w:pPr>
            <w:r w:rsidRPr="00AB60B4">
              <w:rPr>
                <w:b/>
                <w:bCs/>
              </w:rPr>
              <w:t xml:space="preserve">What motivates the RTO to be </w:t>
            </w:r>
            <w:proofErr w:type="gramStart"/>
            <w:r w:rsidR="00A13471">
              <w:rPr>
                <w:b/>
                <w:bCs/>
              </w:rPr>
              <w:t>high-performing</w:t>
            </w:r>
            <w:proofErr w:type="gramEnd"/>
            <w:r w:rsidRPr="00AB60B4">
              <w:rPr>
                <w:b/>
                <w:bCs/>
              </w:rPr>
              <w:t>?</w:t>
            </w:r>
          </w:p>
        </w:tc>
      </w:tr>
      <w:tr w:rsidR="0033166A" w14:paraId="1495FF6F" w14:textId="77777777" w:rsidTr="00AB60B4">
        <w:tc>
          <w:tcPr>
            <w:tcW w:w="1985" w:type="dxa"/>
          </w:tcPr>
          <w:p w14:paraId="010B8E9D" w14:textId="1F25FFEE" w:rsidR="0033166A" w:rsidRDefault="007D7736" w:rsidP="0033166A">
            <w:pPr>
              <w:pStyle w:val="Tabletext"/>
            </w:pPr>
            <w:r>
              <w:t>Accountability</w:t>
            </w:r>
          </w:p>
        </w:tc>
        <w:tc>
          <w:tcPr>
            <w:tcW w:w="1984" w:type="dxa"/>
          </w:tcPr>
          <w:p w14:paraId="336AC3A0" w14:textId="77777777" w:rsidR="0033166A" w:rsidRDefault="0033166A" w:rsidP="0033166A">
            <w:pPr>
              <w:pStyle w:val="Tabletext"/>
            </w:pPr>
          </w:p>
        </w:tc>
        <w:tc>
          <w:tcPr>
            <w:tcW w:w="2268" w:type="dxa"/>
          </w:tcPr>
          <w:p w14:paraId="21DF9982" w14:textId="4B56DDAD" w:rsidR="0033166A" w:rsidRDefault="0033166A" w:rsidP="0033166A">
            <w:pPr>
              <w:pStyle w:val="Tabletext"/>
            </w:pPr>
            <w:r>
              <w:t>Government money spent</w:t>
            </w:r>
          </w:p>
        </w:tc>
        <w:tc>
          <w:tcPr>
            <w:tcW w:w="8364" w:type="dxa"/>
          </w:tcPr>
          <w:p w14:paraId="1A10E10A" w14:textId="2BB33BD4" w:rsidR="0033166A" w:rsidRDefault="00513E53" w:rsidP="006B78E2">
            <w:pPr>
              <w:pStyle w:val="Tabletext"/>
              <w:spacing w:before="60" w:after="60"/>
            </w:pPr>
            <w:r>
              <w:t>‘</w:t>
            </w:r>
            <w:proofErr w:type="gramStart"/>
            <w:r w:rsidR="0033166A" w:rsidRPr="00180737">
              <w:t>So</w:t>
            </w:r>
            <w:proofErr w:type="gramEnd"/>
            <w:r w:rsidR="0033166A" w:rsidRPr="00180737">
              <w:t xml:space="preserve"> we want to be sure that you know the government is happy and at the end of the day, it</w:t>
            </w:r>
            <w:r>
              <w:t>’</w:t>
            </w:r>
            <w:r w:rsidR="0033166A" w:rsidRPr="00180737">
              <w:t>s the taxpayers money that</w:t>
            </w:r>
            <w:r>
              <w:t>’</w:t>
            </w:r>
            <w:r w:rsidR="0033166A" w:rsidRPr="00180737">
              <w:t>s getting involved when it comes to government contracts</w:t>
            </w:r>
            <w:r w:rsidR="00A13471">
              <w:t>’ (</w:t>
            </w:r>
            <w:r w:rsidR="0033166A">
              <w:t>P#3</w:t>
            </w:r>
            <w:r w:rsidR="005478E5">
              <w:t>).</w:t>
            </w:r>
          </w:p>
        </w:tc>
      </w:tr>
      <w:tr w:rsidR="0033166A" w14:paraId="155C0F6A" w14:textId="77777777" w:rsidTr="00AB60B4">
        <w:tc>
          <w:tcPr>
            <w:tcW w:w="1985" w:type="dxa"/>
          </w:tcPr>
          <w:p w14:paraId="24866411" w14:textId="77777777" w:rsidR="0033166A" w:rsidRDefault="0033166A" w:rsidP="0033166A">
            <w:pPr>
              <w:pStyle w:val="Tabletext"/>
            </w:pPr>
          </w:p>
        </w:tc>
        <w:tc>
          <w:tcPr>
            <w:tcW w:w="1984" w:type="dxa"/>
          </w:tcPr>
          <w:p w14:paraId="52B99D17" w14:textId="77777777" w:rsidR="0033166A" w:rsidRDefault="0033166A" w:rsidP="0033166A">
            <w:pPr>
              <w:pStyle w:val="Tabletext"/>
            </w:pPr>
          </w:p>
        </w:tc>
        <w:tc>
          <w:tcPr>
            <w:tcW w:w="2268" w:type="dxa"/>
          </w:tcPr>
          <w:p w14:paraId="35CC6F0C" w14:textId="77777777" w:rsidR="0033166A" w:rsidRDefault="0033166A" w:rsidP="0033166A">
            <w:pPr>
              <w:pStyle w:val="Tabletext"/>
            </w:pPr>
            <w:r>
              <w:t>Reputation</w:t>
            </w:r>
          </w:p>
        </w:tc>
        <w:tc>
          <w:tcPr>
            <w:tcW w:w="8364" w:type="dxa"/>
          </w:tcPr>
          <w:p w14:paraId="7ECCE437" w14:textId="3C75E621" w:rsidR="0033166A" w:rsidRDefault="00513E53" w:rsidP="006B78E2">
            <w:pPr>
              <w:pStyle w:val="Tabletext"/>
              <w:spacing w:before="60" w:after="60"/>
            </w:pPr>
            <w:r>
              <w:t>‘</w:t>
            </w:r>
            <w:r w:rsidR="0033166A" w:rsidRPr="006F254F">
              <w:t>We</w:t>
            </w:r>
            <w:r>
              <w:t>’</w:t>
            </w:r>
            <w:r w:rsidR="0033166A" w:rsidRPr="006F254F">
              <w:t>ve always said it since day one</w:t>
            </w:r>
            <w:r w:rsidR="005478E5">
              <w:t>,</w:t>
            </w:r>
            <w:r w:rsidR="0033166A" w:rsidRPr="006F254F">
              <w:t xml:space="preserve"> we just want people to leave here and when they</w:t>
            </w:r>
            <w:r>
              <w:t>’</w:t>
            </w:r>
            <w:r w:rsidR="0033166A" w:rsidRPr="006F254F">
              <w:t xml:space="preserve">ve got their certificate, uhm, they people walk past and go, </w:t>
            </w:r>
            <w:r w:rsidR="005478E5">
              <w:t>“</w:t>
            </w:r>
            <w:r w:rsidR="0033166A" w:rsidRPr="006F254F">
              <w:t>Oh wow, yeah you went there</w:t>
            </w:r>
            <w:r w:rsidR="005478E5">
              <w:t>”</w:t>
            </w:r>
            <w:r w:rsidR="0033166A" w:rsidRPr="006F254F">
              <w:t xml:space="preserve">, yeah, </w:t>
            </w:r>
            <w:r w:rsidR="005478E5">
              <w:t>“</w:t>
            </w:r>
            <w:r w:rsidR="0033166A" w:rsidRPr="006F254F">
              <w:t>I</w:t>
            </w:r>
            <w:r>
              <w:t>’</w:t>
            </w:r>
            <w:r w:rsidR="0033166A" w:rsidRPr="006F254F">
              <w:t>ve heard they</w:t>
            </w:r>
            <w:r>
              <w:t>’</w:t>
            </w:r>
            <w:r w:rsidR="0033166A" w:rsidRPr="006F254F">
              <w:t>re amazing</w:t>
            </w:r>
            <w:r w:rsidR="005478E5">
              <w:t>”</w:t>
            </w:r>
            <w:r>
              <w:t>’</w:t>
            </w:r>
            <w:r w:rsidR="005478E5">
              <w:t xml:space="preserve"> (</w:t>
            </w:r>
            <w:r w:rsidR="0033166A">
              <w:t>P#22</w:t>
            </w:r>
            <w:r w:rsidR="005478E5">
              <w:t>).</w:t>
            </w:r>
          </w:p>
        </w:tc>
      </w:tr>
      <w:tr w:rsidR="0033166A" w14:paraId="7FA0BA53" w14:textId="77777777" w:rsidTr="00AB60B4">
        <w:tc>
          <w:tcPr>
            <w:tcW w:w="1985" w:type="dxa"/>
          </w:tcPr>
          <w:p w14:paraId="761ACC29" w14:textId="77777777" w:rsidR="0033166A" w:rsidRDefault="0033166A" w:rsidP="0033166A">
            <w:pPr>
              <w:pStyle w:val="Tabletext"/>
            </w:pPr>
          </w:p>
        </w:tc>
        <w:tc>
          <w:tcPr>
            <w:tcW w:w="1984" w:type="dxa"/>
          </w:tcPr>
          <w:p w14:paraId="7D17461D" w14:textId="77777777" w:rsidR="0033166A" w:rsidRDefault="0033166A" w:rsidP="0033166A">
            <w:pPr>
              <w:pStyle w:val="Tabletext"/>
            </w:pPr>
          </w:p>
        </w:tc>
        <w:tc>
          <w:tcPr>
            <w:tcW w:w="2268" w:type="dxa"/>
          </w:tcPr>
          <w:p w14:paraId="00E9C53E" w14:textId="083FB37B" w:rsidR="0033166A" w:rsidRDefault="0033166A" w:rsidP="0033166A">
            <w:pPr>
              <w:pStyle w:val="Tabletext"/>
            </w:pPr>
            <w:r>
              <w:t>Risk of failure</w:t>
            </w:r>
          </w:p>
        </w:tc>
        <w:tc>
          <w:tcPr>
            <w:tcW w:w="8364" w:type="dxa"/>
          </w:tcPr>
          <w:p w14:paraId="234094FF" w14:textId="32476A23" w:rsidR="0033166A" w:rsidRDefault="00513E53" w:rsidP="006B78E2">
            <w:pPr>
              <w:pStyle w:val="Tabletext"/>
              <w:spacing w:before="60" w:after="60"/>
            </w:pPr>
            <w:r>
              <w:t>‘</w:t>
            </w:r>
            <w:r w:rsidR="0033166A" w:rsidRPr="00180737">
              <w:t>Can you imagine if we were not re-registered, the fallout? Or, if a student we had trained make a mistake that harmed a patient? There are serious consequences to [RTO name] not doing a good job</w:t>
            </w:r>
            <w:r w:rsidR="00A13471">
              <w:t>’ (</w:t>
            </w:r>
            <w:r w:rsidR="0033166A">
              <w:t>P#4</w:t>
            </w:r>
            <w:r w:rsidR="005478E5">
              <w:t>).</w:t>
            </w:r>
          </w:p>
        </w:tc>
      </w:tr>
      <w:tr w:rsidR="0033166A" w14:paraId="5910EC55" w14:textId="77777777" w:rsidTr="00AB60B4">
        <w:tc>
          <w:tcPr>
            <w:tcW w:w="1985" w:type="dxa"/>
            <w:tcBorders>
              <w:bottom w:val="single" w:sz="4" w:space="0" w:color="auto"/>
            </w:tcBorders>
          </w:tcPr>
          <w:p w14:paraId="575101D4" w14:textId="77777777" w:rsidR="0033166A" w:rsidRDefault="0033166A" w:rsidP="0033166A">
            <w:pPr>
              <w:pStyle w:val="Tabletext"/>
            </w:pPr>
          </w:p>
        </w:tc>
        <w:tc>
          <w:tcPr>
            <w:tcW w:w="1984" w:type="dxa"/>
            <w:tcBorders>
              <w:bottom w:val="single" w:sz="4" w:space="0" w:color="auto"/>
            </w:tcBorders>
          </w:tcPr>
          <w:p w14:paraId="59C0187A" w14:textId="77777777" w:rsidR="0033166A" w:rsidRDefault="0033166A" w:rsidP="0033166A">
            <w:pPr>
              <w:pStyle w:val="Tabletext"/>
            </w:pPr>
          </w:p>
        </w:tc>
        <w:tc>
          <w:tcPr>
            <w:tcW w:w="2268" w:type="dxa"/>
            <w:tcBorders>
              <w:bottom w:val="single" w:sz="4" w:space="0" w:color="auto"/>
            </w:tcBorders>
          </w:tcPr>
          <w:p w14:paraId="3977E0D4" w14:textId="7416659F" w:rsidR="0033166A" w:rsidRDefault="0033166A" w:rsidP="0033166A">
            <w:pPr>
              <w:pStyle w:val="Tabletext"/>
            </w:pPr>
            <w:r>
              <w:t>Safety</w:t>
            </w:r>
          </w:p>
        </w:tc>
        <w:tc>
          <w:tcPr>
            <w:tcW w:w="8364" w:type="dxa"/>
            <w:tcBorders>
              <w:bottom w:val="single" w:sz="4" w:space="0" w:color="auto"/>
            </w:tcBorders>
          </w:tcPr>
          <w:p w14:paraId="46F8FD0E" w14:textId="67DE5F2C" w:rsidR="0033166A" w:rsidRDefault="00513E53" w:rsidP="006B78E2">
            <w:pPr>
              <w:pStyle w:val="Tabletext"/>
              <w:spacing w:before="60" w:after="60"/>
            </w:pPr>
            <w:r>
              <w:t>‘</w:t>
            </w:r>
            <w:r w:rsidR="0033166A" w:rsidRPr="00180737">
              <w:t>I see a vulnerable person at the end of every training session they deliver</w:t>
            </w:r>
            <w:r w:rsidR="00A13471">
              <w:t>’ (</w:t>
            </w:r>
            <w:r w:rsidR="0033166A">
              <w:t>P#62</w:t>
            </w:r>
            <w:r w:rsidR="005478E5">
              <w:t>).</w:t>
            </w:r>
          </w:p>
        </w:tc>
      </w:tr>
      <w:tr w:rsidR="0033166A" w14:paraId="15791A33" w14:textId="77777777" w:rsidTr="00AB60B4">
        <w:tc>
          <w:tcPr>
            <w:tcW w:w="1985" w:type="dxa"/>
            <w:tcBorders>
              <w:top w:val="single" w:sz="4" w:space="0" w:color="auto"/>
            </w:tcBorders>
          </w:tcPr>
          <w:p w14:paraId="4B0AD813" w14:textId="0989F284" w:rsidR="0033166A" w:rsidRDefault="0033166A" w:rsidP="0033166A">
            <w:pPr>
              <w:pStyle w:val="Tabletext"/>
            </w:pPr>
            <w:r>
              <w:t>Altruism</w:t>
            </w:r>
          </w:p>
        </w:tc>
        <w:tc>
          <w:tcPr>
            <w:tcW w:w="1984" w:type="dxa"/>
            <w:tcBorders>
              <w:top w:val="single" w:sz="4" w:space="0" w:color="auto"/>
            </w:tcBorders>
          </w:tcPr>
          <w:p w14:paraId="7A103407" w14:textId="77777777" w:rsidR="0033166A" w:rsidRDefault="0033166A" w:rsidP="0033166A">
            <w:pPr>
              <w:pStyle w:val="Tabletext"/>
            </w:pPr>
          </w:p>
        </w:tc>
        <w:tc>
          <w:tcPr>
            <w:tcW w:w="2268" w:type="dxa"/>
            <w:tcBorders>
              <w:top w:val="single" w:sz="4" w:space="0" w:color="auto"/>
            </w:tcBorders>
          </w:tcPr>
          <w:p w14:paraId="5AA8FCA8" w14:textId="733C243D" w:rsidR="0033166A" w:rsidRDefault="0033166A" w:rsidP="0033166A">
            <w:pPr>
              <w:pStyle w:val="Tabletext"/>
            </w:pPr>
            <w:r>
              <w:t>Avoiding VET-FEE HELP disaster</w:t>
            </w:r>
          </w:p>
        </w:tc>
        <w:tc>
          <w:tcPr>
            <w:tcW w:w="8364" w:type="dxa"/>
            <w:tcBorders>
              <w:top w:val="single" w:sz="4" w:space="0" w:color="auto"/>
            </w:tcBorders>
          </w:tcPr>
          <w:p w14:paraId="1FF1ACA6" w14:textId="0D69C833" w:rsidR="0033166A" w:rsidRDefault="00513E53" w:rsidP="006B78E2">
            <w:pPr>
              <w:pStyle w:val="Tabletext"/>
              <w:spacing w:before="60" w:after="60"/>
            </w:pPr>
            <w:r>
              <w:t>‘</w:t>
            </w:r>
            <w:r w:rsidR="0033166A">
              <w:t>W</w:t>
            </w:r>
            <w:r w:rsidR="0033166A" w:rsidRPr="00300553">
              <w:t>e were there when VET-FEE HELP got th</w:t>
            </w:r>
            <w:r w:rsidR="0033166A">
              <w:t>e …</w:t>
            </w:r>
            <w:r w:rsidR="005A2D23">
              <w:t xml:space="preserve"> </w:t>
            </w:r>
            <w:r w:rsidR="0033166A" w:rsidRPr="00300553">
              <w:t xml:space="preserve">when things went bad and we knew a lot of those </w:t>
            </w:r>
            <w:r w:rsidR="005478E5">
              <w:t>…</w:t>
            </w:r>
            <w:r w:rsidR="0033166A" w:rsidRPr="00300553">
              <w:t>students personally, like they had our personal numbers and the amount who were breaking down like they</w:t>
            </w:r>
            <w:r>
              <w:t>’</w:t>
            </w:r>
            <w:r w:rsidR="0033166A" w:rsidRPr="00300553">
              <w:t>ve said their families were ruined and, oh it</w:t>
            </w:r>
            <w:r>
              <w:t>’</w:t>
            </w:r>
            <w:r w:rsidR="0033166A" w:rsidRPr="00300553">
              <w:t>s awful</w:t>
            </w:r>
            <w:r w:rsidR="00A13471">
              <w:t>’ (</w:t>
            </w:r>
            <w:r w:rsidR="0033166A">
              <w:t>P#22</w:t>
            </w:r>
            <w:r w:rsidR="005478E5">
              <w:t>).</w:t>
            </w:r>
          </w:p>
        </w:tc>
      </w:tr>
      <w:tr w:rsidR="0033166A" w14:paraId="7254678D" w14:textId="77777777" w:rsidTr="00AB60B4">
        <w:tc>
          <w:tcPr>
            <w:tcW w:w="1985" w:type="dxa"/>
          </w:tcPr>
          <w:p w14:paraId="777CC528" w14:textId="77777777" w:rsidR="0033166A" w:rsidRDefault="0033166A" w:rsidP="0033166A">
            <w:pPr>
              <w:pStyle w:val="Tabletext"/>
            </w:pPr>
          </w:p>
        </w:tc>
        <w:tc>
          <w:tcPr>
            <w:tcW w:w="1984" w:type="dxa"/>
          </w:tcPr>
          <w:p w14:paraId="08A47F41" w14:textId="77777777" w:rsidR="0033166A" w:rsidRDefault="0033166A" w:rsidP="0033166A">
            <w:pPr>
              <w:pStyle w:val="Tabletext"/>
            </w:pPr>
          </w:p>
        </w:tc>
        <w:tc>
          <w:tcPr>
            <w:tcW w:w="2268" w:type="dxa"/>
          </w:tcPr>
          <w:p w14:paraId="29B28D7F" w14:textId="552AB311" w:rsidR="0033166A" w:rsidRDefault="0033166A" w:rsidP="0033166A">
            <w:pPr>
              <w:pStyle w:val="Tabletext"/>
            </w:pPr>
            <w:r>
              <w:t>Caring for students</w:t>
            </w:r>
          </w:p>
        </w:tc>
        <w:tc>
          <w:tcPr>
            <w:tcW w:w="8364" w:type="dxa"/>
          </w:tcPr>
          <w:p w14:paraId="41EB1368" w14:textId="3CC1310A" w:rsidR="0033166A" w:rsidRDefault="00513E53" w:rsidP="006B78E2">
            <w:pPr>
              <w:pStyle w:val="Tabletext"/>
              <w:spacing w:before="60" w:after="60"/>
            </w:pPr>
            <w:r>
              <w:t>‘</w:t>
            </w:r>
            <w:r w:rsidR="0033166A" w:rsidRPr="00300553">
              <w:t>I</w:t>
            </w:r>
            <w:r>
              <w:t>’</w:t>
            </w:r>
            <w:r w:rsidR="0033166A" w:rsidRPr="00300553">
              <w:t>ve got into training because I want to make a difference and let</w:t>
            </w:r>
            <w:r>
              <w:t>’</w:t>
            </w:r>
            <w:r w:rsidR="0033166A" w:rsidRPr="00300553">
              <w:t>s make a difference to some young kid like [student name]</w:t>
            </w:r>
            <w:r w:rsidR="00A13471">
              <w:t>’ (</w:t>
            </w:r>
            <w:r w:rsidR="0033166A">
              <w:t>P#2</w:t>
            </w:r>
            <w:r w:rsidR="005478E5">
              <w:t>).</w:t>
            </w:r>
          </w:p>
        </w:tc>
      </w:tr>
      <w:tr w:rsidR="0033166A" w14:paraId="64A71191" w14:textId="77777777" w:rsidTr="00AB60B4">
        <w:tc>
          <w:tcPr>
            <w:tcW w:w="1985" w:type="dxa"/>
          </w:tcPr>
          <w:p w14:paraId="4E6BBACD" w14:textId="77777777" w:rsidR="0033166A" w:rsidRDefault="0033166A" w:rsidP="0033166A">
            <w:pPr>
              <w:pStyle w:val="Tabletext"/>
            </w:pPr>
          </w:p>
        </w:tc>
        <w:tc>
          <w:tcPr>
            <w:tcW w:w="1984" w:type="dxa"/>
          </w:tcPr>
          <w:p w14:paraId="15EA2477" w14:textId="77777777" w:rsidR="0033166A" w:rsidRDefault="0033166A" w:rsidP="0033166A">
            <w:pPr>
              <w:pStyle w:val="Tabletext"/>
            </w:pPr>
          </w:p>
        </w:tc>
        <w:tc>
          <w:tcPr>
            <w:tcW w:w="2268" w:type="dxa"/>
          </w:tcPr>
          <w:p w14:paraId="5285A27A" w14:textId="7F625397" w:rsidR="0033166A" w:rsidRDefault="0033166A" w:rsidP="0033166A">
            <w:pPr>
              <w:pStyle w:val="Tabletext"/>
            </w:pPr>
            <w:r>
              <w:t>Community</w:t>
            </w:r>
          </w:p>
        </w:tc>
        <w:tc>
          <w:tcPr>
            <w:tcW w:w="8364" w:type="dxa"/>
          </w:tcPr>
          <w:p w14:paraId="6BB6F377" w14:textId="4D62FAF1" w:rsidR="0033166A" w:rsidRDefault="00513E53" w:rsidP="006B78E2">
            <w:pPr>
              <w:pStyle w:val="Tabletext"/>
              <w:spacing w:before="60" w:after="60"/>
            </w:pPr>
            <w:r>
              <w:t>‘</w:t>
            </w:r>
            <w:r w:rsidR="0033166A" w:rsidRPr="00300553">
              <w:t>The line between [RTO name] and the rest of the world does, you know, there</w:t>
            </w:r>
            <w:r>
              <w:t>’</w:t>
            </w:r>
            <w:r w:rsidR="0033166A" w:rsidRPr="00300553">
              <w:t>s no</w:t>
            </w:r>
            <w:r w:rsidR="0033166A">
              <w:t xml:space="preserve"> [line]</w:t>
            </w:r>
            <w:r w:rsidR="0033166A" w:rsidRPr="00300553">
              <w:t>, it</w:t>
            </w:r>
            <w:r>
              <w:t>’</w:t>
            </w:r>
            <w:r w:rsidR="0033166A">
              <w:t>s</w:t>
            </w:r>
            <w:r w:rsidR="0033166A" w:rsidRPr="00300553">
              <w:t xml:space="preserve"> just one student makes a difference and everybody in the RTO carries that around with them</w:t>
            </w:r>
            <w:r w:rsidR="00A13471">
              <w:t>’ (</w:t>
            </w:r>
            <w:r w:rsidR="0033166A">
              <w:t>P#44</w:t>
            </w:r>
            <w:r w:rsidR="005478E5">
              <w:t>).</w:t>
            </w:r>
          </w:p>
        </w:tc>
      </w:tr>
      <w:tr w:rsidR="0033166A" w14:paraId="379098C9" w14:textId="77777777" w:rsidTr="00AB60B4">
        <w:tc>
          <w:tcPr>
            <w:tcW w:w="1985" w:type="dxa"/>
          </w:tcPr>
          <w:p w14:paraId="2F476901" w14:textId="77777777" w:rsidR="0033166A" w:rsidRDefault="0033166A" w:rsidP="0033166A">
            <w:pPr>
              <w:pStyle w:val="Tabletext"/>
            </w:pPr>
          </w:p>
        </w:tc>
        <w:tc>
          <w:tcPr>
            <w:tcW w:w="1984" w:type="dxa"/>
          </w:tcPr>
          <w:p w14:paraId="61940EB9" w14:textId="77777777" w:rsidR="0033166A" w:rsidRDefault="0033166A" w:rsidP="0033166A">
            <w:pPr>
              <w:pStyle w:val="Tabletext"/>
            </w:pPr>
          </w:p>
        </w:tc>
        <w:tc>
          <w:tcPr>
            <w:tcW w:w="2268" w:type="dxa"/>
          </w:tcPr>
          <w:p w14:paraId="0805B45D" w14:textId="4101498B" w:rsidR="0033166A" w:rsidRDefault="0033166A" w:rsidP="0033166A">
            <w:pPr>
              <w:pStyle w:val="Tabletext"/>
            </w:pPr>
            <w:r>
              <w:t>Giving back to sector</w:t>
            </w:r>
          </w:p>
        </w:tc>
        <w:tc>
          <w:tcPr>
            <w:tcW w:w="8364" w:type="dxa"/>
          </w:tcPr>
          <w:p w14:paraId="5DE50F80" w14:textId="1C228FA4" w:rsidR="0033166A" w:rsidRDefault="00513E53" w:rsidP="006B78E2">
            <w:pPr>
              <w:pStyle w:val="Tabletext"/>
              <w:spacing w:before="60" w:after="60"/>
            </w:pPr>
            <w:r>
              <w:t>‘</w:t>
            </w:r>
            <w:r w:rsidR="0033166A">
              <w:t>T</w:t>
            </w:r>
            <w:r w:rsidR="0033166A" w:rsidRPr="007847EE">
              <w:t>o think that I can make a contribution like that, and particularly in our sector</w:t>
            </w:r>
            <w:r w:rsidR="00A13471">
              <w:t>’ (</w:t>
            </w:r>
            <w:r w:rsidR="0033166A">
              <w:t>P#62</w:t>
            </w:r>
            <w:r w:rsidR="005478E5">
              <w:t>).</w:t>
            </w:r>
          </w:p>
        </w:tc>
      </w:tr>
      <w:tr w:rsidR="0033166A" w14:paraId="2EDCF0C6" w14:textId="77777777" w:rsidTr="00AB60B4">
        <w:tc>
          <w:tcPr>
            <w:tcW w:w="1985" w:type="dxa"/>
          </w:tcPr>
          <w:p w14:paraId="79D0BEC7" w14:textId="77777777" w:rsidR="0033166A" w:rsidRDefault="0033166A" w:rsidP="0033166A">
            <w:pPr>
              <w:pStyle w:val="Tabletext"/>
            </w:pPr>
          </w:p>
        </w:tc>
        <w:tc>
          <w:tcPr>
            <w:tcW w:w="1984" w:type="dxa"/>
          </w:tcPr>
          <w:p w14:paraId="5833C071" w14:textId="77777777" w:rsidR="0033166A" w:rsidRDefault="0033166A" w:rsidP="0033166A">
            <w:pPr>
              <w:pStyle w:val="Tabletext"/>
            </w:pPr>
          </w:p>
        </w:tc>
        <w:tc>
          <w:tcPr>
            <w:tcW w:w="2268" w:type="dxa"/>
          </w:tcPr>
          <w:p w14:paraId="546A9B79" w14:textId="514245F8" w:rsidR="0033166A" w:rsidRDefault="0033166A" w:rsidP="0033166A">
            <w:pPr>
              <w:pStyle w:val="Tabletext"/>
            </w:pPr>
            <w:r>
              <w:t>Helping people</w:t>
            </w:r>
          </w:p>
        </w:tc>
        <w:tc>
          <w:tcPr>
            <w:tcW w:w="8364" w:type="dxa"/>
          </w:tcPr>
          <w:p w14:paraId="18DB446E" w14:textId="3F8961E4" w:rsidR="0033166A" w:rsidRDefault="00513E53" w:rsidP="006B78E2">
            <w:pPr>
              <w:pStyle w:val="Tabletext"/>
              <w:spacing w:before="60" w:after="60"/>
            </w:pPr>
            <w:r>
              <w:t>‘</w:t>
            </w:r>
            <w:r w:rsidR="0033166A">
              <w:t>I</w:t>
            </w:r>
            <w:r w:rsidR="0033166A" w:rsidRPr="00DD696D">
              <w:t>t</w:t>
            </w:r>
            <w:r>
              <w:t>’</w:t>
            </w:r>
            <w:r w:rsidR="0033166A" w:rsidRPr="00DD696D">
              <w:t>s very much about helping people</w:t>
            </w:r>
            <w:r w:rsidR="00A13471">
              <w:t>’ (</w:t>
            </w:r>
            <w:r w:rsidR="0033166A">
              <w:t>P#62</w:t>
            </w:r>
            <w:r w:rsidR="005478E5">
              <w:t>).</w:t>
            </w:r>
          </w:p>
        </w:tc>
      </w:tr>
      <w:tr w:rsidR="0033166A" w14:paraId="6ABCCF23" w14:textId="77777777" w:rsidTr="00AB60B4">
        <w:tc>
          <w:tcPr>
            <w:tcW w:w="1985" w:type="dxa"/>
            <w:tcBorders>
              <w:bottom w:val="single" w:sz="4" w:space="0" w:color="auto"/>
            </w:tcBorders>
          </w:tcPr>
          <w:p w14:paraId="4261B2EE" w14:textId="77777777" w:rsidR="0033166A" w:rsidRDefault="0033166A" w:rsidP="0033166A">
            <w:pPr>
              <w:pStyle w:val="Tabletext"/>
            </w:pPr>
          </w:p>
        </w:tc>
        <w:tc>
          <w:tcPr>
            <w:tcW w:w="1984" w:type="dxa"/>
            <w:tcBorders>
              <w:bottom w:val="single" w:sz="4" w:space="0" w:color="auto"/>
            </w:tcBorders>
          </w:tcPr>
          <w:p w14:paraId="391A29E1" w14:textId="77777777" w:rsidR="0033166A" w:rsidRDefault="0033166A" w:rsidP="0033166A">
            <w:pPr>
              <w:pStyle w:val="Tabletext"/>
            </w:pPr>
          </w:p>
        </w:tc>
        <w:tc>
          <w:tcPr>
            <w:tcW w:w="2268" w:type="dxa"/>
            <w:tcBorders>
              <w:bottom w:val="single" w:sz="4" w:space="0" w:color="auto"/>
            </w:tcBorders>
          </w:tcPr>
          <w:p w14:paraId="3BC57946" w14:textId="3FEFF2A3" w:rsidR="0033166A" w:rsidRDefault="0033166A" w:rsidP="0033166A">
            <w:pPr>
              <w:pStyle w:val="Tabletext"/>
            </w:pPr>
            <w:r>
              <w:t xml:space="preserve">Seeing </w:t>
            </w:r>
            <w:proofErr w:type="spellStart"/>
            <w:r>
              <w:t>students</w:t>
            </w:r>
            <w:proofErr w:type="spellEnd"/>
            <w:r>
              <w:t xml:space="preserve"> progress</w:t>
            </w:r>
          </w:p>
        </w:tc>
        <w:tc>
          <w:tcPr>
            <w:tcW w:w="8364" w:type="dxa"/>
            <w:tcBorders>
              <w:bottom w:val="single" w:sz="4" w:space="0" w:color="auto"/>
            </w:tcBorders>
          </w:tcPr>
          <w:p w14:paraId="21CA58C9" w14:textId="2558A594" w:rsidR="0033166A" w:rsidRDefault="00513E53" w:rsidP="006B78E2">
            <w:pPr>
              <w:pStyle w:val="Tabletext"/>
              <w:spacing w:before="60" w:after="60"/>
            </w:pPr>
            <w:r>
              <w:t>‘</w:t>
            </w:r>
            <w:r w:rsidR="0033166A">
              <w:t>T</w:t>
            </w:r>
            <w:r w:rsidR="0033166A" w:rsidRPr="00DD696D">
              <w:t>o see where they come from and how they</w:t>
            </w:r>
            <w:r>
              <w:t>’</w:t>
            </w:r>
            <w:r w:rsidR="0033166A" w:rsidRPr="00DD696D">
              <w:t xml:space="preserve">ve succeeded in the business. And now we look up to them as our mentors is, is just </w:t>
            </w:r>
            <w:proofErr w:type="gramStart"/>
            <w:r w:rsidR="0033166A" w:rsidRPr="00DD696D">
              <w:t>really great</w:t>
            </w:r>
            <w:proofErr w:type="gramEnd"/>
            <w:r w:rsidR="00A13471">
              <w:t>’ (</w:t>
            </w:r>
            <w:r w:rsidR="0033166A">
              <w:t>P#27</w:t>
            </w:r>
            <w:r w:rsidR="005478E5">
              <w:t>).</w:t>
            </w:r>
          </w:p>
        </w:tc>
      </w:tr>
      <w:tr w:rsidR="0033166A" w14:paraId="6D792229" w14:textId="77777777" w:rsidTr="00AB60B4">
        <w:tc>
          <w:tcPr>
            <w:tcW w:w="1985" w:type="dxa"/>
            <w:tcBorders>
              <w:top w:val="single" w:sz="4" w:space="0" w:color="auto"/>
            </w:tcBorders>
          </w:tcPr>
          <w:p w14:paraId="3CEEE4C7" w14:textId="5B5E2C27" w:rsidR="0033166A" w:rsidRDefault="0033166A" w:rsidP="0033166A">
            <w:pPr>
              <w:pStyle w:val="Tabletext"/>
            </w:pPr>
            <w:r>
              <w:lastRenderedPageBreak/>
              <w:t>Business security</w:t>
            </w:r>
          </w:p>
        </w:tc>
        <w:tc>
          <w:tcPr>
            <w:tcW w:w="1984" w:type="dxa"/>
            <w:tcBorders>
              <w:top w:val="single" w:sz="4" w:space="0" w:color="auto"/>
            </w:tcBorders>
          </w:tcPr>
          <w:p w14:paraId="33CB883A" w14:textId="77777777" w:rsidR="0033166A" w:rsidRDefault="0033166A" w:rsidP="0033166A">
            <w:pPr>
              <w:pStyle w:val="Tabletext"/>
            </w:pPr>
          </w:p>
        </w:tc>
        <w:tc>
          <w:tcPr>
            <w:tcW w:w="2268" w:type="dxa"/>
            <w:tcBorders>
              <w:top w:val="single" w:sz="4" w:space="0" w:color="auto"/>
            </w:tcBorders>
          </w:tcPr>
          <w:p w14:paraId="2235DC0F" w14:textId="206ED29B" w:rsidR="0033166A" w:rsidRDefault="0033166A" w:rsidP="00076E3B">
            <w:pPr>
              <w:pStyle w:val="Tabletext"/>
              <w:spacing w:before="60" w:after="60"/>
            </w:pPr>
            <w:r>
              <w:t>Attracting investment</w:t>
            </w:r>
          </w:p>
        </w:tc>
        <w:tc>
          <w:tcPr>
            <w:tcW w:w="8364" w:type="dxa"/>
            <w:tcBorders>
              <w:top w:val="single" w:sz="4" w:space="0" w:color="auto"/>
            </w:tcBorders>
          </w:tcPr>
          <w:p w14:paraId="0747EDC4" w14:textId="08CB0A10" w:rsidR="0033166A" w:rsidRDefault="00513E53" w:rsidP="00076E3B">
            <w:pPr>
              <w:pStyle w:val="Tabletext"/>
              <w:spacing w:before="60" w:after="60"/>
            </w:pPr>
            <w:r>
              <w:t>‘</w:t>
            </w:r>
            <w:r w:rsidR="0033166A">
              <w:t>I</w:t>
            </w:r>
            <w:r w:rsidR="0033166A" w:rsidRPr="00E803FE">
              <w:t>t</w:t>
            </w:r>
            <w:r w:rsidR="0033166A">
              <w:t xml:space="preserve"> [high performance]</w:t>
            </w:r>
            <w:r w:rsidR="0033166A" w:rsidRPr="00E803FE">
              <w:t xml:space="preserve"> then gives the business confidence to invest in us. So when we </w:t>
            </w:r>
            <w:r w:rsidR="005478E5">
              <w:t xml:space="preserve">[are] </w:t>
            </w:r>
            <w:r w:rsidR="0033166A" w:rsidRPr="00E803FE">
              <w:t>seeking funding for additional resources or we need to uplift in any way that business is happy to invest in our growth</w:t>
            </w:r>
            <w:r w:rsidR="00A13471">
              <w:t>’ (</w:t>
            </w:r>
            <w:r w:rsidR="0033166A">
              <w:t>P#27</w:t>
            </w:r>
            <w:r w:rsidR="005478E5">
              <w:t>).</w:t>
            </w:r>
          </w:p>
        </w:tc>
      </w:tr>
      <w:tr w:rsidR="0033166A" w14:paraId="34A8319E" w14:textId="77777777" w:rsidTr="00AB60B4">
        <w:tc>
          <w:tcPr>
            <w:tcW w:w="1985" w:type="dxa"/>
          </w:tcPr>
          <w:p w14:paraId="29724C2D" w14:textId="77777777" w:rsidR="0033166A" w:rsidRDefault="0033166A" w:rsidP="0033166A">
            <w:pPr>
              <w:pStyle w:val="Tabletext"/>
            </w:pPr>
          </w:p>
        </w:tc>
        <w:tc>
          <w:tcPr>
            <w:tcW w:w="1984" w:type="dxa"/>
          </w:tcPr>
          <w:p w14:paraId="20E12FFF" w14:textId="77777777" w:rsidR="0033166A" w:rsidRDefault="0033166A" w:rsidP="0033166A">
            <w:pPr>
              <w:pStyle w:val="Tabletext"/>
            </w:pPr>
          </w:p>
        </w:tc>
        <w:tc>
          <w:tcPr>
            <w:tcW w:w="2268" w:type="dxa"/>
          </w:tcPr>
          <w:p w14:paraId="79FB055A" w14:textId="33B1A540" w:rsidR="0033166A" w:rsidRDefault="0033166A" w:rsidP="00076E3B">
            <w:pPr>
              <w:pStyle w:val="Tabletext"/>
              <w:spacing w:before="60" w:after="60"/>
            </w:pPr>
            <w:r>
              <w:t>Breaking even</w:t>
            </w:r>
          </w:p>
        </w:tc>
        <w:tc>
          <w:tcPr>
            <w:tcW w:w="8364" w:type="dxa"/>
          </w:tcPr>
          <w:p w14:paraId="2E0944FC" w14:textId="439217F9" w:rsidR="0033166A" w:rsidRDefault="00513E53" w:rsidP="00076E3B">
            <w:pPr>
              <w:pStyle w:val="Tabletext"/>
              <w:spacing w:before="60" w:after="60"/>
            </w:pPr>
            <w:r>
              <w:t>‘</w:t>
            </w:r>
            <w:r w:rsidR="0033166A">
              <w:t>I</w:t>
            </w:r>
            <w:r w:rsidR="0033166A" w:rsidRPr="00E803FE">
              <w:t>f you don</w:t>
            </w:r>
            <w:r>
              <w:t>’</w:t>
            </w:r>
            <w:r w:rsidR="0033166A" w:rsidRPr="00E803FE">
              <w:t>t profit and have a decent margin, you cannot invest in the future and you cannot change, so it must be commercially sustainable</w:t>
            </w:r>
            <w:r w:rsidR="00A13471">
              <w:t>’ (</w:t>
            </w:r>
            <w:r w:rsidR="0033166A">
              <w:t>P#62</w:t>
            </w:r>
            <w:r w:rsidR="005478E5">
              <w:t>).</w:t>
            </w:r>
          </w:p>
        </w:tc>
      </w:tr>
      <w:tr w:rsidR="0033166A" w14:paraId="43882CE0" w14:textId="77777777" w:rsidTr="00AB60B4">
        <w:tc>
          <w:tcPr>
            <w:tcW w:w="1985" w:type="dxa"/>
            <w:tcBorders>
              <w:bottom w:val="single" w:sz="4" w:space="0" w:color="auto"/>
            </w:tcBorders>
          </w:tcPr>
          <w:p w14:paraId="43DF3154" w14:textId="77777777" w:rsidR="0033166A" w:rsidRDefault="0033166A" w:rsidP="0033166A">
            <w:pPr>
              <w:pStyle w:val="Tabletext"/>
            </w:pPr>
          </w:p>
        </w:tc>
        <w:tc>
          <w:tcPr>
            <w:tcW w:w="1984" w:type="dxa"/>
            <w:tcBorders>
              <w:bottom w:val="single" w:sz="4" w:space="0" w:color="auto"/>
            </w:tcBorders>
          </w:tcPr>
          <w:p w14:paraId="6474296D" w14:textId="77777777" w:rsidR="0033166A" w:rsidRDefault="0033166A" w:rsidP="0033166A">
            <w:pPr>
              <w:pStyle w:val="Tabletext"/>
            </w:pPr>
          </w:p>
        </w:tc>
        <w:tc>
          <w:tcPr>
            <w:tcW w:w="2268" w:type="dxa"/>
            <w:tcBorders>
              <w:bottom w:val="single" w:sz="4" w:space="0" w:color="auto"/>
            </w:tcBorders>
          </w:tcPr>
          <w:p w14:paraId="57661722" w14:textId="2A0E9BF5" w:rsidR="0033166A" w:rsidRDefault="0033166A" w:rsidP="00076E3B">
            <w:pPr>
              <w:pStyle w:val="Tabletext"/>
              <w:spacing w:before="60" w:after="60"/>
            </w:pPr>
            <w:r>
              <w:t>Growing the business</w:t>
            </w:r>
          </w:p>
        </w:tc>
        <w:tc>
          <w:tcPr>
            <w:tcW w:w="8364" w:type="dxa"/>
            <w:tcBorders>
              <w:bottom w:val="single" w:sz="4" w:space="0" w:color="auto"/>
            </w:tcBorders>
          </w:tcPr>
          <w:p w14:paraId="029259B5" w14:textId="009E41E3" w:rsidR="0033166A" w:rsidRDefault="00513E53" w:rsidP="00076E3B">
            <w:pPr>
              <w:pStyle w:val="Tabletext"/>
              <w:spacing w:before="60" w:after="60"/>
            </w:pPr>
            <w:r>
              <w:t>‘</w:t>
            </w:r>
            <w:r w:rsidR="0033166A" w:rsidRPr="00E803FE">
              <w:t>My goal is to actually reach a point where we have 50 to 100 people working for the organisation</w:t>
            </w:r>
            <w:r w:rsidR="00A13471">
              <w:t>’ (</w:t>
            </w:r>
            <w:r w:rsidR="0033166A">
              <w:t>P#3</w:t>
            </w:r>
            <w:r w:rsidR="005478E5">
              <w:t>).</w:t>
            </w:r>
          </w:p>
        </w:tc>
      </w:tr>
      <w:tr w:rsidR="0033166A" w14:paraId="152F23CE" w14:textId="77777777" w:rsidTr="00AB60B4">
        <w:tc>
          <w:tcPr>
            <w:tcW w:w="1985" w:type="dxa"/>
            <w:tcBorders>
              <w:top w:val="single" w:sz="4" w:space="0" w:color="auto"/>
            </w:tcBorders>
          </w:tcPr>
          <w:p w14:paraId="7477CD29" w14:textId="5CBBA865" w:rsidR="0033166A" w:rsidRDefault="0033166A" w:rsidP="0033166A">
            <w:pPr>
              <w:pStyle w:val="Tabletext"/>
            </w:pPr>
            <w:r>
              <w:t>Personal traits</w:t>
            </w:r>
          </w:p>
        </w:tc>
        <w:tc>
          <w:tcPr>
            <w:tcW w:w="1984" w:type="dxa"/>
            <w:tcBorders>
              <w:top w:val="single" w:sz="4" w:space="0" w:color="auto"/>
            </w:tcBorders>
          </w:tcPr>
          <w:p w14:paraId="33069BC6" w14:textId="77777777" w:rsidR="0033166A" w:rsidRDefault="0033166A" w:rsidP="0033166A">
            <w:pPr>
              <w:pStyle w:val="Tabletext"/>
            </w:pPr>
          </w:p>
        </w:tc>
        <w:tc>
          <w:tcPr>
            <w:tcW w:w="2268" w:type="dxa"/>
            <w:tcBorders>
              <w:top w:val="single" w:sz="4" w:space="0" w:color="auto"/>
            </w:tcBorders>
          </w:tcPr>
          <w:p w14:paraId="1F92DAC4" w14:textId="7F56485F" w:rsidR="0033166A" w:rsidRDefault="0033166A" w:rsidP="00076E3B">
            <w:pPr>
              <w:pStyle w:val="Tabletext"/>
              <w:spacing w:before="60" w:after="60"/>
            </w:pPr>
            <w:r>
              <w:t>Being the best</w:t>
            </w:r>
          </w:p>
        </w:tc>
        <w:tc>
          <w:tcPr>
            <w:tcW w:w="8364" w:type="dxa"/>
            <w:tcBorders>
              <w:top w:val="single" w:sz="4" w:space="0" w:color="auto"/>
            </w:tcBorders>
          </w:tcPr>
          <w:p w14:paraId="5FDF50E4" w14:textId="007E9B45" w:rsidR="0033166A" w:rsidRDefault="00513E53" w:rsidP="00076E3B">
            <w:pPr>
              <w:pStyle w:val="Tabletext"/>
              <w:spacing w:before="60" w:after="60"/>
            </w:pPr>
            <w:r>
              <w:t>‘</w:t>
            </w:r>
            <w:r w:rsidR="0033166A" w:rsidRPr="006F254F">
              <w:t>But what motivates me for the high performance is I</w:t>
            </w:r>
            <w:r>
              <w:t>’</w:t>
            </w:r>
            <w:r w:rsidR="0033166A" w:rsidRPr="006F254F">
              <w:t>d like to be the best, I don</w:t>
            </w:r>
            <w:r>
              <w:t>’</w:t>
            </w:r>
            <w:r w:rsidR="0033166A" w:rsidRPr="006F254F">
              <w:t>t like losing</w:t>
            </w:r>
            <w:r w:rsidR="00A13471">
              <w:t>’ (</w:t>
            </w:r>
            <w:r w:rsidR="0033166A">
              <w:t>P#2</w:t>
            </w:r>
            <w:r w:rsidR="005478E5">
              <w:t>).</w:t>
            </w:r>
          </w:p>
        </w:tc>
      </w:tr>
      <w:tr w:rsidR="0033166A" w14:paraId="350AD30E" w14:textId="77777777" w:rsidTr="00AB60B4">
        <w:tc>
          <w:tcPr>
            <w:tcW w:w="1985" w:type="dxa"/>
          </w:tcPr>
          <w:p w14:paraId="250A84CD" w14:textId="77777777" w:rsidR="0033166A" w:rsidRDefault="0033166A" w:rsidP="0033166A">
            <w:pPr>
              <w:pStyle w:val="Tabletext"/>
            </w:pPr>
          </w:p>
        </w:tc>
        <w:tc>
          <w:tcPr>
            <w:tcW w:w="1984" w:type="dxa"/>
          </w:tcPr>
          <w:p w14:paraId="1F958351" w14:textId="77777777" w:rsidR="0033166A" w:rsidRDefault="0033166A" w:rsidP="0033166A">
            <w:pPr>
              <w:pStyle w:val="Tabletext"/>
            </w:pPr>
          </w:p>
        </w:tc>
        <w:tc>
          <w:tcPr>
            <w:tcW w:w="2268" w:type="dxa"/>
          </w:tcPr>
          <w:p w14:paraId="45DB81E8" w14:textId="245D981D" w:rsidR="0033166A" w:rsidRDefault="0033166A" w:rsidP="00076E3B">
            <w:pPr>
              <w:pStyle w:val="Tabletext"/>
              <w:spacing w:before="60" w:after="60"/>
            </w:pPr>
            <w:r>
              <w:t>Personal values</w:t>
            </w:r>
          </w:p>
        </w:tc>
        <w:tc>
          <w:tcPr>
            <w:tcW w:w="8364" w:type="dxa"/>
          </w:tcPr>
          <w:p w14:paraId="11138610" w14:textId="2284F28C" w:rsidR="0033166A" w:rsidRDefault="00513E53" w:rsidP="00076E3B">
            <w:pPr>
              <w:pStyle w:val="Tabletext"/>
              <w:spacing w:before="60" w:after="60"/>
            </w:pPr>
            <w:r>
              <w:t>‘</w:t>
            </w:r>
            <w:r w:rsidR="0033166A" w:rsidRPr="006F254F">
              <w:t>We</w:t>
            </w:r>
            <w:r>
              <w:t>’</w:t>
            </w:r>
            <w:r w:rsidR="0033166A" w:rsidRPr="006F254F">
              <w:t>re a bit competitive. You</w:t>
            </w:r>
            <w:r>
              <w:t>’</w:t>
            </w:r>
            <w:r w:rsidR="0033166A" w:rsidRPr="006F254F">
              <w:t xml:space="preserve">re </w:t>
            </w:r>
            <w:proofErr w:type="gramStart"/>
            <w:r w:rsidR="0033166A" w:rsidRPr="006F254F">
              <w:t>pretty feisty</w:t>
            </w:r>
            <w:proofErr w:type="gramEnd"/>
            <w:r w:rsidR="0033166A" w:rsidRPr="006F254F">
              <w:t xml:space="preserve"> and we like to</w:t>
            </w:r>
            <w:r w:rsidR="0033166A">
              <w:t xml:space="preserve"> …</w:t>
            </w:r>
            <w:r w:rsidR="0033166A" w:rsidRPr="006F254F">
              <w:t xml:space="preserve"> punch above our weight</w:t>
            </w:r>
            <w:r w:rsidR="00A13471">
              <w:t>’ (</w:t>
            </w:r>
            <w:r w:rsidR="0033166A">
              <w:t>P#44</w:t>
            </w:r>
            <w:r w:rsidR="005478E5">
              <w:t>).</w:t>
            </w:r>
          </w:p>
        </w:tc>
      </w:tr>
      <w:tr w:rsidR="0033166A" w14:paraId="70597AC1" w14:textId="77777777" w:rsidTr="00AB60B4">
        <w:tc>
          <w:tcPr>
            <w:tcW w:w="1985" w:type="dxa"/>
          </w:tcPr>
          <w:p w14:paraId="6440A89A" w14:textId="77777777" w:rsidR="0033166A" w:rsidRDefault="0033166A" w:rsidP="0033166A">
            <w:pPr>
              <w:pStyle w:val="Tabletext"/>
            </w:pPr>
          </w:p>
        </w:tc>
        <w:tc>
          <w:tcPr>
            <w:tcW w:w="1984" w:type="dxa"/>
          </w:tcPr>
          <w:p w14:paraId="1F911721" w14:textId="77777777" w:rsidR="0033166A" w:rsidRDefault="0033166A" w:rsidP="0033166A">
            <w:pPr>
              <w:pStyle w:val="Tabletext"/>
            </w:pPr>
          </w:p>
        </w:tc>
        <w:tc>
          <w:tcPr>
            <w:tcW w:w="2268" w:type="dxa"/>
          </w:tcPr>
          <w:p w14:paraId="1C311825" w14:textId="3611689C" w:rsidR="0033166A" w:rsidRDefault="0033166A" w:rsidP="00076E3B">
            <w:pPr>
              <w:pStyle w:val="Tabletext"/>
              <w:spacing w:before="60" w:after="60"/>
            </w:pPr>
            <w:r>
              <w:t>Pride</w:t>
            </w:r>
          </w:p>
        </w:tc>
        <w:tc>
          <w:tcPr>
            <w:tcW w:w="8364" w:type="dxa"/>
          </w:tcPr>
          <w:p w14:paraId="2277FE0A" w14:textId="48076C74" w:rsidR="0033166A" w:rsidRDefault="00513E53" w:rsidP="00076E3B">
            <w:pPr>
              <w:pStyle w:val="Tabletext"/>
              <w:spacing w:before="60" w:after="60"/>
            </w:pPr>
            <w:r>
              <w:t>‘</w:t>
            </w:r>
            <w:r w:rsidR="0033166A" w:rsidRPr="006F254F">
              <w:t>Pride and wanting to do a good job for own reputation</w:t>
            </w:r>
            <w:r w:rsidR="00A13471">
              <w:t>’ (</w:t>
            </w:r>
            <w:r w:rsidR="0033166A">
              <w:t>P#5</w:t>
            </w:r>
            <w:r w:rsidR="005478E5">
              <w:t>).</w:t>
            </w:r>
          </w:p>
        </w:tc>
      </w:tr>
      <w:tr w:rsidR="0033166A" w14:paraId="0E56C0C6" w14:textId="77777777" w:rsidTr="00AB60B4">
        <w:tc>
          <w:tcPr>
            <w:tcW w:w="1985" w:type="dxa"/>
          </w:tcPr>
          <w:p w14:paraId="590F9D37" w14:textId="77777777" w:rsidR="0033166A" w:rsidRDefault="0033166A" w:rsidP="0033166A">
            <w:pPr>
              <w:pStyle w:val="Tabletext"/>
            </w:pPr>
          </w:p>
        </w:tc>
        <w:tc>
          <w:tcPr>
            <w:tcW w:w="1984" w:type="dxa"/>
          </w:tcPr>
          <w:p w14:paraId="470F32F4" w14:textId="77777777" w:rsidR="0033166A" w:rsidRDefault="0033166A" w:rsidP="0033166A">
            <w:pPr>
              <w:pStyle w:val="Tabletext"/>
            </w:pPr>
          </w:p>
        </w:tc>
        <w:tc>
          <w:tcPr>
            <w:tcW w:w="2268" w:type="dxa"/>
          </w:tcPr>
          <w:p w14:paraId="2D228AAA" w14:textId="0D0B0F48" w:rsidR="0033166A" w:rsidRDefault="0033166A" w:rsidP="00076E3B">
            <w:pPr>
              <w:pStyle w:val="Tabletext"/>
              <w:spacing w:before="60" w:after="60"/>
            </w:pPr>
            <w:r>
              <w:t>Respect for customer</w:t>
            </w:r>
          </w:p>
        </w:tc>
        <w:tc>
          <w:tcPr>
            <w:tcW w:w="8364" w:type="dxa"/>
          </w:tcPr>
          <w:p w14:paraId="212E754D" w14:textId="5FD878F4" w:rsidR="0033166A" w:rsidRDefault="00513E53" w:rsidP="00076E3B">
            <w:pPr>
              <w:pStyle w:val="Tabletext"/>
              <w:spacing w:before="60" w:after="60"/>
            </w:pPr>
            <w:r>
              <w:t>‘</w:t>
            </w:r>
            <w:r w:rsidR="0033166A">
              <w:t>Rural people do not suffer fools very well</w:t>
            </w:r>
            <w:r w:rsidR="00A13471">
              <w:t>’ (</w:t>
            </w:r>
            <w:r w:rsidR="0033166A">
              <w:t>P#12</w:t>
            </w:r>
            <w:r w:rsidR="005478E5">
              <w:t>).</w:t>
            </w:r>
          </w:p>
        </w:tc>
      </w:tr>
      <w:tr w:rsidR="0033166A" w14:paraId="149B46A0" w14:textId="77777777" w:rsidTr="00AB60B4">
        <w:tc>
          <w:tcPr>
            <w:tcW w:w="1985" w:type="dxa"/>
            <w:tcBorders>
              <w:bottom w:val="single" w:sz="4" w:space="0" w:color="auto"/>
            </w:tcBorders>
          </w:tcPr>
          <w:p w14:paraId="3AF9239C" w14:textId="07C80BAF" w:rsidR="0033166A" w:rsidRDefault="0033166A" w:rsidP="0033166A">
            <w:pPr>
              <w:pStyle w:val="Tabletext"/>
            </w:pPr>
          </w:p>
        </w:tc>
        <w:tc>
          <w:tcPr>
            <w:tcW w:w="1984" w:type="dxa"/>
            <w:tcBorders>
              <w:bottom w:val="single" w:sz="4" w:space="0" w:color="auto"/>
            </w:tcBorders>
          </w:tcPr>
          <w:p w14:paraId="02D7F32A" w14:textId="77777777" w:rsidR="0033166A" w:rsidRDefault="0033166A" w:rsidP="0033166A">
            <w:pPr>
              <w:pStyle w:val="Tabletext"/>
            </w:pPr>
          </w:p>
        </w:tc>
        <w:tc>
          <w:tcPr>
            <w:tcW w:w="2268" w:type="dxa"/>
            <w:tcBorders>
              <w:bottom w:val="single" w:sz="4" w:space="0" w:color="auto"/>
            </w:tcBorders>
          </w:tcPr>
          <w:p w14:paraId="31983D6B" w14:textId="649BEA6D" w:rsidR="0033166A" w:rsidRDefault="0033166A" w:rsidP="00076E3B">
            <w:pPr>
              <w:pStyle w:val="Tabletext"/>
              <w:spacing w:before="60" w:after="60"/>
            </w:pPr>
            <w:r>
              <w:t>Responsibility</w:t>
            </w:r>
          </w:p>
        </w:tc>
        <w:tc>
          <w:tcPr>
            <w:tcW w:w="8364" w:type="dxa"/>
            <w:tcBorders>
              <w:bottom w:val="single" w:sz="4" w:space="0" w:color="auto"/>
            </w:tcBorders>
          </w:tcPr>
          <w:p w14:paraId="3878FD54" w14:textId="7C1E0A3E" w:rsidR="0033166A" w:rsidRDefault="00513E53" w:rsidP="00076E3B">
            <w:pPr>
              <w:pStyle w:val="Tabletext"/>
              <w:spacing w:before="60" w:after="60"/>
            </w:pPr>
            <w:r>
              <w:t>‘</w:t>
            </w:r>
            <w:r w:rsidR="0033166A" w:rsidRPr="006F254F">
              <w:t>And the big driver</w:t>
            </w:r>
            <w:r w:rsidR="0033166A">
              <w:t xml:space="preserve"> </w:t>
            </w:r>
            <w:r w:rsidR="0033166A" w:rsidRPr="006F254F">
              <w:t>is the fact that we are the only RTO in [state</w:t>
            </w:r>
            <w:r w:rsidR="005478E5">
              <w:t>]</w:t>
            </w:r>
            <w:r w:rsidR="0033166A" w:rsidRPr="006F254F">
              <w:t xml:space="preserve"> with the qualifications on scope to have </w:t>
            </w:r>
            <w:r w:rsidR="0033166A">
              <w:t>…</w:t>
            </w:r>
            <w:r w:rsidR="0033166A" w:rsidRPr="006F254F">
              <w:t xml:space="preserve"> workers. There is no other RTO in [state], so from a business perspective it is critical, </w:t>
            </w:r>
            <w:proofErr w:type="gramStart"/>
            <w:r w:rsidR="0033166A" w:rsidRPr="006F254F">
              <w:t>absolutely critical</w:t>
            </w:r>
            <w:proofErr w:type="gramEnd"/>
            <w:r w:rsidR="0033166A" w:rsidRPr="006F254F">
              <w:t>, that we maintain our RTO status now also only leads to</w:t>
            </w:r>
            <w:r w:rsidR="00564B2E">
              <w:t xml:space="preserve"> [a]</w:t>
            </w:r>
            <w:r w:rsidR="0033166A" w:rsidRPr="006F254F">
              <w:t xml:space="preserve"> </w:t>
            </w:r>
            <w:proofErr w:type="spellStart"/>
            <w:r w:rsidR="0033166A" w:rsidRPr="006F254F">
              <w:t>licen</w:t>
            </w:r>
            <w:r w:rsidR="005478E5">
              <w:t>c</w:t>
            </w:r>
            <w:proofErr w:type="spellEnd"/>
            <w:r w:rsidR="00564B2E">
              <w:t>[</w:t>
            </w:r>
            <w:proofErr w:type="spellStart"/>
            <w:r w:rsidR="00564B2E">
              <w:t>ing</w:t>
            </w:r>
            <w:proofErr w:type="spellEnd"/>
            <w:r w:rsidR="00564B2E">
              <w:t>]</w:t>
            </w:r>
            <w:r w:rsidR="0033166A" w:rsidRPr="006F254F">
              <w:t xml:space="preserve"> outcome</w:t>
            </w:r>
            <w:r w:rsidR="00A13471">
              <w:t>’ (</w:t>
            </w:r>
            <w:r w:rsidR="0033166A">
              <w:t>P#58</w:t>
            </w:r>
            <w:r w:rsidR="005478E5">
              <w:t>).</w:t>
            </w:r>
          </w:p>
        </w:tc>
      </w:tr>
    </w:tbl>
    <w:p w14:paraId="788C4BDC" w14:textId="77777777" w:rsidR="00F77DD1" w:rsidRDefault="00F77DD1" w:rsidP="00F818C6">
      <w:pPr>
        <w:pStyle w:val="Text"/>
      </w:pPr>
    </w:p>
    <w:p w14:paraId="3F2040F8" w14:textId="77777777" w:rsidR="00F77DD1" w:rsidRPr="004C6071" w:rsidRDefault="00F77DD1" w:rsidP="00F818C6">
      <w:pPr>
        <w:pStyle w:val="Text"/>
      </w:pPr>
    </w:p>
    <w:p w14:paraId="06224125" w14:textId="77777777" w:rsidR="00F77DD1" w:rsidRDefault="00F77DD1" w:rsidP="00485E8E">
      <w:pPr>
        <w:pStyle w:val="Heading1"/>
        <w:sectPr w:rsidR="00F77DD1" w:rsidSect="00F77DD1">
          <w:footerReference w:type="even" r:id="rId35"/>
          <w:footerReference w:type="default" r:id="rId36"/>
          <w:pgSz w:w="16840" w:h="11907" w:orient="landscape" w:code="9"/>
          <w:pgMar w:top="1418" w:right="1276" w:bottom="1418" w:left="992" w:header="709" w:footer="556" w:gutter="0"/>
          <w:cols w:space="708" w:equalWidth="0">
            <w:col w:w="9071"/>
          </w:cols>
          <w:docGrid w:linePitch="360"/>
        </w:sectPr>
      </w:pPr>
    </w:p>
    <w:p w14:paraId="2E466BE2" w14:textId="6329E6C8" w:rsidR="00A50895" w:rsidRPr="004C6071" w:rsidRDefault="00A50895" w:rsidP="00485E8E">
      <w:pPr>
        <w:pStyle w:val="Heading1"/>
      </w:pPr>
      <w:bookmarkStart w:id="69" w:name="_Toc456000800"/>
      <w:bookmarkStart w:id="70" w:name="_Toc457122465"/>
      <w:bookmarkStart w:id="71" w:name="_Toc188077643"/>
      <w:bookmarkStart w:id="72" w:name="_Toc134625584"/>
      <w:r w:rsidRPr="004C6071">
        <w:lastRenderedPageBreak/>
        <w:t>References</w:t>
      </w:r>
      <w:bookmarkEnd w:id="69"/>
      <w:bookmarkEnd w:id="70"/>
      <w:bookmarkEnd w:id="71"/>
      <w:bookmarkEnd w:id="72"/>
    </w:p>
    <w:p w14:paraId="03E05E50" w14:textId="77777777" w:rsidR="007D3C46" w:rsidRPr="007D3C46" w:rsidRDefault="00EB2E3F" w:rsidP="007D3C46">
      <w:pPr>
        <w:pStyle w:val="EndNoteBibliography"/>
      </w:pPr>
      <w:r>
        <w:fldChar w:fldCharType="begin"/>
      </w:r>
      <w:r>
        <w:instrText xml:space="preserve"> ADDIN EN.REFLIST </w:instrText>
      </w:r>
      <w:r>
        <w:fldChar w:fldCharType="separate"/>
      </w:r>
      <w:r w:rsidR="007D3C46" w:rsidRPr="007D3C46">
        <w:t xml:space="preserve">Braun, V &amp; Clarke, V 2006, 'Using thematic analysis in qualitative research' </w:t>
      </w:r>
      <w:r w:rsidR="007D3C46" w:rsidRPr="007D3C46">
        <w:rPr>
          <w:i/>
        </w:rPr>
        <w:t>Qualitative Research in Psychology</w:t>
      </w:r>
      <w:r w:rsidR="007D3C46" w:rsidRPr="007D3C46">
        <w:t xml:space="preserve">, vol.3, no.2, 77-101, viewed </w:t>
      </w:r>
    </w:p>
    <w:p w14:paraId="4B81A38E" w14:textId="7B912D2A" w:rsidR="007D3C46" w:rsidRPr="007D3C46" w:rsidRDefault="007D3C46" w:rsidP="007D3C46">
      <w:pPr>
        <w:pStyle w:val="EndNoteBibliography"/>
      </w:pPr>
      <w:r w:rsidRPr="007D3C46">
        <w:t xml:space="preserve">Guthrie, H &amp; Waters, M 2021, </w:t>
      </w:r>
      <w:r w:rsidRPr="007D3C46">
        <w:rPr>
          <w:i/>
        </w:rPr>
        <w:t>Unpacking the quality of VET delivery</w:t>
      </w:r>
      <w:r w:rsidRPr="007D3C46">
        <w:t>, NCVER, Adelaide, viewed 7 December 2022, &lt;</w:t>
      </w:r>
      <w:hyperlink r:id="rId37" w:history="1">
        <w:r w:rsidRPr="007D3C46">
          <w:rPr>
            <w:rStyle w:val="Hyperlink"/>
            <w:sz w:val="18"/>
          </w:rPr>
          <w:t>https://www.ncver.edu.au/research-and-statistics/publications/all-publications/unpacking-the-quality-of-vet-delivery</w:t>
        </w:r>
      </w:hyperlink>
      <w:r w:rsidRPr="007D3C46">
        <w:t>&gt;.</w:t>
      </w:r>
    </w:p>
    <w:p w14:paraId="234BF5D4" w14:textId="683108F3" w:rsidR="007D3C46" w:rsidRPr="007D3C46" w:rsidRDefault="007D3C46" w:rsidP="007D3C46">
      <w:pPr>
        <w:pStyle w:val="EndNoteBibliography"/>
      </w:pPr>
      <w:r w:rsidRPr="007D3C46">
        <w:t xml:space="preserve">-- 2022, </w:t>
      </w:r>
      <w:r w:rsidRPr="007D3C46">
        <w:rPr>
          <w:i/>
        </w:rPr>
        <w:t>Delivering high-quality VET: what matters to RTOs?</w:t>
      </w:r>
      <w:r w:rsidRPr="007D3C46">
        <w:t>, NCVER, Adelaide, viewed 3 December 2022, &lt;</w:t>
      </w:r>
      <w:hyperlink r:id="rId38" w:history="1">
        <w:r w:rsidRPr="007D3C46">
          <w:rPr>
            <w:rStyle w:val="Hyperlink"/>
            <w:sz w:val="18"/>
          </w:rPr>
          <w:t>https://www.ncver.edu.au/research-and-statistics/publications/all-publications/delivering-high-quality-vet-what-matters-to-rtos</w:t>
        </w:r>
      </w:hyperlink>
      <w:r w:rsidRPr="007D3C46">
        <w:t>&gt;.</w:t>
      </w:r>
    </w:p>
    <w:p w14:paraId="25E317CE" w14:textId="32055641" w:rsidR="00485E8E" w:rsidRPr="004C6071" w:rsidRDefault="00EB2E3F" w:rsidP="00ED10FE">
      <w:pPr>
        <w:pStyle w:val="References"/>
      </w:pPr>
      <w:r>
        <w:fldChar w:fldCharType="end"/>
      </w:r>
      <w:bookmarkEnd w:id="5"/>
      <w:bookmarkEnd w:id="6"/>
      <w:bookmarkEnd w:id="7"/>
      <w:bookmarkEnd w:id="8"/>
    </w:p>
    <w:sectPr w:rsidR="00485E8E" w:rsidRPr="004C6071" w:rsidSect="00357C16">
      <w:footerReference w:type="even" r:id="rId39"/>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FC15" w14:textId="77777777" w:rsidR="00731EC0" w:rsidRDefault="00731EC0">
      <w:r>
        <w:separator/>
      </w:r>
    </w:p>
  </w:endnote>
  <w:endnote w:type="continuationSeparator" w:id="0">
    <w:p w14:paraId="7C85823B" w14:textId="77777777" w:rsidR="00731EC0" w:rsidRDefault="00731EC0">
      <w:r>
        <w:continuationSeparator/>
      </w:r>
    </w:p>
  </w:endnote>
  <w:endnote w:type="continuationNotice" w:id="1">
    <w:p w14:paraId="39CBD238" w14:textId="77777777" w:rsidR="00731EC0" w:rsidRDefault="00731E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1C757ADD" w:rsidR="009E17EF" w:rsidRPr="00EC3B66" w:rsidRDefault="00701FBD" w:rsidP="00A03BF0">
    <w:pPr>
      <w:pStyle w:val="Footer"/>
      <w:tabs>
        <w:tab w:val="clear" w:pos="8505"/>
        <w:tab w:val="right" w:pos="10206"/>
      </w:tabs>
      <w:jc w:val="right"/>
      <w:rPr>
        <w:b/>
        <w:color w:val="FFFFFF" w:themeColor="background1"/>
      </w:rPr>
    </w:pPr>
    <w:r>
      <w:rPr>
        <w:b/>
      </w:rPr>
      <w:t>Beyond the standard: motivators of high-performing RTOs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03A97668" w:rsidR="009E17EF" w:rsidRPr="002F787C" w:rsidRDefault="00D14481" w:rsidP="008E6C3A">
    <w:pPr>
      <w:pStyle w:val="Footer"/>
      <w:tabs>
        <w:tab w:val="clear" w:pos="8505"/>
        <w:tab w:val="right" w:pos="10206"/>
      </w:tabs>
      <w:jc w:val="right"/>
      <w:rPr>
        <w:b/>
        <w:color w:val="FFFFFF" w:themeColor="background1"/>
      </w:rPr>
    </w:pPr>
    <w:r>
      <w:rPr>
        <w:b/>
      </w:rPr>
      <w:t>Beyond the standard: motivators of high-performing RTOs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6EAC" w14:textId="77777777" w:rsidR="00F76762" w:rsidRPr="00EC3B66" w:rsidRDefault="00F76762" w:rsidP="00F76762">
    <w:pPr>
      <w:pStyle w:val="Footer"/>
      <w:tabs>
        <w:tab w:val="clear" w:pos="8505"/>
        <w:tab w:val="right" w:pos="14572"/>
      </w:tabs>
      <w:rPr>
        <w:b/>
        <w:color w:val="FFFFFF" w:themeColor="background1"/>
      </w:rPr>
    </w:pPr>
    <w:r>
      <w:rPr>
        <w:b/>
      </w:rPr>
      <w:t>Beyond the standard: motivators of high-performing RTOs</w:t>
    </w: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5AD8" w14:textId="7DB6E764" w:rsidR="00F76762" w:rsidRPr="002F787C" w:rsidRDefault="00D14481" w:rsidP="00F76762">
    <w:pPr>
      <w:pStyle w:val="Footer"/>
      <w:tabs>
        <w:tab w:val="clear" w:pos="8505"/>
        <w:tab w:val="right" w:pos="14572"/>
      </w:tabs>
      <w:rPr>
        <w:b/>
        <w:color w:val="FFFFFF" w:themeColor="background1"/>
      </w:rPr>
    </w:pPr>
    <w:r>
      <w:rPr>
        <w:b/>
      </w:rPr>
      <w:t>Beyond the standard: motivators of high-performing RTOs</w:t>
    </w:r>
    <w:r w:rsidR="00F76762" w:rsidRPr="002F787C">
      <w:rPr>
        <w:b/>
      </w:rPr>
      <w:tab/>
      <w:t xml:space="preserve">NCVER | </w:t>
    </w:r>
    <w:r w:rsidR="00F76762" w:rsidRPr="002F787C">
      <w:rPr>
        <w:rStyle w:val="PageNumber"/>
        <w:b/>
        <w:color w:val="000000" w:themeColor="text1"/>
        <w:sz w:val="17"/>
      </w:rPr>
      <w:fldChar w:fldCharType="begin"/>
    </w:r>
    <w:r w:rsidR="00F76762" w:rsidRPr="002F787C">
      <w:rPr>
        <w:rStyle w:val="PageNumber"/>
        <w:b/>
        <w:color w:val="000000" w:themeColor="text1"/>
        <w:sz w:val="17"/>
      </w:rPr>
      <w:instrText xml:space="preserve"> PAGE </w:instrText>
    </w:r>
    <w:r w:rsidR="00F76762" w:rsidRPr="002F787C">
      <w:rPr>
        <w:rStyle w:val="PageNumber"/>
        <w:b/>
        <w:color w:val="000000" w:themeColor="text1"/>
        <w:sz w:val="17"/>
      </w:rPr>
      <w:fldChar w:fldCharType="separate"/>
    </w:r>
    <w:r w:rsidR="00F76762" w:rsidRPr="002F787C">
      <w:rPr>
        <w:rStyle w:val="PageNumber"/>
        <w:b/>
        <w:noProof/>
        <w:color w:val="000000" w:themeColor="text1"/>
        <w:sz w:val="17"/>
      </w:rPr>
      <w:t>7</w:t>
    </w:r>
    <w:r w:rsidR="00F76762" w:rsidRPr="002F787C">
      <w:rPr>
        <w:rStyle w:val="PageNumber"/>
        <w:b/>
        <w:color w:val="000000" w:themeColor="text1"/>
        <w:sz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D744" w14:textId="77777777" w:rsidR="00F76762" w:rsidRPr="00EC3B66" w:rsidRDefault="00F76762" w:rsidP="00F76762">
    <w:pPr>
      <w:pStyle w:val="Footer"/>
      <w:tabs>
        <w:tab w:val="clear" w:pos="8505"/>
        <w:tab w:val="right" w:pos="14572"/>
      </w:tabs>
      <w:rPr>
        <w:b/>
        <w:color w:val="FFFFFF" w:themeColor="background1"/>
      </w:rPr>
    </w:pPr>
    <w:r>
      <w:rPr>
        <w:b/>
      </w:rPr>
      <w:t>Beyond the standard: motivators of high-performing RTOs</w:t>
    </w: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412F" w14:textId="77777777" w:rsidR="00731EC0" w:rsidRDefault="00731EC0">
      <w:r>
        <w:separator/>
      </w:r>
    </w:p>
  </w:footnote>
  <w:footnote w:type="continuationSeparator" w:id="0">
    <w:p w14:paraId="001B9112" w14:textId="77777777" w:rsidR="00731EC0" w:rsidRDefault="00731EC0">
      <w:r>
        <w:continuationSeparator/>
      </w:r>
    </w:p>
  </w:footnote>
  <w:footnote w:type="continuationNotice" w:id="1">
    <w:p w14:paraId="381175AA" w14:textId="77777777" w:rsidR="00731EC0" w:rsidRDefault="00731EC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pt;height:15pt;visibility:visible;mso-wrap-style:square" o:bullet="t">
        <v:imagedata r:id="rId1" o:title=""/>
      </v:shape>
    </w:pict>
  </w:numPicBullet>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EF1EF5"/>
    <w:multiLevelType w:val="multilevel"/>
    <w:tmpl w:val="C41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C5DFB"/>
    <w:multiLevelType w:val="hybridMultilevel"/>
    <w:tmpl w:val="F6DE2D74"/>
    <w:lvl w:ilvl="0" w:tplc="99F2597A">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1185366">
    <w:abstractNumId w:val="11"/>
  </w:num>
  <w:num w:numId="2" w16cid:durableId="1632981436">
    <w:abstractNumId w:val="13"/>
  </w:num>
  <w:num w:numId="3" w16cid:durableId="1010107501">
    <w:abstractNumId w:val="10"/>
  </w:num>
  <w:num w:numId="4" w16cid:durableId="67004421">
    <w:abstractNumId w:val="20"/>
  </w:num>
  <w:num w:numId="5" w16cid:durableId="109208207">
    <w:abstractNumId w:val="12"/>
  </w:num>
  <w:num w:numId="6" w16cid:durableId="1503200688">
    <w:abstractNumId w:val="25"/>
  </w:num>
  <w:num w:numId="7" w16cid:durableId="2137526356">
    <w:abstractNumId w:val="27"/>
  </w:num>
  <w:num w:numId="8" w16cid:durableId="743575823">
    <w:abstractNumId w:val="26"/>
  </w:num>
  <w:num w:numId="9" w16cid:durableId="1196505041">
    <w:abstractNumId w:val="29"/>
  </w:num>
  <w:num w:numId="10" w16cid:durableId="453787628">
    <w:abstractNumId w:val="21"/>
  </w:num>
  <w:num w:numId="11" w16cid:durableId="1107235844">
    <w:abstractNumId w:val="18"/>
  </w:num>
  <w:num w:numId="12" w16cid:durableId="489489928">
    <w:abstractNumId w:val="22"/>
  </w:num>
  <w:num w:numId="13" w16cid:durableId="1518304386">
    <w:abstractNumId w:val="23"/>
  </w:num>
  <w:num w:numId="14" w16cid:durableId="182406259">
    <w:abstractNumId w:val="14"/>
  </w:num>
  <w:num w:numId="15" w16cid:durableId="218636913">
    <w:abstractNumId w:val="19"/>
  </w:num>
  <w:num w:numId="16" w16cid:durableId="540631219">
    <w:abstractNumId w:val="17"/>
  </w:num>
  <w:num w:numId="17" w16cid:durableId="334260043">
    <w:abstractNumId w:val="9"/>
  </w:num>
  <w:num w:numId="18" w16cid:durableId="1495562665">
    <w:abstractNumId w:val="7"/>
  </w:num>
  <w:num w:numId="19" w16cid:durableId="1408383104">
    <w:abstractNumId w:val="6"/>
  </w:num>
  <w:num w:numId="20" w16cid:durableId="1031760336">
    <w:abstractNumId w:val="5"/>
  </w:num>
  <w:num w:numId="21" w16cid:durableId="1529878047">
    <w:abstractNumId w:val="4"/>
  </w:num>
  <w:num w:numId="22" w16cid:durableId="1648630411">
    <w:abstractNumId w:val="11"/>
  </w:num>
  <w:num w:numId="23" w16cid:durableId="1205870811">
    <w:abstractNumId w:val="13"/>
  </w:num>
  <w:num w:numId="24" w16cid:durableId="1791122615">
    <w:abstractNumId w:val="11"/>
  </w:num>
  <w:num w:numId="25" w16cid:durableId="827329812">
    <w:abstractNumId w:val="13"/>
  </w:num>
  <w:num w:numId="26" w16cid:durableId="723451908">
    <w:abstractNumId w:val="31"/>
  </w:num>
  <w:num w:numId="27" w16cid:durableId="969094281">
    <w:abstractNumId w:val="28"/>
  </w:num>
  <w:num w:numId="28" w16cid:durableId="736711967">
    <w:abstractNumId w:val="8"/>
  </w:num>
  <w:num w:numId="29" w16cid:durableId="1364400665">
    <w:abstractNumId w:val="3"/>
  </w:num>
  <w:num w:numId="30" w16cid:durableId="1569656620">
    <w:abstractNumId w:val="2"/>
  </w:num>
  <w:num w:numId="31" w16cid:durableId="6835930">
    <w:abstractNumId w:val="1"/>
  </w:num>
  <w:num w:numId="32" w16cid:durableId="1082530906">
    <w:abstractNumId w:val="0"/>
  </w:num>
  <w:num w:numId="33" w16cid:durableId="1687900317">
    <w:abstractNumId w:val="10"/>
  </w:num>
  <w:num w:numId="34" w16cid:durableId="1614289307">
    <w:abstractNumId w:val="32"/>
  </w:num>
  <w:num w:numId="35" w16cid:durableId="1311792182">
    <w:abstractNumId w:val="30"/>
  </w:num>
  <w:num w:numId="36" w16cid:durableId="825705241">
    <w:abstractNumId w:val="15"/>
  </w:num>
  <w:num w:numId="37" w16cid:durableId="1115100907">
    <w:abstractNumId w:val="24"/>
  </w:num>
  <w:num w:numId="38" w16cid:durableId="269438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QUAySGLNywAAAA="/>
    <w:docVar w:name="EN.InstantFormat" w:val="&lt;ENInstantFormat&gt;&lt;Enabled&gt;1&lt;/Enabled&gt;&lt;ScanUnformatted&gt;1&lt;/ScanUnformatted&gt;&lt;ScanChanges&gt;1&lt;/ScanChanges&gt;&lt;Suspended&gt;0&lt;/Suspended&gt;&lt;/ENInstantFormat&gt;"/>
    <w:docVar w:name="EN.Layout" w:val="&lt;ENLayout&gt;&lt;Style&gt;NCVER Author Date&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05E3C"/>
    <w:rsid w:val="0000507F"/>
    <w:rsid w:val="00005638"/>
    <w:rsid w:val="000108B2"/>
    <w:rsid w:val="00013265"/>
    <w:rsid w:val="000132E2"/>
    <w:rsid w:val="00022290"/>
    <w:rsid w:val="000315D7"/>
    <w:rsid w:val="00034E5C"/>
    <w:rsid w:val="000373D8"/>
    <w:rsid w:val="0004015E"/>
    <w:rsid w:val="00041FBD"/>
    <w:rsid w:val="00042509"/>
    <w:rsid w:val="00047A5F"/>
    <w:rsid w:val="00056819"/>
    <w:rsid w:val="0006125F"/>
    <w:rsid w:val="000633BF"/>
    <w:rsid w:val="00074BD4"/>
    <w:rsid w:val="00076E3B"/>
    <w:rsid w:val="00077905"/>
    <w:rsid w:val="00081E59"/>
    <w:rsid w:val="00082CBF"/>
    <w:rsid w:val="00084DC4"/>
    <w:rsid w:val="00090D18"/>
    <w:rsid w:val="0009323C"/>
    <w:rsid w:val="000A2EE2"/>
    <w:rsid w:val="000A585A"/>
    <w:rsid w:val="000A7F20"/>
    <w:rsid w:val="000C1642"/>
    <w:rsid w:val="000C5B15"/>
    <w:rsid w:val="000C67D9"/>
    <w:rsid w:val="000C7E09"/>
    <w:rsid w:val="000E3AE4"/>
    <w:rsid w:val="000E4C12"/>
    <w:rsid w:val="000F236C"/>
    <w:rsid w:val="000F56AB"/>
    <w:rsid w:val="000F641C"/>
    <w:rsid w:val="001035EB"/>
    <w:rsid w:val="00105332"/>
    <w:rsid w:val="0010761A"/>
    <w:rsid w:val="00110806"/>
    <w:rsid w:val="00116D1E"/>
    <w:rsid w:val="00123B5C"/>
    <w:rsid w:val="00125054"/>
    <w:rsid w:val="00134322"/>
    <w:rsid w:val="00134475"/>
    <w:rsid w:val="001357ED"/>
    <w:rsid w:val="00135C75"/>
    <w:rsid w:val="00137BC5"/>
    <w:rsid w:val="00143EFA"/>
    <w:rsid w:val="00147B9A"/>
    <w:rsid w:val="00147EDD"/>
    <w:rsid w:val="00150874"/>
    <w:rsid w:val="001509F3"/>
    <w:rsid w:val="001511AA"/>
    <w:rsid w:val="00155839"/>
    <w:rsid w:val="00166281"/>
    <w:rsid w:val="00166758"/>
    <w:rsid w:val="00167D34"/>
    <w:rsid w:val="00177827"/>
    <w:rsid w:val="00180737"/>
    <w:rsid w:val="00184504"/>
    <w:rsid w:val="00184ABF"/>
    <w:rsid w:val="00186DDC"/>
    <w:rsid w:val="00192819"/>
    <w:rsid w:val="00194A13"/>
    <w:rsid w:val="001974D5"/>
    <w:rsid w:val="001A35E7"/>
    <w:rsid w:val="001B0556"/>
    <w:rsid w:val="001B3A2C"/>
    <w:rsid w:val="001B3CE6"/>
    <w:rsid w:val="001B43CF"/>
    <w:rsid w:val="001D65BD"/>
    <w:rsid w:val="001E0C52"/>
    <w:rsid w:val="001E40DD"/>
    <w:rsid w:val="001E7651"/>
    <w:rsid w:val="001E7DCA"/>
    <w:rsid w:val="001F12AC"/>
    <w:rsid w:val="001F1F1C"/>
    <w:rsid w:val="001F742A"/>
    <w:rsid w:val="001F7D84"/>
    <w:rsid w:val="001F7E01"/>
    <w:rsid w:val="0020368A"/>
    <w:rsid w:val="0020466D"/>
    <w:rsid w:val="002056E7"/>
    <w:rsid w:val="00206914"/>
    <w:rsid w:val="00223443"/>
    <w:rsid w:val="002277A9"/>
    <w:rsid w:val="002279D7"/>
    <w:rsid w:val="00233BFA"/>
    <w:rsid w:val="00233C8D"/>
    <w:rsid w:val="00233D04"/>
    <w:rsid w:val="00237288"/>
    <w:rsid w:val="0024196C"/>
    <w:rsid w:val="00245C6B"/>
    <w:rsid w:val="00247406"/>
    <w:rsid w:val="002526BB"/>
    <w:rsid w:val="002528A3"/>
    <w:rsid w:val="00254F91"/>
    <w:rsid w:val="00261DEA"/>
    <w:rsid w:val="002635E4"/>
    <w:rsid w:val="00271E48"/>
    <w:rsid w:val="00275CB4"/>
    <w:rsid w:val="00280572"/>
    <w:rsid w:val="00284FCB"/>
    <w:rsid w:val="002855F5"/>
    <w:rsid w:val="00291B5A"/>
    <w:rsid w:val="00293275"/>
    <w:rsid w:val="00293EAD"/>
    <w:rsid w:val="002950A4"/>
    <w:rsid w:val="0029519F"/>
    <w:rsid w:val="00295C21"/>
    <w:rsid w:val="00297C1D"/>
    <w:rsid w:val="002A5D2A"/>
    <w:rsid w:val="002B269B"/>
    <w:rsid w:val="002B7ED6"/>
    <w:rsid w:val="002C3195"/>
    <w:rsid w:val="002C371C"/>
    <w:rsid w:val="002C48CF"/>
    <w:rsid w:val="002D211E"/>
    <w:rsid w:val="002D2E2E"/>
    <w:rsid w:val="002D47DE"/>
    <w:rsid w:val="002D498B"/>
    <w:rsid w:val="002E196B"/>
    <w:rsid w:val="002F787C"/>
    <w:rsid w:val="002F7BDA"/>
    <w:rsid w:val="00300553"/>
    <w:rsid w:val="00303C5F"/>
    <w:rsid w:val="00303CDF"/>
    <w:rsid w:val="00305EFB"/>
    <w:rsid w:val="00306202"/>
    <w:rsid w:val="003174CA"/>
    <w:rsid w:val="00327FB5"/>
    <w:rsid w:val="0033166A"/>
    <w:rsid w:val="003339C5"/>
    <w:rsid w:val="00334CE3"/>
    <w:rsid w:val="00340B4D"/>
    <w:rsid w:val="00342328"/>
    <w:rsid w:val="00342EAD"/>
    <w:rsid w:val="003463C3"/>
    <w:rsid w:val="00352DC2"/>
    <w:rsid w:val="00357C16"/>
    <w:rsid w:val="003672CA"/>
    <w:rsid w:val="0037012B"/>
    <w:rsid w:val="003721E3"/>
    <w:rsid w:val="003743CF"/>
    <w:rsid w:val="00386B4B"/>
    <w:rsid w:val="00390255"/>
    <w:rsid w:val="00390A66"/>
    <w:rsid w:val="00390E0A"/>
    <w:rsid w:val="003944F8"/>
    <w:rsid w:val="003A09DA"/>
    <w:rsid w:val="003A2461"/>
    <w:rsid w:val="003B16DA"/>
    <w:rsid w:val="003B1772"/>
    <w:rsid w:val="003B483E"/>
    <w:rsid w:val="003C1FC3"/>
    <w:rsid w:val="003C6E8C"/>
    <w:rsid w:val="003D02D7"/>
    <w:rsid w:val="003D5CFD"/>
    <w:rsid w:val="003D5F3A"/>
    <w:rsid w:val="003E2121"/>
    <w:rsid w:val="003E4954"/>
    <w:rsid w:val="003E67CB"/>
    <w:rsid w:val="003F1289"/>
    <w:rsid w:val="003F6C13"/>
    <w:rsid w:val="00405E3C"/>
    <w:rsid w:val="004076E8"/>
    <w:rsid w:val="00407951"/>
    <w:rsid w:val="00413045"/>
    <w:rsid w:val="00416DDE"/>
    <w:rsid w:val="00422679"/>
    <w:rsid w:val="00422CFC"/>
    <w:rsid w:val="004250B7"/>
    <w:rsid w:val="0043595B"/>
    <w:rsid w:val="00436F5B"/>
    <w:rsid w:val="00440994"/>
    <w:rsid w:val="00445A9E"/>
    <w:rsid w:val="00446952"/>
    <w:rsid w:val="00447B21"/>
    <w:rsid w:val="004510EB"/>
    <w:rsid w:val="00455342"/>
    <w:rsid w:val="004574A2"/>
    <w:rsid w:val="00457638"/>
    <w:rsid w:val="00457C03"/>
    <w:rsid w:val="00457C3A"/>
    <w:rsid w:val="00461180"/>
    <w:rsid w:val="004632AC"/>
    <w:rsid w:val="0047009E"/>
    <w:rsid w:val="00470F43"/>
    <w:rsid w:val="00475108"/>
    <w:rsid w:val="00481127"/>
    <w:rsid w:val="00485E8E"/>
    <w:rsid w:val="0048643A"/>
    <w:rsid w:val="004878F8"/>
    <w:rsid w:val="00487D2B"/>
    <w:rsid w:val="0049453B"/>
    <w:rsid w:val="00494E7C"/>
    <w:rsid w:val="00497C3F"/>
    <w:rsid w:val="004A41E8"/>
    <w:rsid w:val="004C29C1"/>
    <w:rsid w:val="004C39F0"/>
    <w:rsid w:val="004C3AA2"/>
    <w:rsid w:val="004C4063"/>
    <w:rsid w:val="004C4CC0"/>
    <w:rsid w:val="004C6071"/>
    <w:rsid w:val="004C693D"/>
    <w:rsid w:val="004D04DF"/>
    <w:rsid w:val="004D4802"/>
    <w:rsid w:val="004D5BBC"/>
    <w:rsid w:val="004D61E1"/>
    <w:rsid w:val="004D62CE"/>
    <w:rsid w:val="004E0E29"/>
    <w:rsid w:val="004E7227"/>
    <w:rsid w:val="004E775F"/>
    <w:rsid w:val="004F2CA0"/>
    <w:rsid w:val="004F50DD"/>
    <w:rsid w:val="004F7AAB"/>
    <w:rsid w:val="004F7C65"/>
    <w:rsid w:val="00505B57"/>
    <w:rsid w:val="00507087"/>
    <w:rsid w:val="00513E53"/>
    <w:rsid w:val="00517155"/>
    <w:rsid w:val="00517691"/>
    <w:rsid w:val="00520315"/>
    <w:rsid w:val="0052276C"/>
    <w:rsid w:val="00532064"/>
    <w:rsid w:val="00534D3A"/>
    <w:rsid w:val="00536188"/>
    <w:rsid w:val="00541095"/>
    <w:rsid w:val="005478E5"/>
    <w:rsid w:val="005527A4"/>
    <w:rsid w:val="00552A1D"/>
    <w:rsid w:val="00560C71"/>
    <w:rsid w:val="00561800"/>
    <w:rsid w:val="00564B2E"/>
    <w:rsid w:val="00570758"/>
    <w:rsid w:val="005753AC"/>
    <w:rsid w:val="00581546"/>
    <w:rsid w:val="00582863"/>
    <w:rsid w:val="00583DC5"/>
    <w:rsid w:val="0058460A"/>
    <w:rsid w:val="0058558C"/>
    <w:rsid w:val="005870E8"/>
    <w:rsid w:val="005A2D23"/>
    <w:rsid w:val="005B549A"/>
    <w:rsid w:val="005C277E"/>
    <w:rsid w:val="005C5F49"/>
    <w:rsid w:val="005C61F8"/>
    <w:rsid w:val="005C7F8F"/>
    <w:rsid w:val="005D19A3"/>
    <w:rsid w:val="005D4FF7"/>
    <w:rsid w:val="005E29D1"/>
    <w:rsid w:val="005E4764"/>
    <w:rsid w:val="005E567B"/>
    <w:rsid w:val="005E63CC"/>
    <w:rsid w:val="005F1BE1"/>
    <w:rsid w:val="005F1EC1"/>
    <w:rsid w:val="005F650E"/>
    <w:rsid w:val="00611908"/>
    <w:rsid w:val="0061783E"/>
    <w:rsid w:val="006200DF"/>
    <w:rsid w:val="00620403"/>
    <w:rsid w:val="00621D24"/>
    <w:rsid w:val="0062762A"/>
    <w:rsid w:val="0064008F"/>
    <w:rsid w:val="0064344D"/>
    <w:rsid w:val="00643B8D"/>
    <w:rsid w:val="00647308"/>
    <w:rsid w:val="00650D03"/>
    <w:rsid w:val="00652973"/>
    <w:rsid w:val="0065310C"/>
    <w:rsid w:val="00653279"/>
    <w:rsid w:val="00656679"/>
    <w:rsid w:val="00667853"/>
    <w:rsid w:val="00675FBC"/>
    <w:rsid w:val="0067712D"/>
    <w:rsid w:val="00682C22"/>
    <w:rsid w:val="00690224"/>
    <w:rsid w:val="00690797"/>
    <w:rsid w:val="00692679"/>
    <w:rsid w:val="00694E92"/>
    <w:rsid w:val="00696A48"/>
    <w:rsid w:val="006A572C"/>
    <w:rsid w:val="006A6F31"/>
    <w:rsid w:val="006A702B"/>
    <w:rsid w:val="006B73AC"/>
    <w:rsid w:val="006B78E2"/>
    <w:rsid w:val="006C4111"/>
    <w:rsid w:val="006C5DA9"/>
    <w:rsid w:val="006D08CA"/>
    <w:rsid w:val="006F254F"/>
    <w:rsid w:val="006F3131"/>
    <w:rsid w:val="00701A48"/>
    <w:rsid w:val="00701FBD"/>
    <w:rsid w:val="0070372B"/>
    <w:rsid w:val="007037A4"/>
    <w:rsid w:val="007037CA"/>
    <w:rsid w:val="00703D02"/>
    <w:rsid w:val="007124F0"/>
    <w:rsid w:val="007224CE"/>
    <w:rsid w:val="00722F98"/>
    <w:rsid w:val="007238E3"/>
    <w:rsid w:val="00725A26"/>
    <w:rsid w:val="00731EC0"/>
    <w:rsid w:val="00731EC8"/>
    <w:rsid w:val="00751320"/>
    <w:rsid w:val="00753596"/>
    <w:rsid w:val="00762943"/>
    <w:rsid w:val="00766D30"/>
    <w:rsid w:val="00783D0C"/>
    <w:rsid w:val="00783F44"/>
    <w:rsid w:val="007847EE"/>
    <w:rsid w:val="007853B4"/>
    <w:rsid w:val="00786815"/>
    <w:rsid w:val="00794F14"/>
    <w:rsid w:val="007A0E15"/>
    <w:rsid w:val="007A2079"/>
    <w:rsid w:val="007A26EB"/>
    <w:rsid w:val="007A43DF"/>
    <w:rsid w:val="007A65DB"/>
    <w:rsid w:val="007C15BF"/>
    <w:rsid w:val="007C3281"/>
    <w:rsid w:val="007C50A7"/>
    <w:rsid w:val="007D2CFF"/>
    <w:rsid w:val="007D3C46"/>
    <w:rsid w:val="007D7736"/>
    <w:rsid w:val="007D79E4"/>
    <w:rsid w:val="007E2D8C"/>
    <w:rsid w:val="007E52E6"/>
    <w:rsid w:val="007F0075"/>
    <w:rsid w:val="007F17C5"/>
    <w:rsid w:val="00800A2B"/>
    <w:rsid w:val="008033F3"/>
    <w:rsid w:val="00805DE4"/>
    <w:rsid w:val="00806C1C"/>
    <w:rsid w:val="008070A4"/>
    <w:rsid w:val="00807E54"/>
    <w:rsid w:val="00812DCE"/>
    <w:rsid w:val="008161A2"/>
    <w:rsid w:val="008207CA"/>
    <w:rsid w:val="008241A6"/>
    <w:rsid w:val="00826757"/>
    <w:rsid w:val="00832CF7"/>
    <w:rsid w:val="00833A8F"/>
    <w:rsid w:val="00845488"/>
    <w:rsid w:val="0085109E"/>
    <w:rsid w:val="00854297"/>
    <w:rsid w:val="00855CFB"/>
    <w:rsid w:val="00856795"/>
    <w:rsid w:val="008605A0"/>
    <w:rsid w:val="00863A90"/>
    <w:rsid w:val="008734B2"/>
    <w:rsid w:val="00874DA5"/>
    <w:rsid w:val="00875321"/>
    <w:rsid w:val="00886BB3"/>
    <w:rsid w:val="008923B6"/>
    <w:rsid w:val="00894271"/>
    <w:rsid w:val="0089774F"/>
    <w:rsid w:val="008A12AD"/>
    <w:rsid w:val="008A1461"/>
    <w:rsid w:val="008A4C77"/>
    <w:rsid w:val="008A56DB"/>
    <w:rsid w:val="008B3168"/>
    <w:rsid w:val="008B6C92"/>
    <w:rsid w:val="008C01F5"/>
    <w:rsid w:val="008C0A74"/>
    <w:rsid w:val="008C1D6E"/>
    <w:rsid w:val="008C41E4"/>
    <w:rsid w:val="008C577B"/>
    <w:rsid w:val="008D2052"/>
    <w:rsid w:val="008E0B57"/>
    <w:rsid w:val="008E6C3A"/>
    <w:rsid w:val="008E7239"/>
    <w:rsid w:val="008F1212"/>
    <w:rsid w:val="008F20BA"/>
    <w:rsid w:val="008F72B9"/>
    <w:rsid w:val="009058B5"/>
    <w:rsid w:val="00921F14"/>
    <w:rsid w:val="00930E75"/>
    <w:rsid w:val="00932091"/>
    <w:rsid w:val="00933317"/>
    <w:rsid w:val="00934AF3"/>
    <w:rsid w:val="00940830"/>
    <w:rsid w:val="009416FB"/>
    <w:rsid w:val="009461ED"/>
    <w:rsid w:val="009538E6"/>
    <w:rsid w:val="00953F46"/>
    <w:rsid w:val="00954FD8"/>
    <w:rsid w:val="00956E9B"/>
    <w:rsid w:val="00956F3E"/>
    <w:rsid w:val="0095709C"/>
    <w:rsid w:val="00961748"/>
    <w:rsid w:val="00962E84"/>
    <w:rsid w:val="00963146"/>
    <w:rsid w:val="009664D6"/>
    <w:rsid w:val="009704E4"/>
    <w:rsid w:val="0097208D"/>
    <w:rsid w:val="00974775"/>
    <w:rsid w:val="009775C7"/>
    <w:rsid w:val="00980E3C"/>
    <w:rsid w:val="00984986"/>
    <w:rsid w:val="00987FE2"/>
    <w:rsid w:val="0099127C"/>
    <w:rsid w:val="00994D30"/>
    <w:rsid w:val="009A219C"/>
    <w:rsid w:val="009A697F"/>
    <w:rsid w:val="009B0E58"/>
    <w:rsid w:val="009B1C52"/>
    <w:rsid w:val="009B25C7"/>
    <w:rsid w:val="009B6983"/>
    <w:rsid w:val="009C15AB"/>
    <w:rsid w:val="009C22BE"/>
    <w:rsid w:val="009C23FC"/>
    <w:rsid w:val="009C5A8D"/>
    <w:rsid w:val="009C64BC"/>
    <w:rsid w:val="009C7828"/>
    <w:rsid w:val="009D48A7"/>
    <w:rsid w:val="009D497A"/>
    <w:rsid w:val="009E10BF"/>
    <w:rsid w:val="009E17EF"/>
    <w:rsid w:val="009E231A"/>
    <w:rsid w:val="009E2F64"/>
    <w:rsid w:val="009E36AF"/>
    <w:rsid w:val="009E4875"/>
    <w:rsid w:val="009E7A4B"/>
    <w:rsid w:val="009F5E14"/>
    <w:rsid w:val="00A03BF0"/>
    <w:rsid w:val="00A040B4"/>
    <w:rsid w:val="00A10A6B"/>
    <w:rsid w:val="00A10E2B"/>
    <w:rsid w:val="00A12501"/>
    <w:rsid w:val="00A12A7D"/>
    <w:rsid w:val="00A13471"/>
    <w:rsid w:val="00A30084"/>
    <w:rsid w:val="00A3249A"/>
    <w:rsid w:val="00A32D91"/>
    <w:rsid w:val="00A40DF8"/>
    <w:rsid w:val="00A47663"/>
    <w:rsid w:val="00A50895"/>
    <w:rsid w:val="00A51771"/>
    <w:rsid w:val="00A52A84"/>
    <w:rsid w:val="00A566CC"/>
    <w:rsid w:val="00A63733"/>
    <w:rsid w:val="00A66927"/>
    <w:rsid w:val="00A70A5B"/>
    <w:rsid w:val="00A73318"/>
    <w:rsid w:val="00A73E4A"/>
    <w:rsid w:val="00A76AED"/>
    <w:rsid w:val="00A85002"/>
    <w:rsid w:val="00A9334E"/>
    <w:rsid w:val="00A933CD"/>
    <w:rsid w:val="00A93867"/>
    <w:rsid w:val="00AA13FC"/>
    <w:rsid w:val="00AA44D4"/>
    <w:rsid w:val="00AA7664"/>
    <w:rsid w:val="00AB60B4"/>
    <w:rsid w:val="00AB7E26"/>
    <w:rsid w:val="00AE02B1"/>
    <w:rsid w:val="00AE31C9"/>
    <w:rsid w:val="00AF0CAD"/>
    <w:rsid w:val="00AF1005"/>
    <w:rsid w:val="00AF6632"/>
    <w:rsid w:val="00B0185E"/>
    <w:rsid w:val="00B05F5C"/>
    <w:rsid w:val="00B10191"/>
    <w:rsid w:val="00B1249A"/>
    <w:rsid w:val="00B1635E"/>
    <w:rsid w:val="00B16F2B"/>
    <w:rsid w:val="00B20ADA"/>
    <w:rsid w:val="00B2410F"/>
    <w:rsid w:val="00B24205"/>
    <w:rsid w:val="00B311F5"/>
    <w:rsid w:val="00B3182C"/>
    <w:rsid w:val="00B31EC5"/>
    <w:rsid w:val="00B326AB"/>
    <w:rsid w:val="00B32C25"/>
    <w:rsid w:val="00B3333D"/>
    <w:rsid w:val="00B41272"/>
    <w:rsid w:val="00B425EF"/>
    <w:rsid w:val="00B426FE"/>
    <w:rsid w:val="00B4765D"/>
    <w:rsid w:val="00B511D5"/>
    <w:rsid w:val="00B5728B"/>
    <w:rsid w:val="00B57458"/>
    <w:rsid w:val="00B57CC9"/>
    <w:rsid w:val="00B63287"/>
    <w:rsid w:val="00B67B47"/>
    <w:rsid w:val="00B704DC"/>
    <w:rsid w:val="00B72CFC"/>
    <w:rsid w:val="00B77043"/>
    <w:rsid w:val="00B80D1B"/>
    <w:rsid w:val="00B81885"/>
    <w:rsid w:val="00B828EB"/>
    <w:rsid w:val="00B82DE6"/>
    <w:rsid w:val="00B83C72"/>
    <w:rsid w:val="00B86D06"/>
    <w:rsid w:val="00B931D0"/>
    <w:rsid w:val="00B95961"/>
    <w:rsid w:val="00BB066A"/>
    <w:rsid w:val="00BB113D"/>
    <w:rsid w:val="00BC265D"/>
    <w:rsid w:val="00BC6CAB"/>
    <w:rsid w:val="00BC770A"/>
    <w:rsid w:val="00BC7C47"/>
    <w:rsid w:val="00BD00B7"/>
    <w:rsid w:val="00BD5EE0"/>
    <w:rsid w:val="00BE220D"/>
    <w:rsid w:val="00BF3785"/>
    <w:rsid w:val="00BF690E"/>
    <w:rsid w:val="00C01F6A"/>
    <w:rsid w:val="00C022BE"/>
    <w:rsid w:val="00C0478A"/>
    <w:rsid w:val="00C053D5"/>
    <w:rsid w:val="00C10FEC"/>
    <w:rsid w:val="00C16F95"/>
    <w:rsid w:val="00C25F40"/>
    <w:rsid w:val="00C27AF7"/>
    <w:rsid w:val="00C328EF"/>
    <w:rsid w:val="00C32974"/>
    <w:rsid w:val="00C37C66"/>
    <w:rsid w:val="00C42267"/>
    <w:rsid w:val="00C43E0C"/>
    <w:rsid w:val="00C47274"/>
    <w:rsid w:val="00C54125"/>
    <w:rsid w:val="00C548B2"/>
    <w:rsid w:val="00C561F7"/>
    <w:rsid w:val="00C56C21"/>
    <w:rsid w:val="00C56C67"/>
    <w:rsid w:val="00C56E2B"/>
    <w:rsid w:val="00C63294"/>
    <w:rsid w:val="00C6407E"/>
    <w:rsid w:val="00C71873"/>
    <w:rsid w:val="00C75F9E"/>
    <w:rsid w:val="00C76912"/>
    <w:rsid w:val="00C76E5F"/>
    <w:rsid w:val="00C77DC6"/>
    <w:rsid w:val="00C801DA"/>
    <w:rsid w:val="00C82427"/>
    <w:rsid w:val="00C8333D"/>
    <w:rsid w:val="00C85196"/>
    <w:rsid w:val="00C8691D"/>
    <w:rsid w:val="00C926F0"/>
    <w:rsid w:val="00C9656D"/>
    <w:rsid w:val="00C97AEE"/>
    <w:rsid w:val="00CA136F"/>
    <w:rsid w:val="00CA3E02"/>
    <w:rsid w:val="00CA4146"/>
    <w:rsid w:val="00CA4AFC"/>
    <w:rsid w:val="00CA4F92"/>
    <w:rsid w:val="00CA7119"/>
    <w:rsid w:val="00CB65B2"/>
    <w:rsid w:val="00CB7514"/>
    <w:rsid w:val="00CC4CF8"/>
    <w:rsid w:val="00CC4F69"/>
    <w:rsid w:val="00CD075E"/>
    <w:rsid w:val="00CD0BFB"/>
    <w:rsid w:val="00CD45CF"/>
    <w:rsid w:val="00CD5F32"/>
    <w:rsid w:val="00CF45F5"/>
    <w:rsid w:val="00D021B3"/>
    <w:rsid w:val="00D0323F"/>
    <w:rsid w:val="00D076F0"/>
    <w:rsid w:val="00D10B8D"/>
    <w:rsid w:val="00D11A34"/>
    <w:rsid w:val="00D14481"/>
    <w:rsid w:val="00D14A53"/>
    <w:rsid w:val="00D14D57"/>
    <w:rsid w:val="00D22ECD"/>
    <w:rsid w:val="00D2375E"/>
    <w:rsid w:val="00D239B8"/>
    <w:rsid w:val="00D23E47"/>
    <w:rsid w:val="00D30558"/>
    <w:rsid w:val="00D36349"/>
    <w:rsid w:val="00D4012A"/>
    <w:rsid w:val="00D4069D"/>
    <w:rsid w:val="00D42A61"/>
    <w:rsid w:val="00D43013"/>
    <w:rsid w:val="00D43B5F"/>
    <w:rsid w:val="00D4756E"/>
    <w:rsid w:val="00D52778"/>
    <w:rsid w:val="00D555A2"/>
    <w:rsid w:val="00D63ADB"/>
    <w:rsid w:val="00D65A57"/>
    <w:rsid w:val="00D7254F"/>
    <w:rsid w:val="00D74D95"/>
    <w:rsid w:val="00D76B75"/>
    <w:rsid w:val="00D81120"/>
    <w:rsid w:val="00D943C7"/>
    <w:rsid w:val="00D9454D"/>
    <w:rsid w:val="00D96064"/>
    <w:rsid w:val="00D96B18"/>
    <w:rsid w:val="00DA44CE"/>
    <w:rsid w:val="00DA5504"/>
    <w:rsid w:val="00DB27C1"/>
    <w:rsid w:val="00DB599C"/>
    <w:rsid w:val="00DC1942"/>
    <w:rsid w:val="00DC40D3"/>
    <w:rsid w:val="00DC4AB5"/>
    <w:rsid w:val="00DC51D5"/>
    <w:rsid w:val="00DC5F5C"/>
    <w:rsid w:val="00DD0802"/>
    <w:rsid w:val="00DD0A43"/>
    <w:rsid w:val="00DD39F1"/>
    <w:rsid w:val="00DD4C4C"/>
    <w:rsid w:val="00DD696D"/>
    <w:rsid w:val="00DE0C75"/>
    <w:rsid w:val="00DE47D5"/>
    <w:rsid w:val="00DF06E1"/>
    <w:rsid w:val="00DF1EC9"/>
    <w:rsid w:val="00DF2077"/>
    <w:rsid w:val="00E06B95"/>
    <w:rsid w:val="00E105A3"/>
    <w:rsid w:val="00E110EA"/>
    <w:rsid w:val="00E12335"/>
    <w:rsid w:val="00E123CB"/>
    <w:rsid w:val="00E14FA9"/>
    <w:rsid w:val="00E15B14"/>
    <w:rsid w:val="00E17D24"/>
    <w:rsid w:val="00E236D0"/>
    <w:rsid w:val="00E24394"/>
    <w:rsid w:val="00E365F8"/>
    <w:rsid w:val="00E46F2E"/>
    <w:rsid w:val="00E52313"/>
    <w:rsid w:val="00E5278E"/>
    <w:rsid w:val="00E56EC1"/>
    <w:rsid w:val="00E60466"/>
    <w:rsid w:val="00E62EA8"/>
    <w:rsid w:val="00E655EE"/>
    <w:rsid w:val="00E707F5"/>
    <w:rsid w:val="00E72ABC"/>
    <w:rsid w:val="00E7712A"/>
    <w:rsid w:val="00E803FE"/>
    <w:rsid w:val="00E81A91"/>
    <w:rsid w:val="00E83AAC"/>
    <w:rsid w:val="00E900AC"/>
    <w:rsid w:val="00E905DE"/>
    <w:rsid w:val="00E92B8B"/>
    <w:rsid w:val="00E95812"/>
    <w:rsid w:val="00E95948"/>
    <w:rsid w:val="00EA3583"/>
    <w:rsid w:val="00EB07E2"/>
    <w:rsid w:val="00EB0A17"/>
    <w:rsid w:val="00EB2E3F"/>
    <w:rsid w:val="00EB2FA5"/>
    <w:rsid w:val="00EB67F9"/>
    <w:rsid w:val="00EC2F67"/>
    <w:rsid w:val="00EC3B66"/>
    <w:rsid w:val="00EC445B"/>
    <w:rsid w:val="00EC4D93"/>
    <w:rsid w:val="00ED10FE"/>
    <w:rsid w:val="00ED4D6D"/>
    <w:rsid w:val="00EE2035"/>
    <w:rsid w:val="00EE38EB"/>
    <w:rsid w:val="00EE3E70"/>
    <w:rsid w:val="00EE42D9"/>
    <w:rsid w:val="00EE67B3"/>
    <w:rsid w:val="00EF5585"/>
    <w:rsid w:val="00F0450C"/>
    <w:rsid w:val="00F06C45"/>
    <w:rsid w:val="00F07179"/>
    <w:rsid w:val="00F07320"/>
    <w:rsid w:val="00F07D03"/>
    <w:rsid w:val="00F2146D"/>
    <w:rsid w:val="00F21AE6"/>
    <w:rsid w:val="00F23FB1"/>
    <w:rsid w:val="00F2733B"/>
    <w:rsid w:val="00F27D93"/>
    <w:rsid w:val="00F35C13"/>
    <w:rsid w:val="00F4153F"/>
    <w:rsid w:val="00F432A7"/>
    <w:rsid w:val="00F46DD8"/>
    <w:rsid w:val="00F473B1"/>
    <w:rsid w:val="00F54DF3"/>
    <w:rsid w:val="00F60F2B"/>
    <w:rsid w:val="00F61D68"/>
    <w:rsid w:val="00F63C32"/>
    <w:rsid w:val="00F67682"/>
    <w:rsid w:val="00F71FCF"/>
    <w:rsid w:val="00F74911"/>
    <w:rsid w:val="00F750C5"/>
    <w:rsid w:val="00F76762"/>
    <w:rsid w:val="00F77DD1"/>
    <w:rsid w:val="00F818C6"/>
    <w:rsid w:val="00F82648"/>
    <w:rsid w:val="00F9117D"/>
    <w:rsid w:val="00F93048"/>
    <w:rsid w:val="00FA4207"/>
    <w:rsid w:val="00FA5F21"/>
    <w:rsid w:val="00FA61C0"/>
    <w:rsid w:val="00FA6682"/>
    <w:rsid w:val="00FA7026"/>
    <w:rsid w:val="00FA7268"/>
    <w:rsid w:val="00FA7493"/>
    <w:rsid w:val="00FA79F7"/>
    <w:rsid w:val="00FB07DF"/>
    <w:rsid w:val="00FB463A"/>
    <w:rsid w:val="00FB6498"/>
    <w:rsid w:val="00FB7202"/>
    <w:rsid w:val="00FC100B"/>
    <w:rsid w:val="00FC1CFF"/>
    <w:rsid w:val="00FC25CF"/>
    <w:rsid w:val="00FD6CC7"/>
    <w:rsid w:val="00FE3F74"/>
    <w:rsid w:val="00FE4A2D"/>
    <w:rsid w:val="00FE74BC"/>
    <w:rsid w:val="00FF4BBB"/>
    <w:rsid w:val="00FF4EF5"/>
    <w:rsid w:val="00FF5931"/>
    <w:rsid w:val="00FF5D04"/>
    <w:rsid w:val="00FF77F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278E"/>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next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styleId="Caption">
    <w:name w:val="caption"/>
    <w:basedOn w:val="Normal"/>
    <w:next w:val="Normal"/>
    <w:uiPriority w:val="35"/>
    <w:unhideWhenUsed/>
    <w:qFormat/>
    <w:rsid w:val="00D11A34"/>
    <w:pPr>
      <w:spacing w:before="0" w:after="200" w:line="240" w:lineRule="auto"/>
    </w:pPr>
    <w:rPr>
      <w:i/>
      <w:iCs/>
      <w:color w:val="1F497D" w:themeColor="text2"/>
      <w:sz w:val="18"/>
      <w:szCs w:val="18"/>
    </w:rPr>
  </w:style>
  <w:style w:type="character" w:customStyle="1" w:styleId="QuoteChar">
    <w:name w:val="Quote Char"/>
    <w:basedOn w:val="DefaultParagraphFont"/>
    <w:link w:val="Quote"/>
    <w:rsid w:val="00FC1CFF"/>
    <w:rPr>
      <w:rFonts w:ascii="Trebuchet MS" w:hAnsi="Trebuchet MS"/>
      <w:sz w:val="17"/>
      <w:lang w:val="en-AU"/>
    </w:rPr>
  </w:style>
  <w:style w:type="paragraph" w:customStyle="1" w:styleId="EndNoteBibliographyTitle">
    <w:name w:val="EndNote Bibliography Title"/>
    <w:basedOn w:val="Normal"/>
    <w:link w:val="EndNoteBibliographyTitleChar"/>
    <w:rsid w:val="00EB2E3F"/>
    <w:pPr>
      <w:jc w:val="center"/>
    </w:pPr>
    <w:rPr>
      <w:noProof/>
      <w:sz w:val="18"/>
      <w:lang w:val="en-US"/>
    </w:rPr>
  </w:style>
  <w:style w:type="character" w:customStyle="1" w:styleId="EndNoteBibliographyTitleChar">
    <w:name w:val="EndNote Bibliography Title Char"/>
    <w:basedOn w:val="TextChar"/>
    <w:link w:val="EndNoteBibliographyTitle"/>
    <w:rsid w:val="00EB2E3F"/>
    <w:rPr>
      <w:rFonts w:ascii="Trebuchet MS" w:hAnsi="Trebuchet MS"/>
      <w:noProof/>
      <w:sz w:val="18"/>
      <w:lang w:val="en-AU"/>
    </w:rPr>
  </w:style>
  <w:style w:type="paragraph" w:customStyle="1" w:styleId="EndNoteBibliography">
    <w:name w:val="EndNote Bibliography"/>
    <w:basedOn w:val="Normal"/>
    <w:link w:val="EndNoteBibliographyChar"/>
    <w:rsid w:val="00EB2E3F"/>
    <w:pPr>
      <w:spacing w:line="240" w:lineRule="exact"/>
    </w:pPr>
    <w:rPr>
      <w:noProof/>
      <w:sz w:val="18"/>
      <w:lang w:val="en-US"/>
    </w:rPr>
  </w:style>
  <w:style w:type="character" w:customStyle="1" w:styleId="EndNoteBibliographyChar">
    <w:name w:val="EndNote Bibliography Char"/>
    <w:basedOn w:val="TextChar"/>
    <w:link w:val="EndNoteBibliography"/>
    <w:rsid w:val="00EB2E3F"/>
    <w:rPr>
      <w:rFonts w:ascii="Trebuchet MS" w:hAnsi="Trebuchet MS"/>
      <w:noProof/>
      <w:sz w:val="18"/>
      <w:lang w:val="en-AU"/>
    </w:rPr>
  </w:style>
  <w:style w:type="character" w:customStyle="1" w:styleId="Heading2Char">
    <w:name w:val="Heading 2 Char"/>
    <w:basedOn w:val="DefaultParagraphFont"/>
    <w:link w:val="Heading2"/>
    <w:rsid w:val="00E900AC"/>
    <w:rPr>
      <w:rFonts w:ascii="Arial" w:hAnsi="Arial" w:cs="Tahoma"/>
      <w:sz w:val="28"/>
      <w:lang w:val="en-AU"/>
    </w:rPr>
  </w:style>
  <w:style w:type="paragraph" w:customStyle="1" w:styleId="Default">
    <w:name w:val="Default"/>
    <w:rsid w:val="00934AF3"/>
    <w:pPr>
      <w:autoSpaceDE w:val="0"/>
      <w:autoSpaceDN w:val="0"/>
      <w:adjustRightInd w:val="0"/>
    </w:pPr>
    <w:rPr>
      <w:rFonts w:ascii="Calibri" w:hAnsi="Calibri" w:cs="Calibri"/>
      <w:color w:val="000000"/>
      <w:sz w:val="24"/>
      <w:szCs w:val="24"/>
      <w:lang w:val="en-AU"/>
    </w:rPr>
  </w:style>
  <w:style w:type="paragraph" w:customStyle="1" w:styleId="Dotpoint1">
    <w:name w:val="Dotpoint 1"/>
    <w:basedOn w:val="Normal"/>
    <w:qFormat/>
    <w:rsid w:val="00D96B18"/>
    <w:pPr>
      <w:numPr>
        <w:numId w:val="37"/>
      </w:numPr>
      <w:spacing w:before="0" w:line="280" w:lineRule="exact"/>
      <w:ind w:left="284" w:hanging="284"/>
    </w:pPr>
    <w:rPr>
      <w:rFonts w:eastAsiaTheme="minorHAnsi"/>
      <w:sz w:val="18"/>
    </w:rPr>
  </w:style>
  <w:style w:type="paragraph" w:customStyle="1" w:styleId="Boxtext">
    <w:name w:val="Box text"/>
    <w:basedOn w:val="Normal"/>
    <w:uiPriority w:val="1"/>
    <w:qFormat/>
    <w:rsid w:val="00081E59"/>
    <w:pPr>
      <w:pBdr>
        <w:top w:val="single" w:sz="4" w:space="1" w:color="auto"/>
        <w:left w:val="single" w:sz="4" w:space="4" w:color="auto"/>
        <w:bottom w:val="single" w:sz="4" w:space="1" w:color="auto"/>
        <w:right w:val="single" w:sz="4" w:space="4" w:color="auto"/>
      </w:pBdr>
      <w:spacing w:before="120" w:after="120" w:line="280" w:lineRule="exact"/>
    </w:pPr>
    <w:rPr>
      <w:rFonts w:ascii="Arial" w:eastAsiaTheme="minorHAnsi" w:hAnsi="Arial"/>
      <w:sz w:val="18"/>
    </w:rPr>
  </w:style>
  <w:style w:type="paragraph" w:styleId="Revision">
    <w:name w:val="Revision"/>
    <w:hidden/>
    <w:uiPriority w:val="99"/>
    <w:semiHidden/>
    <w:rsid w:val="004632AC"/>
    <w:rPr>
      <w:rFonts w:ascii="Trebuchet MS" w:hAnsi="Trebuchet MS"/>
      <w:sz w:val="19"/>
      <w:lang w:val="en-AU"/>
    </w:rPr>
  </w:style>
  <w:style w:type="character" w:styleId="CommentReference">
    <w:name w:val="annotation reference"/>
    <w:basedOn w:val="DefaultParagraphFont"/>
    <w:uiPriority w:val="99"/>
    <w:semiHidden/>
    <w:unhideWhenUsed/>
    <w:rsid w:val="00F432A7"/>
    <w:rPr>
      <w:sz w:val="16"/>
      <w:szCs w:val="16"/>
    </w:rPr>
  </w:style>
  <w:style w:type="paragraph" w:styleId="CommentText">
    <w:name w:val="annotation text"/>
    <w:basedOn w:val="Normal"/>
    <w:link w:val="CommentTextChar"/>
    <w:uiPriority w:val="99"/>
    <w:unhideWhenUsed/>
    <w:rsid w:val="00F432A7"/>
    <w:pPr>
      <w:spacing w:line="240" w:lineRule="auto"/>
    </w:pPr>
    <w:rPr>
      <w:sz w:val="20"/>
    </w:rPr>
  </w:style>
  <w:style w:type="character" w:customStyle="1" w:styleId="CommentTextChar">
    <w:name w:val="Comment Text Char"/>
    <w:basedOn w:val="DefaultParagraphFont"/>
    <w:link w:val="CommentText"/>
    <w:uiPriority w:val="99"/>
    <w:rsid w:val="00F432A7"/>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F432A7"/>
    <w:rPr>
      <w:b/>
      <w:bCs/>
    </w:rPr>
  </w:style>
  <w:style w:type="character" w:customStyle="1" w:styleId="CommentSubjectChar">
    <w:name w:val="Comment Subject Char"/>
    <w:basedOn w:val="CommentTextChar"/>
    <w:link w:val="CommentSubject"/>
    <w:uiPriority w:val="99"/>
    <w:semiHidden/>
    <w:rsid w:val="00F432A7"/>
    <w:rPr>
      <w:rFonts w:ascii="Trebuchet MS" w:hAnsi="Trebuchet MS"/>
      <w:b/>
      <w:bCs/>
      <w:lang w:val="en-AU"/>
    </w:rPr>
  </w:style>
  <w:style w:type="character" w:customStyle="1" w:styleId="Heading4Char">
    <w:name w:val="Heading 4 Char"/>
    <w:basedOn w:val="DefaultParagraphFont"/>
    <w:link w:val="Heading4"/>
    <w:rsid w:val="00A32D91"/>
    <w:rPr>
      <w:rFonts w:ascii="Arial" w:hAnsi="Arial"/>
      <w:i/>
      <w:sz w:val="24"/>
      <w:lang w:val="en-AU"/>
    </w:rPr>
  </w:style>
  <w:style w:type="paragraph" w:customStyle="1" w:styleId="NoParagraphStyle">
    <w:name w:val="[No Paragraph Style]"/>
    <w:rsid w:val="009C23FC"/>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4656">
      <w:bodyDiv w:val="1"/>
      <w:marLeft w:val="0"/>
      <w:marRight w:val="0"/>
      <w:marTop w:val="0"/>
      <w:marBottom w:val="0"/>
      <w:divBdr>
        <w:top w:val="none" w:sz="0" w:space="0" w:color="auto"/>
        <w:left w:val="none" w:sz="0" w:space="0" w:color="auto"/>
        <w:bottom w:val="none" w:sz="0" w:space="0" w:color="auto"/>
        <w:right w:val="none" w:sz="0" w:space="0" w:color="auto"/>
      </w:divBdr>
    </w:div>
    <w:div w:id="169896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30.wmf"/><Relationship Id="rId26" Type="http://schemas.openxmlformats.org/officeDocument/2006/relationships/image" Target="media/image6.png"/><Relationship Id="rId39" Type="http://schemas.openxmlformats.org/officeDocument/2006/relationships/footer" Target="footer6.xml"/><Relationship Id="rId21" Type="http://schemas.openxmlformats.org/officeDocument/2006/relationships/hyperlink" Target="https://twitter.com/ncver" TargetMode="External"/><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image" Target="media/image40.wmf"/><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50.wmf"/><Relationship Id="rId32" Type="http://schemas.openxmlformats.org/officeDocument/2006/relationships/image" Target="media/image12.png"/><Relationship Id="rId37" Type="http://schemas.openxmlformats.org/officeDocument/2006/relationships/hyperlink" Target="https://www.ncver.edu.au/research-and-statistics/publications/all-publications/unpacking-the-quality-of-vet-deliver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www.linkedin.com/company/ncver" TargetMode="External"/><Relationship Id="rId28" Type="http://schemas.openxmlformats.org/officeDocument/2006/relationships/image" Target="media/image8.png"/><Relationship Id="rId36" Type="http://schemas.openxmlformats.org/officeDocument/2006/relationships/footer" Target="footer5.xml"/><Relationship Id="rId10" Type="http://schemas.openxmlformats.org/officeDocument/2006/relationships/hyperlink" Target="https://www.ncver.edu.au" TargetMode="External"/><Relationship Id="rId19" Type="http://schemas.openxmlformats.org/officeDocument/2006/relationships/hyperlink" Target="mailto:ncver@ncver.edu.au"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twitter.com/ncver" TargetMode="External"/><Relationship Id="rId22" Type="http://schemas.openxmlformats.org/officeDocument/2006/relationships/image" Target="media/image10.wmf"/><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4.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mailto:ncver@ncver.edu.au" TargetMode="External"/><Relationship Id="rId17" Type="http://schemas.openxmlformats.org/officeDocument/2006/relationships/image" Target="media/image5.wmf"/><Relationship Id="rId25" Type="http://schemas.openxmlformats.org/officeDocument/2006/relationships/footer" Target="footer1.xml"/><Relationship Id="rId33" Type="http://schemas.openxmlformats.org/officeDocument/2006/relationships/footer" Target="footer2.xml"/><Relationship Id="rId38" Type="http://schemas.openxmlformats.org/officeDocument/2006/relationships/hyperlink" Target="https://www.ncver.edu.au/research-and-statistics/publications/all-publications/delivering-high-quality-vet-what-matters-to-rt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15</TotalTime>
  <Pages>33</Pages>
  <Words>13052</Words>
  <Characters>67485</Characters>
  <Application>Microsoft Office Word</Application>
  <DocSecurity>0</DocSecurity>
  <Lines>1533</Lines>
  <Paragraphs>830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79707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3</cp:revision>
  <cp:lastPrinted>2022-11-02T23:08:00Z</cp:lastPrinted>
  <dcterms:created xsi:type="dcterms:W3CDTF">2023-06-08T00:41:00Z</dcterms:created>
  <dcterms:modified xsi:type="dcterms:W3CDTF">2023-06-08T00:55:00Z</dcterms:modified>
</cp:coreProperties>
</file>