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81B26" w14:textId="6869887B" w:rsidR="00CF6073" w:rsidRDefault="00CF6073" w:rsidP="00D461A8">
      <w:pPr>
        <w:tabs>
          <w:tab w:val="left" w:pos="5640"/>
        </w:tabs>
      </w:pPr>
      <w:bookmarkStart w:id="0" w:name="_Toc401914074"/>
      <w:bookmarkStart w:id="1" w:name="_Toc416260885"/>
      <w:bookmarkStart w:id="2" w:name="_Toc98394872"/>
    </w:p>
    <w:p w14:paraId="52F79A1B" w14:textId="1F426C02" w:rsidR="00EB0AD7" w:rsidRPr="00DA7709" w:rsidRDefault="003861A3" w:rsidP="00D461A8">
      <w:pPr>
        <w:tabs>
          <w:tab w:val="left" w:pos="5640"/>
        </w:tabs>
        <w:sectPr w:rsidR="00EB0AD7" w:rsidRPr="00DA7709" w:rsidSect="00CE0E79">
          <w:pgSz w:w="11907" w:h="16840" w:code="9"/>
          <w:pgMar w:top="1418" w:right="1701" w:bottom="1134" w:left="1418" w:header="709" w:footer="556" w:gutter="0"/>
          <w:cols w:space="708"/>
          <w:docGrid w:linePitch="360"/>
        </w:sectPr>
      </w:pPr>
      <w:r>
        <w:rPr>
          <w:noProof/>
        </w:rPr>
        <w:drawing>
          <wp:anchor distT="0" distB="0" distL="114300" distR="114300" simplePos="0" relativeHeight="251847706" behindDoc="0" locked="0" layoutInCell="1" allowOverlap="1" wp14:anchorId="42AFEBE9" wp14:editId="0E484B8B">
            <wp:simplePos x="0" y="0"/>
            <wp:positionH relativeFrom="margin">
              <wp:posOffset>-567921</wp:posOffset>
            </wp:positionH>
            <wp:positionV relativeFrom="paragraph">
              <wp:posOffset>3281853</wp:posOffset>
            </wp:positionV>
            <wp:extent cx="6935190" cy="5676265"/>
            <wp:effectExtent l="0" t="0" r="0" b="635"/>
            <wp:wrapNone/>
            <wp:docPr id="121997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03" t="-367" r="9784" b="-74"/>
                    <a:stretch/>
                  </pic:blipFill>
                  <pic:spPr bwMode="auto">
                    <a:xfrm>
                      <a:off x="0" y="0"/>
                      <a:ext cx="6935190" cy="567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01F0">
        <w:rPr>
          <w:noProof/>
          <w:lang w:eastAsia="en-AU"/>
        </w:rPr>
        <w:t xml:space="preserve"> </w:t>
      </w:r>
      <w:r w:rsidR="00681E6A">
        <w:rPr>
          <w:noProof/>
          <w:lang w:eastAsia="en-AU"/>
        </w:rPr>
        <mc:AlternateContent>
          <mc:Choice Requires="wps">
            <w:drawing>
              <wp:anchor distT="0" distB="0" distL="114300" distR="114300" simplePos="0" relativeHeight="251552770" behindDoc="0" locked="0" layoutInCell="1" allowOverlap="1" wp14:anchorId="6527894F" wp14:editId="50003CA2">
                <wp:simplePos x="0" y="0"/>
                <wp:positionH relativeFrom="column">
                  <wp:posOffset>-582295</wp:posOffset>
                </wp:positionH>
                <wp:positionV relativeFrom="paragraph">
                  <wp:posOffset>2424430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du="http://schemas.microsoft.com/office/word/2023/wordml/word16du">
            <w:pict>
              <v:line w14:anchorId="5DB62714" id="Straight Connector 7" o:spid="_x0000_s1026" style="position:absolute;z-index:251552770;visibility:visible;mso-wrap-style:square;mso-wrap-distance-left:9pt;mso-wrap-distance-top:0;mso-wrap-distance-right:9pt;mso-wrap-distance-bottom:0;mso-position-horizontal:absolute;mso-position-horizontal-relative:text;mso-position-vertical:absolute;mso-position-vertical-relative:text" from="-45.85pt,190.9pt" to="120.7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" strokecolor="black [3213]" strokeweight="1pt"/>
            </w:pict>
          </mc:Fallback>
        </mc:AlternateContent>
      </w:r>
      <w:r w:rsidR="006A18D5">
        <w:rPr>
          <w:noProof/>
          <w:lang w:eastAsia="en-AU"/>
        </w:rPr>
        <mc:AlternateContent>
          <mc:Choice Requires="wps">
            <w:drawing>
              <wp:anchor distT="0" distB="0" distL="114300" distR="114300" simplePos="0" relativeHeight="251552769" behindDoc="0" locked="0" layoutInCell="1" allowOverlap="1" wp14:anchorId="41D5A9E3" wp14:editId="4E00BC8F">
                <wp:simplePos x="0" y="0"/>
                <wp:positionH relativeFrom="margin">
                  <wp:posOffset>-678179</wp:posOffset>
                </wp:positionH>
                <wp:positionV relativeFrom="paragraph">
                  <wp:posOffset>502285</wp:posOffset>
                </wp:positionV>
                <wp:extent cx="5556250" cy="322897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250" cy="3228975"/>
                        </a:xfrm>
                        <a:prstGeom prst="rect">
                          <a:avLst/>
                        </a:prstGeom>
                        <a:noFill/>
                        <a:ln w="6350">
                          <a:noFill/>
                        </a:ln>
                      </wps:spPr>
                      <wps:style>
                        <a:lnRef idx="0">
                          <a:schemeClr val="accent1"/>
                        </a:lnRef>
                        <a:fillRef idx="0">
                          <a:schemeClr val="accent1"/>
                        </a:fillRef>
                        <a:effectRef idx="0">
                          <a:scrgbClr r="0" g="0" b="0"/>
                        </a:effectRef>
                        <a:fontRef idx="minor">
                          <a:schemeClr val="dk1"/>
                        </a:fontRef>
                      </wps:style>
                      <wps:txbx>
                        <w:txbxContent>
                          <w:p w14:paraId="0C66BEED" w14:textId="23C36CDC" w:rsidR="006532DC" w:rsidRDefault="006532DC">
                            <w:pPr>
                              <w:spacing w:before="720" w:line="254" w:lineRule="auto"/>
                              <w:rPr>
                                <w:rFonts w:ascii="Arial" w:eastAsia="Cambria" w:hAnsi="Arial" w:cs="Arial"/>
                                <w:b/>
                                <w:color w:val="0081C6"/>
                                <w:sz w:val="55"/>
                                <w:szCs w:val="55"/>
                              </w:rPr>
                            </w:pPr>
                            <w:bookmarkStart w:id="3" w:name="_Hlk164325342"/>
                            <w:bookmarkEnd w:id="3"/>
                            <w:r w:rsidRPr="006532DC">
                              <w:rPr>
                                <w:rFonts w:ascii="Arial" w:eastAsia="Cambria" w:hAnsi="Arial" w:cs="Arial"/>
                                <w:b/>
                                <w:color w:val="0081C6"/>
                                <w:sz w:val="55"/>
                                <w:szCs w:val="55"/>
                                <w:lang w:val="en-US"/>
                              </w:rPr>
                              <w:t>Mapping</w:t>
                            </w:r>
                            <w:r w:rsidRPr="006532DC">
                              <w:rPr>
                                <w:rFonts w:ascii="Arial" w:eastAsia="Cambria" w:hAnsi="Arial" w:cs="Arial"/>
                                <w:b/>
                                <w:color w:val="0081C6"/>
                                <w:sz w:val="55"/>
                                <w:szCs w:val="55"/>
                              </w:rPr>
                              <w:t xml:space="preserve"> the student journey: the many faces of completion and non-completion</w:t>
                            </w:r>
                            <w:r>
                              <w:rPr>
                                <w:rFonts w:ascii="Arial" w:eastAsia="Cambria" w:hAnsi="Arial" w:cs="Arial"/>
                                <w:b/>
                                <w:color w:val="0081C6"/>
                                <w:sz w:val="55"/>
                                <w:szCs w:val="55"/>
                              </w:rPr>
                              <w:t xml:space="preserve"> in VET</w:t>
                            </w:r>
                          </w:p>
                          <w:p w14:paraId="37F97358" w14:textId="359B9F00" w:rsidR="00395BE1" w:rsidRDefault="00AC751B">
                            <w:pPr>
                              <w:spacing w:before="720" w:line="254" w:lineRule="auto"/>
                              <w:rPr>
                                <w:rFonts w:ascii="Arial" w:eastAsia="Cambria" w:hAnsi="Arial" w:cs="Arial"/>
                                <w:b/>
                                <w:color w:val="595959"/>
                                <w:sz w:val="27"/>
                                <w:szCs w:val="27"/>
                                <w:lang w:val="en-US"/>
                              </w:rPr>
                            </w:pPr>
                            <w:r>
                              <w:rPr>
                                <w:rFonts w:ascii="Arial" w:eastAsia="Cambria" w:hAnsi="Arial" w:cs="Arial"/>
                                <w:b/>
                                <w:color w:val="595959"/>
                                <w:sz w:val="27"/>
                                <w:szCs w:val="27"/>
                                <w:lang w:val="en-US"/>
                              </w:rPr>
                              <w:t>Michelle Hall</w:t>
                            </w:r>
                          </w:p>
                          <w:p w14:paraId="309FD1F9" w14:textId="450F6F05" w:rsidR="00C815F5" w:rsidRPr="006532DC" w:rsidRDefault="00FB52EF">
                            <w:pPr>
                              <w:spacing w:line="254" w:lineRule="auto"/>
                              <w:rPr>
                                <w:rFonts w:ascii="Arial" w:eastAsia="Cambria" w:hAnsi="Arial" w:cs="Arial"/>
                                <w:color w:val="595959"/>
                                <w:sz w:val="27"/>
                                <w:szCs w:val="27"/>
                                <w:lang w:val="en-US"/>
                              </w:rPr>
                            </w:pPr>
                            <w:r w:rsidRPr="008C585F">
                              <w:rPr>
                                <w:rFonts w:ascii="Arial" w:eastAsia="Cambria" w:hAnsi="Arial" w:cs="Arial"/>
                                <w:color w:val="595959"/>
                                <w:sz w:val="27"/>
                                <w:szCs w:val="27"/>
                                <w:lang w:val="en-US"/>
                              </w:rPr>
                              <w:t>National Centre for Vocational Education Research</w:t>
                            </w:r>
                          </w:p>
                        </w:txbxContent>
                      </wps:txbx>
                      <wps:bodyPr spcFirstLastPara="0" wrap="square" lIns="91440" tIns="45720" rIns="91440" bIns="0" anchor="t">
                        <a:noAutofit/>
                      </wps:bodyPr>
                    </wps:wsp>
                  </a:graphicData>
                </a:graphic>
                <wp14:sizeRelH relativeFrom="margin">
                  <wp14:pctWidth>0</wp14:pctWidth>
                </wp14:sizeRelH>
                <wp14:sizeRelV relativeFrom="margin">
                  <wp14:pctHeight>0</wp14:pctHeight>
                </wp14:sizeRelV>
              </wp:anchor>
            </w:drawing>
          </mc:Choice>
          <mc:Fallback>
            <w:pict>
              <v:rect w14:anchorId="41D5A9E3" id="Text Box 12" o:spid="_x0000_s1026" style="position:absolute;margin-left:-53.4pt;margin-top:39.55pt;width:437.5pt;height:254.25pt;z-index:2515527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" filled="f" stroked="f" strokeweight=".5pt">
                <v:textbox inset=",,,0">
                  <w:txbxContent>
                    <w:p w14:paraId="0C66BEED" w14:textId="23C36CDC" w:rsidR="006532DC" w:rsidRDefault="006532DC">
                      <w:pPr>
                        <w:spacing w:before="720" w:line="254" w:lineRule="auto"/>
                        <w:rPr>
                          <w:rFonts w:ascii="Arial" w:eastAsia="Cambria" w:hAnsi="Arial" w:cs="Arial"/>
                          <w:b/>
                          <w:color w:val="0081C6"/>
                          <w:sz w:val="55"/>
                          <w:szCs w:val="55"/>
                        </w:rPr>
                      </w:pPr>
                      <w:bookmarkStart w:id="4" w:name="_Hlk164325342"/>
                      <w:bookmarkEnd w:id="4"/>
                      <w:r w:rsidRPr="006532DC">
                        <w:rPr>
                          <w:rFonts w:ascii="Arial" w:eastAsia="Cambria" w:hAnsi="Arial" w:cs="Arial"/>
                          <w:b/>
                          <w:color w:val="0081C6"/>
                          <w:sz w:val="55"/>
                          <w:szCs w:val="55"/>
                          <w:lang w:val="en-US"/>
                        </w:rPr>
                        <w:t>Mapping</w:t>
                      </w:r>
                      <w:r w:rsidRPr="006532DC">
                        <w:rPr>
                          <w:rFonts w:ascii="Arial" w:eastAsia="Cambria" w:hAnsi="Arial" w:cs="Arial"/>
                          <w:b/>
                          <w:color w:val="0081C6"/>
                          <w:sz w:val="55"/>
                          <w:szCs w:val="55"/>
                        </w:rPr>
                        <w:t xml:space="preserve"> the student journey: the many faces of completion and non-completion</w:t>
                      </w:r>
                      <w:r>
                        <w:rPr>
                          <w:rFonts w:ascii="Arial" w:eastAsia="Cambria" w:hAnsi="Arial" w:cs="Arial"/>
                          <w:b/>
                          <w:color w:val="0081C6"/>
                          <w:sz w:val="55"/>
                          <w:szCs w:val="55"/>
                        </w:rPr>
                        <w:t xml:space="preserve"> in VET</w:t>
                      </w:r>
                    </w:p>
                    <w:p w14:paraId="37F97358" w14:textId="359B9F00" w:rsidR="00395BE1" w:rsidRDefault="00AC751B">
                      <w:pPr>
                        <w:spacing w:before="720" w:line="254" w:lineRule="auto"/>
                        <w:rPr>
                          <w:rFonts w:ascii="Arial" w:eastAsia="Cambria" w:hAnsi="Arial" w:cs="Arial"/>
                          <w:b/>
                          <w:color w:val="595959"/>
                          <w:sz w:val="27"/>
                          <w:szCs w:val="27"/>
                          <w:lang w:val="en-US"/>
                        </w:rPr>
                      </w:pPr>
                      <w:r>
                        <w:rPr>
                          <w:rFonts w:ascii="Arial" w:eastAsia="Cambria" w:hAnsi="Arial" w:cs="Arial"/>
                          <w:b/>
                          <w:color w:val="595959"/>
                          <w:sz w:val="27"/>
                          <w:szCs w:val="27"/>
                          <w:lang w:val="en-US"/>
                        </w:rPr>
                        <w:t>Michelle Hall</w:t>
                      </w:r>
                    </w:p>
                    <w:p w14:paraId="309FD1F9" w14:textId="450F6F05" w:rsidR="00C815F5" w:rsidRPr="006532DC" w:rsidRDefault="00FB52EF">
                      <w:pPr>
                        <w:spacing w:line="254" w:lineRule="auto"/>
                        <w:rPr>
                          <w:rFonts w:ascii="Arial" w:eastAsia="Cambria" w:hAnsi="Arial" w:cs="Arial"/>
                          <w:color w:val="595959"/>
                          <w:sz w:val="27"/>
                          <w:szCs w:val="27"/>
                          <w:lang w:val="en-US"/>
                        </w:rPr>
                      </w:pPr>
                      <w:r w:rsidRPr="008C585F">
                        <w:rPr>
                          <w:rFonts w:ascii="Arial" w:eastAsia="Cambria" w:hAnsi="Arial" w:cs="Arial"/>
                          <w:color w:val="595959"/>
                          <w:sz w:val="27"/>
                          <w:szCs w:val="27"/>
                          <w:lang w:val="en-US"/>
                        </w:rPr>
                        <w:t>National Centre for Vocational Education Research</w:t>
                      </w:r>
                    </w:p>
                  </w:txbxContent>
                </v:textbox>
                <w10:wrap anchorx="margin"/>
              </v:rect>
            </w:pict>
          </mc:Fallback>
        </mc:AlternateContent>
      </w:r>
      <w:r w:rsidR="00E168B5">
        <w:rPr>
          <w:noProof/>
          <w:lang w:eastAsia="en-AU"/>
        </w:rPr>
        <w:drawing>
          <wp:anchor distT="0" distB="0" distL="114300" distR="114300" simplePos="0" relativeHeight="251552774" behindDoc="0" locked="0" layoutInCell="1" allowOverlap="1" wp14:anchorId="6758708F" wp14:editId="71BAA6F8">
            <wp:simplePos x="0" y="0"/>
            <wp:positionH relativeFrom="column">
              <wp:posOffset>4640580</wp:posOffset>
            </wp:positionH>
            <wp:positionV relativeFrom="paragraph">
              <wp:posOffset>9088755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4556EA">
        <w:rPr>
          <w:noProof/>
          <w:lang w:eastAsia="en-AU"/>
        </w:rPr>
        <mc:AlternateContent>
          <mc:Choice Requires="wps">
            <w:drawing>
              <wp:anchor distT="0" distB="0" distL="114300" distR="114300" simplePos="0" relativeHeight="251552768" behindDoc="0" locked="0" layoutInCell="1" allowOverlap="1" wp14:anchorId="3F3A18F1" wp14:editId="44108871">
                <wp:simplePos x="0" y="0"/>
                <wp:positionH relativeFrom="column">
                  <wp:posOffset>4666615</wp:posOffset>
                </wp:positionH>
                <wp:positionV relativeFrom="paragraph">
                  <wp:posOffset>-591820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1387D62B" w:rsidR="00FB52EF" w:rsidRPr="0088361A" w:rsidRDefault="00FB52E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A18F1" id="_x0000_t202" coordsize="21600,21600" o:spt="202" path="m,l,21600r21600,l21600,xe">
                <v:stroke joinstyle="miter"/>
                <v:path gradientshapeok="t" o:connecttype="rect"/>
              </v:shapetype>
              <v:shape id="Text Box 45" o:spid="_x0000_s1027" type="#_x0000_t202" style="position:absolute;margin-left:367.45pt;margin-top:-46.6pt;width:137.25pt;height:22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" filled="f" stroked="f" strokeweight=".5pt">
                <v:textbox inset="1mm,0,1mm,0">
                  <w:txbxContent>
                    <w:p w14:paraId="0132BB4E" w14:textId="1387D62B" w:rsidR="00FB52EF" w:rsidRPr="0088361A" w:rsidRDefault="00FB52E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v:textbox>
              </v:shape>
            </w:pict>
          </mc:Fallback>
        </mc:AlternateContent>
      </w:r>
      <w:r w:rsidR="004556EA">
        <w:rPr>
          <w:noProof/>
          <w:lang w:eastAsia="en-AU"/>
        </w:rPr>
        <w:drawing>
          <wp:anchor distT="0" distB="0" distL="114300" distR="114300" simplePos="0" relativeHeight="251552779" behindDoc="1" locked="0" layoutInCell="1" allowOverlap="1" wp14:anchorId="770B3859" wp14:editId="20A46F02">
            <wp:simplePos x="0" y="0"/>
            <wp:positionH relativeFrom="column">
              <wp:posOffset>-908050</wp:posOffset>
            </wp:positionH>
            <wp:positionV relativeFrom="paragraph">
              <wp:posOffset>-806450</wp:posOffset>
            </wp:positionV>
            <wp:extent cx="7572375" cy="1440815"/>
            <wp:effectExtent l="0" t="0" r="952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72375" cy="14408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_Toc495748330"/>
      <w:bookmarkStart w:id="5" w:name="_Toc495810630"/>
      <w:bookmarkStart w:id="6" w:name="_Toc6031787"/>
      <w:bookmarkStart w:id="7" w:name="_Toc6031844"/>
      <w:bookmarkEnd w:id="0"/>
      <w:bookmarkEnd w:id="1"/>
      <w:bookmarkEnd w:id="2"/>
    </w:p>
    <w:p w14:paraId="7FDFF025" w14:textId="77777777"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17492135" w14:textId="484A1AA9"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4" w:history="1">
        <w:r w:rsidRPr="00CE248F">
          <w:t>http://www.voced.edu.au</w:t>
        </w:r>
      </w:hyperlink>
      <w:r w:rsidRPr="00CE248F">
        <w:t>&gt;)</w:t>
      </w:r>
      <w:r>
        <w:t xml:space="preserve"> using the following keywords: </w:t>
      </w:r>
      <w:r w:rsidR="001E5133">
        <w:t>Completion; Data analysis; Dropout; Enrolment; Funding; Outcomes of education and training; Participation; Pathways; Qualifications; Research method; Statistical method; Students; Vocational education and training.</w:t>
      </w:r>
    </w:p>
    <w:p w14:paraId="67860C11" w14:textId="66A08A5D" w:rsidR="00FE792E" w:rsidRDefault="00FE792E" w:rsidP="007C667B">
      <w:pPr>
        <w:pStyle w:val="Imprint"/>
      </w:pPr>
    </w:p>
    <w:p w14:paraId="37E905ED" w14:textId="01951D68" w:rsidR="001E065B" w:rsidRDefault="001E065B" w:rsidP="007C667B">
      <w:pPr>
        <w:pStyle w:val="Imprint"/>
      </w:pPr>
    </w:p>
    <w:p w14:paraId="5095DD1F" w14:textId="2050CCE6" w:rsidR="001E065B" w:rsidRDefault="001E065B" w:rsidP="007C667B">
      <w:pPr>
        <w:pStyle w:val="Imprint"/>
      </w:pPr>
    </w:p>
    <w:p w14:paraId="56D1624E" w14:textId="39B52081" w:rsidR="001E065B" w:rsidRDefault="001E065B" w:rsidP="007C667B">
      <w:pPr>
        <w:pStyle w:val="Imprint"/>
      </w:pPr>
    </w:p>
    <w:p w14:paraId="74ACCA5B" w14:textId="23DBE891" w:rsidR="001E065B" w:rsidRDefault="001E065B" w:rsidP="007C667B">
      <w:pPr>
        <w:pStyle w:val="Imprint"/>
      </w:pPr>
    </w:p>
    <w:p w14:paraId="4675BE8B" w14:textId="7E7388D5" w:rsidR="001E065B" w:rsidRDefault="001E065B" w:rsidP="007C667B">
      <w:pPr>
        <w:pStyle w:val="Imprint"/>
      </w:pPr>
    </w:p>
    <w:p w14:paraId="3155407A" w14:textId="464E1572" w:rsidR="00C815F5" w:rsidRDefault="00C815F5" w:rsidP="007C667B">
      <w:pPr>
        <w:pStyle w:val="Imprint"/>
      </w:pPr>
    </w:p>
    <w:p w14:paraId="3C998FCE" w14:textId="4BC4E115" w:rsidR="00C815F5" w:rsidRDefault="00C815F5" w:rsidP="007C667B">
      <w:pPr>
        <w:pStyle w:val="Imprint"/>
      </w:pPr>
    </w:p>
    <w:p w14:paraId="5AFBAD1B" w14:textId="6330A016" w:rsidR="00C815F5" w:rsidRDefault="00C815F5" w:rsidP="007C667B">
      <w:pPr>
        <w:pStyle w:val="Imprint"/>
      </w:pPr>
    </w:p>
    <w:p w14:paraId="5B7A53D7" w14:textId="5F51EE2B" w:rsidR="00C815F5" w:rsidRDefault="00C815F5" w:rsidP="007C667B">
      <w:pPr>
        <w:pStyle w:val="Imprint"/>
      </w:pPr>
    </w:p>
    <w:p w14:paraId="652AD1B8" w14:textId="3A3BD970" w:rsidR="00C815F5" w:rsidRDefault="006A18D5" w:rsidP="007C667B">
      <w:pPr>
        <w:pStyle w:val="Imprint"/>
      </w:pPr>
      <w:r>
        <w:rPr>
          <w:noProof/>
          <w:lang w:eastAsia="en-AU"/>
        </w:rPr>
        <mc:AlternateContent>
          <mc:Choice Requires="wps">
            <w:drawing>
              <wp:anchor distT="0" distB="0" distL="114300" distR="114300" simplePos="0" relativeHeight="251552771" behindDoc="0" locked="0" layoutInCell="1" allowOverlap="1" wp14:anchorId="55CE88B7" wp14:editId="4FCBD2F9">
                <wp:simplePos x="0" y="0"/>
                <wp:positionH relativeFrom="margin">
                  <wp:posOffset>0</wp:posOffset>
                </wp:positionH>
                <wp:positionV relativeFrom="paragraph">
                  <wp:posOffset>53606</wp:posOffset>
                </wp:positionV>
                <wp:extent cx="5596890" cy="625475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625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2EDB5EAF" w:rsidR="00FB52EF" w:rsidRDefault="00FB52EF" w:rsidP="007C667B">
                            <w:pPr>
                              <w:pStyle w:val="Imprint"/>
                              <w:rPr>
                                <w:b/>
                              </w:rPr>
                            </w:pPr>
                            <w:r w:rsidRPr="00A021FC">
                              <w:rPr>
                                <w:b/>
                              </w:rPr>
                              <w:t xml:space="preserve">© </w:t>
                            </w:r>
                            <w:r w:rsidRPr="008C3142">
                              <w:rPr>
                                <w:b/>
                              </w:rPr>
                              <w:t>Commonwealth of Australia</w:t>
                            </w:r>
                            <w:r w:rsidRPr="00A021FC">
                              <w:rPr>
                                <w:b/>
                              </w:rPr>
                              <w:t xml:space="preserve">, </w:t>
                            </w:r>
                            <w:r w:rsidR="00234BEA" w:rsidRPr="00A16377">
                              <w:rPr>
                                <w:b/>
                              </w:rPr>
                              <w:t>202</w:t>
                            </w:r>
                            <w:r w:rsidR="00AC751B" w:rsidRPr="00A16377">
                              <w:rPr>
                                <w:b/>
                              </w:rPr>
                              <w:t>4</w:t>
                            </w:r>
                          </w:p>
                          <w:p w14:paraId="46E2DB5A" w14:textId="77777777" w:rsidR="0020395E" w:rsidRPr="00A021FC" w:rsidRDefault="0020395E" w:rsidP="007C667B">
                            <w:pPr>
                              <w:pStyle w:val="Imprint"/>
                              <w:rPr>
                                <w:b/>
                              </w:rPr>
                            </w:pPr>
                          </w:p>
                          <w:p w14:paraId="1D525BD6" w14:textId="77777777" w:rsidR="00FB52EF" w:rsidRDefault="00FB52EF"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539928111" name="Picture 153992811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1403F8F3" w:rsidR="00FB52EF" w:rsidRDefault="00FB52EF" w:rsidP="008C585F">
                            <w:pPr>
                              <w:pStyle w:val="Imprint"/>
                              <w:spacing w:before="240"/>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w:t>
                            </w:r>
                            <w:r w:rsidR="00914912">
                              <w:t>,</w:t>
                            </w:r>
                            <w:r w:rsidRPr="001D321A">
                              <w:t xml:space="preserve"> all material presented in this document is provided under a Creative Commons Attribution 3.0 Australia &lt;http://creativecommons.org/licenses/by/3.0/au&gt; licence. </w:t>
                            </w:r>
                          </w:p>
                          <w:p w14:paraId="5912E722" w14:textId="14A56B23" w:rsidR="00FB52EF" w:rsidRPr="001D321A" w:rsidRDefault="00FB52EF" w:rsidP="008C585F">
                            <w:pPr>
                              <w:pStyle w:val="Imprint"/>
                              <w:spacing w:before="240"/>
                            </w:pPr>
                            <w:r w:rsidRPr="001D321A">
                              <w:t xml:space="preserve">The details of the relevant licence conditions are available on the Creative Commons website (accessible using the links </w:t>
                            </w:r>
                            <w:r w:rsidRPr="001D321A">
                              <w:rPr>
                                <w:spacing w:val="-1"/>
                              </w:rPr>
                              <w:t>provided)</w:t>
                            </w:r>
                            <w:r w:rsidR="005F7ACB">
                              <w:rPr>
                                <w:spacing w:val="-1"/>
                              </w:rPr>
                              <w:t>,</w:t>
                            </w:r>
                            <w:r w:rsidRPr="001D321A">
                              <w:rPr>
                                <w:spacing w:val="-1"/>
                              </w:rPr>
                              <w:t xml:space="preserve"> as is the full legal code for the CC BY 3.0 AU licence &lt;http://creativecommons.org/licenses/by/3.0/legalcode&gt;.</w:t>
                            </w:r>
                            <w:r w:rsidRPr="001D321A">
                              <w:rPr>
                                <w:spacing w:val="-2"/>
                              </w:rPr>
                              <w:t xml:space="preserve"> </w:t>
                            </w:r>
                          </w:p>
                          <w:p w14:paraId="4539E8E1" w14:textId="77777777" w:rsidR="00FB52EF" w:rsidRDefault="00FB52EF" w:rsidP="008C585F">
                            <w:pPr>
                              <w:pStyle w:val="Imprint"/>
                              <w:spacing w:before="240"/>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5DED9D0F" w:rsidR="00FB52EF" w:rsidRPr="00A021FC" w:rsidRDefault="00FB52EF" w:rsidP="008C585F">
                            <w:pPr>
                              <w:pStyle w:val="Imprint"/>
                              <w:spacing w:before="240"/>
                            </w:pPr>
                            <w:r w:rsidRPr="00A021FC">
                              <w:t xml:space="preserve">This document should be attributed as </w:t>
                            </w:r>
                            <w:r w:rsidR="00AC751B" w:rsidRPr="00A16377">
                              <w:t>Hall</w:t>
                            </w:r>
                            <w:r w:rsidR="006A18D5" w:rsidRPr="00A16377">
                              <w:t xml:space="preserve">, </w:t>
                            </w:r>
                            <w:r w:rsidR="00AC751B" w:rsidRPr="00A16377">
                              <w:t>M</w:t>
                            </w:r>
                            <w:r w:rsidR="006A18D5" w:rsidRPr="00A16377">
                              <w:t xml:space="preserve"> 202</w:t>
                            </w:r>
                            <w:r w:rsidR="00AC751B" w:rsidRPr="00A16377">
                              <w:t>4</w:t>
                            </w:r>
                            <w:r w:rsidR="006A18D5" w:rsidRPr="00A16377">
                              <w:t xml:space="preserve">, </w:t>
                            </w:r>
                            <w:bookmarkStart w:id="11" w:name="OLE_LINK1"/>
                            <w:r w:rsidR="006532DC" w:rsidRPr="00A16377">
                              <w:rPr>
                                <w:i/>
                                <w:iCs/>
                              </w:rPr>
                              <w:t>Mapping the student journey: the many faces of completion and non-completion in VET</w:t>
                            </w:r>
                            <w:bookmarkEnd w:id="11"/>
                            <w:r w:rsidR="00771CC3">
                              <w:t>, NCVER, Adelaide.</w:t>
                            </w:r>
                          </w:p>
                          <w:p w14:paraId="1807EC4B" w14:textId="14CB2794" w:rsidR="00FB52EF" w:rsidRPr="001D321A" w:rsidRDefault="00FB52EF" w:rsidP="008C585F">
                            <w:pPr>
                              <w:pStyle w:val="Imprint"/>
                              <w:spacing w:before="240" w:after="240"/>
                            </w:pPr>
                            <w:r w:rsidRPr="00244D9B">
                              <w:t xml:space="preserve">This work has been produced by NCVER on behalf of the Australian Government and state and territory governments, with funding provided through the Australian Government Department of </w:t>
                            </w:r>
                            <w:r w:rsidR="00244D9B" w:rsidRPr="00244D9B">
                              <w:t>Employment and Workplace Relations</w:t>
                            </w:r>
                            <w:r w:rsidRPr="00244D9B">
                              <w:t>.</w:t>
                            </w:r>
                            <w:r w:rsidRPr="001D321A">
                              <w:t xml:space="preserve"> </w:t>
                            </w:r>
                          </w:p>
                          <w:p w14:paraId="0300B531" w14:textId="77777777" w:rsidR="00FB52EF" w:rsidRPr="00BE0AEF" w:rsidRDefault="00FB52EF" w:rsidP="009C2D13">
                            <w:pPr>
                              <w:pStyle w:val="Imprint"/>
                            </w:pPr>
                            <w:r>
                              <w:rPr>
                                <w:smallCaps/>
                              </w:rPr>
                              <w:t>C</w:t>
                            </w:r>
                            <w:r w:rsidRPr="00BE0AEF">
                              <w:rPr>
                                <w:smallCaps/>
                              </w:rPr>
                              <w:t>OVER IMAGE: GETTY IMAGES</w:t>
                            </w:r>
                          </w:p>
                          <w:p w14:paraId="4D33D844" w14:textId="65D0FA5E" w:rsidR="00FB52EF" w:rsidRPr="00BE0AEF" w:rsidRDefault="00FB52EF" w:rsidP="009C2D13">
                            <w:pPr>
                              <w:pStyle w:val="Imprint"/>
                              <w:rPr>
                                <w:color w:val="000000"/>
                              </w:rPr>
                            </w:pPr>
                            <w:r w:rsidRPr="00BE0AEF">
                              <w:rPr>
                                <w:color w:val="000000"/>
                              </w:rPr>
                              <w:t xml:space="preserve">ISBN </w:t>
                            </w:r>
                            <w:r w:rsidRPr="00BE0AEF">
                              <w:rPr>
                                <w:color w:val="000000"/>
                              </w:rPr>
                              <w:tab/>
                            </w:r>
                            <w:r w:rsidR="00E421B1" w:rsidRPr="00BE0AEF">
                              <w:rPr>
                                <w:color w:val="000000"/>
                              </w:rPr>
                              <w:t>978-1-922801-22-7</w:t>
                            </w:r>
                          </w:p>
                          <w:p w14:paraId="1752075B" w14:textId="40F0F35E" w:rsidR="00E421B1" w:rsidRPr="00BE0AEF" w:rsidRDefault="00FB52EF" w:rsidP="009C2D13">
                            <w:pPr>
                              <w:pStyle w:val="Imprint"/>
                              <w:rPr>
                                <w:color w:val="000000"/>
                              </w:rPr>
                            </w:pPr>
                            <w:r w:rsidRPr="00BE0AEF">
                              <w:rPr>
                                <w:color w:val="000000"/>
                              </w:rPr>
                              <w:t>TD/TNC</w:t>
                            </w:r>
                            <w:r w:rsidRPr="00BE0AEF">
                              <w:rPr>
                                <w:color w:val="000000"/>
                              </w:rPr>
                              <w:tab/>
                            </w:r>
                            <w:r w:rsidR="00234BEA" w:rsidRPr="00BE0AEF">
                              <w:rPr>
                                <w:color w:val="000000"/>
                              </w:rPr>
                              <w:t>1</w:t>
                            </w:r>
                            <w:r w:rsidR="00E421B1" w:rsidRPr="00BE0AEF">
                              <w:rPr>
                                <w:color w:val="000000"/>
                              </w:rPr>
                              <w:t>55.03</w:t>
                            </w:r>
                          </w:p>
                          <w:p w14:paraId="694BA120" w14:textId="77777777" w:rsidR="00FB52EF" w:rsidRPr="005C2FCF" w:rsidRDefault="00FB52EF" w:rsidP="008C585F">
                            <w:pPr>
                              <w:pStyle w:val="Imprint"/>
                              <w:spacing w:before="240"/>
                              <w:ind w:right="1700"/>
                              <w:rPr>
                                <w:color w:val="000000"/>
                              </w:rPr>
                            </w:pPr>
                            <w:r w:rsidRPr="00BE0AEF">
                              <w:rPr>
                                <w:color w:val="000000"/>
                              </w:rPr>
                              <w:t>Published by NCVE</w:t>
                            </w:r>
                            <w:r w:rsidRPr="005C2FCF">
                              <w:rPr>
                                <w:color w:val="000000"/>
                              </w:rPr>
                              <w:t>R</w:t>
                            </w:r>
                            <w:r>
                              <w:rPr>
                                <w:color w:val="000000"/>
                              </w:rPr>
                              <w:t xml:space="preserve">, </w:t>
                            </w:r>
                            <w:r w:rsidRPr="005C2FCF">
                              <w:rPr>
                                <w:color w:val="000000"/>
                              </w:rPr>
                              <w:t>ABN 87 007 967 311</w:t>
                            </w:r>
                          </w:p>
                          <w:p w14:paraId="157149BB" w14:textId="77777777" w:rsidR="00FB52EF" w:rsidRPr="005C2FCF" w:rsidRDefault="00FB52EF" w:rsidP="008C585F">
                            <w:pPr>
                              <w:pStyle w:val="Imprint"/>
                              <w:spacing w:after="24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38D081EA" w:rsidR="00FB52EF" w:rsidRPr="002C3573" w:rsidRDefault="00FB52EF" w:rsidP="009C2D13">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6" w:history="1">
                              <w:r>
                                <w:t>ncver@</w:t>
                              </w:r>
                              <w:r w:rsidRPr="004B031A">
                                <w:rPr>
                                  <w:rStyle w:val="Hyperlink"/>
                                  <w:sz w:val="16"/>
                                  <w:szCs w:val="16"/>
                                </w:rPr>
                                <w:t>ncver.edu.au</w:t>
                              </w:r>
                            </w:hyperlink>
                            <w:r>
                              <w:rPr>
                                <w:rStyle w:val="Hyperlink"/>
                                <w:sz w:val="16"/>
                                <w:szCs w:val="16"/>
                              </w:rPr>
                              <w:t xml:space="preserve">    </w:t>
                            </w:r>
                            <w:r>
                              <w:rPr>
                                <w:rStyle w:val="Hyperlink"/>
                                <w:sz w:val="16"/>
                                <w:szCs w:val="16"/>
                              </w:rPr>
                              <w:br/>
                              <w:t>W</w:t>
                            </w:r>
                            <w:r>
                              <w:t>eb &lt;h</w:t>
                            </w:r>
                            <w:r w:rsidRPr="002C3573">
                              <w:rPr>
                                <w:b/>
                              </w:rPr>
                              <w:t>ttp</w:t>
                            </w:r>
                            <w:r>
                              <w:t>s</w:t>
                            </w:r>
                            <w:r w:rsidRPr="002C3573">
                              <w:t>://www.ncver.edu.au</w:t>
                            </w:r>
                            <w:proofErr w:type="gramStart"/>
                            <w:r w:rsidRPr="002C3573">
                              <w:t>&gt;  &lt;</w:t>
                            </w:r>
                            <w:proofErr w:type="gramEnd"/>
                            <w:r w:rsidR="00071516">
                              <w:fldChar w:fldCharType="begin"/>
                            </w:r>
                            <w:r w:rsidR="00071516">
                              <w:instrText>HYPERLINK "https://www.lsay.edu.au"</w:instrText>
                            </w:r>
                            <w:r w:rsidR="00071516">
                              <w:fldChar w:fldCharType="separate"/>
                            </w:r>
                            <w:r w:rsidRPr="001D75B8">
                              <w:rPr>
                                <w:rStyle w:val="Hyperlink"/>
                                <w:sz w:val="16"/>
                                <w:szCs w:val="16"/>
                              </w:rPr>
                              <w:t>https://www.lsay.edu.au</w:t>
                            </w:r>
                            <w:r w:rsidR="00071516">
                              <w:rPr>
                                <w:rStyle w:val="Hyperlink"/>
                                <w:sz w:val="16"/>
                                <w:szCs w:val="16"/>
                              </w:rPr>
                              <w:fldChar w:fldCharType="end"/>
                            </w:r>
                            <w:r w:rsidRPr="002C3573">
                              <w:t>&gt;</w:t>
                            </w:r>
                          </w:p>
                          <w:p w14:paraId="74043603" w14:textId="372F52EA" w:rsidR="00FB52EF" w:rsidRDefault="00FB52EF" w:rsidP="006D01F0">
                            <w:pPr>
                              <w:pStyle w:val="Imprint"/>
                              <w:tabs>
                                <w:tab w:val="left" w:pos="993"/>
                                <w:tab w:val="left" w:pos="3686"/>
                              </w:tabs>
                              <w:spacing w:before="240" w:after="240"/>
                            </w:pPr>
                            <w:r w:rsidRPr="00E65C3B">
                              <w:rPr>
                                <w:b/>
                              </w:rPr>
                              <w:t>Follow us:</w:t>
                            </w:r>
                          </w:p>
                          <w:p w14:paraId="51640E43" w14:textId="77777777" w:rsidR="006D01F0" w:rsidRDefault="006D01F0" w:rsidP="006D01F0">
                            <w:pPr>
                              <w:pStyle w:val="NoParagraphStyle"/>
                              <w:rPr>
                                <w:rFonts w:ascii="Trebuchet MS" w:hAnsi="Trebuchet MS"/>
                                <w:sz w:val="16"/>
                                <w:szCs w:val="16"/>
                              </w:rPr>
                            </w:pPr>
                            <w:r w:rsidRPr="009C23FC">
                              <w:rPr>
                                <w:rFonts w:ascii="Trebuchet MS" w:hAnsi="Trebuchet MS"/>
                                <w:noProof/>
                                <w:sz w:val="16"/>
                                <w:szCs w:val="16"/>
                                <w:lang w:eastAsia="en-AU"/>
                              </w:rPr>
                              <w:drawing>
                                <wp:inline distT="0" distB="0" distL="0" distR="0" wp14:anchorId="20D2EA06" wp14:editId="5668A52C">
                                  <wp:extent cx="122684" cy="126000"/>
                                  <wp:effectExtent l="0" t="0" r="0" b="7620"/>
                                  <wp:docPr id="1424654646" name="Picture 142465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w:t>
                            </w:r>
                            <w:r w:rsidRPr="009C23FC">
                              <w:rPr>
                                <w:rFonts w:ascii="Trebuchet MS" w:hAnsi="Trebuchet MS"/>
                                <w:sz w:val="16"/>
                                <w:szCs w:val="16"/>
                              </w:rPr>
                              <w:t>&lt;</w:t>
                            </w:r>
                            <w:hyperlink r:id="rId18" w:history="1">
                              <w:r w:rsidRPr="00B41AF8">
                                <w:rPr>
                                  <w:rStyle w:val="Hyperlink"/>
                                  <w:sz w:val="16"/>
                                  <w:szCs w:val="16"/>
                                </w:rPr>
                                <w:t>https://x.com/ncver</w:t>
                              </w:r>
                            </w:hyperlink>
                            <w:r w:rsidRPr="009C23FC">
                              <w:rPr>
                                <w:rFonts w:ascii="Trebuchet MS" w:hAnsi="Trebuchet MS"/>
                                <w:sz w:val="16"/>
                                <w:szCs w:val="16"/>
                              </w:rPr>
                              <w:t xml:space="preserve">&gt;  </w:t>
                            </w:r>
                          </w:p>
                          <w:p w14:paraId="0683F6BC" w14:textId="77777777" w:rsidR="006D01F0" w:rsidRDefault="006D01F0" w:rsidP="006D01F0">
                            <w:pPr>
                              <w:pStyle w:val="NoParagraphStyle"/>
                              <w:spacing w:after="40"/>
                              <w:rPr>
                                <w:rFonts w:ascii="Trebuchet MS" w:hAnsi="Trebuchet MS"/>
                                <w:sz w:val="16"/>
                                <w:szCs w:val="16"/>
                              </w:rPr>
                            </w:pPr>
                            <w:r>
                              <w:rPr>
                                <w:noProof/>
                              </w:rPr>
                              <w:drawing>
                                <wp:inline distT="0" distB="0" distL="0" distR="0" wp14:anchorId="07955D48" wp14:editId="082853E6">
                                  <wp:extent cx="120566" cy="123825"/>
                                  <wp:effectExtent l="0" t="0" r="0" b="0"/>
                                  <wp:docPr id="759263522" name="Picture 75926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rFonts w:ascii="Trebuchet MS" w:hAnsi="Trebuchet MS"/>
                                <w:sz w:val="16"/>
                                <w:szCs w:val="16"/>
                              </w:rPr>
                              <w:t>&lt;</w:t>
                            </w:r>
                            <w:hyperlink r:id="rId20" w:history="1">
                              <w:r w:rsidRPr="002F0129">
                                <w:rPr>
                                  <w:rStyle w:val="Hyperlink"/>
                                  <w:sz w:val="16"/>
                                  <w:szCs w:val="16"/>
                                </w:rPr>
                                <w:t>https://www.linkedin.com/company/ncver</w:t>
                              </w:r>
                            </w:hyperlink>
                            <w:r>
                              <w:rPr>
                                <w:rFonts w:ascii="Trebuchet MS" w:hAnsi="Trebuchet MS"/>
                                <w:sz w:val="16"/>
                                <w:szCs w:val="16"/>
                              </w:rPr>
                              <w:t>&gt;</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07F4B22D" w14:textId="4697B562" w:rsidR="006D01F0" w:rsidRPr="006D01F0" w:rsidRDefault="006D01F0" w:rsidP="006D01F0">
                            <w:pPr>
                              <w:pStyle w:val="NoParagraphStyle"/>
                              <w:rPr>
                                <w:rFonts w:ascii="Trebuchet MS" w:hAnsi="Trebuchet MS"/>
                                <w:sz w:val="16"/>
                                <w:szCs w:val="16"/>
                              </w:rPr>
                            </w:pPr>
                            <w:r>
                              <w:rPr>
                                <w:rFonts w:ascii="Trebuchet MS" w:hAnsi="Trebuchet MS"/>
                                <w:noProof/>
                                <w:sz w:val="16"/>
                                <w:szCs w:val="16"/>
                              </w:rPr>
                              <w:drawing>
                                <wp:inline distT="0" distB="0" distL="0" distR="0" wp14:anchorId="0E274FA3" wp14:editId="1526D2B8">
                                  <wp:extent cx="122684" cy="126000"/>
                                  <wp:effectExtent l="0" t="0" r="0" b="7620"/>
                                  <wp:docPr id="307454091" name="Picture 307454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&lt;</w:t>
                            </w:r>
                            <w:r w:rsidRPr="009C23FC">
                              <w:rPr>
                                <w:rStyle w:val="Hyperlink"/>
                                <w:sz w:val="16"/>
                                <w:szCs w:val="16"/>
                              </w:rPr>
                              <w:t>https://www.facebook.com/ncver.au</w:t>
                            </w:r>
                            <w:r>
                              <w:rPr>
                                <w:rStyle w:val="Hyperlink"/>
                                <w:sz w:val="16"/>
                                <w:szCs w:val="16"/>
                              </w:rPr>
                              <w:t>&gt;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0;margin-top:4.2pt;width:440.7pt;height:492.5pt;z-index:2515527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" filled="f" stroked="f">
                <v:textbox inset="0,,0">
                  <w:txbxContent>
                    <w:p w14:paraId="4EC2AC21" w14:textId="2EDB5EAF" w:rsidR="00FB52EF" w:rsidRDefault="00FB52EF" w:rsidP="007C667B">
                      <w:pPr>
                        <w:pStyle w:val="Imprint"/>
                        <w:rPr>
                          <w:b/>
                        </w:rPr>
                      </w:pPr>
                      <w:r w:rsidRPr="00A021FC">
                        <w:rPr>
                          <w:b/>
                        </w:rPr>
                        <w:t xml:space="preserve">© </w:t>
                      </w:r>
                      <w:r w:rsidRPr="008C3142">
                        <w:rPr>
                          <w:b/>
                        </w:rPr>
                        <w:t>Commonwealth of Australia</w:t>
                      </w:r>
                      <w:r w:rsidRPr="00A021FC">
                        <w:rPr>
                          <w:b/>
                        </w:rPr>
                        <w:t xml:space="preserve">, </w:t>
                      </w:r>
                      <w:r w:rsidR="00234BEA" w:rsidRPr="00A16377">
                        <w:rPr>
                          <w:b/>
                        </w:rPr>
                        <w:t>202</w:t>
                      </w:r>
                      <w:r w:rsidR="00AC751B" w:rsidRPr="00A16377">
                        <w:rPr>
                          <w:b/>
                        </w:rPr>
                        <w:t>4</w:t>
                      </w:r>
                    </w:p>
                    <w:p w14:paraId="46E2DB5A" w14:textId="77777777" w:rsidR="0020395E" w:rsidRPr="00A021FC" w:rsidRDefault="0020395E" w:rsidP="007C667B">
                      <w:pPr>
                        <w:pStyle w:val="Imprint"/>
                        <w:rPr>
                          <w:b/>
                        </w:rPr>
                      </w:pPr>
                    </w:p>
                    <w:p w14:paraId="1D525BD6" w14:textId="77777777" w:rsidR="00FB52EF" w:rsidRDefault="00FB52EF"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539928111" name="Picture 153992811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1403F8F3" w:rsidR="00FB52EF" w:rsidRDefault="00FB52EF" w:rsidP="008C585F">
                      <w:pPr>
                        <w:pStyle w:val="Imprint"/>
                        <w:spacing w:before="240"/>
                      </w:pPr>
                      <w:r w:rsidRPr="001D321A">
                        <w:t>With the exception of the Commonwealth Coat of Arms, the Department’s logo, any material protected by a trade mark and where otherwise noted</w:t>
                      </w:r>
                      <w:r w:rsidR="00914912">
                        <w:t>,</w:t>
                      </w:r>
                      <w:r w:rsidRPr="001D321A">
                        <w:t xml:space="preserve"> all material presented in this document is provided under a Creative Commons Attribution 3.0 Australia &lt;http://creativecommons.org/licenses/by/3.0/au&gt; licence. </w:t>
                      </w:r>
                    </w:p>
                    <w:p w14:paraId="5912E722" w14:textId="14A56B23" w:rsidR="00FB52EF" w:rsidRPr="001D321A" w:rsidRDefault="00FB52EF" w:rsidP="008C585F">
                      <w:pPr>
                        <w:pStyle w:val="Imprint"/>
                        <w:spacing w:before="240"/>
                      </w:pPr>
                      <w:r w:rsidRPr="001D321A">
                        <w:t xml:space="preserve">The details of the relevant licence conditions are available on the Creative Commons website (accessible using the links </w:t>
                      </w:r>
                      <w:r w:rsidRPr="001D321A">
                        <w:rPr>
                          <w:spacing w:val="-1"/>
                        </w:rPr>
                        <w:t>provided)</w:t>
                      </w:r>
                      <w:r w:rsidR="005F7ACB">
                        <w:rPr>
                          <w:spacing w:val="-1"/>
                        </w:rPr>
                        <w:t>,</w:t>
                      </w:r>
                      <w:r w:rsidRPr="001D321A">
                        <w:rPr>
                          <w:spacing w:val="-1"/>
                        </w:rPr>
                        <w:t xml:space="preserve"> as is the full legal code for the CC BY 3.0 AU licence &lt;http://creativecommons.org/licenses/by/3.0/legalcode&gt;.</w:t>
                      </w:r>
                      <w:r w:rsidRPr="001D321A">
                        <w:rPr>
                          <w:spacing w:val="-2"/>
                        </w:rPr>
                        <w:t xml:space="preserve"> </w:t>
                      </w:r>
                    </w:p>
                    <w:p w14:paraId="4539E8E1" w14:textId="77777777" w:rsidR="00FB52EF" w:rsidRDefault="00FB52EF" w:rsidP="008C585F">
                      <w:pPr>
                        <w:pStyle w:val="Imprint"/>
                        <w:spacing w:before="240"/>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5DED9D0F" w:rsidR="00FB52EF" w:rsidRPr="00A021FC" w:rsidRDefault="00FB52EF" w:rsidP="008C585F">
                      <w:pPr>
                        <w:pStyle w:val="Imprint"/>
                        <w:spacing w:before="240"/>
                      </w:pPr>
                      <w:r w:rsidRPr="00A021FC">
                        <w:t xml:space="preserve">This document should be attributed as </w:t>
                      </w:r>
                      <w:r w:rsidR="00AC751B" w:rsidRPr="00A16377">
                        <w:t>Hall</w:t>
                      </w:r>
                      <w:r w:rsidR="006A18D5" w:rsidRPr="00A16377">
                        <w:t xml:space="preserve">, </w:t>
                      </w:r>
                      <w:r w:rsidR="00AC751B" w:rsidRPr="00A16377">
                        <w:t>M</w:t>
                      </w:r>
                      <w:r w:rsidR="006A18D5" w:rsidRPr="00A16377">
                        <w:t xml:space="preserve"> 202</w:t>
                      </w:r>
                      <w:r w:rsidR="00AC751B" w:rsidRPr="00A16377">
                        <w:t>4</w:t>
                      </w:r>
                      <w:r w:rsidR="006A18D5" w:rsidRPr="00A16377">
                        <w:t xml:space="preserve">, </w:t>
                      </w:r>
                      <w:bookmarkStart w:id="13" w:name="OLE_LINK1"/>
                      <w:r w:rsidR="006532DC" w:rsidRPr="00A16377">
                        <w:rPr>
                          <w:i/>
                          <w:iCs/>
                        </w:rPr>
                        <w:t>Mapping the student journey: the many faces of completion and non-completion in VET</w:t>
                      </w:r>
                      <w:bookmarkEnd w:id="13"/>
                      <w:r w:rsidR="00771CC3">
                        <w:t>, NCVER, Adelaide.</w:t>
                      </w:r>
                    </w:p>
                    <w:p w14:paraId="1807EC4B" w14:textId="14CB2794" w:rsidR="00FB52EF" w:rsidRPr="001D321A" w:rsidRDefault="00FB52EF" w:rsidP="008C585F">
                      <w:pPr>
                        <w:pStyle w:val="Imprint"/>
                        <w:spacing w:before="240" w:after="240"/>
                      </w:pPr>
                      <w:r w:rsidRPr="00244D9B">
                        <w:t xml:space="preserve">This work has been produced by NCVER on behalf of the Australian Government and state and territory governments, with funding provided through the Australian Government Department of </w:t>
                      </w:r>
                      <w:r w:rsidR="00244D9B" w:rsidRPr="00244D9B">
                        <w:t>Employment and Workplace Relations</w:t>
                      </w:r>
                      <w:r w:rsidRPr="00244D9B">
                        <w:t>.</w:t>
                      </w:r>
                      <w:r w:rsidRPr="001D321A">
                        <w:t xml:space="preserve"> </w:t>
                      </w:r>
                    </w:p>
                    <w:p w14:paraId="0300B531" w14:textId="77777777" w:rsidR="00FB52EF" w:rsidRPr="00BE0AEF" w:rsidRDefault="00FB52EF" w:rsidP="009C2D13">
                      <w:pPr>
                        <w:pStyle w:val="Imprint"/>
                      </w:pPr>
                      <w:r>
                        <w:rPr>
                          <w:smallCaps/>
                        </w:rPr>
                        <w:t>C</w:t>
                      </w:r>
                      <w:r w:rsidRPr="00BE0AEF">
                        <w:rPr>
                          <w:smallCaps/>
                        </w:rPr>
                        <w:t>OVER IMAGE: GETTY IMAGES</w:t>
                      </w:r>
                    </w:p>
                    <w:p w14:paraId="4D33D844" w14:textId="65D0FA5E" w:rsidR="00FB52EF" w:rsidRPr="00BE0AEF" w:rsidRDefault="00FB52EF" w:rsidP="009C2D13">
                      <w:pPr>
                        <w:pStyle w:val="Imprint"/>
                        <w:rPr>
                          <w:color w:val="000000"/>
                        </w:rPr>
                      </w:pPr>
                      <w:r w:rsidRPr="00BE0AEF">
                        <w:rPr>
                          <w:color w:val="000000"/>
                        </w:rPr>
                        <w:t xml:space="preserve">ISBN </w:t>
                      </w:r>
                      <w:r w:rsidRPr="00BE0AEF">
                        <w:rPr>
                          <w:color w:val="000000"/>
                        </w:rPr>
                        <w:tab/>
                      </w:r>
                      <w:r w:rsidR="00E421B1" w:rsidRPr="00BE0AEF">
                        <w:rPr>
                          <w:color w:val="000000"/>
                        </w:rPr>
                        <w:t>978-1-922801-22-7</w:t>
                      </w:r>
                    </w:p>
                    <w:p w14:paraId="1752075B" w14:textId="40F0F35E" w:rsidR="00E421B1" w:rsidRPr="00BE0AEF" w:rsidRDefault="00FB52EF" w:rsidP="009C2D13">
                      <w:pPr>
                        <w:pStyle w:val="Imprint"/>
                        <w:rPr>
                          <w:color w:val="000000"/>
                        </w:rPr>
                      </w:pPr>
                      <w:r w:rsidRPr="00BE0AEF">
                        <w:rPr>
                          <w:color w:val="000000"/>
                        </w:rPr>
                        <w:t>TD/TNC</w:t>
                      </w:r>
                      <w:r w:rsidRPr="00BE0AEF">
                        <w:rPr>
                          <w:color w:val="000000"/>
                        </w:rPr>
                        <w:tab/>
                      </w:r>
                      <w:r w:rsidR="00234BEA" w:rsidRPr="00BE0AEF">
                        <w:rPr>
                          <w:color w:val="000000"/>
                        </w:rPr>
                        <w:t>1</w:t>
                      </w:r>
                      <w:r w:rsidR="00E421B1" w:rsidRPr="00BE0AEF">
                        <w:rPr>
                          <w:color w:val="000000"/>
                        </w:rPr>
                        <w:t>55.03</w:t>
                      </w:r>
                    </w:p>
                    <w:p w14:paraId="694BA120" w14:textId="77777777" w:rsidR="00FB52EF" w:rsidRPr="005C2FCF" w:rsidRDefault="00FB52EF" w:rsidP="008C585F">
                      <w:pPr>
                        <w:pStyle w:val="Imprint"/>
                        <w:spacing w:before="240"/>
                        <w:ind w:right="1700"/>
                        <w:rPr>
                          <w:color w:val="000000"/>
                        </w:rPr>
                      </w:pPr>
                      <w:r w:rsidRPr="00BE0AEF">
                        <w:rPr>
                          <w:color w:val="000000"/>
                        </w:rPr>
                        <w:t>Published by NCVE</w:t>
                      </w:r>
                      <w:r w:rsidRPr="005C2FCF">
                        <w:rPr>
                          <w:color w:val="000000"/>
                        </w:rPr>
                        <w:t>R</w:t>
                      </w:r>
                      <w:r>
                        <w:rPr>
                          <w:color w:val="000000"/>
                        </w:rPr>
                        <w:t xml:space="preserve">, </w:t>
                      </w:r>
                      <w:r w:rsidRPr="005C2FCF">
                        <w:rPr>
                          <w:color w:val="000000"/>
                        </w:rPr>
                        <w:t>ABN 87 007 967 311</w:t>
                      </w:r>
                    </w:p>
                    <w:p w14:paraId="157149BB" w14:textId="77777777" w:rsidR="00FB52EF" w:rsidRPr="005C2FCF" w:rsidRDefault="00FB52EF" w:rsidP="008C585F">
                      <w:pPr>
                        <w:pStyle w:val="Imprint"/>
                        <w:spacing w:after="24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38D081EA" w:rsidR="00FB52EF" w:rsidRPr="002C3573" w:rsidRDefault="00FB52EF" w:rsidP="009C2D13">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3" w:history="1">
                        <w:r>
                          <w:t>ncver@</w:t>
                        </w:r>
                        <w:r w:rsidRPr="004B031A">
                          <w:rPr>
                            <w:rStyle w:val="Hyperlink"/>
                            <w:sz w:val="16"/>
                            <w:szCs w:val="16"/>
                          </w:rPr>
                          <w:t>ncver.edu.au</w:t>
                        </w:r>
                      </w:hyperlink>
                      <w:r>
                        <w:rPr>
                          <w:rStyle w:val="Hyperlink"/>
                          <w:sz w:val="16"/>
                          <w:szCs w:val="16"/>
                        </w:rPr>
                        <w:t xml:space="preserve">    </w:t>
                      </w:r>
                      <w:r>
                        <w:rPr>
                          <w:rStyle w:val="Hyperlink"/>
                          <w:sz w:val="16"/>
                          <w:szCs w:val="16"/>
                        </w:rPr>
                        <w:br/>
                        <w:t>W</w:t>
                      </w:r>
                      <w:r>
                        <w:t>eb &lt;h</w:t>
                      </w:r>
                      <w:r w:rsidRPr="002C3573">
                        <w:rPr>
                          <w:b/>
                        </w:rPr>
                        <w:t>ttp</w:t>
                      </w:r>
                      <w:r>
                        <w:t>s</w:t>
                      </w:r>
                      <w:r w:rsidRPr="002C3573">
                        <w:t>://www.ncver.edu.au&gt;  &lt;</w:t>
                      </w:r>
                      <w:hyperlink r:id="rId24" w:history="1">
                        <w:r w:rsidRPr="001D75B8">
                          <w:rPr>
                            <w:rStyle w:val="Hyperlink"/>
                            <w:sz w:val="16"/>
                            <w:szCs w:val="16"/>
                          </w:rPr>
                          <w:t>https://www.lsay.edu.au</w:t>
                        </w:r>
                      </w:hyperlink>
                      <w:r w:rsidRPr="002C3573">
                        <w:t>&gt;</w:t>
                      </w:r>
                    </w:p>
                    <w:p w14:paraId="74043603" w14:textId="372F52EA" w:rsidR="00FB52EF" w:rsidRDefault="00FB52EF" w:rsidP="006D01F0">
                      <w:pPr>
                        <w:pStyle w:val="Imprint"/>
                        <w:tabs>
                          <w:tab w:val="left" w:pos="993"/>
                          <w:tab w:val="left" w:pos="3686"/>
                        </w:tabs>
                        <w:spacing w:before="240" w:after="240"/>
                      </w:pPr>
                      <w:r w:rsidRPr="00E65C3B">
                        <w:rPr>
                          <w:b/>
                        </w:rPr>
                        <w:t>Follow us:</w:t>
                      </w:r>
                    </w:p>
                    <w:p w14:paraId="51640E43" w14:textId="77777777" w:rsidR="006D01F0" w:rsidRDefault="006D01F0" w:rsidP="006D01F0">
                      <w:pPr>
                        <w:pStyle w:val="NoParagraphStyle"/>
                        <w:rPr>
                          <w:rFonts w:ascii="Trebuchet MS" w:hAnsi="Trebuchet MS"/>
                          <w:sz w:val="16"/>
                          <w:szCs w:val="16"/>
                        </w:rPr>
                      </w:pPr>
                      <w:r w:rsidRPr="009C23FC">
                        <w:rPr>
                          <w:rFonts w:ascii="Trebuchet MS" w:hAnsi="Trebuchet MS"/>
                          <w:noProof/>
                          <w:sz w:val="16"/>
                          <w:szCs w:val="16"/>
                          <w:lang w:eastAsia="en-AU"/>
                        </w:rPr>
                        <w:drawing>
                          <wp:inline distT="0" distB="0" distL="0" distR="0" wp14:anchorId="20D2EA06" wp14:editId="5668A52C">
                            <wp:extent cx="122684" cy="126000"/>
                            <wp:effectExtent l="0" t="0" r="0" b="7620"/>
                            <wp:docPr id="1424654646" name="Picture 142465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w:t>
                      </w:r>
                      <w:r w:rsidRPr="009C23FC">
                        <w:rPr>
                          <w:rFonts w:ascii="Trebuchet MS" w:hAnsi="Trebuchet MS"/>
                          <w:sz w:val="16"/>
                          <w:szCs w:val="16"/>
                        </w:rPr>
                        <w:t>&lt;</w:t>
                      </w:r>
                      <w:hyperlink r:id="rId26" w:history="1">
                        <w:r w:rsidRPr="00B41AF8">
                          <w:rPr>
                            <w:rStyle w:val="Hyperlink"/>
                            <w:sz w:val="16"/>
                            <w:szCs w:val="16"/>
                          </w:rPr>
                          <w:t>https://x.com/ncver</w:t>
                        </w:r>
                      </w:hyperlink>
                      <w:r w:rsidRPr="009C23FC">
                        <w:rPr>
                          <w:rFonts w:ascii="Trebuchet MS" w:hAnsi="Trebuchet MS"/>
                          <w:sz w:val="16"/>
                          <w:szCs w:val="16"/>
                        </w:rPr>
                        <w:t xml:space="preserve">&gt;  </w:t>
                      </w:r>
                    </w:p>
                    <w:p w14:paraId="0683F6BC" w14:textId="77777777" w:rsidR="006D01F0" w:rsidRDefault="006D01F0" w:rsidP="006D01F0">
                      <w:pPr>
                        <w:pStyle w:val="NoParagraphStyle"/>
                        <w:spacing w:after="40"/>
                        <w:rPr>
                          <w:rFonts w:ascii="Trebuchet MS" w:hAnsi="Trebuchet MS"/>
                          <w:sz w:val="16"/>
                          <w:szCs w:val="16"/>
                        </w:rPr>
                      </w:pPr>
                      <w:r>
                        <w:rPr>
                          <w:noProof/>
                        </w:rPr>
                        <w:drawing>
                          <wp:inline distT="0" distB="0" distL="0" distR="0" wp14:anchorId="07955D48" wp14:editId="082853E6">
                            <wp:extent cx="120566" cy="123825"/>
                            <wp:effectExtent l="0" t="0" r="0" b="0"/>
                            <wp:docPr id="759263522" name="Picture 75926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rFonts w:ascii="Trebuchet MS" w:hAnsi="Trebuchet MS"/>
                          <w:sz w:val="16"/>
                          <w:szCs w:val="16"/>
                        </w:rPr>
                        <w:t>&lt;</w:t>
                      </w:r>
                      <w:hyperlink r:id="rId28" w:history="1">
                        <w:r w:rsidRPr="002F0129">
                          <w:rPr>
                            <w:rStyle w:val="Hyperlink"/>
                            <w:sz w:val="16"/>
                            <w:szCs w:val="16"/>
                          </w:rPr>
                          <w:t>https://www.linkedin.com/company/ncver</w:t>
                        </w:r>
                      </w:hyperlink>
                      <w:r>
                        <w:rPr>
                          <w:rFonts w:ascii="Trebuchet MS" w:hAnsi="Trebuchet MS"/>
                          <w:sz w:val="16"/>
                          <w:szCs w:val="16"/>
                        </w:rPr>
                        <w:t>&gt;</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07F4B22D" w14:textId="4697B562" w:rsidR="006D01F0" w:rsidRPr="006D01F0" w:rsidRDefault="006D01F0" w:rsidP="006D01F0">
                      <w:pPr>
                        <w:pStyle w:val="NoParagraphStyle"/>
                        <w:rPr>
                          <w:rFonts w:ascii="Trebuchet MS" w:hAnsi="Trebuchet MS"/>
                          <w:sz w:val="16"/>
                          <w:szCs w:val="16"/>
                        </w:rPr>
                      </w:pPr>
                      <w:r>
                        <w:rPr>
                          <w:rFonts w:ascii="Trebuchet MS" w:hAnsi="Trebuchet MS"/>
                          <w:noProof/>
                          <w:sz w:val="16"/>
                          <w:szCs w:val="16"/>
                        </w:rPr>
                        <w:drawing>
                          <wp:inline distT="0" distB="0" distL="0" distR="0" wp14:anchorId="0E274FA3" wp14:editId="1526D2B8">
                            <wp:extent cx="122684" cy="126000"/>
                            <wp:effectExtent l="0" t="0" r="0" b="7620"/>
                            <wp:docPr id="307454091" name="Picture 307454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&lt;</w:t>
                      </w:r>
                      <w:r w:rsidRPr="009C23FC">
                        <w:rPr>
                          <w:rStyle w:val="Hyperlink"/>
                          <w:sz w:val="16"/>
                          <w:szCs w:val="16"/>
                        </w:rPr>
                        <w:t>https://www.facebook.com/ncver.au</w:t>
                      </w:r>
                      <w:r>
                        <w:rPr>
                          <w:rStyle w:val="Hyperlink"/>
                          <w:sz w:val="16"/>
                          <w:szCs w:val="16"/>
                        </w:rPr>
                        <w:t>&gt;</w:t>
                      </w:r>
                    </w:p>
                  </w:txbxContent>
                </v:textbox>
                <w10:wrap anchorx="margin"/>
              </v:shape>
            </w:pict>
          </mc:Fallback>
        </mc:AlternateContent>
      </w:r>
    </w:p>
    <w:p w14:paraId="04AF1B66" w14:textId="63487F4C" w:rsidR="00C815F5" w:rsidRDefault="00C815F5" w:rsidP="007C667B">
      <w:pPr>
        <w:pStyle w:val="Imprint"/>
      </w:pPr>
    </w:p>
    <w:p w14:paraId="723652D3" w14:textId="4CE9A3C0" w:rsidR="00C815F5" w:rsidRDefault="00C815F5" w:rsidP="007C667B">
      <w:pPr>
        <w:pStyle w:val="Imprint"/>
      </w:pPr>
    </w:p>
    <w:p w14:paraId="40F6AD1F" w14:textId="51B38726" w:rsidR="00C815F5" w:rsidRDefault="00C815F5" w:rsidP="007C667B">
      <w:pPr>
        <w:pStyle w:val="Imprint"/>
      </w:pPr>
    </w:p>
    <w:p w14:paraId="376CDE63" w14:textId="77777777" w:rsidR="00C815F5" w:rsidRPr="007C667B" w:rsidRDefault="00C815F5" w:rsidP="007C667B">
      <w:pPr>
        <w:pStyle w:val="Imprint"/>
      </w:pPr>
    </w:p>
    <w:p w14:paraId="1C89E47C" w14:textId="7E780108" w:rsidR="00C83D73" w:rsidRDefault="007C667B" w:rsidP="007C667B">
      <w:pPr>
        <w:sectPr w:rsidR="00C83D73" w:rsidSect="00CE0E79">
          <w:footerReference w:type="even" r:id="rId30"/>
          <w:footerReference w:type="default" r:id="rId31"/>
          <w:pgSz w:w="11907" w:h="16840" w:code="9"/>
          <w:pgMar w:top="1276" w:right="1418" w:bottom="1276" w:left="1418" w:header="709" w:footer="556" w:gutter="0"/>
          <w:cols w:space="708"/>
          <w:docGrid w:linePitch="360"/>
        </w:sectPr>
      </w:pPr>
      <w:r w:rsidRPr="005C2FCF">
        <w:br w:type="page"/>
      </w:r>
    </w:p>
    <w:p w14:paraId="2B799492" w14:textId="77777777" w:rsidR="008D6AFC" w:rsidRDefault="008D6AFC" w:rsidP="008D6AFC">
      <w:pPr>
        <w:pStyle w:val="Heading1"/>
      </w:pPr>
      <w:bookmarkStart w:id="12" w:name="_Toc119922554"/>
      <w:bookmarkStart w:id="13" w:name="_Toc148699303"/>
      <w:bookmarkStart w:id="14" w:name="_Toc149054118"/>
      <w:bookmarkStart w:id="15" w:name="_Toc151368780"/>
      <w:bookmarkStart w:id="16" w:name="_Toc151373520"/>
      <w:bookmarkStart w:id="17" w:name="_Toc161645978"/>
      <w:bookmarkStart w:id="18" w:name="_Toc161649176"/>
      <w:bookmarkStart w:id="19" w:name="_Toc161651274"/>
      <w:bookmarkStart w:id="20" w:name="_Toc161652033"/>
      <w:r>
        <w:lastRenderedPageBreak/>
        <w:t>Acknowledgements</w:t>
      </w:r>
      <w:bookmarkEnd w:id="12"/>
      <w:bookmarkEnd w:id="13"/>
      <w:bookmarkEnd w:id="14"/>
      <w:bookmarkEnd w:id="15"/>
      <w:bookmarkEnd w:id="16"/>
      <w:bookmarkEnd w:id="17"/>
      <w:bookmarkEnd w:id="18"/>
      <w:bookmarkEnd w:id="19"/>
      <w:bookmarkEnd w:id="20"/>
    </w:p>
    <w:p w14:paraId="72457BBA" w14:textId="167DBB37" w:rsidR="008D6AFC" w:rsidRDefault="00AC751B" w:rsidP="008D6AFC">
      <w:pPr>
        <w:pStyle w:val="Text"/>
        <w:sectPr w:rsidR="008D6AFC" w:rsidSect="00CE0E79">
          <w:headerReference w:type="default" r:id="rId32"/>
          <w:pgSz w:w="11907" w:h="16840" w:code="9"/>
          <w:pgMar w:top="1276" w:right="1418" w:bottom="992" w:left="1418" w:header="709" w:footer="556" w:gutter="0"/>
          <w:cols w:space="708"/>
          <w:docGrid w:linePitch="360"/>
        </w:sectPr>
      </w:pPr>
      <w:r w:rsidRPr="00AC751B">
        <w:t xml:space="preserve">This work has benefited </w:t>
      </w:r>
      <w:r>
        <w:t xml:space="preserve">from </w:t>
      </w:r>
      <w:r w:rsidR="00D86934">
        <w:t>support</w:t>
      </w:r>
      <w:r>
        <w:t xml:space="preserve"> from </w:t>
      </w:r>
      <w:r w:rsidR="00E84123">
        <w:t>many</w:t>
      </w:r>
      <w:r w:rsidRPr="00AC751B">
        <w:t xml:space="preserve"> people, including </w:t>
      </w:r>
      <w:r>
        <w:t xml:space="preserve">Dr </w:t>
      </w:r>
      <w:r w:rsidR="008D6AFC" w:rsidRPr="00AC751B">
        <w:t xml:space="preserve">Craig Hansen and the NCVER team who contributed to the development of the Master Student Longitudinal </w:t>
      </w:r>
      <w:r w:rsidR="008F56D7">
        <w:t xml:space="preserve">Data </w:t>
      </w:r>
      <w:r w:rsidR="008D6AFC" w:rsidRPr="00AC751B">
        <w:t>Construct</w:t>
      </w:r>
      <w:r w:rsidRPr="00AC751B">
        <w:t xml:space="preserve">; members of the Project Advisory Committee and NCVER colleagues </w:t>
      </w:r>
      <w:r w:rsidR="00F659D4">
        <w:t xml:space="preserve">Bridget </w:t>
      </w:r>
      <w:proofErr w:type="spellStart"/>
      <w:r w:rsidR="00F659D4">
        <w:t>Wibrow</w:t>
      </w:r>
      <w:proofErr w:type="spellEnd"/>
      <w:r w:rsidR="00F659D4">
        <w:t>, Dr Tabatha Griffin and Melinda Lees</w:t>
      </w:r>
      <w:r w:rsidR="00D02AB8">
        <w:t>, all of whom</w:t>
      </w:r>
      <w:r w:rsidR="00F659D4">
        <w:t xml:space="preserve"> </w:t>
      </w:r>
      <w:r w:rsidR="00D53FA9">
        <w:t>provided</w:t>
      </w:r>
      <w:r w:rsidRPr="00AC751B">
        <w:t xml:space="preserve"> valuable feedback throughout the </w:t>
      </w:r>
      <w:r>
        <w:t xml:space="preserve">research </w:t>
      </w:r>
      <w:r w:rsidRPr="00AC751B">
        <w:t xml:space="preserve">project; </w:t>
      </w:r>
      <w:r w:rsidR="00F659D4">
        <w:t xml:space="preserve">and NCVER colleagues </w:t>
      </w:r>
      <w:proofErr w:type="spellStart"/>
      <w:r w:rsidR="00F659D4">
        <w:t>Zhenyuan</w:t>
      </w:r>
      <w:proofErr w:type="spellEnd"/>
      <w:r w:rsidR="00F659D4">
        <w:t xml:space="preserve"> Li, Dr </w:t>
      </w:r>
      <w:proofErr w:type="spellStart"/>
      <w:r w:rsidR="00F659D4">
        <w:t>Zhihui</w:t>
      </w:r>
      <w:proofErr w:type="spellEnd"/>
      <w:r w:rsidR="00F659D4">
        <w:t xml:space="preserve"> Zhang and Olga Reyes</w:t>
      </w:r>
      <w:r w:rsidR="00DF50A2">
        <w:t>,</w:t>
      </w:r>
      <w:r w:rsidRPr="00AC751B">
        <w:t xml:space="preserve"> </w:t>
      </w:r>
      <w:r w:rsidR="00D53FA9">
        <w:t>who undertook extensive code and data checking</w:t>
      </w:r>
      <w:r w:rsidR="008D6AFC" w:rsidRPr="00AC751B">
        <w:t>.</w:t>
      </w:r>
      <w:r w:rsidR="008D6AFC">
        <w:t xml:space="preserve"> </w:t>
      </w:r>
    </w:p>
    <w:p w14:paraId="188F40B9" w14:textId="196CAC8D" w:rsidR="000264EE" w:rsidRDefault="00F33128" w:rsidP="00F71921">
      <w:pPr>
        <w:pStyle w:val="Contents"/>
        <w:spacing w:after="360"/>
      </w:pPr>
      <w:r w:rsidRPr="008C585F">
        <w:rPr>
          <w:noProof/>
          <w:lang w:eastAsia="en-AU"/>
        </w:rPr>
        <w:lastRenderedPageBreak/>
        <w:drawing>
          <wp:anchor distT="0" distB="0" distL="114300" distR="114300" simplePos="0" relativeHeight="251844634" behindDoc="1" locked="0" layoutInCell="1" allowOverlap="1" wp14:anchorId="02F3B102" wp14:editId="7AAF3193">
            <wp:simplePos x="0" y="0"/>
            <wp:positionH relativeFrom="margin">
              <wp:posOffset>2669540</wp:posOffset>
            </wp:positionH>
            <wp:positionV relativeFrom="paragraph">
              <wp:posOffset>475615</wp:posOffset>
            </wp:positionV>
            <wp:extent cx="419100" cy="419100"/>
            <wp:effectExtent l="0" t="0" r="0" b="0"/>
            <wp:wrapSquare wrapText="bothSides"/>
            <wp:docPr id="1240938595" name="Picture 124093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1842586" behindDoc="1" locked="0" layoutInCell="1" allowOverlap="1" wp14:anchorId="4F51937E" wp14:editId="2E0DD85A">
            <wp:simplePos x="0" y="0"/>
            <wp:positionH relativeFrom="column">
              <wp:posOffset>2219960</wp:posOffset>
            </wp:positionH>
            <wp:positionV relativeFrom="paragraph">
              <wp:posOffset>476250</wp:posOffset>
            </wp:positionV>
            <wp:extent cx="419100" cy="419100"/>
            <wp:effectExtent l="0" t="0" r="0" b="0"/>
            <wp:wrapSquare wrapText="bothSides"/>
            <wp:docPr id="1556861728" name="Picture 155686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90" behindDoc="1" locked="0" layoutInCell="1" allowOverlap="1" wp14:anchorId="7691E270" wp14:editId="650F77FA">
            <wp:simplePos x="0" y="0"/>
            <wp:positionH relativeFrom="margin">
              <wp:posOffset>1322070</wp:posOffset>
            </wp:positionH>
            <wp:positionV relativeFrom="paragraph">
              <wp:posOffset>475615</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190389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04946" name="Picture 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anchor>
        </w:drawing>
      </w:r>
      <w:r>
        <w:rPr>
          <w:noProof/>
        </w:rPr>
        <w:drawing>
          <wp:anchor distT="0" distB="0" distL="114300" distR="114300" simplePos="0" relativeHeight="251840538" behindDoc="1" locked="0" layoutInCell="1" allowOverlap="1" wp14:anchorId="16D1FC3F" wp14:editId="6431C996">
            <wp:simplePos x="0" y="0"/>
            <wp:positionH relativeFrom="margin">
              <wp:posOffset>1771650</wp:posOffset>
            </wp:positionH>
            <wp:positionV relativeFrom="paragraph">
              <wp:posOffset>475615</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205896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83232" name="Picture 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anchor>
        </w:drawing>
      </w:r>
      <w:r>
        <w:rPr>
          <w:noProof/>
        </w:rPr>
        <w:drawing>
          <wp:anchor distT="0" distB="0" distL="114300" distR="114300" simplePos="0" relativeHeight="251836442" behindDoc="1" locked="0" layoutInCell="1" allowOverlap="1" wp14:anchorId="1E3697F6" wp14:editId="1D7A8EA9">
            <wp:simplePos x="0" y="0"/>
            <wp:positionH relativeFrom="margin">
              <wp:posOffset>882015</wp:posOffset>
            </wp:positionH>
            <wp:positionV relativeFrom="paragraph">
              <wp:posOffset>475615</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1688538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73352"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anchor>
        </w:drawing>
      </w:r>
      <w:r>
        <w:rPr>
          <w:noProof/>
        </w:rPr>
        <w:drawing>
          <wp:anchor distT="0" distB="0" distL="114300" distR="114300" simplePos="0" relativeHeight="251834394" behindDoc="1" locked="0" layoutInCell="1" allowOverlap="1" wp14:anchorId="15C6DA74" wp14:editId="01BF9EE6">
            <wp:simplePos x="0" y="0"/>
            <wp:positionH relativeFrom="margin">
              <wp:posOffset>433705</wp:posOffset>
            </wp:positionH>
            <wp:positionV relativeFrom="paragraph">
              <wp:posOffset>475615</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202570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15507"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anchor>
        </w:drawing>
      </w:r>
      <w:r>
        <w:rPr>
          <w:noProof/>
        </w:rPr>
        <w:drawing>
          <wp:anchor distT="0" distB="0" distL="114300" distR="114300" simplePos="0" relativeHeight="251832346" behindDoc="1" locked="0" layoutInCell="1" allowOverlap="1" wp14:anchorId="1436952E" wp14:editId="2F3F8531">
            <wp:simplePos x="0" y="0"/>
            <wp:positionH relativeFrom="column">
              <wp:posOffset>-14605</wp:posOffset>
            </wp:positionH>
            <wp:positionV relativeFrom="paragraph">
              <wp:posOffset>475615</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3945"/>
                <wp:lineTo x="14795" y="0"/>
                <wp:lineTo x="4932" y="0"/>
              </wp:wrapPolygon>
            </wp:wrapTight>
            <wp:docPr id="177111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anchor>
        </w:drawing>
      </w:r>
      <w:r w:rsidR="000264EE">
        <w:t>Contents</w:t>
      </w:r>
    </w:p>
    <w:p w14:paraId="56FCE0A9" w14:textId="2C216D59" w:rsidR="00F33128" w:rsidRDefault="00F33128" w:rsidP="00F33128">
      <w:pPr>
        <w:pStyle w:val="Contents"/>
        <w:spacing w:after="120"/>
      </w:pPr>
    </w:p>
    <w:bookmarkEnd w:id="8"/>
    <w:bookmarkEnd w:id="9"/>
    <w:bookmarkEnd w:id="10"/>
    <w:p w14:paraId="67236D45" w14:textId="6ACD5572" w:rsidR="00B40AE1" w:rsidRDefault="00EE7E99" w:rsidP="00B40AE1">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B40AE1">
        <w:t>Introduction</w:t>
      </w:r>
      <w:r w:rsidR="00B40AE1">
        <w:tab/>
      </w:r>
      <w:r w:rsidR="00B40AE1">
        <w:fldChar w:fldCharType="begin"/>
      </w:r>
      <w:r w:rsidR="00B40AE1">
        <w:instrText xml:space="preserve"> PAGEREF _Toc161652037 \h </w:instrText>
      </w:r>
      <w:r w:rsidR="00B40AE1">
        <w:fldChar w:fldCharType="separate"/>
      </w:r>
      <w:r w:rsidR="00026E91">
        <w:t>7</w:t>
      </w:r>
      <w:r w:rsidR="00B40AE1">
        <w:fldChar w:fldCharType="end"/>
      </w:r>
    </w:p>
    <w:p w14:paraId="5523E062" w14:textId="49C161CD"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Overview of the analytical approach</w:t>
      </w:r>
      <w:r>
        <w:tab/>
      </w:r>
      <w:r>
        <w:fldChar w:fldCharType="begin"/>
      </w:r>
      <w:r>
        <w:instrText xml:space="preserve"> PAGEREF _Toc161652038 \h </w:instrText>
      </w:r>
      <w:r>
        <w:fldChar w:fldCharType="separate"/>
      </w:r>
      <w:r w:rsidR="00026E91">
        <w:t>7</w:t>
      </w:r>
      <w:r>
        <w:fldChar w:fldCharType="end"/>
      </w:r>
    </w:p>
    <w:p w14:paraId="5C63F427" w14:textId="7E419F46"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Scope of the analysis</w:t>
      </w:r>
      <w:r>
        <w:tab/>
      </w:r>
      <w:r>
        <w:fldChar w:fldCharType="begin"/>
      </w:r>
      <w:r>
        <w:instrText xml:space="preserve"> PAGEREF _Toc161652039 \h </w:instrText>
      </w:r>
      <w:r>
        <w:fldChar w:fldCharType="separate"/>
      </w:r>
      <w:r w:rsidR="00026E91">
        <w:t>8</w:t>
      </w:r>
      <w:r>
        <w:fldChar w:fldCharType="end"/>
      </w:r>
    </w:p>
    <w:p w14:paraId="019A733C" w14:textId="23D6BC04"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 note on terminology</w:t>
      </w:r>
      <w:r>
        <w:tab/>
      </w:r>
      <w:r>
        <w:fldChar w:fldCharType="begin"/>
      </w:r>
      <w:r>
        <w:instrText xml:space="preserve"> PAGEREF _Toc161652040 \h </w:instrText>
      </w:r>
      <w:r>
        <w:fldChar w:fldCharType="separate"/>
      </w:r>
      <w:r w:rsidR="00026E91">
        <w:t>8</w:t>
      </w:r>
      <w:r>
        <w:fldChar w:fldCharType="end"/>
      </w:r>
    </w:p>
    <w:p w14:paraId="1D4369F7" w14:textId="5DCE994A" w:rsidR="00B40AE1" w:rsidRDefault="00B40AE1" w:rsidP="00B40AE1">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Compliance muddies the waters in VET</w:t>
      </w:r>
      <w:r>
        <w:tab/>
      </w:r>
      <w:r>
        <w:fldChar w:fldCharType="begin"/>
      </w:r>
      <w:r>
        <w:instrText xml:space="preserve"> PAGEREF _Toc161652041 \h </w:instrText>
      </w:r>
      <w:r>
        <w:fldChar w:fldCharType="separate"/>
      </w:r>
      <w:r w:rsidR="00026E91">
        <w:t>9</w:t>
      </w:r>
      <w:r>
        <w:fldChar w:fldCharType="end"/>
      </w:r>
    </w:p>
    <w:p w14:paraId="3E44DFCE" w14:textId="564C9460" w:rsidR="00B40AE1" w:rsidRDefault="00B40AE1" w:rsidP="00B40AE1">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Completing a qualification is only one piece of the puzzle</w:t>
      </w:r>
      <w:r>
        <w:tab/>
      </w:r>
      <w:r>
        <w:fldChar w:fldCharType="begin"/>
      </w:r>
      <w:r>
        <w:instrText xml:space="preserve"> PAGEREF _Toc161652042 \h </w:instrText>
      </w:r>
      <w:r>
        <w:fldChar w:fldCharType="separate"/>
      </w:r>
      <w:r w:rsidR="00026E91">
        <w:t>11</w:t>
      </w:r>
      <w:r>
        <w:fldChar w:fldCharType="end"/>
      </w:r>
    </w:p>
    <w:p w14:paraId="734AB437" w14:textId="3AB48BF9"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The complex interplay between qualification completion, compliance and funding source</w:t>
      </w:r>
      <w:r>
        <w:tab/>
      </w:r>
      <w:r>
        <w:fldChar w:fldCharType="begin"/>
      </w:r>
      <w:r>
        <w:instrText xml:space="preserve"> PAGEREF _Toc161652043 \h </w:instrText>
      </w:r>
      <w:r>
        <w:fldChar w:fldCharType="separate"/>
      </w:r>
      <w:r w:rsidR="00026E91">
        <w:t>12</w:t>
      </w:r>
      <w:r>
        <w:fldChar w:fldCharType="end"/>
      </w:r>
    </w:p>
    <w:p w14:paraId="13F0AA5A" w14:textId="07B3C5DA"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 deeper look at qualifications with low completion rates: subject activity for non-completers</w:t>
      </w:r>
      <w:r>
        <w:tab/>
      </w:r>
      <w:r>
        <w:fldChar w:fldCharType="begin"/>
      </w:r>
      <w:r>
        <w:instrText xml:space="preserve"> PAGEREF _Toc161652044 \h </w:instrText>
      </w:r>
      <w:r>
        <w:fldChar w:fldCharType="separate"/>
      </w:r>
      <w:r w:rsidR="00026E91">
        <w:t>12</w:t>
      </w:r>
      <w:r>
        <w:fldChar w:fldCharType="end"/>
      </w:r>
    </w:p>
    <w:p w14:paraId="12C408A7" w14:textId="76436A1E" w:rsidR="00B40AE1" w:rsidRDefault="00B40AE1" w:rsidP="00B40AE1">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What do training outcomes look like with a student-centric analysis approach?</w:t>
      </w:r>
      <w:r>
        <w:tab/>
      </w:r>
      <w:r>
        <w:fldChar w:fldCharType="begin"/>
      </w:r>
      <w:r>
        <w:instrText xml:space="preserve"> PAGEREF _Toc161652045 \h </w:instrText>
      </w:r>
      <w:r>
        <w:fldChar w:fldCharType="separate"/>
      </w:r>
      <w:r w:rsidR="00026E91">
        <w:t>14</w:t>
      </w:r>
      <w:r>
        <w:fldChar w:fldCharType="end"/>
      </w:r>
    </w:p>
    <w:p w14:paraId="058CACDD" w14:textId="4033CBA8"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Identifying different student outcomes in VET administrative data</w:t>
      </w:r>
      <w:r>
        <w:tab/>
      </w:r>
      <w:r>
        <w:fldChar w:fldCharType="begin"/>
      </w:r>
      <w:r>
        <w:instrText xml:space="preserve"> PAGEREF _Toc161652046 \h </w:instrText>
      </w:r>
      <w:r>
        <w:fldChar w:fldCharType="separate"/>
      </w:r>
      <w:r w:rsidR="00026E91">
        <w:t>14</w:t>
      </w:r>
      <w:r>
        <w:fldChar w:fldCharType="end"/>
      </w:r>
    </w:p>
    <w:p w14:paraId="00D044A0" w14:textId="37E1A862"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What do the data reveal if we consider a broader range of student outcomes?</w:t>
      </w:r>
      <w:r>
        <w:tab/>
      </w:r>
      <w:r>
        <w:fldChar w:fldCharType="begin"/>
      </w:r>
      <w:r>
        <w:instrText xml:space="preserve"> PAGEREF _Toc161652047 \h </w:instrText>
      </w:r>
      <w:r>
        <w:fldChar w:fldCharType="separate"/>
      </w:r>
      <w:r w:rsidR="00026E91">
        <w:t>15</w:t>
      </w:r>
      <w:r>
        <w:fldChar w:fldCharType="end"/>
      </w:r>
    </w:p>
    <w:p w14:paraId="50E5534A" w14:textId="59452945"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Student movement to other VET</w:t>
      </w:r>
      <w:r>
        <w:tab/>
      </w:r>
      <w:r>
        <w:fldChar w:fldCharType="begin"/>
      </w:r>
      <w:r>
        <w:instrText xml:space="preserve"> PAGEREF _Toc161652048 \h </w:instrText>
      </w:r>
      <w:r>
        <w:fldChar w:fldCharType="separate"/>
      </w:r>
      <w:r w:rsidR="00026E91">
        <w:t>16</w:t>
      </w:r>
      <w:r>
        <w:fldChar w:fldCharType="end"/>
      </w:r>
    </w:p>
    <w:p w14:paraId="08B91B53" w14:textId="208D9F9F"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 closer look at the student outcome groups</w:t>
      </w:r>
      <w:r>
        <w:tab/>
      </w:r>
      <w:r>
        <w:fldChar w:fldCharType="begin"/>
      </w:r>
      <w:r>
        <w:instrText xml:space="preserve"> PAGEREF _Toc161652049 \h </w:instrText>
      </w:r>
      <w:r>
        <w:fldChar w:fldCharType="separate"/>
      </w:r>
      <w:r w:rsidR="00026E91">
        <w:t>16</w:t>
      </w:r>
      <w:r>
        <w:fldChar w:fldCharType="end"/>
      </w:r>
    </w:p>
    <w:p w14:paraId="4059EB23" w14:textId="230AEB8C" w:rsidR="00B40AE1" w:rsidRDefault="00B40AE1" w:rsidP="00B40AE1">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Exploring student pathways through VET</w:t>
      </w:r>
      <w:r>
        <w:tab/>
      </w:r>
      <w:r>
        <w:fldChar w:fldCharType="begin"/>
      </w:r>
      <w:r>
        <w:instrText xml:space="preserve"> PAGEREF _Toc161652050 \h </w:instrText>
      </w:r>
      <w:r>
        <w:fldChar w:fldCharType="separate"/>
      </w:r>
      <w:r w:rsidR="00026E91">
        <w:t>22</w:t>
      </w:r>
      <w:r>
        <w:fldChar w:fldCharType="end"/>
      </w:r>
    </w:p>
    <w:p w14:paraId="549E6917" w14:textId="62BEF9EC"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Students’ choice of programs, stand-alone subjects, or a combination thereof</w:t>
      </w:r>
      <w:r>
        <w:tab/>
      </w:r>
      <w:r>
        <w:fldChar w:fldCharType="begin"/>
      </w:r>
      <w:r>
        <w:instrText xml:space="preserve"> PAGEREF _Toc161652051 \h </w:instrText>
      </w:r>
      <w:r>
        <w:fldChar w:fldCharType="separate"/>
      </w:r>
      <w:r w:rsidR="00026E91">
        <w:t>22</w:t>
      </w:r>
      <w:r>
        <w:fldChar w:fldCharType="end"/>
      </w:r>
    </w:p>
    <w:p w14:paraId="5C328D37" w14:textId="75379FCA"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Student movement between qualifications by level of education</w:t>
      </w:r>
      <w:r>
        <w:tab/>
      </w:r>
      <w:r>
        <w:fldChar w:fldCharType="begin"/>
      </w:r>
      <w:r>
        <w:instrText xml:space="preserve"> PAGEREF _Toc161652052 \h </w:instrText>
      </w:r>
      <w:r>
        <w:fldChar w:fldCharType="separate"/>
      </w:r>
      <w:r w:rsidR="00026E91">
        <w:t>23</w:t>
      </w:r>
      <w:r>
        <w:fldChar w:fldCharType="end"/>
      </w:r>
    </w:p>
    <w:p w14:paraId="1A606C78" w14:textId="1E9B8617" w:rsidR="00B40AE1" w:rsidRDefault="00B40AE1" w:rsidP="00B40AE1">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References</w:t>
      </w:r>
      <w:r>
        <w:tab/>
      </w:r>
      <w:r>
        <w:fldChar w:fldCharType="begin"/>
      </w:r>
      <w:r>
        <w:instrText xml:space="preserve"> PAGEREF _Toc161652053 \h </w:instrText>
      </w:r>
      <w:r>
        <w:fldChar w:fldCharType="separate"/>
      </w:r>
      <w:r w:rsidR="00026E91">
        <w:t>27</w:t>
      </w:r>
      <w:r>
        <w:fldChar w:fldCharType="end"/>
      </w:r>
    </w:p>
    <w:p w14:paraId="002E0A3E" w14:textId="298CA450" w:rsidR="00B40AE1" w:rsidRDefault="00B40AE1" w:rsidP="00B40AE1">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 xml:space="preserve"> Appendix A – </w:t>
      </w:r>
      <w:r>
        <w:rPr>
          <w:lang w:eastAsia="en-AU"/>
        </w:rPr>
        <w:t>Longitudinal approach to analysis of student training activity</w:t>
      </w:r>
      <w:r>
        <w:tab/>
      </w:r>
      <w:r>
        <w:fldChar w:fldCharType="begin"/>
      </w:r>
      <w:r>
        <w:instrText xml:space="preserve"> PAGEREF _Toc161652054 \h </w:instrText>
      </w:r>
      <w:r>
        <w:fldChar w:fldCharType="separate"/>
      </w:r>
      <w:r w:rsidR="00026E91">
        <w:t>28</w:t>
      </w:r>
      <w:r>
        <w:fldChar w:fldCharType="end"/>
      </w:r>
    </w:p>
    <w:p w14:paraId="014BAD6A" w14:textId="6EE5265A"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Identifying unique students in VET administrative data</w:t>
      </w:r>
      <w:r>
        <w:tab/>
      </w:r>
      <w:r>
        <w:fldChar w:fldCharType="begin"/>
      </w:r>
      <w:r>
        <w:instrText xml:space="preserve"> PAGEREF _Toc161652055 \h </w:instrText>
      </w:r>
      <w:r>
        <w:fldChar w:fldCharType="separate"/>
      </w:r>
      <w:r w:rsidR="00026E91">
        <w:t>28</w:t>
      </w:r>
      <w:r>
        <w:fldChar w:fldCharType="end"/>
      </w:r>
    </w:p>
    <w:p w14:paraId="4F487A86" w14:textId="7A20F774"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Resolving inconsistencies in demographic information</w:t>
      </w:r>
      <w:r>
        <w:tab/>
      </w:r>
      <w:r>
        <w:fldChar w:fldCharType="begin"/>
      </w:r>
      <w:r>
        <w:instrText xml:space="preserve"> PAGEREF _Toc161652056 \h </w:instrText>
      </w:r>
      <w:r>
        <w:fldChar w:fldCharType="separate"/>
      </w:r>
      <w:r w:rsidR="00026E91">
        <w:t>28</w:t>
      </w:r>
      <w:r>
        <w:fldChar w:fldCharType="end"/>
      </w:r>
    </w:p>
    <w:p w14:paraId="2A9145AD" w14:textId="7C7658EB"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Building a longitudinal, student-centric view of training activity</w:t>
      </w:r>
      <w:r>
        <w:tab/>
      </w:r>
      <w:r>
        <w:fldChar w:fldCharType="begin"/>
      </w:r>
      <w:r>
        <w:instrText xml:space="preserve"> PAGEREF _Toc161652057 \h </w:instrText>
      </w:r>
      <w:r>
        <w:fldChar w:fldCharType="separate"/>
      </w:r>
      <w:r w:rsidR="00026E91">
        <w:t>29</w:t>
      </w:r>
      <w:r>
        <w:fldChar w:fldCharType="end"/>
      </w:r>
    </w:p>
    <w:p w14:paraId="222AD897" w14:textId="65437A3F" w:rsidR="00B40AE1" w:rsidRDefault="00B40AE1" w:rsidP="00B40AE1">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 xml:space="preserve"> Appendix B – Identifying compliance activity</w:t>
      </w:r>
      <w:r>
        <w:tab/>
      </w:r>
      <w:r>
        <w:fldChar w:fldCharType="begin"/>
      </w:r>
      <w:r>
        <w:instrText xml:space="preserve"> PAGEREF _Toc161652058 \h </w:instrText>
      </w:r>
      <w:r>
        <w:fldChar w:fldCharType="separate"/>
      </w:r>
      <w:r w:rsidR="00026E91">
        <w:t>31</w:t>
      </w:r>
      <w:r>
        <w:fldChar w:fldCharType="end"/>
      </w:r>
    </w:p>
    <w:p w14:paraId="60C3CB0E" w14:textId="1CB46171"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Key-word matching</w:t>
      </w:r>
      <w:r>
        <w:tab/>
      </w:r>
      <w:r>
        <w:fldChar w:fldCharType="begin"/>
      </w:r>
      <w:r>
        <w:instrText xml:space="preserve"> PAGEREF _Toc161652059 \h </w:instrText>
      </w:r>
      <w:r>
        <w:fldChar w:fldCharType="separate"/>
      </w:r>
      <w:r w:rsidR="00026E91">
        <w:t>31</w:t>
      </w:r>
      <w:r>
        <w:fldChar w:fldCharType="end"/>
      </w:r>
    </w:p>
    <w:p w14:paraId="5251CCC0" w14:textId="6E8FF6D3"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Repeat training</w:t>
      </w:r>
      <w:r>
        <w:tab/>
      </w:r>
      <w:r>
        <w:fldChar w:fldCharType="begin"/>
      </w:r>
      <w:r>
        <w:instrText xml:space="preserve"> PAGEREF _Toc161652060 \h </w:instrText>
      </w:r>
      <w:r>
        <w:fldChar w:fldCharType="separate"/>
      </w:r>
      <w:r w:rsidR="00026E91">
        <w:t>31</w:t>
      </w:r>
      <w:r>
        <w:fldChar w:fldCharType="end"/>
      </w:r>
    </w:p>
    <w:p w14:paraId="2728B479" w14:textId="3AE4D63C"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sidRPr="00EF0E52">
        <w:rPr>
          <w:lang w:val="en-US"/>
        </w:rPr>
        <w:t>Identifying compliance activity among subject enrolments</w:t>
      </w:r>
      <w:r>
        <w:tab/>
      </w:r>
      <w:r>
        <w:fldChar w:fldCharType="begin"/>
      </w:r>
      <w:r>
        <w:instrText xml:space="preserve"> PAGEREF _Toc161652061 \h </w:instrText>
      </w:r>
      <w:r>
        <w:fldChar w:fldCharType="separate"/>
      </w:r>
      <w:r w:rsidR="00026E91">
        <w:t>32</w:t>
      </w:r>
      <w:r>
        <w:fldChar w:fldCharType="end"/>
      </w:r>
    </w:p>
    <w:p w14:paraId="5FA04DD0" w14:textId="09EA7CEA"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Identifying compliance-only program enrolments</w:t>
      </w:r>
      <w:r>
        <w:tab/>
      </w:r>
      <w:r>
        <w:fldChar w:fldCharType="begin"/>
      </w:r>
      <w:r>
        <w:instrText xml:space="preserve"> PAGEREF _Toc161652062 \h </w:instrText>
      </w:r>
      <w:r>
        <w:fldChar w:fldCharType="separate"/>
      </w:r>
      <w:r w:rsidR="00026E91">
        <w:t>32</w:t>
      </w:r>
      <w:r>
        <w:fldChar w:fldCharType="end"/>
      </w:r>
    </w:p>
    <w:p w14:paraId="23D605D2" w14:textId="00359452"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Identifying skillsets and courses associated with compliance</w:t>
      </w:r>
      <w:r>
        <w:tab/>
      </w:r>
      <w:r>
        <w:fldChar w:fldCharType="begin"/>
      </w:r>
      <w:r>
        <w:instrText xml:space="preserve"> PAGEREF _Toc161652063 \h </w:instrText>
      </w:r>
      <w:r>
        <w:fldChar w:fldCharType="separate"/>
      </w:r>
      <w:r w:rsidR="00026E91">
        <w:t>32</w:t>
      </w:r>
      <w:r>
        <w:fldChar w:fldCharType="end"/>
      </w:r>
    </w:p>
    <w:p w14:paraId="64AA1A49" w14:textId="4F6F83F5" w:rsidR="00B40AE1" w:rsidRDefault="00B40AE1" w:rsidP="00B40AE1">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 xml:space="preserve"> Appendix C – Qualification completion-rates analyses by funding source</w:t>
      </w:r>
      <w:r>
        <w:tab/>
      </w:r>
      <w:r>
        <w:fldChar w:fldCharType="begin"/>
      </w:r>
      <w:r>
        <w:instrText xml:space="preserve"> PAGEREF _Toc161652064 \h </w:instrText>
      </w:r>
      <w:r>
        <w:fldChar w:fldCharType="separate"/>
      </w:r>
      <w:r w:rsidR="00026E91">
        <w:t>34</w:t>
      </w:r>
      <w:r>
        <w:fldChar w:fldCharType="end"/>
      </w:r>
    </w:p>
    <w:p w14:paraId="6CBF49EB" w14:textId="4A377415"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Completion-rate distributions by funding source</w:t>
      </w:r>
      <w:r>
        <w:tab/>
      </w:r>
      <w:r>
        <w:fldChar w:fldCharType="begin"/>
      </w:r>
      <w:r>
        <w:instrText xml:space="preserve"> PAGEREF _Toc161652065 \h </w:instrText>
      </w:r>
      <w:r>
        <w:fldChar w:fldCharType="separate"/>
      </w:r>
      <w:r w:rsidR="00026E91">
        <w:t>34</w:t>
      </w:r>
      <w:r>
        <w:fldChar w:fldCharType="end"/>
      </w:r>
    </w:p>
    <w:p w14:paraId="0183AFB1" w14:textId="151B600F"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Subject activity for non-completers of low completion rate qualifications, by funding source</w:t>
      </w:r>
      <w:r>
        <w:tab/>
      </w:r>
      <w:r>
        <w:fldChar w:fldCharType="begin"/>
      </w:r>
      <w:r>
        <w:instrText xml:space="preserve"> PAGEREF _Toc161652066 \h </w:instrText>
      </w:r>
      <w:r>
        <w:fldChar w:fldCharType="separate"/>
      </w:r>
      <w:r w:rsidR="00026E91">
        <w:t>36</w:t>
      </w:r>
      <w:r>
        <w:fldChar w:fldCharType="end"/>
      </w:r>
    </w:p>
    <w:p w14:paraId="33F7BB65" w14:textId="0F6465B9" w:rsidR="00B40AE1" w:rsidRDefault="00B40AE1" w:rsidP="00B40AE1">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 xml:space="preserve"> Appendix D – Supplementary data for analysis of training outcomes</w:t>
      </w:r>
      <w:r>
        <w:tab/>
      </w:r>
      <w:r>
        <w:fldChar w:fldCharType="begin"/>
      </w:r>
      <w:r>
        <w:instrText xml:space="preserve"> PAGEREF _Toc161652067 \h </w:instrText>
      </w:r>
      <w:r>
        <w:fldChar w:fldCharType="separate"/>
      </w:r>
      <w:r w:rsidR="00026E91">
        <w:t>38</w:t>
      </w:r>
      <w:r>
        <w:fldChar w:fldCharType="end"/>
      </w:r>
    </w:p>
    <w:p w14:paraId="41DCDDF8" w14:textId="07DB18E8"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Subject-enrolment patterns</w:t>
      </w:r>
      <w:r>
        <w:tab/>
      </w:r>
      <w:r>
        <w:fldChar w:fldCharType="begin"/>
      </w:r>
      <w:r>
        <w:instrText xml:space="preserve"> PAGEREF _Toc161652068 \h </w:instrText>
      </w:r>
      <w:r>
        <w:fldChar w:fldCharType="separate"/>
      </w:r>
      <w:r w:rsidR="00026E91">
        <w:t>38</w:t>
      </w:r>
      <w:r>
        <w:fldChar w:fldCharType="end"/>
      </w:r>
    </w:p>
    <w:p w14:paraId="513C54FD" w14:textId="59FB40B8"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Accessing compliance subjects via programs</w:t>
      </w:r>
      <w:r>
        <w:tab/>
      </w:r>
      <w:r>
        <w:fldChar w:fldCharType="begin"/>
      </w:r>
      <w:r>
        <w:instrText xml:space="preserve"> PAGEREF _Toc161652069 \h </w:instrText>
      </w:r>
      <w:r>
        <w:fldChar w:fldCharType="separate"/>
      </w:r>
      <w:r w:rsidR="00026E91">
        <w:t>39</w:t>
      </w:r>
      <w:r>
        <w:fldChar w:fldCharType="end"/>
      </w:r>
    </w:p>
    <w:p w14:paraId="129540A2" w14:textId="5D078B62"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Comparing student outcome profiles by selected training and student attributes</w:t>
      </w:r>
      <w:r>
        <w:tab/>
      </w:r>
      <w:r>
        <w:fldChar w:fldCharType="begin"/>
      </w:r>
      <w:r>
        <w:instrText xml:space="preserve"> PAGEREF _Toc161652070 \h </w:instrText>
      </w:r>
      <w:r>
        <w:fldChar w:fldCharType="separate"/>
      </w:r>
      <w:r w:rsidR="00026E91">
        <w:t>43</w:t>
      </w:r>
      <w:r>
        <w:fldChar w:fldCharType="end"/>
      </w:r>
    </w:p>
    <w:p w14:paraId="02DD4EB6" w14:textId="5E724C87" w:rsidR="00B40AE1" w:rsidRDefault="00B40AE1" w:rsidP="00B40AE1">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Comparing student outcome profiles for selected student cohorts</w:t>
      </w:r>
      <w:r>
        <w:tab/>
      </w:r>
      <w:r>
        <w:fldChar w:fldCharType="begin"/>
      </w:r>
      <w:r>
        <w:instrText xml:space="preserve"> PAGEREF _Toc161652071 \h </w:instrText>
      </w:r>
      <w:r>
        <w:fldChar w:fldCharType="separate"/>
      </w:r>
      <w:r w:rsidR="00026E91">
        <w:t>44</w:t>
      </w:r>
      <w:r>
        <w:fldChar w:fldCharType="end"/>
      </w:r>
    </w:p>
    <w:p w14:paraId="7F215702" w14:textId="204BFA03" w:rsidR="00B40AE1" w:rsidRDefault="00B40AE1" w:rsidP="00B40AE1">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 xml:space="preserve"> Appendix E – How does compliance impact on the analysis of student pathways?</w:t>
      </w:r>
      <w:r>
        <w:tab/>
      </w:r>
      <w:r>
        <w:fldChar w:fldCharType="begin"/>
      </w:r>
      <w:r>
        <w:instrText xml:space="preserve"> PAGEREF _Toc161652072 \h </w:instrText>
      </w:r>
      <w:r>
        <w:fldChar w:fldCharType="separate"/>
      </w:r>
      <w:r w:rsidR="00026E91">
        <w:t>47</w:t>
      </w:r>
      <w:r>
        <w:fldChar w:fldCharType="end"/>
      </w:r>
    </w:p>
    <w:p w14:paraId="3D13DF17" w14:textId="5F58BB38" w:rsidR="00B40AE1" w:rsidRDefault="00B40AE1" w:rsidP="00B40AE1">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 xml:space="preserve"> Appendix F – Popular pathways by level of education</w:t>
      </w:r>
      <w:r>
        <w:tab/>
      </w:r>
      <w:r>
        <w:fldChar w:fldCharType="begin"/>
      </w:r>
      <w:r>
        <w:instrText xml:space="preserve"> PAGEREF _Toc161652073 \h </w:instrText>
      </w:r>
      <w:r>
        <w:fldChar w:fldCharType="separate"/>
      </w:r>
      <w:r w:rsidR="00026E91">
        <w:t>48</w:t>
      </w:r>
      <w:r>
        <w:fldChar w:fldCharType="end"/>
      </w:r>
    </w:p>
    <w:p w14:paraId="0B618C91" w14:textId="1D7F88F8" w:rsidR="00ED0C08" w:rsidRPr="00156177" w:rsidRDefault="00EE7E99" w:rsidP="00F71921">
      <w:pPr>
        <w:pStyle w:val="TOC1"/>
        <w:ind w:right="566"/>
        <w:rPr>
          <w:b/>
          <w:color w:val="C00000"/>
        </w:rPr>
      </w:pPr>
      <w:r>
        <w:rPr>
          <w:rFonts w:ascii="Avant Garde" w:hAnsi="Avant Garde"/>
        </w:rPr>
        <w:lastRenderedPageBreak/>
        <w:fldChar w:fldCharType="end"/>
      </w:r>
    </w:p>
    <w:p w14:paraId="16D6550A" w14:textId="77777777" w:rsidR="00EB43A1" w:rsidRDefault="00EB43A1" w:rsidP="00EB43A1">
      <w:pPr>
        <w:pStyle w:val="Heading1"/>
      </w:pPr>
      <w:bookmarkStart w:id="21" w:name="_Toc316371579"/>
      <w:bookmarkStart w:id="22" w:name="_Toc119922555"/>
      <w:bookmarkStart w:id="23" w:name="_Toc148699304"/>
      <w:bookmarkStart w:id="24" w:name="_Toc149054119"/>
      <w:bookmarkStart w:id="25" w:name="_Toc151368781"/>
      <w:bookmarkStart w:id="26" w:name="_Toc151373521"/>
      <w:bookmarkStart w:id="27" w:name="_Toc161645979"/>
      <w:bookmarkStart w:id="28" w:name="_Toc161649177"/>
      <w:bookmarkStart w:id="29" w:name="_Toc161651275"/>
      <w:bookmarkStart w:id="30" w:name="_Toc161652034"/>
      <w:r>
        <w:t>Tables and figures</w:t>
      </w:r>
      <w:bookmarkEnd w:id="21"/>
      <w:bookmarkEnd w:id="22"/>
      <w:bookmarkEnd w:id="23"/>
      <w:bookmarkEnd w:id="24"/>
      <w:bookmarkEnd w:id="25"/>
      <w:bookmarkEnd w:id="26"/>
      <w:bookmarkEnd w:id="27"/>
      <w:bookmarkEnd w:id="28"/>
      <w:bookmarkEnd w:id="29"/>
      <w:bookmarkEnd w:id="30"/>
    </w:p>
    <w:p w14:paraId="3789281E" w14:textId="77777777" w:rsidR="00EB43A1" w:rsidRDefault="00EB43A1" w:rsidP="00EB43A1">
      <w:pPr>
        <w:pStyle w:val="Heading2"/>
      </w:pPr>
      <w:bookmarkStart w:id="31" w:name="_Toc296497516"/>
      <w:bookmarkStart w:id="32" w:name="_Toc298162801"/>
      <w:bookmarkStart w:id="33" w:name="_Toc316371580"/>
      <w:bookmarkStart w:id="34" w:name="_Toc119922556"/>
      <w:bookmarkStart w:id="35" w:name="_Toc148699305"/>
      <w:bookmarkStart w:id="36" w:name="_Toc149054120"/>
      <w:bookmarkStart w:id="37" w:name="_Toc151368782"/>
      <w:bookmarkStart w:id="38" w:name="_Toc151373522"/>
      <w:bookmarkStart w:id="39" w:name="_Toc161645980"/>
      <w:bookmarkStart w:id="40" w:name="_Toc161649178"/>
      <w:bookmarkStart w:id="41" w:name="_Toc161651276"/>
      <w:bookmarkStart w:id="42" w:name="_Toc161652035"/>
      <w:r>
        <w:t>Tables</w:t>
      </w:r>
      <w:bookmarkEnd w:id="31"/>
      <w:bookmarkEnd w:id="32"/>
      <w:bookmarkEnd w:id="33"/>
      <w:bookmarkEnd w:id="34"/>
      <w:bookmarkEnd w:id="35"/>
      <w:bookmarkEnd w:id="36"/>
      <w:bookmarkEnd w:id="37"/>
      <w:bookmarkEnd w:id="38"/>
      <w:bookmarkEnd w:id="39"/>
      <w:bookmarkEnd w:id="40"/>
      <w:bookmarkEnd w:id="41"/>
      <w:bookmarkEnd w:id="42"/>
    </w:p>
    <w:p w14:paraId="1D4F984F" w14:textId="26E8C039" w:rsidR="007955BA" w:rsidRDefault="00EB43A1" w:rsidP="003E30B8">
      <w:pPr>
        <w:pStyle w:val="TableofFigures"/>
        <w:tabs>
          <w:tab w:val="clear" w:pos="284"/>
          <w:tab w:val="clear" w:pos="6804"/>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\f F \t "tabletitle" \c </w:instrText>
      </w:r>
      <w:r>
        <w:fldChar w:fldCharType="separate"/>
      </w:r>
      <w:r w:rsidR="007955BA">
        <w:t>1</w:t>
      </w:r>
      <w:r w:rsidR="007955BA">
        <w:rPr>
          <w:rFonts w:asciiTheme="minorHAnsi" w:eastAsiaTheme="minorEastAsia" w:hAnsiTheme="minorHAnsi" w:cstheme="minorBidi"/>
          <w:color w:val="auto"/>
          <w:kern w:val="2"/>
          <w:sz w:val="24"/>
          <w:szCs w:val="24"/>
          <w:lang w:eastAsia="en-AU"/>
          <w14:ligatures w14:val="standardContextual"/>
        </w:rPr>
        <w:tab/>
      </w:r>
      <w:r w:rsidR="007955BA">
        <w:t>Count of qualifications by completion rate, 2016 commencing enrolments, with and without compliance-only enrolments</w:t>
      </w:r>
      <w:r w:rsidR="007955BA">
        <w:tab/>
      </w:r>
      <w:r w:rsidR="007955BA">
        <w:fldChar w:fldCharType="begin"/>
      </w:r>
      <w:r w:rsidR="007955BA">
        <w:instrText xml:space="preserve"> PAGEREF _Toc161651324 \h </w:instrText>
      </w:r>
      <w:r w:rsidR="007955BA">
        <w:fldChar w:fldCharType="separate"/>
      </w:r>
      <w:r w:rsidR="00026E91">
        <w:t>12</w:t>
      </w:r>
      <w:r w:rsidR="007955BA">
        <w:fldChar w:fldCharType="end"/>
      </w:r>
    </w:p>
    <w:p w14:paraId="1192BFEE" w14:textId="3C0AFC69" w:rsidR="007955BA" w:rsidRDefault="007955BA" w:rsidP="003E30B8">
      <w:pPr>
        <w:pStyle w:val="TableofFigures"/>
        <w:tabs>
          <w:tab w:val="clear" w:pos="284"/>
          <w:tab w:val="clear" w:pos="6804"/>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2</w:t>
      </w:r>
      <w:r>
        <w:rPr>
          <w:rFonts w:asciiTheme="minorHAnsi" w:eastAsiaTheme="minorEastAsia" w:hAnsiTheme="minorHAnsi" w:cstheme="minorBidi"/>
          <w:color w:val="auto"/>
          <w:kern w:val="2"/>
          <w:sz w:val="24"/>
          <w:szCs w:val="24"/>
          <w:lang w:eastAsia="en-AU"/>
          <w14:ligatures w14:val="standardContextual"/>
        </w:rPr>
        <w:tab/>
      </w:r>
      <w:r>
        <w:t xml:space="preserve">Rates of movement to further VET following a 2016 commencing program enrolment, </w:t>
      </w:r>
      <w:r w:rsidR="003E30B8">
        <w:br/>
      </w:r>
      <w:r>
        <w:t>by student outcome group</w:t>
      </w:r>
      <w:r>
        <w:tab/>
      </w:r>
      <w:r>
        <w:fldChar w:fldCharType="begin"/>
      </w:r>
      <w:r>
        <w:instrText xml:space="preserve"> PAGEREF _Toc161651325 \h </w:instrText>
      </w:r>
      <w:r>
        <w:fldChar w:fldCharType="separate"/>
      </w:r>
      <w:r w:rsidR="00026E91">
        <w:t>16</w:t>
      </w:r>
      <w:r>
        <w:fldChar w:fldCharType="end"/>
      </w:r>
    </w:p>
    <w:p w14:paraId="45D9CDE6" w14:textId="75C94473" w:rsidR="007955BA" w:rsidRDefault="007955BA" w:rsidP="003E30B8">
      <w:pPr>
        <w:pStyle w:val="TableofFigures"/>
        <w:tabs>
          <w:tab w:val="clear" w:pos="284"/>
          <w:tab w:val="clear" w:pos="6804"/>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3</w:t>
      </w:r>
      <w:r>
        <w:rPr>
          <w:rFonts w:asciiTheme="minorHAnsi" w:eastAsiaTheme="minorEastAsia" w:hAnsiTheme="minorHAnsi" w:cstheme="minorBidi"/>
          <w:color w:val="auto"/>
          <w:kern w:val="2"/>
          <w:sz w:val="24"/>
          <w:szCs w:val="24"/>
          <w:lang w:eastAsia="en-AU"/>
          <w14:ligatures w14:val="standardContextual"/>
        </w:rPr>
        <w:tab/>
      </w:r>
      <w:r>
        <w:t xml:space="preserve">Number of enrolled subjects across program enrolments, by student outcome group, </w:t>
      </w:r>
      <w:r w:rsidR="003E30B8">
        <w:br/>
      </w:r>
      <w:r>
        <w:t>2016 commencing enrolments</w:t>
      </w:r>
      <w:r>
        <w:tab/>
      </w:r>
      <w:r>
        <w:fldChar w:fldCharType="begin"/>
      </w:r>
      <w:r>
        <w:instrText xml:space="preserve"> PAGEREF _Toc161651326 \h </w:instrText>
      </w:r>
      <w:r>
        <w:fldChar w:fldCharType="separate"/>
      </w:r>
      <w:r w:rsidR="00026E91">
        <w:t>17</w:t>
      </w:r>
      <w:r>
        <w:fldChar w:fldCharType="end"/>
      </w:r>
    </w:p>
    <w:p w14:paraId="4FBCD27C" w14:textId="40F098EF"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A1</w:t>
      </w:r>
      <w:r>
        <w:rPr>
          <w:rFonts w:asciiTheme="minorHAnsi" w:eastAsiaTheme="minorEastAsia" w:hAnsiTheme="minorHAnsi" w:cstheme="minorBidi"/>
          <w:color w:val="auto"/>
          <w:kern w:val="2"/>
          <w:sz w:val="24"/>
          <w:szCs w:val="24"/>
          <w:lang w:eastAsia="en-AU"/>
          <w14:ligatures w14:val="standardContextual"/>
        </w:rPr>
        <w:tab/>
      </w:r>
      <w:r>
        <w:t>USI coverage in the Master Student Longitudinal Data Construct, 2015–21</w:t>
      </w:r>
      <w:r>
        <w:tab/>
      </w:r>
      <w:r>
        <w:fldChar w:fldCharType="begin"/>
      </w:r>
      <w:r>
        <w:instrText xml:space="preserve"> PAGEREF _Toc161651327 \h </w:instrText>
      </w:r>
      <w:r>
        <w:fldChar w:fldCharType="separate"/>
      </w:r>
      <w:r w:rsidR="00026E91">
        <w:t>28</w:t>
      </w:r>
      <w:r>
        <w:fldChar w:fldCharType="end"/>
      </w:r>
    </w:p>
    <w:p w14:paraId="19E3C866" w14:textId="37BFA17F"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B1</w:t>
      </w:r>
      <w:r>
        <w:rPr>
          <w:rFonts w:asciiTheme="minorHAnsi" w:eastAsiaTheme="minorEastAsia" w:hAnsiTheme="minorHAnsi" w:cstheme="minorBidi"/>
          <w:color w:val="auto"/>
          <w:kern w:val="2"/>
          <w:sz w:val="24"/>
          <w:szCs w:val="24"/>
          <w:lang w:eastAsia="en-AU"/>
          <w14:ligatures w14:val="standardContextual"/>
        </w:rPr>
        <w:tab/>
      </w:r>
      <w:r>
        <w:t>Popular compliance stand-alone subjects and subject bundles, 2016</w:t>
      </w:r>
      <w:r>
        <w:tab/>
      </w:r>
      <w:r>
        <w:fldChar w:fldCharType="begin"/>
      </w:r>
      <w:r>
        <w:instrText xml:space="preserve"> PAGEREF _Toc161651328 \h </w:instrText>
      </w:r>
      <w:r>
        <w:fldChar w:fldCharType="separate"/>
      </w:r>
      <w:r w:rsidR="00026E91">
        <w:t>32</w:t>
      </w:r>
      <w:r>
        <w:fldChar w:fldCharType="end"/>
      </w:r>
    </w:p>
    <w:p w14:paraId="528BB35E" w14:textId="0B777CEC"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B2</w:t>
      </w:r>
      <w:r>
        <w:rPr>
          <w:rFonts w:asciiTheme="minorHAnsi" w:eastAsiaTheme="minorEastAsia" w:hAnsiTheme="minorHAnsi" w:cstheme="minorBidi"/>
          <w:color w:val="auto"/>
          <w:kern w:val="2"/>
          <w:sz w:val="24"/>
          <w:szCs w:val="24"/>
          <w:lang w:eastAsia="en-AU"/>
          <w14:ligatures w14:val="standardContextual"/>
        </w:rPr>
        <w:tab/>
      </w:r>
      <w:r>
        <w:t>Popular compliance training package skillsets and accredited courses, 2016</w:t>
      </w:r>
      <w:r>
        <w:tab/>
      </w:r>
      <w:r>
        <w:fldChar w:fldCharType="begin"/>
      </w:r>
      <w:r>
        <w:instrText xml:space="preserve"> PAGEREF _Toc161651329 \h </w:instrText>
      </w:r>
      <w:r>
        <w:fldChar w:fldCharType="separate"/>
      </w:r>
      <w:r w:rsidR="00026E91">
        <w:t>33</w:t>
      </w:r>
      <w:r>
        <w:fldChar w:fldCharType="end"/>
      </w:r>
    </w:p>
    <w:p w14:paraId="546CED78" w14:textId="5C9AEDB0"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C1</w:t>
      </w:r>
      <w:r>
        <w:rPr>
          <w:rFonts w:asciiTheme="minorHAnsi" w:eastAsiaTheme="minorEastAsia" w:hAnsiTheme="minorHAnsi" w:cstheme="minorBidi"/>
          <w:color w:val="auto"/>
          <w:kern w:val="2"/>
          <w:sz w:val="24"/>
          <w:szCs w:val="24"/>
          <w:lang w:eastAsia="en-AU"/>
          <w14:ligatures w14:val="standardContextual"/>
        </w:rPr>
        <w:tab/>
      </w:r>
      <w:r>
        <w:t>Distribution of completion rates across qualifications, by funding source, 2016 commencing enrolments</w:t>
      </w:r>
      <w:r>
        <w:tab/>
      </w:r>
      <w:r>
        <w:fldChar w:fldCharType="begin"/>
      </w:r>
      <w:r>
        <w:instrText xml:space="preserve"> PAGEREF _Toc161651330 \h </w:instrText>
      </w:r>
      <w:r>
        <w:fldChar w:fldCharType="separate"/>
      </w:r>
      <w:r w:rsidR="00026E91">
        <w:t>35</w:t>
      </w:r>
      <w:r>
        <w:fldChar w:fldCharType="end"/>
      </w:r>
    </w:p>
    <w:p w14:paraId="71DF0A01" w14:textId="37DEBE0B"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C2</w:t>
      </w:r>
      <w:r>
        <w:rPr>
          <w:rFonts w:asciiTheme="minorHAnsi" w:eastAsiaTheme="minorEastAsia" w:hAnsiTheme="minorHAnsi" w:cstheme="minorBidi"/>
          <w:color w:val="auto"/>
          <w:kern w:val="2"/>
          <w:sz w:val="24"/>
          <w:szCs w:val="24"/>
          <w:lang w:eastAsia="en-AU"/>
          <w14:ligatures w14:val="standardContextual"/>
        </w:rPr>
        <w:tab/>
      </w:r>
      <w:r>
        <w:t xml:space="preserve">Count of qualifications by completion rate, 2016 commencing enrolments, by funding source, </w:t>
      </w:r>
      <w:r w:rsidR="00F004EB">
        <w:br/>
      </w:r>
      <w:r>
        <w:t>with and without compliance-only enrolments</w:t>
      </w:r>
      <w:r>
        <w:tab/>
      </w:r>
      <w:r>
        <w:fldChar w:fldCharType="begin"/>
      </w:r>
      <w:r>
        <w:instrText xml:space="preserve"> PAGEREF _Toc161651331 \h </w:instrText>
      </w:r>
      <w:r>
        <w:fldChar w:fldCharType="separate"/>
      </w:r>
      <w:r w:rsidR="00026E91">
        <w:t>36</w:t>
      </w:r>
      <w:r>
        <w:fldChar w:fldCharType="end"/>
      </w:r>
    </w:p>
    <w:p w14:paraId="148FBA68" w14:textId="251B9AF5"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C3</w:t>
      </w:r>
      <w:r>
        <w:rPr>
          <w:rFonts w:asciiTheme="minorHAnsi" w:eastAsiaTheme="minorEastAsia" w:hAnsiTheme="minorHAnsi" w:cstheme="minorBidi"/>
          <w:color w:val="auto"/>
          <w:kern w:val="2"/>
          <w:sz w:val="24"/>
          <w:szCs w:val="24"/>
          <w:lang w:eastAsia="en-AU"/>
          <w14:ligatures w14:val="standardContextual"/>
        </w:rPr>
        <w:tab/>
      </w:r>
      <w:r>
        <w:t xml:space="preserve">Count of qualifications by average subject pass rate, for non-completers of low completion </w:t>
      </w:r>
      <w:r w:rsidR="00F004EB">
        <w:br/>
      </w:r>
      <w:r>
        <w:t>rate qualifications, by funding source, 2016 commencing enrolments</w:t>
      </w:r>
      <w:r>
        <w:tab/>
      </w:r>
      <w:r>
        <w:fldChar w:fldCharType="begin"/>
      </w:r>
      <w:r>
        <w:instrText xml:space="preserve"> PAGEREF _Toc161651332 \h </w:instrText>
      </w:r>
      <w:r>
        <w:fldChar w:fldCharType="separate"/>
      </w:r>
      <w:r w:rsidR="00026E91">
        <w:t>37</w:t>
      </w:r>
      <w:r>
        <w:fldChar w:fldCharType="end"/>
      </w:r>
    </w:p>
    <w:p w14:paraId="68EEECF0" w14:textId="3B2CAC5B"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D1</w:t>
      </w:r>
      <w:r>
        <w:rPr>
          <w:rFonts w:asciiTheme="minorHAnsi" w:eastAsiaTheme="minorEastAsia" w:hAnsiTheme="minorHAnsi" w:cstheme="minorBidi"/>
          <w:color w:val="auto"/>
          <w:kern w:val="2"/>
          <w:sz w:val="24"/>
          <w:szCs w:val="24"/>
          <w:lang w:eastAsia="en-AU"/>
          <w14:ligatures w14:val="standardContextual"/>
        </w:rPr>
        <w:tab/>
      </w:r>
      <w:r>
        <w:t>Outcome groups, 2016 commencing students, with and without compliance-only enrolments</w:t>
      </w:r>
      <w:r>
        <w:tab/>
      </w:r>
      <w:r>
        <w:fldChar w:fldCharType="begin"/>
      </w:r>
      <w:r>
        <w:instrText xml:space="preserve"> PAGEREF _Toc161651333 \h </w:instrText>
      </w:r>
      <w:r>
        <w:fldChar w:fldCharType="separate"/>
      </w:r>
      <w:r w:rsidR="00026E91">
        <w:t>39</w:t>
      </w:r>
      <w:r>
        <w:fldChar w:fldCharType="end"/>
      </w:r>
    </w:p>
    <w:p w14:paraId="3104A621" w14:textId="27342201"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D2</w:t>
      </w:r>
      <w:r>
        <w:rPr>
          <w:rFonts w:asciiTheme="minorHAnsi" w:eastAsiaTheme="minorEastAsia" w:hAnsiTheme="minorHAnsi" w:cstheme="minorBidi"/>
          <w:color w:val="auto"/>
          <w:kern w:val="2"/>
          <w:sz w:val="24"/>
          <w:szCs w:val="24"/>
          <w:lang w:eastAsia="en-AU"/>
          <w14:ligatures w14:val="standardContextual"/>
        </w:rPr>
        <w:tab/>
      </w:r>
      <w:r>
        <w:t xml:space="preserve">Counts of program enrolments by number of enrolled subjects, by student outcome group, </w:t>
      </w:r>
      <w:r w:rsidR="00F004EB">
        <w:br/>
      </w:r>
      <w:r>
        <w:t>2016 commencing enrolments</w:t>
      </w:r>
      <w:r>
        <w:tab/>
      </w:r>
      <w:r>
        <w:fldChar w:fldCharType="begin"/>
      </w:r>
      <w:r>
        <w:instrText xml:space="preserve"> PAGEREF _Toc161651334 \h </w:instrText>
      </w:r>
      <w:r>
        <w:fldChar w:fldCharType="separate"/>
      </w:r>
      <w:r w:rsidR="00026E91">
        <w:t>39</w:t>
      </w:r>
      <w:r>
        <w:fldChar w:fldCharType="end"/>
      </w:r>
    </w:p>
    <w:p w14:paraId="1A660BE5" w14:textId="7DB9E6DF"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D3</w:t>
      </w:r>
      <w:r>
        <w:rPr>
          <w:rFonts w:asciiTheme="minorHAnsi" w:eastAsiaTheme="minorEastAsia" w:hAnsiTheme="minorHAnsi" w:cstheme="minorBidi"/>
          <w:color w:val="auto"/>
          <w:kern w:val="2"/>
          <w:sz w:val="24"/>
          <w:szCs w:val="24"/>
          <w:lang w:eastAsia="en-AU"/>
          <w14:ligatures w14:val="standardContextual"/>
        </w:rPr>
        <w:tab/>
      </w:r>
      <w:r w:rsidRPr="00FD7BBC">
        <w:rPr>
          <w:lang w:val="en-US"/>
        </w:rPr>
        <w:t xml:space="preserve">Top 10 most popular subjects or bundles of subjects undertaken by program non-completers </w:t>
      </w:r>
      <w:r w:rsidR="00F004EB">
        <w:rPr>
          <w:lang w:val="en-US"/>
        </w:rPr>
        <w:br/>
      </w:r>
      <w:r w:rsidRPr="00FD7BBC">
        <w:rPr>
          <w:lang w:val="en-US"/>
        </w:rPr>
        <w:t xml:space="preserve">with all subjects having successful outcomes, </w:t>
      </w:r>
      <w:r>
        <w:t>2016 commencing programs</w:t>
      </w:r>
      <w:r>
        <w:tab/>
      </w:r>
      <w:r>
        <w:fldChar w:fldCharType="begin"/>
      </w:r>
      <w:r>
        <w:instrText xml:space="preserve"> PAGEREF _Toc161651335 \h </w:instrText>
      </w:r>
      <w:r>
        <w:fldChar w:fldCharType="separate"/>
      </w:r>
      <w:r w:rsidR="00026E91">
        <w:t>41</w:t>
      </w:r>
      <w:r>
        <w:fldChar w:fldCharType="end"/>
      </w:r>
    </w:p>
    <w:p w14:paraId="57E303BE" w14:textId="6FA5B891"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D4</w:t>
      </w:r>
      <w:r>
        <w:rPr>
          <w:rFonts w:asciiTheme="minorHAnsi" w:eastAsiaTheme="minorEastAsia" w:hAnsiTheme="minorHAnsi" w:cstheme="minorBidi"/>
          <w:color w:val="auto"/>
          <w:kern w:val="2"/>
          <w:sz w:val="24"/>
          <w:szCs w:val="24"/>
          <w:lang w:eastAsia="en-AU"/>
          <w14:ligatures w14:val="standardContextual"/>
        </w:rPr>
        <w:tab/>
      </w:r>
      <w:r>
        <w:t xml:space="preserve">Student outcome group membership by selected training and student attributes, </w:t>
      </w:r>
      <w:r w:rsidR="00F004EB">
        <w:br/>
      </w:r>
      <w:r>
        <w:t>2016 commencing students</w:t>
      </w:r>
      <w:r>
        <w:tab/>
      </w:r>
      <w:r>
        <w:fldChar w:fldCharType="begin"/>
      </w:r>
      <w:r>
        <w:instrText xml:space="preserve"> PAGEREF _Toc161651336 \h </w:instrText>
      </w:r>
      <w:r>
        <w:fldChar w:fldCharType="separate"/>
      </w:r>
      <w:r w:rsidR="00026E91">
        <w:t>43</w:t>
      </w:r>
      <w:r>
        <w:fldChar w:fldCharType="end"/>
      </w:r>
    </w:p>
    <w:p w14:paraId="3B1368AA" w14:textId="68C7EE9F"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D5</w:t>
      </w:r>
      <w:r>
        <w:rPr>
          <w:rFonts w:asciiTheme="minorHAnsi" w:eastAsiaTheme="minorEastAsia" w:hAnsiTheme="minorHAnsi" w:cstheme="minorBidi"/>
          <w:color w:val="auto"/>
          <w:kern w:val="2"/>
          <w:sz w:val="24"/>
          <w:szCs w:val="24"/>
          <w:lang w:eastAsia="en-AU"/>
          <w14:ligatures w14:val="standardContextual"/>
        </w:rPr>
        <w:tab/>
      </w:r>
      <w:r>
        <w:t xml:space="preserve">Analysis of program enrolments for </w:t>
      </w:r>
      <w:r w:rsidRPr="00FD7BBC">
        <w:rPr>
          <w:lang w:val="en-US"/>
        </w:rPr>
        <w:t xml:space="preserve">student cohorts, split by student outcome groups, </w:t>
      </w:r>
      <w:r w:rsidR="00F004EB">
        <w:rPr>
          <w:lang w:val="en-US"/>
        </w:rPr>
        <w:br/>
      </w:r>
      <w:r>
        <w:t>2016 commencing enrolments</w:t>
      </w:r>
      <w:r>
        <w:tab/>
      </w:r>
      <w:r>
        <w:fldChar w:fldCharType="begin"/>
      </w:r>
      <w:r>
        <w:instrText xml:space="preserve"> PAGEREF _Toc161651337 \h </w:instrText>
      </w:r>
      <w:r>
        <w:fldChar w:fldCharType="separate"/>
      </w:r>
      <w:r w:rsidR="00026E91">
        <w:t>45</w:t>
      </w:r>
      <w:r>
        <w:fldChar w:fldCharType="end"/>
      </w:r>
    </w:p>
    <w:p w14:paraId="72A31706" w14:textId="60A8797F"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F1</w:t>
      </w:r>
      <w:r>
        <w:rPr>
          <w:rFonts w:asciiTheme="minorHAnsi" w:eastAsiaTheme="minorEastAsia" w:hAnsiTheme="minorHAnsi" w:cstheme="minorBidi"/>
          <w:color w:val="auto"/>
          <w:kern w:val="2"/>
          <w:sz w:val="24"/>
          <w:szCs w:val="24"/>
          <w:lang w:eastAsia="en-AU"/>
          <w14:ligatures w14:val="standardContextual"/>
        </w:rPr>
        <w:tab/>
      </w:r>
      <w:r>
        <w:t xml:space="preserve">Top qualification combinations for movement to a higher level of education, for 2016 </w:t>
      </w:r>
      <w:r w:rsidR="00F004EB">
        <w:br/>
      </w:r>
      <w:r>
        <w:t>commencing qualification completers and non-completers, 2016–21</w:t>
      </w:r>
      <w:r>
        <w:tab/>
      </w:r>
      <w:r>
        <w:fldChar w:fldCharType="begin"/>
      </w:r>
      <w:r>
        <w:instrText xml:space="preserve"> PAGEREF _Toc161651338 \h </w:instrText>
      </w:r>
      <w:r>
        <w:fldChar w:fldCharType="separate"/>
      </w:r>
      <w:r w:rsidR="00026E91">
        <w:t>48</w:t>
      </w:r>
      <w:r>
        <w:fldChar w:fldCharType="end"/>
      </w:r>
    </w:p>
    <w:p w14:paraId="75B73624" w14:textId="3F24D6D8"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F2</w:t>
      </w:r>
      <w:r>
        <w:rPr>
          <w:rFonts w:asciiTheme="minorHAnsi" w:eastAsiaTheme="minorEastAsia" w:hAnsiTheme="minorHAnsi" w:cstheme="minorBidi"/>
          <w:color w:val="auto"/>
          <w:kern w:val="2"/>
          <w:sz w:val="24"/>
          <w:szCs w:val="24"/>
          <w:lang w:eastAsia="en-AU"/>
          <w14:ligatures w14:val="standardContextual"/>
        </w:rPr>
        <w:tab/>
      </w:r>
      <w:r>
        <w:t xml:space="preserve">Top qualification combinations for movement to a lower level of education, for 2016 </w:t>
      </w:r>
      <w:r w:rsidR="00F004EB">
        <w:br/>
      </w:r>
      <w:r>
        <w:t>commencing qualification completers and non-completers, 2016–21</w:t>
      </w:r>
      <w:r>
        <w:tab/>
      </w:r>
      <w:r>
        <w:fldChar w:fldCharType="begin"/>
      </w:r>
      <w:r>
        <w:instrText xml:space="preserve"> PAGEREF _Toc161651339 \h </w:instrText>
      </w:r>
      <w:r>
        <w:fldChar w:fldCharType="separate"/>
      </w:r>
      <w:r w:rsidR="00026E91">
        <w:t>49</w:t>
      </w:r>
      <w:r>
        <w:fldChar w:fldCharType="end"/>
      </w:r>
    </w:p>
    <w:p w14:paraId="10A4F1C0" w14:textId="20B1A705" w:rsidR="007955BA" w:rsidRDefault="007955BA" w:rsidP="003E30B8">
      <w:pPr>
        <w:pStyle w:val="TableofFigures"/>
        <w:tabs>
          <w:tab w:val="clear" w:pos="284"/>
          <w:tab w:val="clear" w:pos="6804"/>
          <w:tab w:val="left" w:pos="1140"/>
          <w:tab w:val="right" w:pos="9072"/>
        </w:tabs>
        <w:ind w:left="426" w:right="-1" w:hanging="426"/>
        <w:rPr>
          <w:rFonts w:asciiTheme="minorHAnsi" w:eastAsiaTheme="minorEastAsia" w:hAnsiTheme="minorHAnsi" w:cstheme="minorBidi"/>
          <w:color w:val="auto"/>
          <w:kern w:val="2"/>
          <w:sz w:val="24"/>
          <w:szCs w:val="24"/>
          <w:lang w:eastAsia="en-AU"/>
          <w14:ligatures w14:val="standardContextual"/>
        </w:rPr>
      </w:pPr>
      <w:r>
        <w:t>F3</w:t>
      </w:r>
      <w:r>
        <w:rPr>
          <w:rFonts w:asciiTheme="minorHAnsi" w:eastAsiaTheme="minorEastAsia" w:hAnsiTheme="minorHAnsi" w:cstheme="minorBidi"/>
          <w:color w:val="auto"/>
          <w:kern w:val="2"/>
          <w:sz w:val="24"/>
          <w:szCs w:val="24"/>
          <w:lang w:eastAsia="en-AU"/>
          <w14:ligatures w14:val="standardContextual"/>
        </w:rPr>
        <w:tab/>
      </w:r>
      <w:r>
        <w:t xml:space="preserve">Top qualification combinations for movement to the same level of education, for 2016 </w:t>
      </w:r>
      <w:r w:rsidR="00F004EB">
        <w:br/>
      </w:r>
      <w:r>
        <w:t>commencing qualification completers and non-completers, 2016–21</w:t>
      </w:r>
      <w:r>
        <w:tab/>
      </w:r>
      <w:r>
        <w:fldChar w:fldCharType="begin"/>
      </w:r>
      <w:r>
        <w:instrText xml:space="preserve"> PAGEREF _Toc161651340 \h </w:instrText>
      </w:r>
      <w:r>
        <w:fldChar w:fldCharType="separate"/>
      </w:r>
      <w:r w:rsidR="00026E91">
        <w:t>49</w:t>
      </w:r>
      <w:r>
        <w:fldChar w:fldCharType="end"/>
      </w:r>
    </w:p>
    <w:p w14:paraId="41E4B926" w14:textId="77777777" w:rsidR="007955BA" w:rsidRPr="003E30B8" w:rsidRDefault="00EB43A1" w:rsidP="003E30B8">
      <w:pPr>
        <w:pStyle w:val="Heading2"/>
        <w:tabs>
          <w:tab w:val="left" w:pos="567"/>
          <w:tab w:val="right" w:pos="8789"/>
          <w:tab w:val="right" w:pos="9072"/>
        </w:tabs>
        <w:ind w:left="426" w:hanging="426"/>
        <w:rPr>
          <w:rFonts w:ascii="Trebuchet MS" w:hAnsi="Trebuchet MS" w:cs="Times New Roman"/>
          <w:noProof/>
          <w:color w:val="000000"/>
          <w:sz w:val="19"/>
          <w:szCs w:val="19"/>
        </w:rPr>
      </w:pPr>
      <w:r>
        <w:fldChar w:fldCharType="end"/>
      </w:r>
      <w:bookmarkStart w:id="43" w:name="_Toc296497517"/>
      <w:bookmarkStart w:id="44" w:name="_Toc298162802"/>
      <w:bookmarkStart w:id="45" w:name="_Toc316371581"/>
      <w:bookmarkStart w:id="46" w:name="_Toc119922557"/>
      <w:bookmarkStart w:id="47" w:name="_Toc148699306"/>
      <w:bookmarkStart w:id="48" w:name="_Toc149054121"/>
      <w:bookmarkStart w:id="49" w:name="_Toc151368783"/>
      <w:bookmarkStart w:id="50" w:name="_Toc151373523"/>
      <w:bookmarkStart w:id="51" w:name="_Toc161645981"/>
      <w:bookmarkStart w:id="52" w:name="_Toc161649179"/>
      <w:bookmarkStart w:id="53" w:name="_Toc161651277"/>
      <w:bookmarkStart w:id="54" w:name="_Toc161652036"/>
      <w:r>
        <w:t>Figures</w:t>
      </w:r>
      <w:bookmarkEnd w:id="43"/>
      <w:bookmarkEnd w:id="44"/>
      <w:bookmarkEnd w:id="45"/>
      <w:bookmarkEnd w:id="46"/>
      <w:bookmarkEnd w:id="47"/>
      <w:bookmarkEnd w:id="48"/>
      <w:bookmarkEnd w:id="49"/>
      <w:bookmarkEnd w:id="50"/>
      <w:bookmarkEnd w:id="51"/>
      <w:bookmarkEnd w:id="52"/>
      <w:bookmarkEnd w:id="53"/>
      <w:bookmarkEnd w:id="54"/>
      <w:r>
        <w:rPr>
          <w:rFonts w:ascii="Trebuchet MS" w:hAnsi="Trebuchet MS" w:cs="Times New Roman"/>
          <w:noProof/>
          <w:color w:val="000000"/>
          <w:sz w:val="19"/>
          <w:szCs w:val="19"/>
        </w:rPr>
        <w:fldChar w:fldCharType="begin"/>
      </w:r>
      <w:r w:rsidRPr="003E30B8">
        <w:rPr>
          <w:rFonts w:ascii="Trebuchet MS" w:hAnsi="Trebuchet MS" w:cs="Times New Roman"/>
          <w:noProof/>
          <w:color w:val="000000"/>
          <w:sz w:val="19"/>
          <w:szCs w:val="19"/>
        </w:rPr>
        <w:instrText xml:space="preserve"> TOC \t "Figuretitle" \c </w:instrText>
      </w:r>
      <w:r>
        <w:rPr>
          <w:rFonts w:ascii="Trebuchet MS" w:hAnsi="Trebuchet MS" w:cs="Times New Roman"/>
          <w:noProof/>
          <w:color w:val="000000"/>
          <w:sz w:val="19"/>
          <w:szCs w:val="19"/>
        </w:rPr>
        <w:fldChar w:fldCharType="separate"/>
      </w:r>
    </w:p>
    <w:p w14:paraId="131BD5D4" w14:textId="5DD94921" w:rsidR="007955BA" w:rsidRPr="003E30B8" w:rsidRDefault="007955BA" w:rsidP="003E30B8">
      <w:pPr>
        <w:pStyle w:val="TableofFigures"/>
        <w:tabs>
          <w:tab w:val="clear" w:pos="284"/>
          <w:tab w:val="clear" w:pos="6804"/>
          <w:tab w:val="left" w:pos="567"/>
          <w:tab w:val="right" w:pos="9072"/>
        </w:tabs>
        <w:ind w:left="426" w:right="-1" w:hanging="426"/>
      </w:pPr>
      <w:r>
        <w:t>1</w:t>
      </w:r>
      <w:r w:rsidRPr="003E30B8">
        <w:tab/>
      </w:r>
      <w:r>
        <w:t>Distribution of completion rates by qualification for 2016 commencing enrolments</w:t>
      </w:r>
      <w:r>
        <w:tab/>
      </w:r>
      <w:r>
        <w:fldChar w:fldCharType="begin"/>
      </w:r>
      <w:r>
        <w:instrText xml:space="preserve"> PAGEREF _Toc161651341 \h </w:instrText>
      </w:r>
      <w:r>
        <w:fldChar w:fldCharType="separate"/>
      </w:r>
      <w:r w:rsidR="00026E91">
        <w:t>11</w:t>
      </w:r>
      <w:r>
        <w:fldChar w:fldCharType="end"/>
      </w:r>
    </w:p>
    <w:p w14:paraId="2DE6D3B9" w14:textId="2B2FAE0B" w:rsidR="007955BA" w:rsidRPr="003E30B8" w:rsidRDefault="007955BA" w:rsidP="003E30B8">
      <w:pPr>
        <w:pStyle w:val="TableofFigures"/>
        <w:tabs>
          <w:tab w:val="clear" w:pos="284"/>
          <w:tab w:val="clear" w:pos="6804"/>
          <w:tab w:val="left" w:pos="567"/>
          <w:tab w:val="right" w:pos="9072"/>
        </w:tabs>
        <w:ind w:left="426" w:right="-1" w:hanging="426"/>
      </w:pPr>
      <w:r>
        <w:t>2</w:t>
      </w:r>
      <w:r w:rsidRPr="003E30B8">
        <w:tab/>
      </w:r>
      <w:r>
        <w:t xml:space="preserve">Average subject pass rates for qualification non-completers in qualifications with low </w:t>
      </w:r>
      <w:r w:rsidR="003E30B8">
        <w:br/>
      </w:r>
      <w:r>
        <w:t>completion rates (34.5% or lower), 2016 commencing enrolments</w:t>
      </w:r>
      <w:r>
        <w:tab/>
      </w:r>
      <w:r>
        <w:fldChar w:fldCharType="begin"/>
      </w:r>
      <w:r>
        <w:instrText xml:space="preserve"> PAGEREF _Toc161651342 \h </w:instrText>
      </w:r>
      <w:r>
        <w:fldChar w:fldCharType="separate"/>
      </w:r>
      <w:r w:rsidR="00026E91">
        <w:t>13</w:t>
      </w:r>
      <w:r>
        <w:fldChar w:fldCharType="end"/>
      </w:r>
    </w:p>
    <w:p w14:paraId="0B553268" w14:textId="03D4A88E" w:rsidR="007955BA" w:rsidRPr="003E30B8" w:rsidRDefault="007955BA" w:rsidP="003E30B8">
      <w:pPr>
        <w:pStyle w:val="TableofFigures"/>
        <w:tabs>
          <w:tab w:val="clear" w:pos="284"/>
          <w:tab w:val="clear" w:pos="6804"/>
          <w:tab w:val="left" w:pos="567"/>
          <w:tab w:val="right" w:pos="9072"/>
        </w:tabs>
        <w:ind w:left="426" w:right="-1" w:hanging="426"/>
      </w:pPr>
      <w:r>
        <w:t>3</w:t>
      </w:r>
      <w:r w:rsidRPr="003E30B8">
        <w:tab/>
      </w:r>
      <w:r>
        <w:t>Student outcome groups, 2016 commencing students</w:t>
      </w:r>
      <w:r>
        <w:tab/>
      </w:r>
      <w:r>
        <w:fldChar w:fldCharType="begin"/>
      </w:r>
      <w:r>
        <w:instrText xml:space="preserve"> PAGEREF _Toc161651343 \h </w:instrText>
      </w:r>
      <w:r>
        <w:fldChar w:fldCharType="separate"/>
      </w:r>
      <w:r w:rsidR="00026E91">
        <w:t>15</w:t>
      </w:r>
      <w:r>
        <w:fldChar w:fldCharType="end"/>
      </w:r>
    </w:p>
    <w:p w14:paraId="5E7B7D39" w14:textId="5E1BF24A" w:rsidR="007955BA" w:rsidRPr="003E30B8" w:rsidRDefault="007955BA" w:rsidP="003E30B8">
      <w:pPr>
        <w:pStyle w:val="TableofFigures"/>
        <w:tabs>
          <w:tab w:val="clear" w:pos="284"/>
          <w:tab w:val="clear" w:pos="6804"/>
          <w:tab w:val="left" w:pos="567"/>
          <w:tab w:val="right" w:pos="9072"/>
        </w:tabs>
        <w:ind w:left="426" w:right="-1" w:hanging="426"/>
      </w:pPr>
      <w:r>
        <w:lastRenderedPageBreak/>
        <w:t>4</w:t>
      </w:r>
      <w:r w:rsidRPr="003E30B8">
        <w:tab/>
      </w:r>
      <w:r>
        <w:t xml:space="preserve">Student outcome groups by selected training and student attributes, </w:t>
      </w:r>
      <w:r w:rsidR="00F004EB">
        <w:br/>
      </w:r>
      <w:r>
        <w:t xml:space="preserve">2016 commencing </w:t>
      </w:r>
      <w:r w:rsidR="003E30B8">
        <w:br/>
      </w:r>
      <w:r>
        <w:t>students</w:t>
      </w:r>
      <w:r>
        <w:tab/>
      </w:r>
      <w:r>
        <w:fldChar w:fldCharType="begin"/>
      </w:r>
      <w:r>
        <w:instrText xml:space="preserve"> PAGEREF _Toc161651344 \h </w:instrText>
      </w:r>
      <w:r>
        <w:fldChar w:fldCharType="separate"/>
      </w:r>
      <w:r w:rsidR="00026E91">
        <w:t>19</w:t>
      </w:r>
      <w:r>
        <w:fldChar w:fldCharType="end"/>
      </w:r>
    </w:p>
    <w:p w14:paraId="427FCB73" w14:textId="175D171E" w:rsidR="007955BA" w:rsidRPr="003E30B8" w:rsidRDefault="007955BA" w:rsidP="003E30B8">
      <w:pPr>
        <w:pStyle w:val="TableofFigures"/>
        <w:tabs>
          <w:tab w:val="clear" w:pos="284"/>
          <w:tab w:val="clear" w:pos="6804"/>
          <w:tab w:val="left" w:pos="567"/>
          <w:tab w:val="right" w:pos="9072"/>
        </w:tabs>
        <w:ind w:left="426" w:right="-1" w:hanging="426"/>
      </w:pPr>
      <w:r>
        <w:t>5</w:t>
      </w:r>
      <w:r w:rsidRPr="003E30B8">
        <w:tab/>
      </w:r>
      <w:r>
        <w:t>Student outcome groups for selected student cohorts, 2016 commencing enrolments (%)</w:t>
      </w:r>
      <w:r>
        <w:tab/>
      </w:r>
      <w:r>
        <w:fldChar w:fldCharType="begin"/>
      </w:r>
      <w:r>
        <w:instrText xml:space="preserve"> PAGEREF _Toc161651345 \h </w:instrText>
      </w:r>
      <w:r>
        <w:fldChar w:fldCharType="separate"/>
      </w:r>
      <w:r w:rsidR="00026E91">
        <w:t>21</w:t>
      </w:r>
      <w:r>
        <w:fldChar w:fldCharType="end"/>
      </w:r>
    </w:p>
    <w:p w14:paraId="3BACC927" w14:textId="3C70442A" w:rsidR="007955BA" w:rsidRPr="003E30B8" w:rsidRDefault="007955BA" w:rsidP="003E30B8">
      <w:pPr>
        <w:pStyle w:val="TableofFigures"/>
        <w:tabs>
          <w:tab w:val="clear" w:pos="284"/>
          <w:tab w:val="clear" w:pos="6804"/>
          <w:tab w:val="left" w:pos="709"/>
          <w:tab w:val="right" w:pos="9072"/>
        </w:tabs>
        <w:ind w:left="426" w:right="-1" w:hanging="426"/>
      </w:pPr>
      <w:r>
        <w:t>6</w:t>
      </w:r>
      <w:r w:rsidRPr="003E30B8">
        <w:tab/>
      </w:r>
      <w:r>
        <w:t xml:space="preserve">Student movement between programs, stand-alone subjects, or a combination </w:t>
      </w:r>
      <w:r w:rsidR="00F004EB">
        <w:br/>
      </w:r>
      <w:r>
        <w:t>of the two, 2016–21</w:t>
      </w:r>
      <w:r>
        <w:tab/>
      </w:r>
      <w:r>
        <w:fldChar w:fldCharType="begin"/>
      </w:r>
      <w:r>
        <w:instrText xml:space="preserve"> PAGEREF _Toc161651346 \h </w:instrText>
      </w:r>
      <w:r>
        <w:fldChar w:fldCharType="separate"/>
      </w:r>
      <w:r w:rsidR="00026E91">
        <w:t>22</w:t>
      </w:r>
      <w:r>
        <w:fldChar w:fldCharType="end"/>
      </w:r>
    </w:p>
    <w:p w14:paraId="6EADB6DB" w14:textId="58A33F5C" w:rsidR="007955BA" w:rsidRPr="003E30B8" w:rsidRDefault="007955BA" w:rsidP="003E30B8">
      <w:pPr>
        <w:pStyle w:val="TableofFigures"/>
        <w:tabs>
          <w:tab w:val="clear" w:pos="284"/>
          <w:tab w:val="clear" w:pos="6804"/>
          <w:tab w:val="left" w:pos="567"/>
          <w:tab w:val="right" w:pos="9072"/>
        </w:tabs>
        <w:ind w:left="426" w:right="-1" w:hanging="426"/>
      </w:pPr>
      <w:r>
        <w:t>7</w:t>
      </w:r>
      <w:r w:rsidRPr="003E30B8">
        <w:tab/>
      </w:r>
      <w:r>
        <w:t>Student movement between enrolments in qualifications, by level of education, 2016–21</w:t>
      </w:r>
      <w:r>
        <w:tab/>
      </w:r>
      <w:r>
        <w:fldChar w:fldCharType="begin"/>
      </w:r>
      <w:r>
        <w:instrText xml:space="preserve"> PAGEREF _Toc161651347 \h </w:instrText>
      </w:r>
      <w:r>
        <w:fldChar w:fldCharType="separate"/>
      </w:r>
      <w:r w:rsidR="00026E91">
        <w:t>24</w:t>
      </w:r>
      <w:r>
        <w:fldChar w:fldCharType="end"/>
      </w:r>
    </w:p>
    <w:p w14:paraId="194CD9A9" w14:textId="0820F8F2" w:rsidR="007955BA" w:rsidRPr="003E30B8" w:rsidRDefault="007955BA" w:rsidP="003E30B8">
      <w:pPr>
        <w:pStyle w:val="TableofFigures"/>
        <w:tabs>
          <w:tab w:val="clear" w:pos="284"/>
          <w:tab w:val="clear" w:pos="6804"/>
          <w:tab w:val="left" w:pos="567"/>
          <w:tab w:val="right" w:pos="9072"/>
        </w:tabs>
        <w:ind w:left="426" w:right="-1" w:hanging="426"/>
      </w:pPr>
      <w:r>
        <w:t>8</w:t>
      </w:r>
      <w:r w:rsidRPr="003E30B8">
        <w:tab/>
      </w:r>
      <w:r>
        <w:t xml:space="preserve">Pathways by level of education for 2016 commencing qualification completers, </w:t>
      </w:r>
      <w:r w:rsidR="003E30B8">
        <w:br/>
      </w:r>
      <w:r>
        <w:t>for selected student cohorts, 2016–21</w:t>
      </w:r>
      <w:r>
        <w:tab/>
      </w:r>
      <w:r>
        <w:fldChar w:fldCharType="begin"/>
      </w:r>
      <w:r>
        <w:instrText xml:space="preserve"> PAGEREF _Toc161651348 \h </w:instrText>
      </w:r>
      <w:r>
        <w:fldChar w:fldCharType="separate"/>
      </w:r>
      <w:r w:rsidR="00026E91">
        <w:t>25</w:t>
      </w:r>
      <w:r>
        <w:fldChar w:fldCharType="end"/>
      </w:r>
    </w:p>
    <w:p w14:paraId="3446E3AA" w14:textId="0829CEEB" w:rsidR="007955BA" w:rsidRPr="003E30B8" w:rsidRDefault="007955BA" w:rsidP="003E30B8">
      <w:pPr>
        <w:pStyle w:val="TableofFigures"/>
        <w:tabs>
          <w:tab w:val="clear" w:pos="284"/>
          <w:tab w:val="clear" w:pos="6804"/>
          <w:tab w:val="left" w:pos="567"/>
          <w:tab w:val="right" w:pos="9072"/>
        </w:tabs>
        <w:ind w:left="426" w:right="-1" w:hanging="426"/>
      </w:pPr>
      <w:r>
        <w:t>9</w:t>
      </w:r>
      <w:r w:rsidRPr="003E30B8">
        <w:tab/>
      </w:r>
      <w:r>
        <w:t xml:space="preserve">Pathways by level of education for 2016 commencing qualification non-completers, </w:t>
      </w:r>
      <w:r w:rsidR="003E30B8">
        <w:br/>
      </w:r>
      <w:r>
        <w:t>for se</w:t>
      </w:r>
      <w:r w:rsidR="00157137">
        <w:t>w</w:t>
      </w:r>
      <w:r>
        <w:t>lected student cohorts, 2016–21</w:t>
      </w:r>
      <w:r>
        <w:tab/>
      </w:r>
      <w:r>
        <w:fldChar w:fldCharType="begin"/>
      </w:r>
      <w:r>
        <w:instrText xml:space="preserve"> PAGEREF _Toc161651349 \h </w:instrText>
      </w:r>
      <w:r>
        <w:fldChar w:fldCharType="separate"/>
      </w:r>
      <w:r w:rsidR="00026E91">
        <w:t>25</w:t>
      </w:r>
      <w:r>
        <w:fldChar w:fldCharType="end"/>
      </w:r>
    </w:p>
    <w:p w14:paraId="1E98BE3C" w14:textId="5A4FF4AF" w:rsidR="007955BA" w:rsidRPr="003E30B8" w:rsidRDefault="007955BA" w:rsidP="003E30B8">
      <w:pPr>
        <w:pStyle w:val="TableofFigures"/>
        <w:tabs>
          <w:tab w:val="clear" w:pos="284"/>
          <w:tab w:val="clear" w:pos="6804"/>
          <w:tab w:val="left" w:pos="567"/>
          <w:tab w:val="left" w:pos="1140"/>
          <w:tab w:val="right" w:pos="9072"/>
        </w:tabs>
        <w:ind w:left="426" w:right="-1" w:hanging="426"/>
      </w:pPr>
      <w:r>
        <w:t>C1</w:t>
      </w:r>
      <w:r w:rsidRPr="003E30B8">
        <w:tab/>
      </w:r>
      <w:r>
        <w:t xml:space="preserve">Distribution of completion rates by qualification for 2016 commencing enrolments: </w:t>
      </w:r>
      <w:r w:rsidR="003E30B8">
        <w:br/>
      </w:r>
      <w:r>
        <w:t>government-funded activity</w:t>
      </w:r>
      <w:r>
        <w:tab/>
      </w:r>
      <w:r>
        <w:fldChar w:fldCharType="begin"/>
      </w:r>
      <w:r>
        <w:instrText xml:space="preserve"> PAGEREF _Toc161651350 \h </w:instrText>
      </w:r>
      <w:r>
        <w:fldChar w:fldCharType="separate"/>
      </w:r>
      <w:r w:rsidR="00026E91">
        <w:t>34</w:t>
      </w:r>
      <w:r>
        <w:fldChar w:fldCharType="end"/>
      </w:r>
    </w:p>
    <w:p w14:paraId="64C6D697" w14:textId="40A3B3D6" w:rsidR="007955BA" w:rsidRPr="003E30B8" w:rsidRDefault="007955BA" w:rsidP="003E30B8">
      <w:pPr>
        <w:pStyle w:val="TableofFigures"/>
        <w:tabs>
          <w:tab w:val="clear" w:pos="284"/>
          <w:tab w:val="clear" w:pos="6804"/>
          <w:tab w:val="left" w:pos="567"/>
          <w:tab w:val="left" w:pos="1140"/>
          <w:tab w:val="right" w:pos="9072"/>
        </w:tabs>
        <w:ind w:left="426" w:right="-1" w:hanging="426"/>
      </w:pPr>
      <w:r>
        <w:t>C2</w:t>
      </w:r>
      <w:r w:rsidRPr="003E30B8">
        <w:tab/>
      </w:r>
      <w:r>
        <w:t xml:space="preserve">Distribution of completion rates by qualification for 2016 commencing enrolments: </w:t>
      </w:r>
      <w:r w:rsidR="003E30B8">
        <w:br/>
      </w:r>
      <w:r>
        <w:t>domestic fee-for-service activity</w:t>
      </w:r>
      <w:r>
        <w:tab/>
      </w:r>
      <w:r>
        <w:fldChar w:fldCharType="begin"/>
      </w:r>
      <w:r>
        <w:instrText xml:space="preserve"> PAGEREF _Toc161651351 \h </w:instrText>
      </w:r>
      <w:r>
        <w:fldChar w:fldCharType="separate"/>
      </w:r>
      <w:r w:rsidR="00026E91">
        <w:t>35</w:t>
      </w:r>
      <w:r>
        <w:fldChar w:fldCharType="end"/>
      </w:r>
    </w:p>
    <w:p w14:paraId="3B23540B" w14:textId="4D30595F" w:rsidR="007955BA" w:rsidRPr="003E30B8" w:rsidRDefault="007955BA" w:rsidP="003E30B8">
      <w:pPr>
        <w:pStyle w:val="TableofFigures"/>
        <w:tabs>
          <w:tab w:val="clear" w:pos="284"/>
          <w:tab w:val="clear" w:pos="6804"/>
          <w:tab w:val="left" w:pos="567"/>
          <w:tab w:val="left" w:pos="1140"/>
          <w:tab w:val="right" w:pos="9072"/>
        </w:tabs>
        <w:ind w:left="426" w:right="-1" w:hanging="426"/>
      </w:pPr>
      <w:r>
        <w:t>C3</w:t>
      </w:r>
      <w:r w:rsidRPr="003E30B8">
        <w:tab/>
      </w:r>
      <w:r>
        <w:t xml:space="preserve">Distribution of completion rates by qualification for 2016 commencing enrolments: </w:t>
      </w:r>
      <w:r w:rsidR="003E30B8">
        <w:br/>
      </w:r>
      <w:r>
        <w:t>international fee-for-service activity</w:t>
      </w:r>
      <w:r>
        <w:tab/>
      </w:r>
      <w:r>
        <w:fldChar w:fldCharType="begin"/>
      </w:r>
      <w:r>
        <w:instrText xml:space="preserve"> PAGEREF _Toc161651352 \h </w:instrText>
      </w:r>
      <w:r>
        <w:fldChar w:fldCharType="separate"/>
      </w:r>
      <w:r w:rsidR="00026E91">
        <w:t>35</w:t>
      </w:r>
      <w:r>
        <w:fldChar w:fldCharType="end"/>
      </w:r>
    </w:p>
    <w:p w14:paraId="555C0722" w14:textId="2C843182" w:rsidR="007955BA" w:rsidRPr="003E30B8" w:rsidRDefault="007955BA" w:rsidP="003E30B8">
      <w:pPr>
        <w:pStyle w:val="TableofFigures"/>
        <w:tabs>
          <w:tab w:val="clear" w:pos="284"/>
          <w:tab w:val="clear" w:pos="6804"/>
          <w:tab w:val="left" w:pos="567"/>
          <w:tab w:val="left" w:pos="1140"/>
          <w:tab w:val="right" w:pos="9072"/>
        </w:tabs>
        <w:ind w:left="426" w:right="-1" w:hanging="426"/>
      </w:pPr>
      <w:r>
        <w:t>C4</w:t>
      </w:r>
      <w:r w:rsidRPr="003E30B8">
        <w:tab/>
      </w:r>
      <w:r>
        <w:t>Average subject pass rates by qualification for non-completers, for low completion rate qualifications: government-funded activity</w:t>
      </w:r>
      <w:r>
        <w:tab/>
      </w:r>
      <w:r>
        <w:fldChar w:fldCharType="begin"/>
      </w:r>
      <w:r>
        <w:instrText xml:space="preserve"> PAGEREF _Toc161651353 \h </w:instrText>
      </w:r>
      <w:r>
        <w:fldChar w:fldCharType="separate"/>
      </w:r>
      <w:r w:rsidR="00026E91">
        <w:t>36</w:t>
      </w:r>
      <w:r>
        <w:fldChar w:fldCharType="end"/>
      </w:r>
    </w:p>
    <w:p w14:paraId="48ACC116" w14:textId="5A169DDE" w:rsidR="007955BA" w:rsidRPr="003E30B8" w:rsidRDefault="007955BA" w:rsidP="003E30B8">
      <w:pPr>
        <w:pStyle w:val="TableofFigures"/>
        <w:tabs>
          <w:tab w:val="clear" w:pos="284"/>
          <w:tab w:val="clear" w:pos="6804"/>
          <w:tab w:val="left" w:pos="567"/>
          <w:tab w:val="left" w:pos="1140"/>
          <w:tab w:val="right" w:pos="9072"/>
        </w:tabs>
        <w:ind w:left="426" w:right="-1" w:hanging="426"/>
      </w:pPr>
      <w:r>
        <w:t>C5</w:t>
      </w:r>
      <w:r w:rsidRPr="003E30B8">
        <w:tab/>
      </w:r>
      <w:r>
        <w:t>Average subject pass rates by qualification for non-completers, for low completion rate qualifications: domestic fee-for-service activity</w:t>
      </w:r>
      <w:r>
        <w:tab/>
      </w:r>
      <w:r>
        <w:fldChar w:fldCharType="begin"/>
      </w:r>
      <w:r>
        <w:instrText xml:space="preserve"> PAGEREF _Toc161651354 \h </w:instrText>
      </w:r>
      <w:r>
        <w:fldChar w:fldCharType="separate"/>
      </w:r>
      <w:r w:rsidR="00026E91">
        <w:t>37</w:t>
      </w:r>
      <w:r>
        <w:fldChar w:fldCharType="end"/>
      </w:r>
    </w:p>
    <w:p w14:paraId="267847B4" w14:textId="67461251" w:rsidR="007955BA" w:rsidRPr="003E30B8" w:rsidRDefault="007955BA" w:rsidP="003E30B8">
      <w:pPr>
        <w:pStyle w:val="TableofFigures"/>
        <w:tabs>
          <w:tab w:val="clear" w:pos="284"/>
          <w:tab w:val="clear" w:pos="6804"/>
          <w:tab w:val="left" w:pos="567"/>
          <w:tab w:val="left" w:pos="1140"/>
          <w:tab w:val="right" w:pos="9072"/>
        </w:tabs>
        <w:ind w:left="426" w:right="-1" w:hanging="426"/>
      </w:pPr>
      <w:r>
        <w:t>C6</w:t>
      </w:r>
      <w:r w:rsidRPr="003E30B8">
        <w:tab/>
      </w:r>
      <w:r>
        <w:t>Average subject pass rates by qualification for non-completers, for low completion rate qualifications: international fee-for-service activity</w:t>
      </w:r>
      <w:r>
        <w:tab/>
      </w:r>
      <w:r>
        <w:fldChar w:fldCharType="begin"/>
      </w:r>
      <w:r>
        <w:instrText xml:space="preserve"> PAGEREF _Toc161651356 \h </w:instrText>
      </w:r>
      <w:r>
        <w:fldChar w:fldCharType="separate"/>
      </w:r>
      <w:r w:rsidR="00026E91">
        <w:t>37</w:t>
      </w:r>
      <w:r>
        <w:fldChar w:fldCharType="end"/>
      </w:r>
    </w:p>
    <w:p w14:paraId="6F638EA4" w14:textId="6B99243F" w:rsidR="007955BA" w:rsidRPr="003E30B8" w:rsidRDefault="007955BA" w:rsidP="003E30B8">
      <w:pPr>
        <w:pStyle w:val="TableofFigures"/>
        <w:tabs>
          <w:tab w:val="clear" w:pos="284"/>
          <w:tab w:val="clear" w:pos="6804"/>
          <w:tab w:val="left" w:pos="567"/>
          <w:tab w:val="left" w:pos="1140"/>
          <w:tab w:val="right" w:pos="9072"/>
        </w:tabs>
        <w:ind w:left="426" w:right="-1" w:hanging="426"/>
      </w:pPr>
      <w:r>
        <w:t>D1</w:t>
      </w:r>
      <w:r w:rsidRPr="003E30B8">
        <w:tab/>
      </w:r>
      <w:r>
        <w:t>2016 commencing program enrolments by number of subjects, split by student outcome group</w:t>
      </w:r>
      <w:r>
        <w:tab/>
      </w:r>
      <w:r>
        <w:fldChar w:fldCharType="begin"/>
      </w:r>
      <w:r>
        <w:instrText xml:space="preserve"> PAGEREF _Toc161651357 \h </w:instrText>
      </w:r>
      <w:r>
        <w:fldChar w:fldCharType="separate"/>
      </w:r>
      <w:r w:rsidR="00026E91">
        <w:t>38</w:t>
      </w:r>
      <w:r>
        <w:fldChar w:fldCharType="end"/>
      </w:r>
    </w:p>
    <w:p w14:paraId="59642A01" w14:textId="2CD1A07C" w:rsidR="007955BA" w:rsidRPr="003E30B8" w:rsidRDefault="007955BA" w:rsidP="003E30B8">
      <w:pPr>
        <w:pStyle w:val="TableofFigures"/>
        <w:tabs>
          <w:tab w:val="clear" w:pos="284"/>
          <w:tab w:val="clear" w:pos="6804"/>
          <w:tab w:val="left" w:pos="567"/>
          <w:tab w:val="left" w:pos="1140"/>
          <w:tab w:val="right" w:pos="9072"/>
        </w:tabs>
        <w:ind w:left="426" w:right="-1" w:hanging="426"/>
      </w:pPr>
      <w:r>
        <w:t>E1</w:t>
      </w:r>
      <w:r w:rsidRPr="003E30B8">
        <w:tab/>
      </w:r>
      <w:r>
        <w:t xml:space="preserve">Student movement between programs, stand-alone subjects and a combination of the two, </w:t>
      </w:r>
      <w:r w:rsidR="00F004EB">
        <w:br/>
      </w:r>
      <w:r>
        <w:t>including compliance-only enrolments, 2016–21</w:t>
      </w:r>
      <w:r>
        <w:tab/>
      </w:r>
      <w:r>
        <w:fldChar w:fldCharType="begin"/>
      </w:r>
      <w:r>
        <w:instrText xml:space="preserve"> PAGEREF _Toc161651358 \h </w:instrText>
      </w:r>
      <w:r>
        <w:fldChar w:fldCharType="separate"/>
      </w:r>
      <w:r w:rsidR="00026E91">
        <w:t>47</w:t>
      </w:r>
      <w:r>
        <w:fldChar w:fldCharType="end"/>
      </w:r>
    </w:p>
    <w:p w14:paraId="72AC4F16" w14:textId="717C84F7" w:rsidR="007955BA" w:rsidRPr="003E30B8" w:rsidRDefault="007955BA" w:rsidP="003E30B8">
      <w:pPr>
        <w:pStyle w:val="TableofFigures"/>
        <w:tabs>
          <w:tab w:val="clear" w:pos="284"/>
          <w:tab w:val="clear" w:pos="6804"/>
          <w:tab w:val="left" w:pos="567"/>
          <w:tab w:val="left" w:pos="1140"/>
          <w:tab w:val="right" w:pos="9072"/>
        </w:tabs>
        <w:ind w:left="426" w:right="-1" w:hanging="426"/>
      </w:pPr>
      <w:r>
        <w:t>E2</w:t>
      </w:r>
      <w:r w:rsidRPr="003E30B8">
        <w:tab/>
      </w:r>
      <w:r>
        <w:t>Student movement between enrolments in qualifications, by level of education, including compliance-only enrolments, 2016–21</w:t>
      </w:r>
      <w:r>
        <w:tab/>
      </w:r>
      <w:r>
        <w:fldChar w:fldCharType="begin"/>
      </w:r>
      <w:r>
        <w:instrText xml:space="preserve"> PAGEREF _Toc161651359 \h </w:instrText>
      </w:r>
      <w:r>
        <w:fldChar w:fldCharType="separate"/>
      </w:r>
      <w:r w:rsidR="00026E91">
        <w:t>47</w:t>
      </w:r>
      <w:r>
        <w:fldChar w:fldCharType="end"/>
      </w:r>
    </w:p>
    <w:p w14:paraId="2CB1C41B" w14:textId="25265650" w:rsidR="00EB43A1" w:rsidRDefault="00EB43A1" w:rsidP="003E30B8">
      <w:pPr>
        <w:pStyle w:val="TableofFigures"/>
        <w:tabs>
          <w:tab w:val="clear" w:pos="284"/>
          <w:tab w:val="clear" w:pos="6804"/>
          <w:tab w:val="left" w:pos="426"/>
          <w:tab w:val="left" w:pos="567"/>
          <w:tab w:val="right" w:pos="6946"/>
          <w:tab w:val="right" w:pos="7088"/>
          <w:tab w:val="right" w:pos="7230"/>
          <w:tab w:val="right" w:pos="7371"/>
          <w:tab w:val="right" w:pos="7513"/>
          <w:tab w:val="right" w:pos="7797"/>
          <w:tab w:val="right" w:pos="7938"/>
          <w:tab w:val="right" w:pos="8080"/>
          <w:tab w:val="right" w:pos="8222"/>
          <w:tab w:val="right" w:pos="8364"/>
          <w:tab w:val="right" w:pos="8505"/>
          <w:tab w:val="right" w:pos="8647"/>
          <w:tab w:val="right" w:pos="8789"/>
          <w:tab w:val="right" w:pos="8931"/>
          <w:tab w:val="right" w:pos="9072"/>
          <w:tab w:val="right" w:pos="9214"/>
        </w:tabs>
        <w:ind w:left="426" w:right="-1" w:hanging="426"/>
        <w:sectPr w:rsidR="00EB43A1" w:rsidSect="00CE0E79">
          <w:headerReference w:type="default" r:id="rId40"/>
          <w:footerReference w:type="even" r:id="rId41"/>
          <w:footerReference w:type="default" r:id="rId42"/>
          <w:pgSz w:w="11907" w:h="16840" w:code="9"/>
          <w:pgMar w:top="1276" w:right="1418" w:bottom="992" w:left="1418" w:header="709" w:footer="556" w:gutter="0"/>
          <w:cols w:space="708"/>
          <w:docGrid w:linePitch="360"/>
        </w:sectPr>
      </w:pPr>
      <w:r>
        <w:fldChar w:fldCharType="end"/>
      </w:r>
    </w:p>
    <w:p w14:paraId="659613D2" w14:textId="56D7CA8D" w:rsidR="005219B9" w:rsidRDefault="004E6C2D" w:rsidP="005219B9">
      <w:pPr>
        <w:pStyle w:val="Heading1"/>
      </w:pPr>
      <w:bookmarkStart w:id="55" w:name="_Toc161652037"/>
      <w:bookmarkStart w:id="56" w:name="_Toc316371585"/>
      <w:bookmarkEnd w:id="4"/>
      <w:bookmarkEnd w:id="5"/>
      <w:bookmarkEnd w:id="6"/>
      <w:bookmarkEnd w:id="7"/>
      <w:r>
        <w:rPr>
          <w:noProof/>
        </w:rPr>
        <w:lastRenderedPageBreak/>
        <w:drawing>
          <wp:anchor distT="0" distB="0" distL="114300" distR="114300" simplePos="0" relativeHeight="251822106" behindDoc="1" locked="0" layoutInCell="1" allowOverlap="1" wp14:anchorId="23CCC72C" wp14:editId="0431439A">
            <wp:simplePos x="0" y="0"/>
            <wp:positionH relativeFrom="column">
              <wp:posOffset>-660</wp:posOffset>
            </wp:positionH>
            <wp:positionV relativeFrom="paragraph">
              <wp:posOffset>1727</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3945"/>
                <wp:lineTo x="14795" y="0"/>
                <wp:lineTo x="4932" y="0"/>
              </wp:wrapPolygon>
            </wp:wrapTight>
            <wp:docPr id="28996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anchor>
        </w:drawing>
      </w:r>
      <w:r w:rsidR="005219B9" w:rsidRPr="00F659D4">
        <w:t>Introduction</w:t>
      </w:r>
      <w:bookmarkEnd w:id="55"/>
    </w:p>
    <w:p w14:paraId="2451AEB5" w14:textId="705392F9" w:rsidR="00591414" w:rsidRDefault="00591414" w:rsidP="00591414">
      <w:pPr>
        <w:pStyle w:val="Text"/>
      </w:pPr>
      <w:r>
        <w:t>This document provides technical detail</w:t>
      </w:r>
      <w:r w:rsidR="00E6385C">
        <w:t>s</w:t>
      </w:r>
      <w:r>
        <w:t xml:space="preserve"> and supporting data for the research findings discussed in </w:t>
      </w:r>
      <w:proofErr w:type="gramStart"/>
      <w:r w:rsidRPr="00642255">
        <w:rPr>
          <w:i/>
        </w:rPr>
        <w:t>The</w:t>
      </w:r>
      <w:proofErr w:type="gramEnd"/>
      <w:r w:rsidRPr="00642255">
        <w:rPr>
          <w:i/>
        </w:rPr>
        <w:t xml:space="preserve"> student journey in VET: the many faces of completion and non-</w:t>
      </w:r>
      <w:r w:rsidRPr="00E6385C">
        <w:rPr>
          <w:i/>
          <w:iCs/>
        </w:rPr>
        <w:t>completion</w:t>
      </w:r>
      <w:r>
        <w:t xml:space="preserve">. The </w:t>
      </w:r>
      <w:r w:rsidR="00914BAB">
        <w:t xml:space="preserve">analysis in this technical </w:t>
      </w:r>
      <w:r w:rsidR="0083379D">
        <w:t xml:space="preserve">document </w:t>
      </w:r>
      <w:r>
        <w:t>explore</w:t>
      </w:r>
      <w:r w:rsidR="00914BAB">
        <w:t>s</w:t>
      </w:r>
      <w:r>
        <w:t>:</w:t>
      </w:r>
    </w:p>
    <w:p w14:paraId="6CA8276C" w14:textId="513A59CC" w:rsidR="00591414" w:rsidRDefault="00591414" w:rsidP="00F33128">
      <w:pPr>
        <w:pStyle w:val="Text"/>
        <w:numPr>
          <w:ilvl w:val="0"/>
          <w:numId w:val="18"/>
        </w:numPr>
      </w:pPr>
      <w:r>
        <w:t xml:space="preserve">an approach to identifying </w:t>
      </w:r>
      <w:r w:rsidR="00D954C9">
        <w:t>vocational education and training (</w:t>
      </w:r>
      <w:r>
        <w:t>VET</w:t>
      </w:r>
      <w:r w:rsidR="00D954C9">
        <w:t>)</w:t>
      </w:r>
      <w:r>
        <w:t xml:space="preserve"> </w:t>
      </w:r>
      <w:r w:rsidR="00121528">
        <w:t>subject</w:t>
      </w:r>
      <w:r w:rsidR="006902B3">
        <w:t>-</w:t>
      </w:r>
      <w:r w:rsidR="00121528">
        <w:t xml:space="preserve">enrolment </w:t>
      </w:r>
      <w:r>
        <w:t xml:space="preserve">activity that serves a compliance or regulatory </w:t>
      </w:r>
      <w:proofErr w:type="gramStart"/>
      <w:r>
        <w:t>purpose</w:t>
      </w:r>
      <w:proofErr w:type="gramEnd"/>
    </w:p>
    <w:p w14:paraId="09FD59FE" w14:textId="4693C897" w:rsidR="00591414" w:rsidRDefault="00591414" w:rsidP="00F33128">
      <w:pPr>
        <w:pStyle w:val="Text"/>
        <w:numPr>
          <w:ilvl w:val="0"/>
          <w:numId w:val="18"/>
        </w:numPr>
      </w:pPr>
      <w:r>
        <w:t>variability in completion rates across VET qualifications and associated differences in patterns of subject enrolments and outcomes</w:t>
      </w:r>
    </w:p>
    <w:p w14:paraId="57720D36" w14:textId="2E832EC2" w:rsidR="00591414" w:rsidRDefault="00591414" w:rsidP="00F33128">
      <w:pPr>
        <w:pStyle w:val="Text"/>
        <w:numPr>
          <w:ilvl w:val="0"/>
          <w:numId w:val="18"/>
        </w:numPr>
      </w:pPr>
      <w:r>
        <w:t xml:space="preserve">different indicators of student </w:t>
      </w:r>
      <w:r w:rsidR="000B6B23">
        <w:t xml:space="preserve">outcomes </w:t>
      </w:r>
      <w:r>
        <w:t xml:space="preserve">in VET, including </w:t>
      </w:r>
      <w:r w:rsidRPr="002B7530">
        <w:t>program completion</w:t>
      </w:r>
      <w:r w:rsidR="000B6B23">
        <w:t xml:space="preserve">, </w:t>
      </w:r>
      <w:r w:rsidRPr="002B7530">
        <w:t xml:space="preserve">subject </w:t>
      </w:r>
      <w:proofErr w:type="gramStart"/>
      <w:r w:rsidRPr="002B7530">
        <w:t>completion</w:t>
      </w:r>
      <w:proofErr w:type="gramEnd"/>
      <w:r w:rsidR="000B6B23">
        <w:t xml:space="preserve"> and movement to subsequent VET</w:t>
      </w:r>
    </w:p>
    <w:p w14:paraId="4D71A356" w14:textId="79A5A383" w:rsidR="00591414" w:rsidRDefault="00591414" w:rsidP="00F33128">
      <w:pPr>
        <w:pStyle w:val="Text"/>
        <w:numPr>
          <w:ilvl w:val="0"/>
          <w:numId w:val="18"/>
        </w:numPr>
      </w:pPr>
      <w:r>
        <w:t xml:space="preserve">student </w:t>
      </w:r>
      <w:r w:rsidR="00121528">
        <w:t xml:space="preserve">training </w:t>
      </w:r>
      <w:r>
        <w:t>pathways</w:t>
      </w:r>
      <w:r w:rsidR="00996C9D">
        <w:t>,</w:t>
      </w:r>
      <w:r>
        <w:t xml:space="preserve"> ex</w:t>
      </w:r>
      <w:r w:rsidR="00051B1B">
        <w:t>amining</w:t>
      </w:r>
      <w:r>
        <w:t xml:space="preserve"> the extent to which students undertook programs, stand-alone subjects, or a combination of the two, and how this training choice evolved over </w:t>
      </w:r>
      <w:proofErr w:type="gramStart"/>
      <w:r>
        <w:t>time</w:t>
      </w:r>
      <w:proofErr w:type="gramEnd"/>
    </w:p>
    <w:p w14:paraId="1B940877" w14:textId="15EB9B12" w:rsidR="00591414" w:rsidRDefault="00591414" w:rsidP="00F33128">
      <w:pPr>
        <w:pStyle w:val="Text"/>
        <w:numPr>
          <w:ilvl w:val="0"/>
          <w:numId w:val="18"/>
        </w:numPr>
      </w:pPr>
      <w:r>
        <w:t xml:space="preserve">student </w:t>
      </w:r>
      <w:r w:rsidR="00121528">
        <w:t xml:space="preserve">training </w:t>
      </w:r>
      <w:r>
        <w:t>pathways</w:t>
      </w:r>
      <w:r w:rsidR="00996C9D">
        <w:t>,</w:t>
      </w:r>
      <w:r>
        <w:t xml:space="preserve"> exploring the extent to which students went on to enrol in a program at a higher, lower, or the same level of education, and how these pathways compared for students who </w:t>
      </w:r>
      <w:r w:rsidR="008863B2">
        <w:t xml:space="preserve">did and those who did not </w:t>
      </w:r>
      <w:r>
        <w:t>complete their initial program.</w:t>
      </w:r>
    </w:p>
    <w:p w14:paraId="4F2E2732" w14:textId="6616B383" w:rsidR="00573DB6" w:rsidRDefault="00520D02" w:rsidP="00480A55">
      <w:pPr>
        <w:pStyle w:val="Text"/>
      </w:pPr>
      <w:r>
        <w:t xml:space="preserve">The research </w:t>
      </w:r>
      <w:r w:rsidR="00914BAB">
        <w:t xml:space="preserve">project more </w:t>
      </w:r>
      <w:r>
        <w:t xml:space="preserve">broadly </w:t>
      </w:r>
      <w:r w:rsidR="00F73BFF">
        <w:t xml:space="preserve">addressed </w:t>
      </w:r>
      <w:r>
        <w:t>the topic of</w:t>
      </w:r>
      <w:r w:rsidR="00F73BFF">
        <w:t xml:space="preserve"> completion and non-completion by</w:t>
      </w:r>
      <w:r>
        <w:t xml:space="preserve"> </w:t>
      </w:r>
      <w:r w:rsidR="00167668">
        <w:t>investigating</w:t>
      </w:r>
      <w:r w:rsidR="00F73BFF">
        <w:t xml:space="preserve"> </w:t>
      </w:r>
      <w:r w:rsidRPr="009025A7">
        <w:t>student</w:t>
      </w:r>
      <w:r w:rsidR="00F73BFF" w:rsidRPr="009025A7">
        <w:t xml:space="preserve"> </w:t>
      </w:r>
      <w:r w:rsidR="00027F74">
        <w:t>outcomes and pathways</w:t>
      </w:r>
      <w:r w:rsidRPr="009025A7">
        <w:t xml:space="preserve"> in VET</w:t>
      </w:r>
      <w:r w:rsidR="005A211E" w:rsidRPr="009025A7">
        <w:t>.</w:t>
      </w:r>
    </w:p>
    <w:p w14:paraId="31D97370" w14:textId="3207FCC3" w:rsidR="00573DB6" w:rsidRDefault="00F624DC" w:rsidP="00480A55">
      <w:pPr>
        <w:pStyle w:val="Text"/>
      </w:pPr>
      <w:r>
        <w:t xml:space="preserve">One significant </w:t>
      </w:r>
      <w:r w:rsidR="00F348AC">
        <w:t xml:space="preserve">issue for </w:t>
      </w:r>
      <w:r>
        <w:t xml:space="preserve">consideration is that </w:t>
      </w:r>
      <w:r w:rsidR="00EC2670">
        <w:t>many</w:t>
      </w:r>
      <w:r>
        <w:t xml:space="preserve"> students enrol in VET programs </w:t>
      </w:r>
      <w:r w:rsidR="00EC2670">
        <w:t xml:space="preserve">with no intention </w:t>
      </w:r>
      <w:r w:rsidR="000D54A7">
        <w:t>of</w:t>
      </w:r>
      <w:r w:rsidR="00EC2670">
        <w:t xml:space="preserve"> complet</w:t>
      </w:r>
      <w:r w:rsidR="00403630">
        <w:t>ing</w:t>
      </w:r>
      <w:r w:rsidR="00EC2670">
        <w:t xml:space="preserve"> the full program, participat</w:t>
      </w:r>
      <w:r w:rsidR="00F348AC">
        <w:t>ing only</w:t>
      </w:r>
      <w:r w:rsidR="00EC2670">
        <w:t xml:space="preserve"> in one or two units, often for compliance purposes </w:t>
      </w:r>
      <w:r w:rsidR="00ED08E3">
        <w:t>related to</w:t>
      </w:r>
      <w:r w:rsidR="00EC2670">
        <w:t xml:space="preserve"> their job</w:t>
      </w:r>
      <w:r>
        <w:t xml:space="preserve">. </w:t>
      </w:r>
      <w:r w:rsidR="00573DB6">
        <w:t xml:space="preserve">This </w:t>
      </w:r>
      <w:r w:rsidR="00C50646">
        <w:t xml:space="preserve">factor </w:t>
      </w:r>
      <w:r w:rsidR="00027F74">
        <w:t xml:space="preserve">is not </w:t>
      </w:r>
      <w:proofErr w:type="gramStart"/>
      <w:r w:rsidR="000B42C0">
        <w:t xml:space="preserve">taken into </w:t>
      </w:r>
      <w:r w:rsidR="00027F74">
        <w:t>account</w:t>
      </w:r>
      <w:proofErr w:type="gramEnd"/>
      <w:r w:rsidR="00573DB6">
        <w:t xml:space="preserve"> </w:t>
      </w:r>
      <w:r w:rsidR="00027F74">
        <w:t xml:space="preserve">in </w:t>
      </w:r>
      <w:r w:rsidR="005A211E">
        <w:t>calculations of</w:t>
      </w:r>
      <w:r w:rsidR="00573DB6">
        <w:t xml:space="preserve"> </w:t>
      </w:r>
      <w:r w:rsidR="005A211E">
        <w:t>qualification</w:t>
      </w:r>
      <w:r w:rsidR="000B42C0">
        <w:t>-</w:t>
      </w:r>
      <w:r w:rsidR="00573DB6">
        <w:t xml:space="preserve">completion rates, </w:t>
      </w:r>
      <w:r w:rsidR="007E15B7">
        <w:t xml:space="preserve">with </w:t>
      </w:r>
      <w:r w:rsidR="00573DB6">
        <w:t xml:space="preserve">some </w:t>
      </w:r>
      <w:r w:rsidR="005A211E">
        <w:t xml:space="preserve">qualifications </w:t>
      </w:r>
      <w:r w:rsidR="00573DB6">
        <w:t>affected more than others.</w:t>
      </w:r>
    </w:p>
    <w:p w14:paraId="57E2E79F" w14:textId="5C9373E7" w:rsidR="006528C6" w:rsidRPr="006528C6" w:rsidRDefault="00EC2670" w:rsidP="006528C6">
      <w:pPr>
        <w:pStyle w:val="Text"/>
      </w:pPr>
      <w:r>
        <w:t xml:space="preserve">Students may also </w:t>
      </w:r>
      <w:r w:rsidR="00852B09">
        <w:t xml:space="preserve">commence a VET program and </w:t>
      </w:r>
      <w:r>
        <w:t xml:space="preserve">decide to </w:t>
      </w:r>
      <w:r w:rsidR="00852B09">
        <w:t>switch</w:t>
      </w:r>
      <w:r>
        <w:t xml:space="preserve"> to another </w:t>
      </w:r>
      <w:r w:rsidR="00852B09">
        <w:t>program or provider</w:t>
      </w:r>
      <w:r>
        <w:t xml:space="preserve"> part</w:t>
      </w:r>
      <w:r w:rsidR="006C0A79">
        <w:t>-</w:t>
      </w:r>
      <w:r>
        <w:t>way through</w:t>
      </w:r>
      <w:r w:rsidR="00C75633">
        <w:t xml:space="preserve"> their training</w:t>
      </w:r>
      <w:r>
        <w:t>.</w:t>
      </w:r>
      <w:r w:rsidR="00852B09">
        <w:t xml:space="preserve"> Students may choose to do this after completing some units or </w:t>
      </w:r>
      <w:r w:rsidR="00A05706">
        <w:t xml:space="preserve">even </w:t>
      </w:r>
      <w:r w:rsidR="00852B09">
        <w:t xml:space="preserve">without completing any units </w:t>
      </w:r>
      <w:r w:rsidR="00C75633">
        <w:t>associated with</w:t>
      </w:r>
      <w:r w:rsidR="00852B09">
        <w:t xml:space="preserve"> their initial enrolment. </w:t>
      </w:r>
      <w:r w:rsidR="00FF6CC6">
        <w:t>Examining</w:t>
      </w:r>
      <w:r w:rsidR="006528C6">
        <w:t xml:space="preserve"> student movement can </w:t>
      </w:r>
      <w:r w:rsidR="00CA4BF0">
        <w:t xml:space="preserve">provide insight into </w:t>
      </w:r>
      <w:r w:rsidR="006528C6" w:rsidRPr="006528C6">
        <w:t>how students are using the VET system.</w:t>
      </w:r>
    </w:p>
    <w:p w14:paraId="730A91FC" w14:textId="4594126B" w:rsidR="00480A55" w:rsidRDefault="00EC2670" w:rsidP="00480A55">
      <w:pPr>
        <w:pStyle w:val="Text"/>
      </w:pPr>
      <w:r>
        <w:t xml:space="preserve">This </w:t>
      </w:r>
      <w:r w:rsidR="00914BAB">
        <w:t>analysis</w:t>
      </w:r>
      <w:r>
        <w:t xml:space="preserve"> </w:t>
      </w:r>
      <w:r w:rsidR="00FF6CC6">
        <w:t>uses</w:t>
      </w:r>
      <w:r>
        <w:t xml:space="preserve"> data from the National VET Provider </w:t>
      </w:r>
      <w:r w:rsidR="00232C77">
        <w:t>C</w:t>
      </w:r>
      <w:r>
        <w:t xml:space="preserve">ollection to explore </w:t>
      </w:r>
      <w:r w:rsidR="00AC13BA">
        <w:t xml:space="preserve">these </w:t>
      </w:r>
      <w:r w:rsidR="00E62BAF">
        <w:t>varying aspects of</w:t>
      </w:r>
      <w:r>
        <w:t xml:space="preserve"> student </w:t>
      </w:r>
      <w:r w:rsidR="00027F74">
        <w:t>outcomes and pathways</w:t>
      </w:r>
      <w:r>
        <w:t>.</w:t>
      </w:r>
    </w:p>
    <w:p w14:paraId="5AA5502A" w14:textId="4FD76849" w:rsidR="00F831DF" w:rsidRDefault="00F831DF" w:rsidP="00F831DF">
      <w:pPr>
        <w:pStyle w:val="Heading2"/>
      </w:pPr>
      <w:bookmarkStart w:id="57" w:name="_Toc161652038"/>
      <w:r>
        <w:t>Overview of the analytical approach</w:t>
      </w:r>
      <w:bookmarkEnd w:id="57"/>
    </w:p>
    <w:p w14:paraId="53F6159E" w14:textId="5735411E" w:rsidR="000874E7" w:rsidRDefault="000874E7" w:rsidP="000874E7">
      <w:pPr>
        <w:pStyle w:val="Text"/>
      </w:pPr>
      <w:r>
        <w:t>Until recently, analys</w:t>
      </w:r>
      <w:r w:rsidR="00E62BAF">
        <w:t>e</w:t>
      </w:r>
      <w:r>
        <w:t>s of VET administrative data ha</w:t>
      </w:r>
      <w:r w:rsidR="00E62BAF">
        <w:t>ve</w:t>
      </w:r>
      <w:r>
        <w:t xml:space="preserve"> been largely </w:t>
      </w:r>
      <w:r w:rsidR="000A5740">
        <w:t>contained</w:t>
      </w:r>
      <w:r>
        <w:t xml:space="preserve"> to looking at training activity within a single collection</w:t>
      </w:r>
      <w:r w:rsidR="002B5621">
        <w:t xml:space="preserve"> </w:t>
      </w:r>
      <w:r>
        <w:t>year.</w:t>
      </w:r>
      <w:r w:rsidR="002B5621">
        <w:rPr>
          <w:rStyle w:val="FootnoteReference"/>
        </w:rPr>
        <w:footnoteReference w:id="2"/>
      </w:r>
      <w:r w:rsidR="00610C22">
        <w:t xml:space="preserve"> </w:t>
      </w:r>
      <w:r>
        <w:t>While such analys</w:t>
      </w:r>
      <w:r w:rsidR="001578AE">
        <w:t>e</w:t>
      </w:r>
      <w:r>
        <w:t xml:space="preserve">s can provide some valuable insights, </w:t>
      </w:r>
      <w:r w:rsidR="001578AE">
        <w:t>they are</w:t>
      </w:r>
      <w:r>
        <w:t xml:space="preserve"> limited with respect to understanding student pathways within the VET sector.</w:t>
      </w:r>
    </w:p>
    <w:p w14:paraId="22A81E59" w14:textId="48893D7B" w:rsidR="000874E7" w:rsidRDefault="000874E7" w:rsidP="000874E7">
      <w:pPr>
        <w:pStyle w:val="Text"/>
      </w:pPr>
      <w:r>
        <w:t xml:space="preserve">The inclusion </w:t>
      </w:r>
      <w:r w:rsidR="00F45A45">
        <w:t xml:space="preserve">since 2015 </w:t>
      </w:r>
      <w:r>
        <w:t xml:space="preserve">of the unique student </w:t>
      </w:r>
      <w:proofErr w:type="gramStart"/>
      <w:r>
        <w:t>identifier</w:t>
      </w:r>
      <w:proofErr w:type="gramEnd"/>
      <w:r>
        <w:t xml:space="preserve"> (USI) in the National VET Provider </w:t>
      </w:r>
      <w:r w:rsidR="00232C77">
        <w:t>C</w:t>
      </w:r>
      <w:r>
        <w:t>ollection presents an opportunity to investigate broader aspects of student engagement with VET</w:t>
      </w:r>
      <w:r w:rsidR="00331F34">
        <w:t>, for example,</w:t>
      </w:r>
      <w:r w:rsidR="005A211E">
        <w:t xml:space="preserve"> </w:t>
      </w:r>
      <w:r w:rsidR="00CE3786">
        <w:t>VET pathways</w:t>
      </w:r>
      <w:r>
        <w:t xml:space="preserve">. The USI enables enrolments and completions in different VET programs and stand-alone subjects </w:t>
      </w:r>
      <w:r w:rsidR="005A211E">
        <w:t xml:space="preserve">to be attributed </w:t>
      </w:r>
      <w:r>
        <w:t>to the same student, regardless of the number of times they enrol or the</w:t>
      </w:r>
      <w:r w:rsidR="006D09D2">
        <w:t xml:space="preserve">ir </w:t>
      </w:r>
      <w:r>
        <w:lastRenderedPageBreak/>
        <w:t>provider (</w:t>
      </w:r>
      <w:r w:rsidR="00C75633">
        <w:t>r</w:t>
      </w:r>
      <w:r>
        <w:t xml:space="preserve">egistered </w:t>
      </w:r>
      <w:r w:rsidR="00C75633">
        <w:t>t</w:t>
      </w:r>
      <w:r>
        <w:t xml:space="preserve">raining </w:t>
      </w:r>
      <w:r w:rsidR="00C75633">
        <w:t>o</w:t>
      </w:r>
      <w:r>
        <w:t>rganisation; RTO). NCVER ha</w:t>
      </w:r>
      <w:r w:rsidR="00E926F4">
        <w:t>s</w:t>
      </w:r>
      <w:r>
        <w:t xml:space="preserve"> </w:t>
      </w:r>
      <w:r w:rsidR="00FA256C">
        <w:t xml:space="preserve">also </w:t>
      </w:r>
      <w:r>
        <w:t xml:space="preserve">recently undertaken work to develop a Master Student Longitudinal </w:t>
      </w:r>
      <w:r w:rsidR="008F56D7">
        <w:t>Data Construct</w:t>
      </w:r>
      <w:r w:rsidR="00223D9D">
        <w:t>, a tool that</w:t>
      </w:r>
      <w:r>
        <w:t xml:space="preserve"> enables student-centric analys</w:t>
      </w:r>
      <w:r w:rsidR="000E5876">
        <w:t>e</w:t>
      </w:r>
      <w:r>
        <w:t xml:space="preserve">s of VET administrative data. </w:t>
      </w:r>
      <w:r w:rsidR="00BC4F5D">
        <w:fldChar w:fldCharType="begin"/>
      </w:r>
      <w:r w:rsidR="00BC4F5D">
        <w:instrText xml:space="preserve"> REF _Ref146274588 \h </w:instrText>
      </w:r>
      <w:r w:rsidR="00BC4F5D">
        <w:fldChar w:fldCharType="separate"/>
      </w:r>
      <w:r w:rsidR="00101F55">
        <w:t xml:space="preserve">Appendix </w:t>
      </w:r>
      <w:r w:rsidR="00101F55">
        <w:rPr>
          <w:noProof/>
        </w:rPr>
        <w:t>A</w:t>
      </w:r>
      <w:r w:rsidR="00BC4F5D">
        <w:fldChar w:fldCharType="end"/>
      </w:r>
      <w:r w:rsidR="00BC4F5D">
        <w:t xml:space="preserve"> </w:t>
      </w:r>
      <w:r>
        <w:t>provides methodological detail of this longitudinal approach.</w:t>
      </w:r>
    </w:p>
    <w:p w14:paraId="154FB9D9" w14:textId="77777777" w:rsidR="000874E7" w:rsidRDefault="000874E7" w:rsidP="000874E7">
      <w:pPr>
        <w:pStyle w:val="Heading2"/>
      </w:pPr>
      <w:bookmarkStart w:id="58" w:name="_Toc161652039"/>
      <w:r>
        <w:t>Scope of the analysis</w:t>
      </w:r>
      <w:bookmarkEnd w:id="58"/>
    </w:p>
    <w:p w14:paraId="2E99807E" w14:textId="242755E8" w:rsidR="000874E7" w:rsidRPr="002B7530" w:rsidRDefault="000874E7" w:rsidP="000874E7">
      <w:pPr>
        <w:pStyle w:val="Text"/>
      </w:pPr>
      <w:r w:rsidRPr="002B7530">
        <w:t xml:space="preserve">The aim of </w:t>
      </w:r>
      <w:r>
        <w:t>this</w:t>
      </w:r>
      <w:r w:rsidRPr="002B7530">
        <w:t xml:space="preserve"> project was to examine student </w:t>
      </w:r>
      <w:r w:rsidR="000B6B23">
        <w:t>outcomes</w:t>
      </w:r>
      <w:r w:rsidR="00027F74">
        <w:t xml:space="preserve"> </w:t>
      </w:r>
      <w:r w:rsidR="000B6B23">
        <w:t xml:space="preserve">and </w:t>
      </w:r>
      <w:r w:rsidR="00027F74">
        <w:t>pathways</w:t>
      </w:r>
      <w:r w:rsidR="00027F74" w:rsidRPr="002B7530">
        <w:t xml:space="preserve"> </w:t>
      </w:r>
      <w:r w:rsidRPr="002B7530">
        <w:t xml:space="preserve">in VET. This research </w:t>
      </w:r>
      <w:r w:rsidR="003D5E7C">
        <w:br/>
      </w:r>
      <w:r w:rsidRPr="002B7530">
        <w:t xml:space="preserve">focus, particularly the exploration of </w:t>
      </w:r>
      <w:r>
        <w:t>student pathways</w:t>
      </w:r>
      <w:r w:rsidRPr="002B7530">
        <w:t>, necessitate</w:t>
      </w:r>
      <w:r w:rsidR="005A211E">
        <w:t>d</w:t>
      </w:r>
      <w:r w:rsidRPr="002B7530">
        <w:t xml:space="preserve"> the longitudinal approach </w:t>
      </w:r>
      <w:r w:rsidR="003D5E7C">
        <w:br/>
      </w:r>
      <w:r w:rsidRPr="002B7530">
        <w:t>described above.</w:t>
      </w:r>
    </w:p>
    <w:p w14:paraId="51E32043" w14:textId="2E5EBE50" w:rsidR="000874E7" w:rsidRDefault="000874E7" w:rsidP="000874E7">
      <w:pPr>
        <w:pStyle w:val="Text"/>
      </w:pPr>
      <w:bookmarkStart w:id="59" w:name="_Hlk145426982"/>
      <w:r w:rsidRPr="002B7530">
        <w:t xml:space="preserve">The data available for </w:t>
      </w:r>
      <w:r w:rsidR="00B25A93">
        <w:t xml:space="preserve">the </w:t>
      </w:r>
      <w:r w:rsidRPr="002B7530">
        <w:t xml:space="preserve">analysis </w:t>
      </w:r>
      <w:r>
        <w:t>included</w:t>
      </w:r>
      <w:r w:rsidRPr="002B7530">
        <w:t xml:space="preserve"> </w:t>
      </w:r>
      <w:r>
        <w:t>n</w:t>
      </w:r>
      <w:r w:rsidRPr="002B7530">
        <w:t>ationally recognised VET commenced between 2016 and 2021</w:t>
      </w:r>
      <w:r w:rsidR="00223D9D">
        <w:t>.</w:t>
      </w:r>
      <w:r w:rsidR="0038588D" w:rsidRPr="002B7530">
        <w:rPr>
          <w:rStyle w:val="FootnoteReference"/>
        </w:rPr>
        <w:footnoteReference w:id="3"/>
      </w:r>
      <w:r w:rsidR="0038588D">
        <w:t xml:space="preserve"> </w:t>
      </w:r>
      <w:r w:rsidRPr="002B7530">
        <w:t xml:space="preserve">An extended period of analysis </w:t>
      </w:r>
      <w:r w:rsidR="00CC0480">
        <w:t>was</w:t>
      </w:r>
      <w:r w:rsidR="00CC0480" w:rsidRPr="002B7530">
        <w:t xml:space="preserve"> </w:t>
      </w:r>
      <w:r>
        <w:t>optimal</w:t>
      </w:r>
      <w:r w:rsidRPr="002B7530">
        <w:t xml:space="preserve"> </w:t>
      </w:r>
      <w:r>
        <w:t>for</w:t>
      </w:r>
      <w:r w:rsidRPr="002B7530">
        <w:t xml:space="preserve"> gain</w:t>
      </w:r>
      <w:r>
        <w:t>ing</w:t>
      </w:r>
      <w:r w:rsidRPr="002B7530">
        <w:t xml:space="preserve"> a clear understanding of student movement through the VET system. The analysis for this project </w:t>
      </w:r>
      <w:r w:rsidR="00CC0480">
        <w:t>focused</w:t>
      </w:r>
      <w:r w:rsidRPr="002B7530">
        <w:t xml:space="preserve"> on students who commenced a VET program in 2016</w:t>
      </w:r>
      <w:r>
        <w:t xml:space="preserve"> and include</w:t>
      </w:r>
      <w:r w:rsidR="00CC0480">
        <w:t>d</w:t>
      </w:r>
      <w:r>
        <w:t xml:space="preserve"> their 2016 training</w:t>
      </w:r>
      <w:r w:rsidR="00BE6EE3">
        <w:t>,</w:t>
      </w:r>
      <w:r>
        <w:t xml:space="preserve"> as well as any </w:t>
      </w:r>
      <w:r w:rsidR="006A31ED">
        <w:t>other training</w:t>
      </w:r>
      <w:r>
        <w:t xml:space="preserve"> </w:t>
      </w:r>
      <w:r w:rsidR="00BE6EE3">
        <w:t>in which</w:t>
      </w:r>
      <w:r>
        <w:t xml:space="preserve"> those students </w:t>
      </w:r>
      <w:r w:rsidR="008C6BD0">
        <w:t xml:space="preserve">were </w:t>
      </w:r>
      <w:r>
        <w:t>enrolled up to and including 2021</w:t>
      </w:r>
      <w:r w:rsidRPr="002B7530">
        <w:t>.</w:t>
      </w:r>
    </w:p>
    <w:bookmarkEnd w:id="59"/>
    <w:p w14:paraId="115996EA" w14:textId="68E7AFD0" w:rsidR="000874E7" w:rsidRDefault="000874E7" w:rsidP="000874E7">
      <w:pPr>
        <w:pStyle w:val="Text"/>
      </w:pPr>
      <w:r>
        <w:t xml:space="preserve">The analysis </w:t>
      </w:r>
      <w:r w:rsidR="005A211E">
        <w:t xml:space="preserve">also explored </w:t>
      </w:r>
      <w:r>
        <w:t xml:space="preserve">the subjects </w:t>
      </w:r>
      <w:r w:rsidR="00BE6EE3">
        <w:t>in which</w:t>
      </w:r>
      <w:r>
        <w:t xml:space="preserve"> students enrolled as part of their program. </w:t>
      </w:r>
      <w:r w:rsidRPr="002C35A4">
        <w:t>Subject enrolments reported as ‘</w:t>
      </w:r>
      <w:proofErr w:type="gramStart"/>
      <w:r w:rsidRPr="002C35A4">
        <w:t>Non-assessable</w:t>
      </w:r>
      <w:proofErr w:type="gramEnd"/>
      <w:r w:rsidRPr="002C35A4">
        <w:t xml:space="preserve"> activity’ or ‘Incomplete due to RTO closure’ were</w:t>
      </w:r>
      <w:r>
        <w:t xml:space="preserve"> </w:t>
      </w:r>
      <w:r w:rsidRPr="002C35A4">
        <w:t>excluded from the analysis scope (fewer than 1% of enrolments)</w:t>
      </w:r>
      <w:r>
        <w:t xml:space="preserve"> before the following metrics for each program enrolment</w:t>
      </w:r>
      <w:r w:rsidR="00F95BE0">
        <w:t xml:space="preserve"> were derived</w:t>
      </w:r>
      <w:r>
        <w:t>:</w:t>
      </w:r>
    </w:p>
    <w:p w14:paraId="34FF4A0D" w14:textId="15FB9FC0" w:rsidR="000874E7" w:rsidRPr="000A5740" w:rsidRDefault="000874E7" w:rsidP="000A5740">
      <w:pPr>
        <w:pStyle w:val="Dotpoint1"/>
      </w:pPr>
      <w:r>
        <w:t xml:space="preserve">the number of </w:t>
      </w:r>
      <w:r w:rsidR="00CC0480" w:rsidRPr="000A5740">
        <w:t>subjects enrolled in</w:t>
      </w:r>
    </w:p>
    <w:p w14:paraId="70E4D1C1" w14:textId="7E7D72E1" w:rsidR="000874E7" w:rsidRPr="000874E7" w:rsidRDefault="000874E7" w:rsidP="000A5740">
      <w:pPr>
        <w:pStyle w:val="Dotpoint1"/>
        <w:rPr>
          <w:rStyle w:val="FollowedHyperlink"/>
          <w:color w:val="auto"/>
          <w:u w:val="none"/>
        </w:rPr>
      </w:pPr>
      <w:r w:rsidRPr="000A5740">
        <w:t>the proportion of subj</w:t>
      </w:r>
      <w:r>
        <w:t xml:space="preserve">ects </w:t>
      </w:r>
      <w:r w:rsidR="00CC0480">
        <w:t xml:space="preserve">enrolled in </w:t>
      </w:r>
      <w:r w:rsidR="00E83610">
        <w:t>with</w:t>
      </w:r>
      <w:r w:rsidR="00914BAB">
        <w:t xml:space="preserve"> </w:t>
      </w:r>
      <w:r>
        <w:t>a successful outcome</w:t>
      </w:r>
      <w:r w:rsidR="00E83610">
        <w:t>.</w:t>
      </w:r>
      <w:r>
        <w:rPr>
          <w:rStyle w:val="FootnoteReference"/>
        </w:rPr>
        <w:footnoteReference w:id="4"/>
      </w:r>
    </w:p>
    <w:p w14:paraId="20BA544B" w14:textId="7BAF7C72" w:rsidR="00BF6D7B" w:rsidRDefault="00BF6D7B" w:rsidP="00BF6D7B">
      <w:pPr>
        <w:pStyle w:val="Heading2"/>
      </w:pPr>
      <w:bookmarkStart w:id="60" w:name="_Toc161652040"/>
      <w:r>
        <w:t>A note on terminology</w:t>
      </w:r>
      <w:bookmarkEnd w:id="60"/>
    </w:p>
    <w:p w14:paraId="1A501210" w14:textId="6504B76B" w:rsidR="00C63AF6" w:rsidRDefault="00C63AF6" w:rsidP="00C63AF6">
      <w:pPr>
        <w:pStyle w:val="Text"/>
      </w:pPr>
      <w:bookmarkStart w:id="61" w:name="_Hlk145429098"/>
      <w:r>
        <w:t>In this research, training package qualifications, accredited qualifications, accredited courses and training package skillsets are collectively referred to as</w:t>
      </w:r>
      <w:r w:rsidR="002F16B5">
        <w:t xml:space="preserve"> </w:t>
      </w:r>
      <w:r w:rsidR="001A6E08">
        <w:t>‘</w:t>
      </w:r>
      <w:r w:rsidR="002F16B5">
        <w:t>VET</w:t>
      </w:r>
      <w:r>
        <w:t xml:space="preserve"> </w:t>
      </w:r>
      <w:proofErr w:type="gramStart"/>
      <w:r w:rsidRPr="00D53FA9">
        <w:t>programs</w:t>
      </w:r>
      <w:r w:rsidR="001A6E08">
        <w:t>’</w:t>
      </w:r>
      <w:proofErr w:type="gramEnd"/>
      <w:r>
        <w:t xml:space="preserve">. </w:t>
      </w:r>
      <w:r w:rsidR="007C701A">
        <w:t>L</w:t>
      </w:r>
      <w:r>
        <w:t>ocally developed courses and skillsets</w:t>
      </w:r>
      <w:r w:rsidR="007C701A">
        <w:t xml:space="preserve">, which are not nationally recognised VET programs, </w:t>
      </w:r>
      <w:r w:rsidR="00896654">
        <w:t xml:space="preserve">were excluded from </w:t>
      </w:r>
      <w:r w:rsidR="00F95BE0">
        <w:t xml:space="preserve">the </w:t>
      </w:r>
      <w:r w:rsidR="00896654">
        <w:t>analysis</w:t>
      </w:r>
      <w:r>
        <w:t>.</w:t>
      </w:r>
    </w:p>
    <w:bookmarkEnd w:id="61"/>
    <w:p w14:paraId="6C72BE84" w14:textId="7B267C1E" w:rsidR="00BF6D7B" w:rsidRDefault="00C63AF6" w:rsidP="00BF6D7B">
      <w:pPr>
        <w:pStyle w:val="Text"/>
        <w:rPr>
          <w:noProof/>
          <w:lang w:eastAsia="en-AU"/>
        </w:rPr>
      </w:pPr>
      <w:r>
        <w:t xml:space="preserve">Furthermore, nationally recognised units of competency are referred to as </w:t>
      </w:r>
      <w:r w:rsidR="001A6E08">
        <w:t>‘</w:t>
      </w:r>
      <w:proofErr w:type="gramStart"/>
      <w:r w:rsidRPr="00D53FA9">
        <w:t>subjects</w:t>
      </w:r>
      <w:r w:rsidR="001A6E08">
        <w:t>’</w:t>
      </w:r>
      <w:proofErr w:type="gramEnd"/>
      <w:r>
        <w:t xml:space="preserve">. Subjects can be delivered as part of a nationally recognised VET program or as a stand-alone subject enrolment. </w:t>
      </w:r>
      <w:r w:rsidR="003D10C7">
        <w:t xml:space="preserve">The term </w:t>
      </w:r>
      <w:r w:rsidR="009D773F">
        <w:t>‘</w:t>
      </w:r>
      <w:r w:rsidR="003D10C7" w:rsidRPr="00D53FA9">
        <w:t>s</w:t>
      </w:r>
      <w:r w:rsidRPr="00D53FA9">
        <w:t>tand-alone subject enrolment</w:t>
      </w:r>
      <w:r w:rsidR="009D773F">
        <w:t>’</w:t>
      </w:r>
      <w:r>
        <w:t xml:space="preserve"> </w:t>
      </w:r>
      <w:r w:rsidR="003D10C7">
        <w:t>refers to subjects not associated with a program enrolment</w:t>
      </w:r>
      <w:r w:rsidR="009D773F">
        <w:t>,</w:t>
      </w:r>
      <w:r w:rsidR="003D10C7">
        <w:t xml:space="preserve"> as well as </w:t>
      </w:r>
      <w:r>
        <w:t xml:space="preserve">subjects delivered as part of </w:t>
      </w:r>
      <w:r w:rsidR="00EE0294">
        <w:t xml:space="preserve">a </w:t>
      </w:r>
      <w:r w:rsidR="002F16B5">
        <w:t>locally developed (</w:t>
      </w:r>
      <w:r w:rsidR="00EE0294">
        <w:t>non-nationally recognised</w:t>
      </w:r>
      <w:r w:rsidR="002F16B5">
        <w:t>)</w:t>
      </w:r>
      <w:r w:rsidR="00EE0294">
        <w:t xml:space="preserve"> course or skillset</w:t>
      </w:r>
      <w:r>
        <w:t>.</w:t>
      </w:r>
    </w:p>
    <w:p w14:paraId="104EAAA3" w14:textId="77777777" w:rsidR="000874E7" w:rsidRDefault="000874E7">
      <w:pPr>
        <w:rPr>
          <w:rFonts w:ascii="Arial" w:hAnsi="Arial" w:cs="Tahoma"/>
          <w:color w:val="000000"/>
          <w:kern w:val="28"/>
          <w:sz w:val="48"/>
          <w:szCs w:val="56"/>
        </w:rPr>
      </w:pPr>
      <w:r>
        <w:br w:type="page"/>
      </w:r>
    </w:p>
    <w:p w14:paraId="24976D46" w14:textId="091AA512" w:rsidR="000874E7" w:rsidRDefault="00565A81" w:rsidP="000874E7">
      <w:pPr>
        <w:pStyle w:val="Heading1"/>
      </w:pPr>
      <w:bookmarkStart w:id="62" w:name="_Toc161652041"/>
      <w:r>
        <w:rPr>
          <w:noProof/>
        </w:rPr>
        <w:lastRenderedPageBreak/>
        <w:drawing>
          <wp:anchor distT="0" distB="0" distL="114300" distR="114300" simplePos="0" relativeHeight="251824154" behindDoc="1" locked="0" layoutInCell="1" allowOverlap="1" wp14:anchorId="10366596" wp14:editId="1F982030">
            <wp:simplePos x="0" y="0"/>
            <wp:positionH relativeFrom="margin">
              <wp:align>left</wp:align>
            </wp:positionH>
            <wp:positionV relativeFrom="paragraph">
              <wp:posOffset>7265</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1574415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15507"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anchor>
        </w:drawing>
      </w:r>
      <w:r w:rsidR="008D6AFC">
        <w:t>C</w:t>
      </w:r>
      <w:r w:rsidR="000874E7">
        <w:t>ompliance</w:t>
      </w:r>
      <w:r w:rsidR="008D6AFC">
        <w:t xml:space="preserve"> muddies the waters </w:t>
      </w:r>
      <w:r w:rsidR="003D5E7C">
        <w:br/>
      </w:r>
      <w:r w:rsidR="008D6AFC">
        <w:t xml:space="preserve">in </w:t>
      </w:r>
      <w:proofErr w:type="gramStart"/>
      <w:r w:rsidR="008D6AFC">
        <w:t>VET</w:t>
      </w:r>
      <w:bookmarkEnd w:id="62"/>
      <w:proofErr w:type="gramEnd"/>
    </w:p>
    <w:p w14:paraId="540ACFCD" w14:textId="23B9D900" w:rsidR="000874E7" w:rsidRDefault="000874E7" w:rsidP="000A5740">
      <w:pPr>
        <w:pStyle w:val="Dotpoint2"/>
        <w:numPr>
          <w:ilvl w:val="0"/>
          <w:numId w:val="0"/>
        </w:numPr>
        <w:rPr>
          <w:lang w:val="en-US"/>
        </w:rPr>
      </w:pPr>
      <w:bookmarkStart w:id="63" w:name="_Hlk145425001"/>
      <w:r w:rsidRPr="00BF5221">
        <w:rPr>
          <w:lang w:val="en-US"/>
        </w:rPr>
        <w:t xml:space="preserve">A significant volume of VET </w:t>
      </w:r>
      <w:r w:rsidR="00154299">
        <w:rPr>
          <w:lang w:val="en-US"/>
        </w:rPr>
        <w:t>subject activity</w:t>
      </w:r>
      <w:r w:rsidR="00154299" w:rsidRPr="00BF5221">
        <w:rPr>
          <w:lang w:val="en-US"/>
        </w:rPr>
        <w:t xml:space="preserve"> </w:t>
      </w:r>
      <w:r w:rsidRPr="00BF5221">
        <w:rPr>
          <w:lang w:val="en-US"/>
        </w:rPr>
        <w:t xml:space="preserve">serves compliance purposes, </w:t>
      </w:r>
      <w:r>
        <w:t xml:space="preserve">whereby employees undertake training to meet </w:t>
      </w:r>
      <w:r w:rsidR="00E95A23">
        <w:t xml:space="preserve">the </w:t>
      </w:r>
      <w:r>
        <w:t xml:space="preserve">regulatory or licencing requirements of their job (Palmer 2021). Examples include training in </w:t>
      </w:r>
      <w:proofErr w:type="gramStart"/>
      <w:r>
        <w:t>first</w:t>
      </w:r>
      <w:r w:rsidR="00E95A23">
        <w:t>-</w:t>
      </w:r>
      <w:r>
        <w:t>aid</w:t>
      </w:r>
      <w:proofErr w:type="gramEnd"/>
      <w:r>
        <w:t xml:space="preserve"> and </w:t>
      </w:r>
      <w:r w:rsidR="00E95A23">
        <w:t xml:space="preserve">the </w:t>
      </w:r>
      <w:r>
        <w:t xml:space="preserve">responsible service of alcohol. </w:t>
      </w:r>
      <w:r>
        <w:rPr>
          <w:lang w:val="en-US"/>
        </w:rPr>
        <w:t>M</w:t>
      </w:r>
      <w:r w:rsidRPr="00BF5221">
        <w:rPr>
          <w:lang w:val="en-US"/>
        </w:rPr>
        <w:t>uch of this activity requires periodic renewal.</w:t>
      </w:r>
    </w:p>
    <w:p w14:paraId="3DD2C370" w14:textId="21AB5742" w:rsidR="000874E7" w:rsidRDefault="000874E7" w:rsidP="000A5740">
      <w:pPr>
        <w:pStyle w:val="Dotpoint2"/>
        <w:numPr>
          <w:ilvl w:val="0"/>
          <w:numId w:val="0"/>
        </w:numPr>
      </w:pPr>
      <w:bookmarkStart w:id="64" w:name="_Hlk145425030"/>
      <w:bookmarkEnd w:id="63"/>
      <w:r>
        <w:t>The Australian VET sector recognises a formal role for training package skillsets in addressing licensing or regulatory requirements</w:t>
      </w:r>
      <w:r w:rsidR="00277DB8">
        <w:t>;</w:t>
      </w:r>
      <w:r>
        <w:t xml:space="preserve"> however</w:t>
      </w:r>
      <w:r w:rsidR="00277DB8">
        <w:t>,</w:t>
      </w:r>
      <w:r>
        <w:t xml:space="preserve"> these are not particularly well utilised (Stanwick &amp; Siekmann 2019).</w:t>
      </w:r>
      <w:r w:rsidR="00610C22">
        <w:t xml:space="preserve"> </w:t>
      </w:r>
      <w:r>
        <w:t xml:space="preserve">Palmer (2021) undertook </w:t>
      </w:r>
      <w:r w:rsidR="00277DB8">
        <w:t xml:space="preserve">an </w:t>
      </w:r>
      <w:r>
        <w:t>exploratory analysis of stand-alone subject activity</w:t>
      </w:r>
      <w:r w:rsidR="007E7982">
        <w:t xml:space="preserve">, which revealed </w:t>
      </w:r>
      <w:r>
        <w:t>that around 73% of this training reflected compliance activity and</w:t>
      </w:r>
      <w:r w:rsidR="00BF618E">
        <w:t xml:space="preserve"> </w:t>
      </w:r>
      <w:r w:rsidR="00B01F71">
        <w:t>represented</w:t>
      </w:r>
      <w:r w:rsidR="00BF618E">
        <w:t xml:space="preserve"> a substantially larger volume of compliance activity than </w:t>
      </w:r>
      <w:r w:rsidR="00B01F71">
        <w:t xml:space="preserve">did </w:t>
      </w:r>
      <w:r w:rsidR="00BF618E">
        <w:t>training package skillsets.</w:t>
      </w:r>
    </w:p>
    <w:p w14:paraId="59A082F7" w14:textId="51A5AA06" w:rsidR="000874E7" w:rsidRDefault="000874E7" w:rsidP="000A5740">
      <w:pPr>
        <w:pStyle w:val="Dotpoint2"/>
        <w:numPr>
          <w:ilvl w:val="0"/>
          <w:numId w:val="0"/>
        </w:numPr>
      </w:pPr>
      <w:r>
        <w:rPr>
          <w:lang w:val="en-US"/>
        </w:rPr>
        <w:t xml:space="preserve">Due </w:t>
      </w:r>
      <w:r>
        <w:t xml:space="preserve">to </w:t>
      </w:r>
      <w:r w:rsidR="00220ED6">
        <w:t xml:space="preserve">the </w:t>
      </w:r>
      <w:r>
        <w:t xml:space="preserve">diverse regulatory requirements across industries, </w:t>
      </w:r>
      <w:proofErr w:type="gramStart"/>
      <w:r>
        <w:t>occupations</w:t>
      </w:r>
      <w:proofErr w:type="gramEnd"/>
      <w:r>
        <w:t xml:space="preserve"> and jurisdictions, </w:t>
      </w:r>
      <w:r>
        <w:rPr>
          <w:lang w:val="en-US"/>
        </w:rPr>
        <w:t xml:space="preserve">it is </w:t>
      </w:r>
      <w:r>
        <w:t>challenging to definitively identify which training products are offered specifically for these purposes. Palmer’s (2021) research used a text pattern</w:t>
      </w:r>
      <w:r w:rsidR="00012321">
        <w:t>-</w:t>
      </w:r>
      <w:r>
        <w:t xml:space="preserve">matching approach to categorise stand-alone subject activity according to three regulatory purposes: </w:t>
      </w:r>
      <w:r w:rsidRPr="007839A8">
        <w:t>workplace safety</w:t>
      </w:r>
      <w:r>
        <w:t xml:space="preserve"> (</w:t>
      </w:r>
      <w:r w:rsidR="00072AD4">
        <w:t>for example,</w:t>
      </w:r>
      <w:r>
        <w:t xml:space="preserve"> </w:t>
      </w:r>
      <w:proofErr w:type="gramStart"/>
      <w:r>
        <w:t>Prepare</w:t>
      </w:r>
      <w:proofErr w:type="gramEnd"/>
      <w:r>
        <w:t xml:space="preserve"> to work safely in the construction industry), </w:t>
      </w:r>
      <w:r w:rsidRPr="007839A8">
        <w:t>emergency preparedness</w:t>
      </w:r>
      <w:r>
        <w:t xml:space="preserve"> (</w:t>
      </w:r>
      <w:r w:rsidR="00072AD4">
        <w:t>for example,</w:t>
      </w:r>
      <w:r>
        <w:t xml:space="preserve"> Provide CPR), and/or </w:t>
      </w:r>
      <w:r w:rsidRPr="007839A8">
        <w:t>authority to operate</w:t>
      </w:r>
      <w:r>
        <w:t xml:space="preserve"> (</w:t>
      </w:r>
      <w:r w:rsidR="00072AD4">
        <w:t>for example,</w:t>
      </w:r>
      <w:r>
        <w:t xml:space="preserve"> Licence to operate a forklift truck). </w:t>
      </w:r>
      <w:r w:rsidRPr="008863B2">
        <w:t xml:space="preserve">As Palmer </w:t>
      </w:r>
      <w:r w:rsidR="00072AD4">
        <w:t xml:space="preserve">(2021) </w:t>
      </w:r>
      <w:r w:rsidRPr="008863B2">
        <w:t>notes:</w:t>
      </w:r>
    </w:p>
    <w:p w14:paraId="7DCD316B" w14:textId="38CA8F5E" w:rsidR="000874E7" w:rsidRDefault="000874E7" w:rsidP="000874E7">
      <w:pPr>
        <w:pStyle w:val="Quote"/>
      </w:pPr>
      <w:r>
        <w:t>This pattern-matching approach should be viewed as an indicative categorisation, rather than as definitive: it will miscategorise some units and omit others. Nonetheless, it provides an overall sense of the scale of the categories.</w:t>
      </w:r>
    </w:p>
    <w:p w14:paraId="43EDC118" w14:textId="14175C5B" w:rsidR="000874E7" w:rsidRDefault="000874E7" w:rsidP="000874E7">
      <w:pPr>
        <w:pStyle w:val="Text"/>
      </w:pPr>
      <w:r w:rsidRPr="008863B2">
        <w:t xml:space="preserve">Palmer </w:t>
      </w:r>
      <w:r w:rsidR="008863B2">
        <w:t>also highlights that</w:t>
      </w:r>
      <w:r>
        <w:t xml:space="preserve"> compliance activity is relatively distinct from other VET training as it </w:t>
      </w:r>
      <w:r w:rsidR="003D5E7C">
        <w:br/>
      </w:r>
      <w:r>
        <w:t>tends to:</w:t>
      </w:r>
    </w:p>
    <w:p w14:paraId="13158CDD" w14:textId="555B9199" w:rsidR="000874E7" w:rsidRDefault="000874E7" w:rsidP="000A5740">
      <w:pPr>
        <w:pStyle w:val="Dotpoint1"/>
      </w:pPr>
      <w:r>
        <w:t xml:space="preserve">be </w:t>
      </w:r>
      <w:r w:rsidR="00072AD4">
        <w:t xml:space="preserve">of </w:t>
      </w:r>
      <w:r>
        <w:t>short duration</w:t>
      </w:r>
    </w:p>
    <w:p w14:paraId="3CC9B747" w14:textId="47396829" w:rsidR="000874E7" w:rsidRDefault="000874E7" w:rsidP="000A5740">
      <w:pPr>
        <w:pStyle w:val="Dotpoint1"/>
      </w:pPr>
      <w:r>
        <w:t xml:space="preserve">address skills maintenance rather than </w:t>
      </w:r>
      <w:r w:rsidR="00072AD4">
        <w:t xml:space="preserve">the </w:t>
      </w:r>
      <w:r>
        <w:t xml:space="preserve">development of new </w:t>
      </w:r>
      <w:proofErr w:type="gramStart"/>
      <w:r>
        <w:t>skills</w:t>
      </w:r>
      <w:proofErr w:type="gramEnd"/>
    </w:p>
    <w:p w14:paraId="2188F317" w14:textId="3E4D3AB6" w:rsidR="000874E7" w:rsidRDefault="000874E7" w:rsidP="000A5740">
      <w:pPr>
        <w:pStyle w:val="Dotpoint1"/>
      </w:pPr>
      <w:r>
        <w:t>be relevant only to employees and only those who</w:t>
      </w:r>
      <w:r w:rsidR="00056936">
        <w:t>se</w:t>
      </w:r>
      <w:r>
        <w:t xml:space="preserve"> </w:t>
      </w:r>
      <w:r w:rsidR="00056936">
        <w:t xml:space="preserve">job </w:t>
      </w:r>
      <w:r>
        <w:t>ha</w:t>
      </w:r>
      <w:r w:rsidR="00056936">
        <w:t>s</w:t>
      </w:r>
      <w:r>
        <w:t xml:space="preserve"> regulatory </w:t>
      </w:r>
      <w:proofErr w:type="gramStart"/>
      <w:r>
        <w:t>requirements</w:t>
      </w:r>
      <w:proofErr w:type="gramEnd"/>
      <w:r>
        <w:t xml:space="preserve"> </w:t>
      </w:r>
    </w:p>
    <w:p w14:paraId="1DE27A19" w14:textId="77777777" w:rsidR="000874E7" w:rsidRDefault="000874E7" w:rsidP="000A5740">
      <w:pPr>
        <w:pStyle w:val="Dotpoint1"/>
      </w:pPr>
      <w:r>
        <w:t>require refresher training.</w:t>
      </w:r>
    </w:p>
    <w:p w14:paraId="76CD0BF9" w14:textId="409D3B37" w:rsidR="00F73BFF" w:rsidRDefault="00DB3461" w:rsidP="000874E7">
      <w:pPr>
        <w:pStyle w:val="Text"/>
      </w:pPr>
      <w:r>
        <w:t>As a result of</w:t>
      </w:r>
      <w:r w:rsidR="000874E7">
        <w:t xml:space="preserve"> this distinctiveness, identify</w:t>
      </w:r>
      <w:r w:rsidR="00606655">
        <w:t>ing</w:t>
      </w:r>
      <w:r w:rsidR="000874E7">
        <w:t xml:space="preserve"> and account</w:t>
      </w:r>
      <w:r w:rsidR="00606655">
        <w:t>ing</w:t>
      </w:r>
      <w:r w:rsidR="000874E7">
        <w:t xml:space="preserve"> for </w:t>
      </w:r>
      <w:r w:rsidR="00907A3C">
        <w:t xml:space="preserve">this type of subject-level </w:t>
      </w:r>
      <w:r w:rsidR="000874E7">
        <w:t xml:space="preserve">compliance activity </w:t>
      </w:r>
      <w:r w:rsidR="00AD3C09">
        <w:t>in the examination</w:t>
      </w:r>
      <w:r w:rsidR="00A15403">
        <w:t xml:space="preserve"> of</w:t>
      </w:r>
      <w:r w:rsidR="000874E7">
        <w:t xml:space="preserve"> student </w:t>
      </w:r>
      <w:r w:rsidR="00DB21BB">
        <w:t xml:space="preserve">outcomes and </w:t>
      </w:r>
      <w:r w:rsidR="00027F74">
        <w:t>pathways</w:t>
      </w:r>
      <w:r w:rsidR="00606655" w:rsidRPr="00606655">
        <w:t xml:space="preserve"> </w:t>
      </w:r>
      <w:r w:rsidR="00AD3C09">
        <w:t xml:space="preserve">became </w:t>
      </w:r>
      <w:r w:rsidR="00606655">
        <w:t>an important component of this research</w:t>
      </w:r>
      <w:r w:rsidR="003B3EAE">
        <w:t>.</w:t>
      </w:r>
      <w:r w:rsidR="008B680E">
        <w:t xml:space="preserve"> </w:t>
      </w:r>
      <w:r w:rsidR="003B3EAE">
        <w:t>I</w:t>
      </w:r>
      <w:r w:rsidR="008B680E">
        <w:t>t was</w:t>
      </w:r>
      <w:r w:rsidR="000874E7">
        <w:t xml:space="preserve"> particularly important because, as our results will show</w:t>
      </w:r>
      <w:r w:rsidR="000874E7" w:rsidRPr="00F73BFF">
        <w:t xml:space="preserve">, another </w:t>
      </w:r>
      <w:r w:rsidR="006F0A2E">
        <w:t>approach for</w:t>
      </w:r>
      <w:r w:rsidR="000874E7" w:rsidRPr="00F73BFF">
        <w:t xml:space="preserve"> accessing compliance subjects is </w:t>
      </w:r>
      <w:r w:rsidR="00FE470F">
        <w:t>widely used</w:t>
      </w:r>
      <w:r w:rsidR="001D4486">
        <w:t>:</w:t>
      </w:r>
      <w:r w:rsidR="00FE470F">
        <w:t xml:space="preserve"> students</w:t>
      </w:r>
      <w:r w:rsidR="000874E7" w:rsidRPr="00F73BFF">
        <w:t xml:space="preserve"> enrol in a qualification</w:t>
      </w:r>
      <w:r w:rsidR="008879A5">
        <w:t xml:space="preserve"> that includes</w:t>
      </w:r>
      <w:r w:rsidR="00361D69">
        <w:t xml:space="preserve"> the compliance subjects they require for their job</w:t>
      </w:r>
      <w:r w:rsidR="00697E41">
        <w:t>, although they</w:t>
      </w:r>
      <w:r w:rsidR="00411598">
        <w:t xml:space="preserve"> </w:t>
      </w:r>
      <w:r w:rsidR="007B091D">
        <w:t>go on to enrol</w:t>
      </w:r>
      <w:r w:rsidR="000874E7" w:rsidRPr="00F73BFF">
        <w:t xml:space="preserve"> </w:t>
      </w:r>
      <w:r w:rsidR="00411598">
        <w:t xml:space="preserve">in only the subjects required for compliance purposes. </w:t>
      </w:r>
      <w:r w:rsidR="000874E7" w:rsidRPr="00072C06">
        <w:t xml:space="preserve">This may </w:t>
      </w:r>
      <w:r w:rsidR="000874E7">
        <w:t>occur due to</w:t>
      </w:r>
      <w:r w:rsidR="000874E7" w:rsidRPr="00072C06">
        <w:t xml:space="preserve"> funding arrangements, </w:t>
      </w:r>
      <w:r w:rsidR="00CF27CA" w:rsidRPr="00CF27CA">
        <w:t>reporting systems that generate a program enrolment for these subject enrolments</w:t>
      </w:r>
      <w:r w:rsidR="00CF27CA">
        <w:t xml:space="preserve">, </w:t>
      </w:r>
      <w:r w:rsidR="000874E7" w:rsidRPr="00072C06">
        <w:t>or other reasons.</w:t>
      </w:r>
    </w:p>
    <w:p w14:paraId="1472C22A" w14:textId="0C03F84D" w:rsidR="000874E7" w:rsidRDefault="00F73BFF" w:rsidP="000874E7">
      <w:pPr>
        <w:pStyle w:val="Text"/>
      </w:pPr>
      <w:r>
        <w:t>In this research, we distinguish between compliance activity in the form of subjects or subject bundles</w:t>
      </w:r>
      <w:r w:rsidR="007C4BB4">
        <w:t xml:space="preserve">, and </w:t>
      </w:r>
      <w:r w:rsidR="006F3F7B">
        <w:t xml:space="preserve">the </w:t>
      </w:r>
      <w:r w:rsidRPr="00154299">
        <w:t xml:space="preserve">full qualifications that are required to work in some occupations, such as qualifications in </w:t>
      </w:r>
      <w:r>
        <w:t xml:space="preserve">electrotechnology, </w:t>
      </w:r>
      <w:r w:rsidRPr="00154299">
        <w:t xml:space="preserve">early childhood education and care, </w:t>
      </w:r>
      <w:r>
        <w:t>and</w:t>
      </w:r>
      <w:r w:rsidRPr="00154299">
        <w:t xml:space="preserve"> training and assessment.</w:t>
      </w:r>
      <w:r>
        <w:t xml:space="preserve"> For example, although </w:t>
      </w:r>
      <w:r w:rsidR="006D0BA4">
        <w:t xml:space="preserve">the </w:t>
      </w:r>
      <w:r w:rsidR="007C4BB4" w:rsidRPr="007C4BB4">
        <w:t>Certificate III in Electrotechnology Electrician</w:t>
      </w:r>
      <w:r w:rsidR="007C4BB4">
        <w:t xml:space="preserve"> includes multiple core subjects that address a compliance requirement (</w:t>
      </w:r>
      <w:r w:rsidR="006F3F7B">
        <w:t>for example,</w:t>
      </w:r>
      <w:r w:rsidR="007C4BB4">
        <w:t xml:space="preserve"> Provide</w:t>
      </w:r>
      <w:r w:rsidR="00D65374">
        <w:t xml:space="preserve"> </w:t>
      </w:r>
      <w:r w:rsidR="007C4BB4">
        <w:t xml:space="preserve">cardiopulmonary resuscitation; </w:t>
      </w:r>
      <w:r w:rsidR="007C4BB4" w:rsidRPr="007C4BB4">
        <w:t>Apply work health and safety regulations, codes and practices in the workplace</w:t>
      </w:r>
      <w:r w:rsidR="007C4BB4">
        <w:t>), it also includes core and elective subject offerings that do not address workplace safety, emergency preparedness, or authority to operate (</w:t>
      </w:r>
      <w:r w:rsidR="00D65374">
        <w:t>for example,</w:t>
      </w:r>
      <w:r w:rsidR="007C4BB4">
        <w:t xml:space="preserve"> </w:t>
      </w:r>
      <w:r w:rsidR="007C4BB4" w:rsidRPr="007C4BB4">
        <w:t>Apply environmentally and sustainable procedures in the energy sector</w:t>
      </w:r>
      <w:r w:rsidR="007C4BB4">
        <w:t>;</w:t>
      </w:r>
      <w:r w:rsidR="007C4BB4" w:rsidRPr="007C4BB4">
        <w:t xml:space="preserve"> Use drawings, </w:t>
      </w:r>
      <w:r w:rsidR="007C4BB4" w:rsidRPr="007C4BB4">
        <w:lastRenderedPageBreak/>
        <w:t>diagrams, schedules, standards, codes and specifications</w:t>
      </w:r>
      <w:r w:rsidR="007C4BB4">
        <w:t>).</w:t>
      </w:r>
      <w:r w:rsidR="000874E7">
        <w:t xml:space="preserve"> </w:t>
      </w:r>
      <w:r w:rsidR="00BC4F5D">
        <w:fldChar w:fldCharType="begin"/>
      </w:r>
      <w:r w:rsidR="00BC4F5D">
        <w:instrText xml:space="preserve"> REF _Ref146274602 \h </w:instrText>
      </w:r>
      <w:r w:rsidR="00BC4F5D">
        <w:fldChar w:fldCharType="separate"/>
      </w:r>
      <w:r w:rsidR="00101F55">
        <w:t xml:space="preserve">Appendix </w:t>
      </w:r>
      <w:r w:rsidR="00101F55">
        <w:rPr>
          <w:noProof/>
        </w:rPr>
        <w:t>B</w:t>
      </w:r>
      <w:r w:rsidR="00BC4F5D">
        <w:fldChar w:fldCharType="end"/>
      </w:r>
      <w:r w:rsidR="00BC4F5D">
        <w:t xml:space="preserve"> </w:t>
      </w:r>
      <w:r w:rsidR="000874E7">
        <w:t>provides detail</w:t>
      </w:r>
      <w:r w:rsidR="0015389F">
        <w:t>s</w:t>
      </w:r>
      <w:r w:rsidR="000874E7">
        <w:t xml:space="preserve"> of our approach to identifying </w:t>
      </w:r>
      <w:r w:rsidR="00907A3C">
        <w:t>subject-</w:t>
      </w:r>
      <w:r w:rsidR="00DB21BB">
        <w:t xml:space="preserve"> or subject bundle-</w:t>
      </w:r>
      <w:r w:rsidR="00907A3C">
        <w:t xml:space="preserve">level </w:t>
      </w:r>
      <w:r w:rsidR="000874E7">
        <w:t xml:space="preserve">compliance activity </w:t>
      </w:r>
      <w:r w:rsidR="00AC751B">
        <w:t>in</w:t>
      </w:r>
      <w:r w:rsidR="000874E7">
        <w:t xml:space="preserve"> this research.</w:t>
      </w:r>
    </w:p>
    <w:bookmarkEnd w:id="64"/>
    <w:p w14:paraId="55985E53" w14:textId="2636BAE6" w:rsidR="00F73BFF" w:rsidRDefault="000874E7" w:rsidP="000874E7">
      <w:pPr>
        <w:pStyle w:val="Text"/>
      </w:pPr>
      <w:r w:rsidRPr="003D5402">
        <w:t xml:space="preserve">Throughout this work, the extent to which </w:t>
      </w:r>
      <w:r w:rsidR="00876C7C">
        <w:t xml:space="preserve">subject- or bundle-level </w:t>
      </w:r>
      <w:r w:rsidRPr="003D5402">
        <w:t xml:space="preserve">compliance activity impacts </w:t>
      </w:r>
      <w:r w:rsidR="00475760">
        <w:t xml:space="preserve">on </w:t>
      </w:r>
      <w:r w:rsidRPr="003D5402">
        <w:t>the analysis of student success and student pathways has been evaluated by comparing the results with all data and after removing</w:t>
      </w:r>
      <w:r w:rsidR="00F73BFF">
        <w:t>:</w:t>
      </w:r>
    </w:p>
    <w:p w14:paraId="3DD22E94" w14:textId="03F1E2D4" w:rsidR="00F73BFF" w:rsidRPr="000A5740" w:rsidRDefault="000874E7" w:rsidP="000A5740">
      <w:pPr>
        <w:pStyle w:val="Dotpoint1"/>
      </w:pPr>
      <w:r w:rsidRPr="00383EC0">
        <w:t>enrolments in stand-</w:t>
      </w:r>
      <w:r w:rsidRPr="000A5740">
        <w:t>alone compliance subjects</w:t>
      </w:r>
      <w:r w:rsidR="00767763" w:rsidRPr="000A5740">
        <w:t xml:space="preserve"> (where relevant)</w:t>
      </w:r>
    </w:p>
    <w:p w14:paraId="60C1C4F9" w14:textId="72B6DCDC" w:rsidR="00383EC0" w:rsidRPr="000A5740" w:rsidRDefault="000874E7" w:rsidP="000A5740">
      <w:pPr>
        <w:pStyle w:val="Dotpoint1"/>
      </w:pPr>
      <w:r w:rsidRPr="000A5740">
        <w:t>enrolments in compliance skillsets and courses</w:t>
      </w:r>
      <w:r w:rsidR="00876C7C" w:rsidRPr="000A5740">
        <w:t xml:space="preserve"> (</w:t>
      </w:r>
      <w:r w:rsidR="00475760" w:rsidRPr="000A5740">
        <w:t>that is,</w:t>
      </w:r>
      <w:r w:rsidR="00876C7C" w:rsidRPr="000A5740">
        <w:t xml:space="preserve"> bundles of compliance</w:t>
      </w:r>
      <w:r w:rsidR="0085271D" w:rsidRPr="000A5740">
        <w:t xml:space="preserve"> </w:t>
      </w:r>
      <w:r w:rsidR="00876C7C" w:rsidRPr="000A5740">
        <w:t>subjects that have been packaged as a course or skillset, such as the Course in First Aid Management of Anaphylaxis 22300VIC, the Responsible Service of Alcohol Skill Set SITSS00055, and the Traffic Management Implementer Skill Set RIISS00055)</w:t>
      </w:r>
    </w:p>
    <w:p w14:paraId="74502811" w14:textId="6DB3EA79" w:rsidR="00F73BFF" w:rsidRPr="00383EC0" w:rsidRDefault="00383EC0" w:rsidP="000A5740">
      <w:pPr>
        <w:pStyle w:val="Dotpoint1"/>
      </w:pPr>
      <w:r w:rsidRPr="000A5740">
        <w:t>enrolments in programs</w:t>
      </w:r>
      <w:r w:rsidRPr="00383EC0">
        <w:t xml:space="preserve"> where 100% of the constituent subject enrolments were compliance subjects. The latter will be referred to as ‘compliance-only (program) enrolments’ throughout this technical</w:t>
      </w:r>
      <w:r w:rsidRPr="00F73BFF">
        <w:t xml:space="preserve"> paper</w:t>
      </w:r>
      <w:r w:rsidRPr="003D5402">
        <w:t>.</w:t>
      </w:r>
    </w:p>
    <w:p w14:paraId="1B9F0E08" w14:textId="381E35DF" w:rsidR="00665499" w:rsidRDefault="000874E7" w:rsidP="00383EC0">
      <w:pPr>
        <w:pStyle w:val="Text"/>
        <w:rPr>
          <w:rFonts w:ascii="Arial" w:hAnsi="Arial" w:cs="Tahoma"/>
          <w:noProof/>
          <w:color w:val="000000"/>
          <w:kern w:val="28"/>
          <w:sz w:val="48"/>
          <w:szCs w:val="56"/>
          <w:lang w:eastAsia="en-AU"/>
        </w:rPr>
      </w:pPr>
      <w:r w:rsidRPr="003D5402">
        <w:t xml:space="preserve">As was the case in Palmer’s (2021) work, our approach is intended to capture the majority of compliance activity within the TVA </w:t>
      </w:r>
      <w:proofErr w:type="gramStart"/>
      <w:r w:rsidRPr="003D5402">
        <w:t>data</w:t>
      </w:r>
      <w:proofErr w:type="gramEnd"/>
      <w:r w:rsidRPr="003D5402">
        <w:t xml:space="preserve"> but </w:t>
      </w:r>
      <w:r w:rsidR="00112B9B">
        <w:t xml:space="preserve">it </w:t>
      </w:r>
      <w:r w:rsidRPr="003D5402">
        <w:t xml:space="preserve">is not considered to </w:t>
      </w:r>
      <w:r>
        <w:t>be</w:t>
      </w:r>
      <w:r w:rsidRPr="003D5402">
        <w:t xml:space="preserve"> definitive.</w:t>
      </w:r>
      <w:r w:rsidR="00665499">
        <w:rPr>
          <w:noProof/>
          <w:lang w:eastAsia="en-AU"/>
        </w:rPr>
        <w:br w:type="page"/>
      </w:r>
    </w:p>
    <w:p w14:paraId="0B4689CC" w14:textId="24169E4E" w:rsidR="00852B09" w:rsidRDefault="00971015" w:rsidP="00852B09">
      <w:pPr>
        <w:pStyle w:val="Heading1"/>
        <w:rPr>
          <w:noProof/>
          <w:lang w:eastAsia="en-AU"/>
        </w:rPr>
      </w:pPr>
      <w:bookmarkStart w:id="65" w:name="_Toc161652042"/>
      <w:bookmarkStart w:id="66" w:name="_Hlk144364939"/>
      <w:r>
        <w:rPr>
          <w:noProof/>
        </w:rPr>
        <w:lastRenderedPageBreak/>
        <w:drawing>
          <wp:anchor distT="0" distB="0" distL="114300" distR="114300" simplePos="0" relativeHeight="251826202" behindDoc="1" locked="0" layoutInCell="1" allowOverlap="1" wp14:anchorId="12C3D67A" wp14:editId="0EF2FA11">
            <wp:simplePos x="0" y="0"/>
            <wp:positionH relativeFrom="margin">
              <wp:align>left</wp:align>
            </wp:positionH>
            <wp:positionV relativeFrom="paragraph">
              <wp:posOffset>7340</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83477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73352"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anchor>
        </w:drawing>
      </w:r>
      <w:r w:rsidR="006279C2" w:rsidRPr="00DC35F1">
        <w:rPr>
          <w:noProof/>
          <w:lang w:eastAsia="en-AU"/>
        </w:rPr>
        <w:t>Completi</w:t>
      </w:r>
      <w:r w:rsidR="00665499">
        <w:rPr>
          <w:noProof/>
          <w:lang w:eastAsia="en-AU"/>
        </w:rPr>
        <w:t>ng a qualification</w:t>
      </w:r>
      <w:r w:rsidR="006279C2" w:rsidRPr="00DC35F1">
        <w:rPr>
          <w:noProof/>
          <w:lang w:eastAsia="en-AU"/>
        </w:rPr>
        <w:t xml:space="preserve"> </w:t>
      </w:r>
      <w:r w:rsidR="006C66BE">
        <w:rPr>
          <w:noProof/>
          <w:lang w:eastAsia="en-AU"/>
        </w:rPr>
        <w:t>is</w:t>
      </w:r>
      <w:r w:rsidR="00F24078">
        <w:rPr>
          <w:noProof/>
          <w:lang w:eastAsia="en-AU"/>
        </w:rPr>
        <w:t xml:space="preserve"> only </w:t>
      </w:r>
      <w:r w:rsidR="00F74F23">
        <w:rPr>
          <w:noProof/>
          <w:lang w:eastAsia="en-AU"/>
        </w:rPr>
        <w:t>one</w:t>
      </w:r>
      <w:r w:rsidR="00665499">
        <w:rPr>
          <w:noProof/>
          <w:lang w:eastAsia="en-AU"/>
        </w:rPr>
        <w:t xml:space="preserve"> piece of the</w:t>
      </w:r>
      <w:r w:rsidR="008D6AFC">
        <w:rPr>
          <w:noProof/>
          <w:lang w:eastAsia="en-AU"/>
        </w:rPr>
        <w:t xml:space="preserve"> </w:t>
      </w:r>
      <w:r w:rsidR="00665499">
        <w:rPr>
          <w:noProof/>
          <w:lang w:eastAsia="en-AU"/>
        </w:rPr>
        <w:t>puzzle</w:t>
      </w:r>
      <w:bookmarkEnd w:id="65"/>
    </w:p>
    <w:bookmarkEnd w:id="66"/>
    <w:p w14:paraId="1D9316C7" w14:textId="3F7FDA8B" w:rsidR="00AF78DE" w:rsidRDefault="00852B09" w:rsidP="00852B09">
      <w:pPr>
        <w:pStyle w:val="Text"/>
      </w:pPr>
      <w:r>
        <w:t xml:space="preserve">The oft-cited metric </w:t>
      </w:r>
      <w:r w:rsidR="00DC35F1">
        <w:t>of</w:t>
      </w:r>
      <w:r>
        <w:t xml:space="preserve"> successful VET training is </w:t>
      </w:r>
      <w:r w:rsidR="00DC35F1">
        <w:t>the</w:t>
      </w:r>
      <w:r>
        <w:t xml:space="preserve"> completion</w:t>
      </w:r>
      <w:r w:rsidR="00DC35F1">
        <w:t xml:space="preserve"> rate</w:t>
      </w:r>
      <w:r>
        <w:t>.</w:t>
      </w:r>
      <w:r w:rsidR="008B1E67">
        <w:t xml:space="preserve"> For VET qualifications, this is calculated as the proportion of VET qualification enrolments that end in a completion</w:t>
      </w:r>
      <w:r w:rsidR="00AF78DE">
        <w:t>,</w:t>
      </w:r>
      <w:r w:rsidR="008B1E67">
        <w:t xml:space="preserve"> </w:t>
      </w:r>
      <w:r w:rsidR="003D4210">
        <w:t>out of</w:t>
      </w:r>
      <w:r w:rsidR="008B1E67">
        <w:t xml:space="preserve"> all qualification enrolments that commenced in a particular period of interest.</w:t>
      </w:r>
    </w:p>
    <w:p w14:paraId="0057F98E" w14:textId="1824720C" w:rsidR="00852B09" w:rsidRDefault="00852B09" w:rsidP="00852B09">
      <w:pPr>
        <w:pStyle w:val="Text"/>
      </w:pPr>
      <w:r>
        <w:t xml:space="preserve">While overall rates of </w:t>
      </w:r>
      <w:r w:rsidR="00DC35F1">
        <w:t xml:space="preserve">qualification </w:t>
      </w:r>
      <w:r>
        <w:t xml:space="preserve">completion </w:t>
      </w:r>
      <w:r w:rsidR="00DC35F1">
        <w:t xml:space="preserve">in VET </w:t>
      </w:r>
      <w:r>
        <w:t xml:space="preserve">tend to </w:t>
      </w:r>
      <w:r w:rsidR="00844E01">
        <w:t>be in the range of</w:t>
      </w:r>
      <w:r>
        <w:t xml:space="preserve"> </w:t>
      </w:r>
      <w:r w:rsidR="0011483F">
        <w:t>40</w:t>
      </w:r>
      <w:r w:rsidR="0089732C">
        <w:t>—</w:t>
      </w:r>
      <w:r w:rsidR="0011483F">
        <w:t>50</w:t>
      </w:r>
      <w:r>
        <w:t>%</w:t>
      </w:r>
      <w:r w:rsidR="00844E01">
        <w:t xml:space="preserve"> (NCVER 2022)</w:t>
      </w:r>
      <w:r>
        <w:t xml:space="preserve">, this is </w:t>
      </w:r>
      <w:r w:rsidR="00A60F52">
        <w:t>highly variable</w:t>
      </w:r>
      <w:r>
        <w:t xml:space="preserve"> across </w:t>
      </w:r>
      <w:r w:rsidR="00DC35F1">
        <w:t>qualifications</w:t>
      </w:r>
      <w:r>
        <w:t>.</w:t>
      </w:r>
      <w:r w:rsidR="00F24078">
        <w:t xml:space="preserve"> </w:t>
      </w:r>
      <w:r w:rsidR="00A60F52">
        <w:t xml:space="preserve">This can be seen in </w:t>
      </w:r>
      <w:r w:rsidR="004B4D1B">
        <w:fldChar w:fldCharType="begin"/>
      </w:r>
      <w:r w:rsidR="004B4D1B">
        <w:instrText xml:space="preserve"> REF _Ref146272629 \h  \* MERGEFORMAT </w:instrText>
      </w:r>
      <w:r w:rsidR="004B4D1B">
        <w:fldChar w:fldCharType="separate"/>
      </w:r>
      <w:r w:rsidR="00791584">
        <w:t>f</w:t>
      </w:r>
      <w:r w:rsidR="00101F55" w:rsidRPr="004B4D1B">
        <w:t xml:space="preserve">igure </w:t>
      </w:r>
      <w:r w:rsidR="00101F55">
        <w:t>1</w:t>
      </w:r>
      <w:r w:rsidR="004B4D1B">
        <w:fldChar w:fldCharType="end"/>
      </w:r>
      <w:r w:rsidR="00A60F52">
        <w:t xml:space="preserve"> for</w:t>
      </w:r>
      <w:r w:rsidR="0092733B">
        <w:t xml:space="preserve"> </w:t>
      </w:r>
      <w:r w:rsidR="00B027DE">
        <w:t>enrolments that commenced in 2016</w:t>
      </w:r>
      <w:r w:rsidR="0089732C">
        <w:t>:</w:t>
      </w:r>
      <w:r w:rsidR="00DC35F1">
        <w:rPr>
          <w:rStyle w:val="FootnoteReference"/>
        </w:rPr>
        <w:footnoteReference w:id="5"/>
      </w:r>
      <w:r w:rsidR="008B1E67">
        <w:t xml:space="preserve"> the middle bars </w:t>
      </w:r>
      <w:r w:rsidR="00ED0469">
        <w:t>indicate</w:t>
      </w:r>
      <w:r w:rsidR="008B1E67">
        <w:t xml:space="preserve"> that completion rates </w:t>
      </w:r>
      <w:r w:rsidR="00112E6B">
        <w:t xml:space="preserve">of </w:t>
      </w:r>
      <w:r w:rsidR="008B1E67">
        <w:t>around 40</w:t>
      </w:r>
      <w:r w:rsidR="00D95E77">
        <w:t>—</w:t>
      </w:r>
      <w:r w:rsidR="008B1E67">
        <w:t>60% were the most common across qualifications, but the bar</w:t>
      </w:r>
      <w:r w:rsidR="005F5AA9">
        <w:t xml:space="preserve"> to the far left</w:t>
      </w:r>
      <w:r w:rsidR="008B1E67">
        <w:t xml:space="preserve"> shows that more than </w:t>
      </w:r>
      <w:r w:rsidR="0076742A">
        <w:t>5</w:t>
      </w:r>
      <w:r w:rsidR="008B1E67">
        <w:t xml:space="preserve">0 qualifications had completion rates below 10% and the bar </w:t>
      </w:r>
      <w:r w:rsidR="005F5AA9">
        <w:t xml:space="preserve">to the far </w:t>
      </w:r>
      <w:r w:rsidR="00940F3F">
        <w:t>right</w:t>
      </w:r>
      <w:r w:rsidR="005F5AA9">
        <w:t xml:space="preserve"> </w:t>
      </w:r>
      <w:r w:rsidR="008B1E67">
        <w:t xml:space="preserve">shows that </w:t>
      </w:r>
      <w:r w:rsidR="0076742A" w:rsidRPr="0076742A">
        <w:t>29</w:t>
      </w:r>
      <w:r w:rsidR="008B1E67" w:rsidRPr="0076742A">
        <w:t xml:space="preserve"> </w:t>
      </w:r>
      <w:r w:rsidR="008B1E67">
        <w:t>qualifications had completion rates of 90% or above</w:t>
      </w:r>
      <w:r w:rsidR="00B027DE">
        <w:t>.</w:t>
      </w:r>
    </w:p>
    <w:p w14:paraId="540D6ACB" w14:textId="35CE7EF3" w:rsidR="0063262F" w:rsidRPr="004B4D1B" w:rsidRDefault="004B4D1B" w:rsidP="004B4D1B">
      <w:pPr>
        <w:pStyle w:val="Figuretitle"/>
      </w:pPr>
      <w:bookmarkStart w:id="67" w:name="_Ref146272629"/>
      <w:bookmarkStart w:id="68" w:name="_Ref146272623"/>
      <w:bookmarkStart w:id="69" w:name="_Toc161651341"/>
      <w:r w:rsidRPr="004B4D1B">
        <w:t xml:space="preserve">Figure </w:t>
      </w:r>
      <w:r w:rsidRPr="004B4D1B">
        <w:fldChar w:fldCharType="begin"/>
      </w:r>
      <w:r w:rsidRPr="004B4D1B">
        <w:instrText xml:space="preserve"> SEQ Figure \* ARABIC </w:instrText>
      </w:r>
      <w:r w:rsidRPr="004B4D1B">
        <w:fldChar w:fldCharType="separate"/>
      </w:r>
      <w:r w:rsidR="00101F55">
        <w:rPr>
          <w:noProof/>
        </w:rPr>
        <w:t>1</w:t>
      </w:r>
      <w:r w:rsidRPr="004B4D1B">
        <w:fldChar w:fldCharType="end"/>
      </w:r>
      <w:bookmarkEnd w:id="67"/>
      <w:r w:rsidRPr="004B4D1B">
        <w:tab/>
        <w:t xml:space="preserve">Distribution of completion rates by qualification for 2016 commencing </w:t>
      </w:r>
      <w:proofErr w:type="gramStart"/>
      <w:r w:rsidRPr="004B4D1B">
        <w:t>enrolments</w:t>
      </w:r>
      <w:bookmarkEnd w:id="68"/>
      <w:bookmarkEnd w:id="69"/>
      <w:proofErr w:type="gramEnd"/>
    </w:p>
    <w:p w14:paraId="7F9219F0" w14:textId="22FA10AA" w:rsidR="007805F8" w:rsidRDefault="007805F8" w:rsidP="007805F8">
      <w:pPr>
        <w:pStyle w:val="Source"/>
      </w:pPr>
      <w:r>
        <w:rPr>
          <w:noProof/>
        </w:rPr>
        <w:drawing>
          <wp:inline distT="0" distB="0" distL="0" distR="0" wp14:anchorId="6E5E02A0" wp14:editId="18E428F5">
            <wp:extent cx="5760000" cy="2159635"/>
            <wp:effectExtent l="0" t="0" r="0" b="0"/>
            <wp:docPr id="1177222110" name="Chart 1">
              <a:extLst xmlns:a="http://schemas.openxmlformats.org/drawingml/2006/main">
                <a:ext uri="{FF2B5EF4-FFF2-40B4-BE49-F238E27FC236}">
                  <a16:creationId xmlns:a16="http://schemas.microsoft.com/office/drawing/2014/main" id="{1AAB89D9-2B3D-48E4-A39E-39EB84DB1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0585FD" w14:textId="4DE905D8" w:rsidR="0051765A" w:rsidRDefault="002376A5" w:rsidP="007805F8">
      <w:pPr>
        <w:pStyle w:val="Source"/>
      </w:pPr>
      <w:r>
        <w:t>Note</w:t>
      </w:r>
      <w:r w:rsidR="0051765A">
        <w:t xml:space="preserve">: </w:t>
      </w:r>
      <w:r w:rsidRPr="009025A7">
        <w:t>Compliance-only enrolments</w:t>
      </w:r>
      <w:r>
        <w:t xml:space="preserve"> have been excluded</w:t>
      </w:r>
    </w:p>
    <w:p w14:paraId="5A97ABE3" w14:textId="2ACDF7EA" w:rsidR="002376A5" w:rsidRDefault="002376A5" w:rsidP="0003367B">
      <w:pPr>
        <w:pStyle w:val="Source"/>
      </w:pPr>
      <w:r>
        <w:t xml:space="preserve">Source: </w:t>
      </w:r>
      <w:r w:rsidR="00610C22">
        <w:t>NCVER Total VET Students and Courses</w:t>
      </w:r>
      <w:r>
        <w:t>, 2015</w:t>
      </w:r>
      <w:r w:rsidR="001B55FD">
        <w:t>–</w:t>
      </w:r>
      <w:r>
        <w:t>21.</w:t>
      </w:r>
    </w:p>
    <w:p w14:paraId="061C77B2" w14:textId="6933E0C0" w:rsidR="00A60F52" w:rsidRDefault="009C46CC" w:rsidP="00C80F5F">
      <w:pPr>
        <w:pStyle w:val="Text"/>
      </w:pPr>
      <w:r>
        <w:t>Overall, t</w:t>
      </w:r>
      <w:r w:rsidR="008B1E67">
        <w:t>he top 25% of qualifications ha</w:t>
      </w:r>
      <w:r>
        <w:t>d</w:t>
      </w:r>
      <w:r w:rsidR="008B1E67">
        <w:t xml:space="preserve"> completion rates of 63.9% or higher, whereas the bottom 25% of qualifications ha</w:t>
      </w:r>
      <w:r>
        <w:t>d</w:t>
      </w:r>
      <w:r w:rsidR="008B1E67">
        <w:t xml:space="preserve"> completion rates of 34.5% or lower. </w:t>
      </w:r>
      <w:r w:rsidR="00A60F52">
        <w:t>On the face of it, it may be tempting to conclude that the qualifications with the highest completion rates are the highest quality training products, with the best outcomes for students, while the qualifications with the lowest completion rates are problematic.</w:t>
      </w:r>
    </w:p>
    <w:p w14:paraId="0E2E5864" w14:textId="62B2CB05" w:rsidR="001167CB" w:rsidRDefault="00A60F52" w:rsidP="00C80F5F">
      <w:pPr>
        <w:pStyle w:val="Text"/>
      </w:pPr>
      <w:r w:rsidRPr="00014AFD">
        <w:t xml:space="preserve">However, completion rates </w:t>
      </w:r>
      <w:r w:rsidR="00027F74">
        <w:t xml:space="preserve">are not sensitive to scenarios where students enrol in a program </w:t>
      </w:r>
      <w:r w:rsidR="00456780">
        <w:t>but have</w:t>
      </w:r>
      <w:r w:rsidR="00365D20">
        <w:t xml:space="preserve"> no</w:t>
      </w:r>
      <w:r w:rsidR="00027F74">
        <w:t xml:space="preserve"> intention of completing that program</w:t>
      </w:r>
      <w:r>
        <w:t xml:space="preserve">. </w:t>
      </w:r>
      <w:r w:rsidR="00B11C8D">
        <w:fldChar w:fldCharType="begin"/>
      </w:r>
      <w:r w:rsidR="00B11C8D">
        <w:instrText xml:space="preserve"> REF _Ref146272970 \h </w:instrText>
      </w:r>
      <w:r w:rsidR="00B11C8D">
        <w:fldChar w:fldCharType="separate"/>
      </w:r>
      <w:r w:rsidR="00101F55" w:rsidRPr="00B11C8D">
        <w:t xml:space="preserve">Table </w:t>
      </w:r>
      <w:r w:rsidR="00101F55">
        <w:rPr>
          <w:noProof/>
        </w:rPr>
        <w:t>1</w:t>
      </w:r>
      <w:r w:rsidR="00B11C8D">
        <w:fldChar w:fldCharType="end"/>
      </w:r>
      <w:r>
        <w:t xml:space="preserve"> </w:t>
      </w:r>
      <w:r w:rsidR="00333086">
        <w:t>gives</w:t>
      </w:r>
      <w:r w:rsidR="002376A5">
        <w:t xml:space="preserve"> the distribution of completion rates across qualifications when compliance-only enrolments are included compared with the distribution when</w:t>
      </w:r>
      <w:r>
        <w:t xml:space="preserve"> compliance-only enrolments</w:t>
      </w:r>
      <w:r>
        <w:rPr>
          <w:rStyle w:val="FootnoteReference"/>
        </w:rPr>
        <w:footnoteReference w:id="6"/>
      </w:r>
      <w:r>
        <w:t xml:space="preserve"> are excluded (</w:t>
      </w:r>
      <w:r w:rsidR="002376A5">
        <w:t>as in</w:t>
      </w:r>
      <w:r w:rsidR="004B4D1B">
        <w:t xml:space="preserve"> </w:t>
      </w:r>
      <w:r w:rsidR="004B4D1B">
        <w:fldChar w:fldCharType="begin"/>
      </w:r>
      <w:r w:rsidR="004B4D1B">
        <w:instrText xml:space="preserve"> REF _Ref146272629 \h  \* MERGEFORMAT </w:instrText>
      </w:r>
      <w:r w:rsidR="004B4D1B">
        <w:fldChar w:fldCharType="separate"/>
      </w:r>
      <w:r w:rsidR="005C5B47">
        <w:t>f</w:t>
      </w:r>
      <w:r w:rsidR="00101F55" w:rsidRPr="004B4D1B">
        <w:t xml:space="preserve">igure </w:t>
      </w:r>
      <w:r w:rsidR="00101F55">
        <w:t>1</w:t>
      </w:r>
      <w:r w:rsidR="004B4D1B">
        <w:fldChar w:fldCharType="end"/>
      </w:r>
      <w:r>
        <w:t xml:space="preserve">). </w:t>
      </w:r>
      <w:r w:rsidR="002376A5">
        <w:t xml:space="preserve">The general trend is that completion rates increase when compliance-only enrolments are excluded. </w:t>
      </w:r>
      <w:r>
        <w:t xml:space="preserve">That is, fewer </w:t>
      </w:r>
      <w:r w:rsidR="00E70EEE">
        <w:t>qualifications</w:t>
      </w:r>
      <w:r>
        <w:t xml:space="preserve"> </w:t>
      </w:r>
      <w:r w:rsidR="00CF27CA">
        <w:t>have</w:t>
      </w:r>
      <w:r w:rsidR="002376A5">
        <w:t xml:space="preserve"> </w:t>
      </w:r>
      <w:r>
        <w:t>lower completion rates</w:t>
      </w:r>
      <w:r w:rsidR="006264CC">
        <w:t>,</w:t>
      </w:r>
      <w:r>
        <w:t xml:space="preserve"> while more </w:t>
      </w:r>
      <w:r w:rsidR="00E70EEE">
        <w:t>qualifications</w:t>
      </w:r>
      <w:r>
        <w:t xml:space="preserve"> </w:t>
      </w:r>
      <w:r w:rsidR="00CF27CA">
        <w:t>have</w:t>
      </w:r>
      <w:r w:rsidR="002376A5">
        <w:t xml:space="preserve"> </w:t>
      </w:r>
      <w:r>
        <w:t>higher completion rates.</w:t>
      </w:r>
    </w:p>
    <w:p w14:paraId="1ED64F47" w14:textId="77777777" w:rsidR="009C46CC" w:rsidRDefault="009C46CC" w:rsidP="00C80F5F">
      <w:pPr>
        <w:pStyle w:val="Text"/>
      </w:pPr>
    </w:p>
    <w:p w14:paraId="2B2D7299" w14:textId="77777777" w:rsidR="0076742A" w:rsidRDefault="0076742A" w:rsidP="00C80F5F">
      <w:pPr>
        <w:pStyle w:val="Text"/>
      </w:pPr>
    </w:p>
    <w:p w14:paraId="07FBE020" w14:textId="2A8BE7AC" w:rsidR="002376A5" w:rsidRPr="00B11C8D" w:rsidRDefault="00B11C8D" w:rsidP="00DB794F">
      <w:pPr>
        <w:pStyle w:val="tabletitle0"/>
      </w:pPr>
      <w:bookmarkStart w:id="70" w:name="_Ref146272970"/>
      <w:bookmarkStart w:id="71" w:name="_Ref146272960"/>
      <w:bookmarkStart w:id="72" w:name="_Toc161651324"/>
      <w:r w:rsidRPr="00B11C8D">
        <w:lastRenderedPageBreak/>
        <w:t xml:space="preserve">Table </w:t>
      </w:r>
      <w:r w:rsidRPr="00B11C8D">
        <w:fldChar w:fldCharType="begin"/>
      </w:r>
      <w:r w:rsidRPr="00B11C8D">
        <w:instrText xml:space="preserve"> SEQ Table \* ARABIC </w:instrText>
      </w:r>
      <w:r w:rsidRPr="00B11C8D">
        <w:fldChar w:fldCharType="separate"/>
      </w:r>
      <w:r w:rsidR="00101F55">
        <w:rPr>
          <w:noProof/>
        </w:rPr>
        <w:t>1</w:t>
      </w:r>
      <w:r w:rsidRPr="00B11C8D">
        <w:fldChar w:fldCharType="end"/>
      </w:r>
      <w:bookmarkEnd w:id="70"/>
      <w:r w:rsidRPr="004B4D1B">
        <w:tab/>
      </w:r>
      <w:r w:rsidR="004B4D1B" w:rsidRPr="00B11C8D">
        <w:t xml:space="preserve">Count of qualifications by completion rate, 2016 commencing enrolments, with and without compliance-only </w:t>
      </w:r>
      <w:proofErr w:type="gramStart"/>
      <w:r w:rsidR="004B4D1B" w:rsidRPr="00B11C8D">
        <w:t>enrolments</w:t>
      </w:r>
      <w:bookmarkEnd w:id="71"/>
      <w:bookmarkEnd w:id="72"/>
      <w:proofErr w:type="gramEnd"/>
    </w:p>
    <w:tbl>
      <w:tblPr>
        <w:tblW w:w="5000" w:type="pct"/>
        <w:tblBorders>
          <w:top w:val="single" w:sz="4" w:space="0" w:color="auto"/>
          <w:bottom w:val="single" w:sz="8" w:space="0" w:color="auto"/>
        </w:tblBorders>
        <w:tblLayout w:type="fixed"/>
        <w:tblCellMar>
          <w:left w:w="57" w:type="dxa"/>
          <w:right w:w="57" w:type="dxa"/>
        </w:tblCellMar>
        <w:tblLook w:val="04A0" w:firstRow="1" w:lastRow="0" w:firstColumn="1" w:lastColumn="0" w:noHBand="0" w:noVBand="1"/>
      </w:tblPr>
      <w:tblGrid>
        <w:gridCol w:w="1418"/>
        <w:gridCol w:w="756"/>
        <w:gridCol w:w="756"/>
        <w:gridCol w:w="756"/>
        <w:gridCol w:w="756"/>
        <w:gridCol w:w="757"/>
        <w:gridCol w:w="757"/>
        <w:gridCol w:w="757"/>
        <w:gridCol w:w="757"/>
        <w:gridCol w:w="757"/>
        <w:gridCol w:w="844"/>
      </w:tblGrid>
      <w:tr w:rsidR="002376A5" w14:paraId="19825421" w14:textId="77777777" w:rsidTr="00BE3BA9">
        <w:trPr>
          <w:trHeight w:hRule="exact" w:val="382"/>
        </w:trPr>
        <w:tc>
          <w:tcPr>
            <w:tcW w:w="782" w:type="pct"/>
            <w:tcBorders>
              <w:top w:val="single" w:sz="4" w:space="0" w:color="auto"/>
              <w:left w:val="nil"/>
              <w:bottom w:val="nil"/>
              <w:right w:val="nil"/>
            </w:tcBorders>
            <w:shd w:val="clear" w:color="auto" w:fill="FFFFFF"/>
            <w:vAlign w:val="center"/>
          </w:tcPr>
          <w:p w14:paraId="64D1EFA8" w14:textId="77777777" w:rsidR="002376A5" w:rsidRDefault="002376A5" w:rsidP="004973D4">
            <w:pPr>
              <w:spacing w:after="40"/>
              <w:ind w:right="113"/>
              <w:rPr>
                <w:rFonts w:ascii="Arial" w:hAnsi="Arial" w:cs="Arial"/>
                <w:color w:val="000000"/>
                <w:sz w:val="16"/>
                <w:szCs w:val="16"/>
                <w:lang w:eastAsia="en-AU"/>
              </w:rPr>
            </w:pPr>
          </w:p>
        </w:tc>
        <w:tc>
          <w:tcPr>
            <w:tcW w:w="4218" w:type="pct"/>
            <w:gridSpan w:val="10"/>
            <w:tcBorders>
              <w:top w:val="single" w:sz="4" w:space="0" w:color="auto"/>
              <w:left w:val="nil"/>
              <w:bottom w:val="nil"/>
              <w:right w:val="nil"/>
            </w:tcBorders>
            <w:shd w:val="clear" w:color="auto" w:fill="FFFFFF"/>
            <w:vAlign w:val="center"/>
          </w:tcPr>
          <w:p w14:paraId="64E3FD89" w14:textId="0900380B" w:rsidR="002376A5" w:rsidRDefault="002376A5" w:rsidP="005E2CC4">
            <w:pPr>
              <w:pStyle w:val="Tablehead1"/>
              <w:jc w:val="center"/>
              <w:rPr>
                <w:lang w:eastAsia="en-AU"/>
              </w:rPr>
            </w:pPr>
            <w:r>
              <w:rPr>
                <w:lang w:eastAsia="en-AU"/>
              </w:rPr>
              <w:t>Qualification</w:t>
            </w:r>
            <w:r w:rsidR="000B42C0">
              <w:rPr>
                <w:lang w:eastAsia="en-AU"/>
              </w:rPr>
              <w:t>-</w:t>
            </w:r>
            <w:r>
              <w:rPr>
                <w:lang w:eastAsia="en-AU"/>
              </w:rPr>
              <w:t>completion rate (%)</w:t>
            </w:r>
          </w:p>
        </w:tc>
      </w:tr>
      <w:tr w:rsidR="00E84123" w14:paraId="2EE27B0D" w14:textId="77777777" w:rsidTr="002F2203">
        <w:trPr>
          <w:trHeight w:hRule="exact" w:val="360"/>
        </w:trPr>
        <w:tc>
          <w:tcPr>
            <w:tcW w:w="782" w:type="pct"/>
            <w:tcBorders>
              <w:top w:val="nil"/>
              <w:left w:val="nil"/>
              <w:bottom w:val="single" w:sz="4" w:space="0" w:color="auto"/>
              <w:right w:val="nil"/>
            </w:tcBorders>
            <w:shd w:val="clear" w:color="auto" w:fill="FFFFFF"/>
            <w:vAlign w:val="center"/>
            <w:hideMark/>
          </w:tcPr>
          <w:p w14:paraId="37E223EC" w14:textId="77777777" w:rsidR="002376A5" w:rsidRDefault="002376A5" w:rsidP="004973D4">
            <w:pPr>
              <w:spacing w:after="40"/>
              <w:ind w:right="113"/>
              <w:rPr>
                <w:rFonts w:ascii="Arial" w:hAnsi="Arial" w:cs="Arial"/>
                <w:color w:val="000000"/>
                <w:sz w:val="16"/>
                <w:szCs w:val="16"/>
                <w:lang w:eastAsia="en-AU"/>
              </w:rPr>
            </w:pPr>
          </w:p>
        </w:tc>
        <w:tc>
          <w:tcPr>
            <w:tcW w:w="417" w:type="pct"/>
            <w:tcBorders>
              <w:top w:val="nil"/>
              <w:left w:val="nil"/>
              <w:bottom w:val="single" w:sz="4" w:space="0" w:color="auto"/>
              <w:right w:val="nil"/>
            </w:tcBorders>
            <w:shd w:val="clear" w:color="auto" w:fill="FFFFFF"/>
            <w:vAlign w:val="center"/>
            <w:hideMark/>
          </w:tcPr>
          <w:p w14:paraId="7988D578" w14:textId="6FA5AFFB" w:rsidR="002376A5" w:rsidRDefault="002376A5" w:rsidP="005E2CC4">
            <w:pPr>
              <w:pStyle w:val="Tablehead2"/>
              <w:jc w:val="center"/>
              <w:rPr>
                <w:lang w:eastAsia="en-AU"/>
              </w:rPr>
            </w:pPr>
            <w:r>
              <w:rPr>
                <w:lang w:eastAsia="en-AU"/>
              </w:rPr>
              <w:t>0</w:t>
            </w:r>
            <w:r w:rsidR="00AA1223">
              <w:rPr>
                <w:lang w:eastAsia="en-AU"/>
              </w:rPr>
              <w:t>–</w:t>
            </w:r>
            <w:r>
              <w:rPr>
                <w:lang w:eastAsia="en-AU"/>
              </w:rPr>
              <w:t>&lt;10</w:t>
            </w:r>
          </w:p>
        </w:tc>
        <w:tc>
          <w:tcPr>
            <w:tcW w:w="417" w:type="pct"/>
            <w:tcBorders>
              <w:top w:val="nil"/>
              <w:left w:val="nil"/>
              <w:bottom w:val="single" w:sz="4" w:space="0" w:color="auto"/>
              <w:right w:val="nil"/>
            </w:tcBorders>
            <w:shd w:val="clear" w:color="auto" w:fill="FFFFFF"/>
            <w:vAlign w:val="center"/>
            <w:hideMark/>
          </w:tcPr>
          <w:p w14:paraId="11725A67" w14:textId="425D11D1" w:rsidR="002376A5" w:rsidRDefault="002376A5" w:rsidP="005E2CC4">
            <w:pPr>
              <w:pStyle w:val="Tablehead2"/>
              <w:jc w:val="center"/>
              <w:rPr>
                <w:lang w:eastAsia="en-AU"/>
              </w:rPr>
            </w:pPr>
            <w:r>
              <w:rPr>
                <w:lang w:eastAsia="en-AU"/>
              </w:rPr>
              <w:t>10</w:t>
            </w:r>
            <w:r w:rsidR="00AA1223">
              <w:rPr>
                <w:lang w:eastAsia="en-AU"/>
              </w:rPr>
              <w:t>–</w:t>
            </w:r>
            <w:r>
              <w:rPr>
                <w:lang w:eastAsia="en-AU"/>
              </w:rPr>
              <w:t>&lt;20</w:t>
            </w:r>
          </w:p>
        </w:tc>
        <w:tc>
          <w:tcPr>
            <w:tcW w:w="417" w:type="pct"/>
            <w:tcBorders>
              <w:top w:val="nil"/>
              <w:left w:val="nil"/>
              <w:bottom w:val="single" w:sz="4" w:space="0" w:color="auto"/>
              <w:right w:val="nil"/>
            </w:tcBorders>
            <w:shd w:val="clear" w:color="auto" w:fill="FFFFFF"/>
            <w:vAlign w:val="center"/>
          </w:tcPr>
          <w:p w14:paraId="6B02D3FE" w14:textId="07814C7B" w:rsidR="002376A5" w:rsidRDefault="002376A5" w:rsidP="005E2CC4">
            <w:pPr>
              <w:pStyle w:val="Tablehead2"/>
              <w:jc w:val="center"/>
              <w:rPr>
                <w:lang w:eastAsia="en-AU"/>
              </w:rPr>
            </w:pPr>
            <w:r>
              <w:rPr>
                <w:lang w:eastAsia="en-AU"/>
              </w:rPr>
              <w:t>20</w:t>
            </w:r>
            <w:r w:rsidR="00AA1223">
              <w:rPr>
                <w:lang w:eastAsia="en-AU"/>
              </w:rPr>
              <w:t>–</w:t>
            </w:r>
            <w:r>
              <w:rPr>
                <w:lang w:eastAsia="en-AU"/>
              </w:rPr>
              <w:t>&lt;30</w:t>
            </w:r>
          </w:p>
        </w:tc>
        <w:tc>
          <w:tcPr>
            <w:tcW w:w="417" w:type="pct"/>
            <w:tcBorders>
              <w:top w:val="nil"/>
              <w:left w:val="nil"/>
              <w:bottom w:val="single" w:sz="4" w:space="0" w:color="auto"/>
              <w:right w:val="nil"/>
            </w:tcBorders>
            <w:shd w:val="clear" w:color="auto" w:fill="FFFFFF"/>
            <w:vAlign w:val="center"/>
          </w:tcPr>
          <w:p w14:paraId="668BA86A" w14:textId="065FBE17" w:rsidR="002376A5" w:rsidRDefault="002376A5" w:rsidP="005E2CC4">
            <w:pPr>
              <w:pStyle w:val="Tablehead2"/>
              <w:jc w:val="center"/>
              <w:rPr>
                <w:lang w:eastAsia="en-AU"/>
              </w:rPr>
            </w:pPr>
            <w:r>
              <w:rPr>
                <w:lang w:eastAsia="en-AU"/>
              </w:rPr>
              <w:t>30</w:t>
            </w:r>
            <w:r w:rsidR="00AA1223">
              <w:rPr>
                <w:lang w:eastAsia="en-AU"/>
              </w:rPr>
              <w:t>–</w:t>
            </w:r>
            <w:r>
              <w:rPr>
                <w:lang w:eastAsia="en-AU"/>
              </w:rPr>
              <w:t>&lt;40</w:t>
            </w:r>
          </w:p>
        </w:tc>
        <w:tc>
          <w:tcPr>
            <w:tcW w:w="417" w:type="pct"/>
            <w:tcBorders>
              <w:top w:val="nil"/>
              <w:left w:val="nil"/>
              <w:bottom w:val="single" w:sz="4" w:space="0" w:color="auto"/>
              <w:right w:val="nil"/>
            </w:tcBorders>
            <w:shd w:val="clear" w:color="auto" w:fill="FFFFFF"/>
            <w:vAlign w:val="center"/>
          </w:tcPr>
          <w:p w14:paraId="16C8CF24" w14:textId="220C1CB3" w:rsidR="002376A5" w:rsidRDefault="002376A5" w:rsidP="005E2CC4">
            <w:pPr>
              <w:pStyle w:val="Tablehead2"/>
              <w:jc w:val="center"/>
              <w:rPr>
                <w:lang w:eastAsia="en-AU"/>
              </w:rPr>
            </w:pPr>
            <w:r>
              <w:rPr>
                <w:lang w:eastAsia="en-AU"/>
              </w:rPr>
              <w:t>40</w:t>
            </w:r>
            <w:r w:rsidR="00AA1223">
              <w:rPr>
                <w:lang w:eastAsia="en-AU"/>
              </w:rPr>
              <w:t>–</w:t>
            </w:r>
            <w:r>
              <w:rPr>
                <w:lang w:eastAsia="en-AU"/>
              </w:rPr>
              <w:t>&lt;50</w:t>
            </w:r>
          </w:p>
        </w:tc>
        <w:tc>
          <w:tcPr>
            <w:tcW w:w="417" w:type="pct"/>
            <w:tcBorders>
              <w:top w:val="nil"/>
              <w:left w:val="nil"/>
              <w:bottom w:val="single" w:sz="4" w:space="0" w:color="auto"/>
              <w:right w:val="nil"/>
            </w:tcBorders>
            <w:shd w:val="clear" w:color="auto" w:fill="FFFFFF"/>
            <w:vAlign w:val="center"/>
          </w:tcPr>
          <w:p w14:paraId="30BF4962" w14:textId="45B5B62D" w:rsidR="002376A5" w:rsidRDefault="002376A5" w:rsidP="005E2CC4">
            <w:pPr>
              <w:pStyle w:val="Tablehead2"/>
              <w:jc w:val="center"/>
              <w:rPr>
                <w:lang w:eastAsia="en-AU"/>
              </w:rPr>
            </w:pPr>
            <w:r>
              <w:rPr>
                <w:lang w:eastAsia="en-AU"/>
              </w:rPr>
              <w:t>50</w:t>
            </w:r>
            <w:r w:rsidR="00AA1223">
              <w:rPr>
                <w:lang w:eastAsia="en-AU"/>
              </w:rPr>
              <w:t>–</w:t>
            </w:r>
            <w:r>
              <w:rPr>
                <w:lang w:eastAsia="en-AU"/>
              </w:rPr>
              <w:t>&lt;60</w:t>
            </w:r>
          </w:p>
        </w:tc>
        <w:tc>
          <w:tcPr>
            <w:tcW w:w="417" w:type="pct"/>
            <w:tcBorders>
              <w:top w:val="nil"/>
              <w:left w:val="nil"/>
              <w:bottom w:val="single" w:sz="4" w:space="0" w:color="auto"/>
              <w:right w:val="nil"/>
            </w:tcBorders>
            <w:shd w:val="clear" w:color="auto" w:fill="FFFFFF"/>
            <w:vAlign w:val="center"/>
          </w:tcPr>
          <w:p w14:paraId="356EFC02" w14:textId="671AAA32" w:rsidR="002376A5" w:rsidRDefault="002376A5" w:rsidP="005E2CC4">
            <w:pPr>
              <w:pStyle w:val="Tablehead2"/>
              <w:jc w:val="center"/>
              <w:rPr>
                <w:lang w:eastAsia="en-AU"/>
              </w:rPr>
            </w:pPr>
            <w:r>
              <w:rPr>
                <w:lang w:eastAsia="en-AU"/>
              </w:rPr>
              <w:t>60</w:t>
            </w:r>
            <w:r w:rsidR="00AA1223">
              <w:rPr>
                <w:lang w:eastAsia="en-AU"/>
              </w:rPr>
              <w:t>–</w:t>
            </w:r>
            <w:r>
              <w:rPr>
                <w:lang w:eastAsia="en-AU"/>
              </w:rPr>
              <w:t>&lt;70</w:t>
            </w:r>
          </w:p>
        </w:tc>
        <w:tc>
          <w:tcPr>
            <w:tcW w:w="417" w:type="pct"/>
            <w:tcBorders>
              <w:top w:val="nil"/>
              <w:left w:val="nil"/>
              <w:bottom w:val="single" w:sz="4" w:space="0" w:color="auto"/>
              <w:right w:val="nil"/>
            </w:tcBorders>
            <w:shd w:val="clear" w:color="auto" w:fill="FFFFFF"/>
            <w:vAlign w:val="center"/>
          </w:tcPr>
          <w:p w14:paraId="7DC6B689" w14:textId="050035CE" w:rsidR="002376A5" w:rsidRDefault="002376A5" w:rsidP="005E2CC4">
            <w:pPr>
              <w:pStyle w:val="Tablehead2"/>
              <w:jc w:val="center"/>
              <w:rPr>
                <w:lang w:eastAsia="en-AU"/>
              </w:rPr>
            </w:pPr>
            <w:r>
              <w:rPr>
                <w:lang w:eastAsia="en-AU"/>
              </w:rPr>
              <w:t>70</w:t>
            </w:r>
            <w:r w:rsidR="00AA1223">
              <w:rPr>
                <w:lang w:eastAsia="en-AU"/>
              </w:rPr>
              <w:t>–</w:t>
            </w:r>
            <w:r>
              <w:rPr>
                <w:lang w:eastAsia="en-AU"/>
              </w:rPr>
              <w:t>&lt;80</w:t>
            </w:r>
          </w:p>
        </w:tc>
        <w:tc>
          <w:tcPr>
            <w:tcW w:w="417" w:type="pct"/>
            <w:tcBorders>
              <w:top w:val="nil"/>
              <w:left w:val="nil"/>
              <w:bottom w:val="single" w:sz="4" w:space="0" w:color="auto"/>
              <w:right w:val="nil"/>
            </w:tcBorders>
            <w:shd w:val="clear" w:color="auto" w:fill="FFFFFF"/>
            <w:vAlign w:val="center"/>
          </w:tcPr>
          <w:p w14:paraId="4B558F7E" w14:textId="741CDA0D" w:rsidR="002376A5" w:rsidRDefault="002376A5" w:rsidP="005E2CC4">
            <w:pPr>
              <w:pStyle w:val="Tablehead2"/>
              <w:jc w:val="center"/>
              <w:rPr>
                <w:lang w:eastAsia="en-AU"/>
              </w:rPr>
            </w:pPr>
            <w:r>
              <w:rPr>
                <w:lang w:eastAsia="en-AU"/>
              </w:rPr>
              <w:t>80</w:t>
            </w:r>
            <w:r w:rsidR="00AA1223">
              <w:rPr>
                <w:lang w:eastAsia="en-AU"/>
              </w:rPr>
              <w:t>–</w:t>
            </w:r>
            <w:r>
              <w:rPr>
                <w:lang w:eastAsia="en-AU"/>
              </w:rPr>
              <w:t>&lt;90</w:t>
            </w:r>
          </w:p>
        </w:tc>
        <w:tc>
          <w:tcPr>
            <w:tcW w:w="468" w:type="pct"/>
            <w:tcBorders>
              <w:top w:val="nil"/>
              <w:left w:val="nil"/>
              <w:bottom w:val="single" w:sz="4" w:space="0" w:color="auto"/>
              <w:right w:val="nil"/>
            </w:tcBorders>
            <w:shd w:val="clear" w:color="auto" w:fill="FFFFFF"/>
            <w:vAlign w:val="center"/>
          </w:tcPr>
          <w:p w14:paraId="2C6EBA01" w14:textId="28B5C235" w:rsidR="002376A5" w:rsidRDefault="002376A5" w:rsidP="005E2CC4">
            <w:pPr>
              <w:pStyle w:val="Tablehead2"/>
              <w:jc w:val="center"/>
              <w:rPr>
                <w:lang w:eastAsia="en-AU"/>
              </w:rPr>
            </w:pPr>
            <w:r>
              <w:rPr>
                <w:lang w:eastAsia="en-AU"/>
              </w:rPr>
              <w:t>90</w:t>
            </w:r>
            <w:r w:rsidR="00AA1223">
              <w:rPr>
                <w:lang w:eastAsia="en-AU"/>
              </w:rPr>
              <w:t>–</w:t>
            </w:r>
            <w:r>
              <w:rPr>
                <w:lang w:eastAsia="en-AU"/>
              </w:rPr>
              <w:t>100</w:t>
            </w:r>
          </w:p>
        </w:tc>
      </w:tr>
      <w:tr w:rsidR="00E84123" w14:paraId="72F23A5C" w14:textId="77777777" w:rsidTr="00E84123">
        <w:trPr>
          <w:trHeight w:val="284"/>
        </w:trPr>
        <w:tc>
          <w:tcPr>
            <w:tcW w:w="782" w:type="pct"/>
            <w:tcBorders>
              <w:top w:val="nil"/>
              <w:left w:val="nil"/>
              <w:bottom w:val="nil"/>
              <w:right w:val="nil"/>
            </w:tcBorders>
            <w:shd w:val="clear" w:color="auto" w:fill="FFFFFF"/>
            <w:vAlign w:val="center"/>
            <w:hideMark/>
          </w:tcPr>
          <w:p w14:paraId="41976E86" w14:textId="51818C0E" w:rsidR="002376A5" w:rsidRDefault="00AD2EA6" w:rsidP="005E2CC4">
            <w:pPr>
              <w:pStyle w:val="Tabletext"/>
              <w:rPr>
                <w:lang w:eastAsia="en-AU"/>
              </w:rPr>
            </w:pPr>
            <w:r>
              <w:rPr>
                <w:lang w:eastAsia="en-AU"/>
              </w:rPr>
              <w:t xml:space="preserve">With </w:t>
            </w:r>
            <w:r w:rsidR="002376A5">
              <w:rPr>
                <w:lang w:eastAsia="en-AU"/>
              </w:rPr>
              <w:t>compliance-only enrolments</w:t>
            </w:r>
          </w:p>
        </w:tc>
        <w:tc>
          <w:tcPr>
            <w:tcW w:w="417" w:type="pct"/>
            <w:tcBorders>
              <w:top w:val="nil"/>
              <w:left w:val="nil"/>
              <w:bottom w:val="nil"/>
              <w:right w:val="nil"/>
            </w:tcBorders>
            <w:noWrap/>
            <w:vAlign w:val="center"/>
            <w:hideMark/>
          </w:tcPr>
          <w:p w14:paraId="6977EB7C" w14:textId="77777777" w:rsidR="002376A5" w:rsidRDefault="002376A5" w:rsidP="005E2CC4">
            <w:pPr>
              <w:pStyle w:val="Tabletext"/>
              <w:jc w:val="right"/>
            </w:pPr>
            <w:r w:rsidRPr="00A142A7">
              <w:t>66</w:t>
            </w:r>
          </w:p>
        </w:tc>
        <w:tc>
          <w:tcPr>
            <w:tcW w:w="417" w:type="pct"/>
            <w:tcBorders>
              <w:top w:val="nil"/>
              <w:left w:val="nil"/>
              <w:bottom w:val="nil"/>
              <w:right w:val="nil"/>
            </w:tcBorders>
            <w:noWrap/>
            <w:vAlign w:val="center"/>
            <w:hideMark/>
          </w:tcPr>
          <w:p w14:paraId="3891E7F6" w14:textId="77777777" w:rsidR="002376A5" w:rsidRDefault="002376A5" w:rsidP="005E2CC4">
            <w:pPr>
              <w:pStyle w:val="Tabletext"/>
              <w:jc w:val="right"/>
            </w:pPr>
            <w:r w:rsidRPr="00A142A7">
              <w:t>67</w:t>
            </w:r>
          </w:p>
        </w:tc>
        <w:tc>
          <w:tcPr>
            <w:tcW w:w="417" w:type="pct"/>
            <w:tcBorders>
              <w:top w:val="nil"/>
              <w:left w:val="nil"/>
              <w:bottom w:val="nil"/>
              <w:right w:val="nil"/>
            </w:tcBorders>
            <w:vAlign w:val="center"/>
          </w:tcPr>
          <w:p w14:paraId="507CA221" w14:textId="77777777" w:rsidR="002376A5" w:rsidRDefault="002376A5" w:rsidP="005E2CC4">
            <w:pPr>
              <w:pStyle w:val="Tabletext"/>
              <w:jc w:val="right"/>
            </w:pPr>
            <w:r w:rsidRPr="00A142A7">
              <w:t>85</w:t>
            </w:r>
          </w:p>
        </w:tc>
        <w:tc>
          <w:tcPr>
            <w:tcW w:w="417" w:type="pct"/>
            <w:tcBorders>
              <w:top w:val="nil"/>
              <w:left w:val="nil"/>
              <w:bottom w:val="nil"/>
              <w:right w:val="nil"/>
            </w:tcBorders>
            <w:vAlign w:val="center"/>
          </w:tcPr>
          <w:p w14:paraId="5864BD0E" w14:textId="77777777" w:rsidR="002376A5" w:rsidRDefault="002376A5" w:rsidP="005E2CC4">
            <w:pPr>
              <w:pStyle w:val="Tabletext"/>
              <w:jc w:val="right"/>
            </w:pPr>
            <w:r w:rsidRPr="00A142A7">
              <w:t>145</w:t>
            </w:r>
          </w:p>
        </w:tc>
        <w:tc>
          <w:tcPr>
            <w:tcW w:w="417" w:type="pct"/>
            <w:tcBorders>
              <w:top w:val="nil"/>
              <w:left w:val="nil"/>
              <w:bottom w:val="nil"/>
              <w:right w:val="nil"/>
            </w:tcBorders>
            <w:vAlign w:val="center"/>
          </w:tcPr>
          <w:p w14:paraId="2BB59F99" w14:textId="77777777" w:rsidR="002376A5" w:rsidRDefault="002376A5" w:rsidP="005E2CC4">
            <w:pPr>
              <w:pStyle w:val="Tabletext"/>
              <w:jc w:val="right"/>
            </w:pPr>
            <w:r w:rsidRPr="00A142A7">
              <w:t>165</w:t>
            </w:r>
          </w:p>
        </w:tc>
        <w:tc>
          <w:tcPr>
            <w:tcW w:w="417" w:type="pct"/>
            <w:tcBorders>
              <w:top w:val="nil"/>
              <w:left w:val="nil"/>
              <w:bottom w:val="nil"/>
              <w:right w:val="nil"/>
            </w:tcBorders>
            <w:vAlign w:val="center"/>
          </w:tcPr>
          <w:p w14:paraId="71B87E6E" w14:textId="77777777" w:rsidR="002376A5" w:rsidRDefault="002376A5" w:rsidP="005E2CC4">
            <w:pPr>
              <w:pStyle w:val="Tabletext"/>
              <w:jc w:val="right"/>
            </w:pPr>
            <w:r w:rsidRPr="00A142A7">
              <w:t>164</w:t>
            </w:r>
          </w:p>
        </w:tc>
        <w:tc>
          <w:tcPr>
            <w:tcW w:w="417" w:type="pct"/>
            <w:tcBorders>
              <w:top w:val="nil"/>
              <w:left w:val="nil"/>
              <w:bottom w:val="nil"/>
              <w:right w:val="nil"/>
            </w:tcBorders>
            <w:vAlign w:val="center"/>
          </w:tcPr>
          <w:p w14:paraId="4DD73799" w14:textId="77777777" w:rsidR="002376A5" w:rsidRDefault="002376A5" w:rsidP="005E2CC4">
            <w:pPr>
              <w:pStyle w:val="Tabletext"/>
              <w:jc w:val="right"/>
            </w:pPr>
            <w:r w:rsidRPr="00A142A7">
              <w:t>131</w:t>
            </w:r>
          </w:p>
        </w:tc>
        <w:tc>
          <w:tcPr>
            <w:tcW w:w="417" w:type="pct"/>
            <w:tcBorders>
              <w:top w:val="nil"/>
              <w:left w:val="nil"/>
              <w:bottom w:val="nil"/>
              <w:right w:val="nil"/>
            </w:tcBorders>
            <w:vAlign w:val="center"/>
          </w:tcPr>
          <w:p w14:paraId="547CC950" w14:textId="77777777" w:rsidR="002376A5" w:rsidRDefault="002376A5" w:rsidP="005E2CC4">
            <w:pPr>
              <w:pStyle w:val="Tabletext"/>
              <w:jc w:val="right"/>
            </w:pPr>
            <w:r w:rsidRPr="00A142A7">
              <w:t>80</w:t>
            </w:r>
          </w:p>
        </w:tc>
        <w:tc>
          <w:tcPr>
            <w:tcW w:w="417" w:type="pct"/>
            <w:tcBorders>
              <w:top w:val="nil"/>
              <w:left w:val="nil"/>
              <w:bottom w:val="nil"/>
              <w:right w:val="nil"/>
            </w:tcBorders>
            <w:vAlign w:val="center"/>
          </w:tcPr>
          <w:p w14:paraId="5243EF02" w14:textId="77777777" w:rsidR="002376A5" w:rsidRDefault="002376A5" w:rsidP="005E2CC4">
            <w:pPr>
              <w:pStyle w:val="Tabletext"/>
              <w:jc w:val="right"/>
            </w:pPr>
            <w:r w:rsidRPr="00A142A7">
              <w:t>38</w:t>
            </w:r>
          </w:p>
        </w:tc>
        <w:tc>
          <w:tcPr>
            <w:tcW w:w="468" w:type="pct"/>
            <w:tcBorders>
              <w:top w:val="nil"/>
              <w:left w:val="nil"/>
              <w:bottom w:val="nil"/>
              <w:right w:val="nil"/>
            </w:tcBorders>
            <w:vAlign w:val="center"/>
          </w:tcPr>
          <w:p w14:paraId="1334FD9D" w14:textId="77777777" w:rsidR="002376A5" w:rsidRDefault="002376A5" w:rsidP="005E2CC4">
            <w:pPr>
              <w:pStyle w:val="Tabletext"/>
              <w:jc w:val="right"/>
            </w:pPr>
            <w:r w:rsidRPr="00A142A7">
              <w:t>23</w:t>
            </w:r>
          </w:p>
        </w:tc>
      </w:tr>
      <w:tr w:rsidR="00E84123" w14:paraId="632C9924" w14:textId="77777777" w:rsidTr="00E84123">
        <w:trPr>
          <w:trHeight w:val="284"/>
        </w:trPr>
        <w:tc>
          <w:tcPr>
            <w:tcW w:w="782" w:type="pct"/>
            <w:tcBorders>
              <w:top w:val="nil"/>
              <w:left w:val="nil"/>
              <w:bottom w:val="nil"/>
              <w:right w:val="nil"/>
            </w:tcBorders>
            <w:shd w:val="clear" w:color="auto" w:fill="FFFFFF"/>
            <w:vAlign w:val="center"/>
            <w:hideMark/>
          </w:tcPr>
          <w:p w14:paraId="51B5E2D1" w14:textId="1F0B4057" w:rsidR="002376A5" w:rsidRDefault="006531AF" w:rsidP="005E2CC4">
            <w:pPr>
              <w:pStyle w:val="Tabletext"/>
              <w:rPr>
                <w:lang w:eastAsia="en-AU"/>
              </w:rPr>
            </w:pPr>
            <w:r>
              <w:rPr>
                <w:lang w:eastAsia="en-AU"/>
              </w:rPr>
              <w:t xml:space="preserve">Without </w:t>
            </w:r>
            <w:r w:rsidR="002376A5">
              <w:rPr>
                <w:lang w:eastAsia="en-AU"/>
              </w:rPr>
              <w:t>compliance-only enrolments</w:t>
            </w:r>
          </w:p>
        </w:tc>
        <w:tc>
          <w:tcPr>
            <w:tcW w:w="417" w:type="pct"/>
            <w:tcBorders>
              <w:top w:val="nil"/>
              <w:left w:val="nil"/>
              <w:bottom w:val="nil"/>
              <w:right w:val="nil"/>
            </w:tcBorders>
            <w:noWrap/>
            <w:vAlign w:val="center"/>
            <w:hideMark/>
          </w:tcPr>
          <w:p w14:paraId="679BA971" w14:textId="77777777" w:rsidR="00C248AA" w:rsidRDefault="002376A5" w:rsidP="005E2CC4">
            <w:pPr>
              <w:pStyle w:val="Tabletext"/>
              <w:jc w:val="right"/>
            </w:pPr>
            <w:r w:rsidRPr="00A142A7">
              <w:t>51</w:t>
            </w:r>
          </w:p>
          <w:p w14:paraId="49CB4E75" w14:textId="32C7C1D9" w:rsidR="002376A5" w:rsidRDefault="00C248AA" w:rsidP="005E2CC4">
            <w:pPr>
              <w:pStyle w:val="Tabletext"/>
              <w:jc w:val="right"/>
            </w:pPr>
            <w:r>
              <w:t>(-22.7%)</w:t>
            </w:r>
          </w:p>
        </w:tc>
        <w:tc>
          <w:tcPr>
            <w:tcW w:w="417" w:type="pct"/>
            <w:tcBorders>
              <w:top w:val="nil"/>
              <w:left w:val="nil"/>
              <w:bottom w:val="nil"/>
              <w:right w:val="nil"/>
            </w:tcBorders>
            <w:noWrap/>
            <w:vAlign w:val="center"/>
            <w:hideMark/>
          </w:tcPr>
          <w:p w14:paraId="68147F69" w14:textId="77777777" w:rsidR="00C248AA" w:rsidRDefault="002376A5" w:rsidP="005E2CC4">
            <w:pPr>
              <w:pStyle w:val="Tabletext"/>
              <w:jc w:val="right"/>
            </w:pPr>
            <w:r w:rsidRPr="00A142A7">
              <w:t>51</w:t>
            </w:r>
          </w:p>
          <w:p w14:paraId="178DB2E0" w14:textId="2D383795" w:rsidR="002376A5" w:rsidRDefault="00C248AA" w:rsidP="005E2CC4">
            <w:pPr>
              <w:pStyle w:val="Tabletext"/>
              <w:jc w:val="right"/>
            </w:pPr>
            <w:r>
              <w:t>(-23.9%)</w:t>
            </w:r>
          </w:p>
        </w:tc>
        <w:tc>
          <w:tcPr>
            <w:tcW w:w="417" w:type="pct"/>
            <w:tcBorders>
              <w:top w:val="nil"/>
              <w:left w:val="nil"/>
              <w:bottom w:val="nil"/>
              <w:right w:val="nil"/>
            </w:tcBorders>
            <w:vAlign w:val="center"/>
          </w:tcPr>
          <w:p w14:paraId="68D51FA8" w14:textId="77777777" w:rsidR="00C248AA" w:rsidRDefault="002376A5" w:rsidP="005E2CC4">
            <w:pPr>
              <w:pStyle w:val="Tabletext"/>
              <w:jc w:val="right"/>
            </w:pPr>
            <w:r w:rsidRPr="00A142A7">
              <w:t>74</w:t>
            </w:r>
          </w:p>
          <w:p w14:paraId="32140315" w14:textId="4D0322E0" w:rsidR="002376A5" w:rsidRDefault="00C248AA" w:rsidP="005E2CC4">
            <w:pPr>
              <w:pStyle w:val="Tabletext"/>
              <w:jc w:val="right"/>
            </w:pPr>
            <w:r>
              <w:t>(-12.9%)</w:t>
            </w:r>
          </w:p>
        </w:tc>
        <w:tc>
          <w:tcPr>
            <w:tcW w:w="417" w:type="pct"/>
            <w:tcBorders>
              <w:top w:val="nil"/>
              <w:left w:val="nil"/>
              <w:bottom w:val="nil"/>
              <w:right w:val="nil"/>
            </w:tcBorders>
            <w:vAlign w:val="center"/>
          </w:tcPr>
          <w:p w14:paraId="6639D683" w14:textId="77777777" w:rsidR="00C248AA" w:rsidRDefault="002376A5" w:rsidP="005E2CC4">
            <w:pPr>
              <w:pStyle w:val="Tabletext"/>
              <w:jc w:val="right"/>
            </w:pPr>
            <w:r w:rsidRPr="00A142A7">
              <w:t>135</w:t>
            </w:r>
          </w:p>
          <w:p w14:paraId="44C70FF3" w14:textId="14B91769" w:rsidR="002376A5" w:rsidRDefault="00C248AA" w:rsidP="005E2CC4">
            <w:pPr>
              <w:pStyle w:val="Tabletext"/>
              <w:jc w:val="right"/>
            </w:pPr>
            <w:r>
              <w:t>(-6.9%)</w:t>
            </w:r>
          </w:p>
        </w:tc>
        <w:tc>
          <w:tcPr>
            <w:tcW w:w="417" w:type="pct"/>
            <w:tcBorders>
              <w:top w:val="nil"/>
              <w:left w:val="nil"/>
              <w:bottom w:val="nil"/>
              <w:right w:val="nil"/>
            </w:tcBorders>
            <w:vAlign w:val="center"/>
          </w:tcPr>
          <w:p w14:paraId="44886E41" w14:textId="77777777" w:rsidR="00C248AA" w:rsidRDefault="002376A5" w:rsidP="005E2CC4">
            <w:pPr>
              <w:pStyle w:val="Tabletext"/>
              <w:jc w:val="right"/>
            </w:pPr>
            <w:r w:rsidRPr="00A142A7">
              <w:t>168</w:t>
            </w:r>
          </w:p>
          <w:p w14:paraId="23BBB685" w14:textId="4AEDC03A" w:rsidR="002376A5" w:rsidRDefault="00C248AA" w:rsidP="005E2CC4">
            <w:pPr>
              <w:pStyle w:val="Tabletext"/>
              <w:jc w:val="right"/>
            </w:pPr>
            <w:r>
              <w:t>(+1.8%)</w:t>
            </w:r>
          </w:p>
        </w:tc>
        <w:tc>
          <w:tcPr>
            <w:tcW w:w="417" w:type="pct"/>
            <w:tcBorders>
              <w:top w:val="nil"/>
              <w:left w:val="nil"/>
              <w:bottom w:val="nil"/>
              <w:right w:val="nil"/>
            </w:tcBorders>
            <w:vAlign w:val="center"/>
          </w:tcPr>
          <w:p w14:paraId="6D9736DC" w14:textId="77777777" w:rsidR="00C248AA" w:rsidRDefault="002376A5" w:rsidP="005E2CC4">
            <w:pPr>
              <w:pStyle w:val="Tabletext"/>
              <w:jc w:val="right"/>
            </w:pPr>
            <w:r w:rsidRPr="00A142A7">
              <w:t>173</w:t>
            </w:r>
          </w:p>
          <w:p w14:paraId="7355CC9A" w14:textId="56213887" w:rsidR="002376A5" w:rsidRDefault="00C248AA" w:rsidP="005E2CC4">
            <w:pPr>
              <w:pStyle w:val="Tabletext"/>
              <w:jc w:val="right"/>
            </w:pPr>
            <w:r>
              <w:t>(+5.5%)</w:t>
            </w:r>
          </w:p>
        </w:tc>
        <w:tc>
          <w:tcPr>
            <w:tcW w:w="417" w:type="pct"/>
            <w:tcBorders>
              <w:top w:val="nil"/>
              <w:left w:val="nil"/>
              <w:bottom w:val="nil"/>
              <w:right w:val="nil"/>
            </w:tcBorders>
            <w:vAlign w:val="center"/>
          </w:tcPr>
          <w:p w14:paraId="68549545" w14:textId="77777777" w:rsidR="00C248AA" w:rsidRDefault="002376A5" w:rsidP="005E2CC4">
            <w:pPr>
              <w:pStyle w:val="Tabletext"/>
              <w:jc w:val="right"/>
            </w:pPr>
            <w:r w:rsidRPr="00A142A7">
              <w:t>137</w:t>
            </w:r>
          </w:p>
          <w:p w14:paraId="3D972A4E" w14:textId="1F1AD223" w:rsidR="002376A5" w:rsidRDefault="00C248AA" w:rsidP="005E2CC4">
            <w:pPr>
              <w:pStyle w:val="Tabletext"/>
              <w:jc w:val="right"/>
            </w:pPr>
            <w:r>
              <w:t>(+4.6%)</w:t>
            </w:r>
          </w:p>
        </w:tc>
        <w:tc>
          <w:tcPr>
            <w:tcW w:w="417" w:type="pct"/>
            <w:tcBorders>
              <w:top w:val="nil"/>
              <w:left w:val="nil"/>
              <w:bottom w:val="nil"/>
              <w:right w:val="nil"/>
            </w:tcBorders>
            <w:vAlign w:val="center"/>
          </w:tcPr>
          <w:p w14:paraId="00AD17E4" w14:textId="77777777" w:rsidR="00C248AA" w:rsidRDefault="002376A5" w:rsidP="005E2CC4">
            <w:pPr>
              <w:pStyle w:val="Tabletext"/>
              <w:jc w:val="right"/>
            </w:pPr>
            <w:r w:rsidRPr="00A142A7">
              <w:t>86</w:t>
            </w:r>
          </w:p>
          <w:p w14:paraId="6B3EBDA3" w14:textId="35BFD77D" w:rsidR="002376A5" w:rsidRDefault="00C248AA" w:rsidP="005E2CC4">
            <w:pPr>
              <w:pStyle w:val="Tabletext"/>
              <w:jc w:val="right"/>
            </w:pPr>
            <w:r>
              <w:t>(+7.5%)</w:t>
            </w:r>
          </w:p>
        </w:tc>
        <w:tc>
          <w:tcPr>
            <w:tcW w:w="417" w:type="pct"/>
            <w:tcBorders>
              <w:top w:val="nil"/>
              <w:left w:val="nil"/>
              <w:bottom w:val="nil"/>
              <w:right w:val="nil"/>
            </w:tcBorders>
            <w:vAlign w:val="center"/>
          </w:tcPr>
          <w:p w14:paraId="4D15D0EE" w14:textId="77777777" w:rsidR="00C248AA" w:rsidRDefault="002376A5" w:rsidP="005E2CC4">
            <w:pPr>
              <w:pStyle w:val="Tabletext"/>
              <w:jc w:val="right"/>
            </w:pPr>
            <w:r w:rsidRPr="00A142A7">
              <w:t>41</w:t>
            </w:r>
          </w:p>
          <w:p w14:paraId="60FE051B" w14:textId="0C75EDAA" w:rsidR="002376A5" w:rsidRDefault="00C248AA" w:rsidP="005E2CC4">
            <w:pPr>
              <w:pStyle w:val="Tabletext"/>
              <w:jc w:val="right"/>
            </w:pPr>
            <w:r>
              <w:t>(+7.9%)</w:t>
            </w:r>
          </w:p>
        </w:tc>
        <w:tc>
          <w:tcPr>
            <w:tcW w:w="468" w:type="pct"/>
            <w:tcBorders>
              <w:top w:val="nil"/>
              <w:left w:val="nil"/>
              <w:bottom w:val="nil"/>
              <w:right w:val="nil"/>
            </w:tcBorders>
            <w:vAlign w:val="center"/>
          </w:tcPr>
          <w:p w14:paraId="4F9DE0EA" w14:textId="77777777" w:rsidR="00C248AA" w:rsidRDefault="002376A5" w:rsidP="005E2CC4">
            <w:pPr>
              <w:pStyle w:val="Tabletext"/>
              <w:jc w:val="right"/>
            </w:pPr>
            <w:r w:rsidRPr="00A142A7">
              <w:t>29</w:t>
            </w:r>
          </w:p>
          <w:p w14:paraId="0C16D66C" w14:textId="744FB91C" w:rsidR="002376A5" w:rsidRDefault="00C248AA" w:rsidP="005E2CC4">
            <w:pPr>
              <w:pStyle w:val="Tabletext"/>
              <w:jc w:val="right"/>
            </w:pPr>
            <w:r>
              <w:t>(+26.1%)</w:t>
            </w:r>
          </w:p>
        </w:tc>
      </w:tr>
      <w:tr w:rsidR="00E84123" w14:paraId="5F0C2A71" w14:textId="77777777" w:rsidTr="00E84123">
        <w:trPr>
          <w:trHeight w:hRule="exact" w:val="113"/>
        </w:trPr>
        <w:tc>
          <w:tcPr>
            <w:tcW w:w="782" w:type="pct"/>
            <w:tcBorders>
              <w:top w:val="single" w:sz="4" w:space="0" w:color="auto"/>
              <w:left w:val="nil"/>
              <w:bottom w:val="nil"/>
              <w:right w:val="nil"/>
            </w:tcBorders>
            <w:vAlign w:val="center"/>
          </w:tcPr>
          <w:p w14:paraId="06DAA602" w14:textId="77777777" w:rsidR="002376A5" w:rsidRDefault="002376A5" w:rsidP="004973D4">
            <w:pPr>
              <w:rPr>
                <w:rFonts w:ascii="Arial" w:hAnsi="Arial" w:cs="Arial"/>
                <w:color w:val="000000"/>
                <w:sz w:val="16"/>
                <w:szCs w:val="16"/>
                <w:lang w:eastAsia="en-AU"/>
              </w:rPr>
            </w:pPr>
          </w:p>
        </w:tc>
        <w:tc>
          <w:tcPr>
            <w:tcW w:w="417" w:type="pct"/>
            <w:tcBorders>
              <w:top w:val="single" w:sz="4" w:space="0" w:color="auto"/>
              <w:left w:val="nil"/>
              <w:bottom w:val="nil"/>
              <w:right w:val="nil"/>
            </w:tcBorders>
            <w:noWrap/>
            <w:vAlign w:val="center"/>
          </w:tcPr>
          <w:p w14:paraId="0D1F419E" w14:textId="77777777" w:rsidR="002376A5" w:rsidRDefault="002376A5" w:rsidP="004973D4">
            <w:pPr>
              <w:ind w:right="113"/>
              <w:jc w:val="right"/>
              <w:rPr>
                <w:rFonts w:ascii="Arial" w:hAnsi="Arial" w:cs="Arial"/>
                <w:sz w:val="16"/>
                <w:szCs w:val="16"/>
                <w:lang w:eastAsia="en-AU"/>
              </w:rPr>
            </w:pPr>
          </w:p>
        </w:tc>
        <w:tc>
          <w:tcPr>
            <w:tcW w:w="417" w:type="pct"/>
            <w:tcBorders>
              <w:top w:val="single" w:sz="4" w:space="0" w:color="auto"/>
              <w:left w:val="nil"/>
              <w:bottom w:val="nil"/>
              <w:right w:val="nil"/>
            </w:tcBorders>
            <w:vAlign w:val="center"/>
          </w:tcPr>
          <w:p w14:paraId="0325084B" w14:textId="77777777" w:rsidR="002376A5" w:rsidRDefault="002376A5" w:rsidP="004973D4">
            <w:pPr>
              <w:ind w:right="113"/>
              <w:jc w:val="right"/>
              <w:rPr>
                <w:rFonts w:ascii="Arial" w:hAnsi="Arial" w:cs="Arial"/>
                <w:sz w:val="16"/>
                <w:szCs w:val="16"/>
                <w:lang w:eastAsia="en-AU"/>
              </w:rPr>
            </w:pPr>
          </w:p>
        </w:tc>
        <w:tc>
          <w:tcPr>
            <w:tcW w:w="417" w:type="pct"/>
            <w:tcBorders>
              <w:top w:val="single" w:sz="4" w:space="0" w:color="auto"/>
              <w:left w:val="nil"/>
              <w:bottom w:val="nil"/>
              <w:right w:val="nil"/>
            </w:tcBorders>
          </w:tcPr>
          <w:p w14:paraId="3EBBDA12" w14:textId="77777777" w:rsidR="002376A5" w:rsidRDefault="002376A5" w:rsidP="004973D4">
            <w:pPr>
              <w:ind w:right="113"/>
              <w:jc w:val="right"/>
              <w:rPr>
                <w:rFonts w:ascii="Arial" w:hAnsi="Arial" w:cs="Arial"/>
                <w:sz w:val="16"/>
                <w:szCs w:val="16"/>
                <w:lang w:eastAsia="en-AU"/>
              </w:rPr>
            </w:pPr>
          </w:p>
        </w:tc>
        <w:tc>
          <w:tcPr>
            <w:tcW w:w="417" w:type="pct"/>
            <w:tcBorders>
              <w:top w:val="single" w:sz="4" w:space="0" w:color="auto"/>
              <w:left w:val="nil"/>
              <w:bottom w:val="nil"/>
              <w:right w:val="nil"/>
            </w:tcBorders>
          </w:tcPr>
          <w:p w14:paraId="47A9C08E" w14:textId="77777777" w:rsidR="002376A5" w:rsidRDefault="002376A5" w:rsidP="004973D4">
            <w:pPr>
              <w:ind w:right="113"/>
              <w:jc w:val="right"/>
              <w:rPr>
                <w:rFonts w:ascii="Arial" w:hAnsi="Arial" w:cs="Arial"/>
                <w:sz w:val="16"/>
                <w:szCs w:val="16"/>
                <w:lang w:eastAsia="en-AU"/>
              </w:rPr>
            </w:pPr>
          </w:p>
        </w:tc>
        <w:tc>
          <w:tcPr>
            <w:tcW w:w="417" w:type="pct"/>
            <w:tcBorders>
              <w:top w:val="single" w:sz="4" w:space="0" w:color="auto"/>
              <w:left w:val="nil"/>
              <w:bottom w:val="nil"/>
              <w:right w:val="nil"/>
            </w:tcBorders>
          </w:tcPr>
          <w:p w14:paraId="564CD429" w14:textId="77777777" w:rsidR="002376A5" w:rsidRDefault="002376A5" w:rsidP="004973D4">
            <w:pPr>
              <w:ind w:right="113"/>
              <w:jc w:val="right"/>
              <w:rPr>
                <w:rFonts w:ascii="Arial" w:hAnsi="Arial" w:cs="Arial"/>
                <w:sz w:val="16"/>
                <w:szCs w:val="16"/>
                <w:lang w:eastAsia="en-AU"/>
              </w:rPr>
            </w:pPr>
          </w:p>
        </w:tc>
        <w:tc>
          <w:tcPr>
            <w:tcW w:w="417" w:type="pct"/>
            <w:tcBorders>
              <w:top w:val="single" w:sz="4" w:space="0" w:color="auto"/>
              <w:left w:val="nil"/>
              <w:bottom w:val="nil"/>
              <w:right w:val="nil"/>
            </w:tcBorders>
          </w:tcPr>
          <w:p w14:paraId="5C741B29" w14:textId="77777777" w:rsidR="002376A5" w:rsidRDefault="002376A5" w:rsidP="004973D4">
            <w:pPr>
              <w:ind w:right="113"/>
              <w:jc w:val="right"/>
              <w:rPr>
                <w:rFonts w:ascii="Arial" w:hAnsi="Arial" w:cs="Arial"/>
                <w:sz w:val="16"/>
                <w:szCs w:val="16"/>
                <w:lang w:eastAsia="en-AU"/>
              </w:rPr>
            </w:pPr>
          </w:p>
        </w:tc>
        <w:tc>
          <w:tcPr>
            <w:tcW w:w="417" w:type="pct"/>
            <w:tcBorders>
              <w:top w:val="single" w:sz="4" w:space="0" w:color="auto"/>
              <w:left w:val="nil"/>
              <w:bottom w:val="nil"/>
              <w:right w:val="nil"/>
            </w:tcBorders>
          </w:tcPr>
          <w:p w14:paraId="6D42CDCE" w14:textId="77777777" w:rsidR="002376A5" w:rsidRDefault="002376A5" w:rsidP="004973D4">
            <w:pPr>
              <w:ind w:right="113"/>
              <w:jc w:val="right"/>
              <w:rPr>
                <w:rFonts w:ascii="Arial" w:hAnsi="Arial" w:cs="Arial"/>
                <w:sz w:val="16"/>
                <w:szCs w:val="16"/>
                <w:lang w:eastAsia="en-AU"/>
              </w:rPr>
            </w:pPr>
          </w:p>
        </w:tc>
        <w:tc>
          <w:tcPr>
            <w:tcW w:w="417" w:type="pct"/>
            <w:tcBorders>
              <w:top w:val="single" w:sz="4" w:space="0" w:color="auto"/>
              <w:left w:val="nil"/>
              <w:bottom w:val="nil"/>
              <w:right w:val="nil"/>
            </w:tcBorders>
          </w:tcPr>
          <w:p w14:paraId="36DE56D7" w14:textId="77777777" w:rsidR="002376A5" w:rsidRDefault="002376A5" w:rsidP="004973D4">
            <w:pPr>
              <w:ind w:right="113"/>
              <w:jc w:val="right"/>
              <w:rPr>
                <w:rFonts w:ascii="Arial" w:hAnsi="Arial" w:cs="Arial"/>
                <w:sz w:val="16"/>
                <w:szCs w:val="16"/>
                <w:lang w:eastAsia="en-AU"/>
              </w:rPr>
            </w:pPr>
          </w:p>
        </w:tc>
        <w:tc>
          <w:tcPr>
            <w:tcW w:w="417" w:type="pct"/>
            <w:tcBorders>
              <w:top w:val="single" w:sz="4" w:space="0" w:color="auto"/>
              <w:left w:val="nil"/>
              <w:bottom w:val="nil"/>
              <w:right w:val="nil"/>
            </w:tcBorders>
          </w:tcPr>
          <w:p w14:paraId="0AB64B74" w14:textId="77777777" w:rsidR="002376A5" w:rsidRDefault="002376A5" w:rsidP="004973D4">
            <w:pPr>
              <w:ind w:right="113"/>
              <w:jc w:val="right"/>
              <w:rPr>
                <w:rFonts w:ascii="Arial" w:hAnsi="Arial" w:cs="Arial"/>
                <w:sz w:val="16"/>
                <w:szCs w:val="16"/>
                <w:lang w:eastAsia="en-AU"/>
              </w:rPr>
            </w:pPr>
          </w:p>
        </w:tc>
        <w:tc>
          <w:tcPr>
            <w:tcW w:w="468" w:type="pct"/>
            <w:tcBorders>
              <w:top w:val="single" w:sz="4" w:space="0" w:color="auto"/>
              <w:left w:val="nil"/>
              <w:bottom w:val="nil"/>
              <w:right w:val="nil"/>
            </w:tcBorders>
          </w:tcPr>
          <w:p w14:paraId="0E795059" w14:textId="77777777" w:rsidR="002376A5" w:rsidRDefault="002376A5" w:rsidP="004973D4">
            <w:pPr>
              <w:ind w:right="113"/>
              <w:jc w:val="right"/>
              <w:rPr>
                <w:rFonts w:ascii="Arial" w:hAnsi="Arial" w:cs="Arial"/>
                <w:sz w:val="16"/>
                <w:szCs w:val="16"/>
                <w:lang w:eastAsia="en-AU"/>
              </w:rPr>
            </w:pPr>
          </w:p>
        </w:tc>
      </w:tr>
    </w:tbl>
    <w:p w14:paraId="70C50F28" w14:textId="7DF2D369" w:rsidR="002376A5" w:rsidRDefault="002376A5" w:rsidP="002376A5">
      <w:pPr>
        <w:pStyle w:val="Source"/>
      </w:pPr>
      <w:r>
        <w:t xml:space="preserve">Source: </w:t>
      </w:r>
      <w:r w:rsidR="00610C22">
        <w:t>NCVER Total VET Students and Courses</w:t>
      </w:r>
      <w:r>
        <w:t>, 2015</w:t>
      </w:r>
      <w:r w:rsidR="006264CC">
        <w:t>–</w:t>
      </w:r>
      <w:r>
        <w:t>21.</w:t>
      </w:r>
    </w:p>
    <w:p w14:paraId="60D06198" w14:textId="28239F37" w:rsidR="00260610" w:rsidRDefault="002376A5" w:rsidP="00C80F5F">
      <w:pPr>
        <w:pStyle w:val="Text"/>
      </w:pPr>
      <w:r>
        <w:t>Overall, the</w:t>
      </w:r>
      <w:r w:rsidR="005371BE">
        <w:t xml:space="preserve"> analysis showed that the</w:t>
      </w:r>
      <w:r>
        <w:t xml:space="preserve"> completion rate for all qualifications</w:t>
      </w:r>
      <w:r w:rsidR="00B550F5">
        <w:t xml:space="preserve"> </w:t>
      </w:r>
      <w:r>
        <w:t>increases</w:t>
      </w:r>
      <w:r w:rsidR="00B550F5">
        <w:t xml:space="preserve"> from 42.4% to 46.8% w</w:t>
      </w:r>
      <w:r>
        <w:t>hen</w:t>
      </w:r>
      <w:r w:rsidR="00B550F5">
        <w:t xml:space="preserve"> compliance-only enrolments </w:t>
      </w:r>
      <w:r>
        <w:t xml:space="preserve">are </w:t>
      </w:r>
      <w:r w:rsidR="00B550F5">
        <w:t>excluded</w:t>
      </w:r>
      <w:r w:rsidR="00A60F52">
        <w:t>. These compliance-only enrolments have been excluded for the analysis discussed in the remainder of this section.</w:t>
      </w:r>
    </w:p>
    <w:p w14:paraId="6E193089" w14:textId="27DB36A9" w:rsidR="00AC4A80" w:rsidRDefault="00AC4A80" w:rsidP="00AC4A80">
      <w:pPr>
        <w:pStyle w:val="Heading2"/>
      </w:pPr>
      <w:bookmarkStart w:id="73" w:name="_Toc161652043"/>
      <w:r>
        <w:t xml:space="preserve">The </w:t>
      </w:r>
      <w:r w:rsidR="00FA116C">
        <w:t xml:space="preserve">complex </w:t>
      </w:r>
      <w:r>
        <w:t xml:space="preserve">interplay between qualification completion, </w:t>
      </w:r>
      <w:proofErr w:type="gramStart"/>
      <w:r>
        <w:t>compliance</w:t>
      </w:r>
      <w:proofErr w:type="gramEnd"/>
      <w:r>
        <w:t xml:space="preserve"> and funding source</w:t>
      </w:r>
      <w:bookmarkEnd w:id="73"/>
    </w:p>
    <w:p w14:paraId="5767EADC" w14:textId="69AA3741" w:rsidR="00AC4A80" w:rsidRDefault="00BC4F5D" w:rsidP="00AC4A80">
      <w:pPr>
        <w:pStyle w:val="Text"/>
      </w:pPr>
      <w:r>
        <w:fldChar w:fldCharType="begin"/>
      </w:r>
      <w:r>
        <w:instrText xml:space="preserve"> REF _Ref146274557 \h </w:instrText>
      </w:r>
      <w:r>
        <w:fldChar w:fldCharType="separate"/>
      </w:r>
      <w:r w:rsidR="00101F55">
        <w:t xml:space="preserve">Appendix </w:t>
      </w:r>
      <w:r w:rsidR="00101F55">
        <w:rPr>
          <w:noProof/>
        </w:rPr>
        <w:t>C</w:t>
      </w:r>
      <w:r>
        <w:fldChar w:fldCharType="end"/>
      </w:r>
      <w:r>
        <w:t xml:space="preserve"> </w:t>
      </w:r>
      <w:r w:rsidR="00AC4A80">
        <w:t>presents the analysis of qualification</w:t>
      </w:r>
      <w:r w:rsidR="000B42C0">
        <w:t>-</w:t>
      </w:r>
      <w:r w:rsidR="00AC4A80">
        <w:t>completion rates split by funding source. The distribution of completion rates for government</w:t>
      </w:r>
      <w:r w:rsidR="006C1CBA">
        <w:t>-</w:t>
      </w:r>
      <w:r w:rsidR="00AC4A80">
        <w:t>funded qualifications (</w:t>
      </w:r>
      <w:r w:rsidR="00064BCF">
        <w:fldChar w:fldCharType="begin"/>
      </w:r>
      <w:r w:rsidR="00064BCF">
        <w:instrText xml:space="preserve"> REF _Ref146273618 \h </w:instrText>
      </w:r>
      <w:r w:rsidR="00064BCF">
        <w:fldChar w:fldCharType="separate"/>
      </w:r>
      <w:r w:rsidR="006E0213">
        <w:t>f</w:t>
      </w:r>
      <w:r w:rsidR="00101F55">
        <w:t>igure C</w:t>
      </w:r>
      <w:r w:rsidR="00101F55">
        <w:rPr>
          <w:noProof/>
        </w:rPr>
        <w:t>1</w:t>
      </w:r>
      <w:r w:rsidR="00064BCF">
        <w:fldChar w:fldCharType="end"/>
      </w:r>
      <w:r w:rsidR="00412485">
        <w:t xml:space="preserve">, </w:t>
      </w:r>
      <w:r w:rsidR="00412485">
        <w:fldChar w:fldCharType="begin"/>
      </w:r>
      <w:r w:rsidR="00412485">
        <w:instrText xml:space="preserve"> REF _Ref146273971 \h </w:instrText>
      </w:r>
      <w:r w:rsidR="00412485">
        <w:fldChar w:fldCharType="separate"/>
      </w:r>
      <w:r w:rsidR="00412485">
        <w:t>t</w:t>
      </w:r>
      <w:r w:rsidR="00412485" w:rsidRPr="004C05FC">
        <w:t>able C</w:t>
      </w:r>
      <w:r w:rsidR="00412485">
        <w:rPr>
          <w:noProof/>
        </w:rPr>
        <w:t>1</w:t>
      </w:r>
      <w:r w:rsidR="00412485">
        <w:fldChar w:fldCharType="end"/>
      </w:r>
      <w:r w:rsidR="00AC4A80">
        <w:t>) is similar to the distribution for all qualifications</w:t>
      </w:r>
      <w:r w:rsidR="00412485">
        <w:t xml:space="preserve"> (</w:t>
      </w:r>
      <w:r w:rsidR="00064BCF">
        <w:fldChar w:fldCharType="begin"/>
      </w:r>
      <w:r w:rsidR="00064BCF">
        <w:instrText xml:space="preserve"> REF _Ref146272629 \h  \* MERGEFORMAT </w:instrText>
      </w:r>
      <w:r w:rsidR="00064BCF">
        <w:fldChar w:fldCharType="separate"/>
      </w:r>
      <w:r w:rsidR="006E0213">
        <w:t>f</w:t>
      </w:r>
      <w:r w:rsidR="00101F55" w:rsidRPr="004B4D1B">
        <w:t xml:space="preserve">igure </w:t>
      </w:r>
      <w:r w:rsidR="00101F55">
        <w:t>1</w:t>
      </w:r>
      <w:r w:rsidR="00064BCF">
        <w:fldChar w:fldCharType="end"/>
      </w:r>
      <w:r w:rsidR="00412485">
        <w:t>)</w:t>
      </w:r>
      <w:r w:rsidR="00AC4A80">
        <w:t>. The most notable difference is that government</w:t>
      </w:r>
      <w:r w:rsidR="00921599">
        <w:t>-</w:t>
      </w:r>
      <w:r w:rsidR="00AC4A80">
        <w:t>funded qualifications are more concentrated in the middle of the distribution, between completion rates of 40</w:t>
      </w:r>
      <w:r w:rsidR="009E702A">
        <w:t>—</w:t>
      </w:r>
      <w:r w:rsidR="00AC4A80">
        <w:t>70% (58.9% of government</w:t>
      </w:r>
      <w:r w:rsidR="009A29BC">
        <w:t>-</w:t>
      </w:r>
      <w:r w:rsidR="00AC4A80">
        <w:t>funded qualifications vs 50.6% of all qualifications), while fewer government</w:t>
      </w:r>
      <w:r w:rsidR="0087503E">
        <w:t>-</w:t>
      </w:r>
      <w:r w:rsidR="00AC4A80">
        <w:t>funded qualifications have completion rates in the tails of the distribution, below 20% or above 80% (11.7% of government</w:t>
      </w:r>
      <w:r w:rsidR="0057665E">
        <w:t>-</w:t>
      </w:r>
      <w:r w:rsidR="00AC4A80">
        <w:t>funded qualifications vs 18.2% of all qualifications).</w:t>
      </w:r>
    </w:p>
    <w:p w14:paraId="362DB183" w14:textId="08AB0930" w:rsidR="00AC4A80" w:rsidRDefault="00AC4A80" w:rsidP="00AC4A80">
      <w:pPr>
        <w:pStyle w:val="Text"/>
      </w:pPr>
      <w:r>
        <w:t>For domestic fee-for-service activity (</w:t>
      </w:r>
      <w:r w:rsidR="00064BCF">
        <w:fldChar w:fldCharType="begin"/>
      </w:r>
      <w:r w:rsidR="00064BCF">
        <w:instrText xml:space="preserve"> REF _Ref146273935 \h </w:instrText>
      </w:r>
      <w:r w:rsidR="00064BCF">
        <w:fldChar w:fldCharType="separate"/>
      </w:r>
      <w:r w:rsidR="00FE0C81">
        <w:t>f</w:t>
      </w:r>
      <w:r w:rsidR="00101F55">
        <w:t>igure C</w:t>
      </w:r>
      <w:r w:rsidR="00101F55">
        <w:rPr>
          <w:noProof/>
        </w:rPr>
        <w:t>2</w:t>
      </w:r>
      <w:r w:rsidR="00064BCF">
        <w:fldChar w:fldCharType="end"/>
      </w:r>
      <w:r w:rsidR="00412485">
        <w:t xml:space="preserve">, </w:t>
      </w:r>
      <w:r w:rsidR="00412485">
        <w:fldChar w:fldCharType="begin"/>
      </w:r>
      <w:r w:rsidR="00412485">
        <w:instrText xml:space="preserve"> REF _Ref146273971 \h </w:instrText>
      </w:r>
      <w:r w:rsidR="00412485">
        <w:fldChar w:fldCharType="separate"/>
      </w:r>
      <w:r w:rsidR="00412485">
        <w:t>t</w:t>
      </w:r>
      <w:r w:rsidR="00412485" w:rsidRPr="004C05FC">
        <w:t>able C</w:t>
      </w:r>
      <w:r w:rsidR="00412485">
        <w:rPr>
          <w:noProof/>
        </w:rPr>
        <w:t>1</w:t>
      </w:r>
      <w:r w:rsidR="00412485">
        <w:fldChar w:fldCharType="end"/>
      </w:r>
      <w:r>
        <w:t xml:space="preserve">), the distribution is much flatter and skewed towards lower completion rates. </w:t>
      </w:r>
      <w:r w:rsidR="009120CE">
        <w:t>Compliance-only enrolments also have</w:t>
      </w:r>
      <w:r>
        <w:t xml:space="preserve"> a much more pronounced impact </w:t>
      </w:r>
      <w:r w:rsidR="009120CE">
        <w:t>on</w:t>
      </w:r>
      <w:r>
        <w:t xml:space="preserve"> the qualifications with the lowest completion rates (</w:t>
      </w:r>
      <w:r w:rsidR="00412485">
        <w:t>table C2</w:t>
      </w:r>
      <w:r>
        <w:t>). However, even after excluding compliance-only enrolments, the bottom 25% of qualifications with</w:t>
      </w:r>
      <w:r w:rsidR="00717FDD">
        <w:t>in</w:t>
      </w:r>
      <w:r>
        <w:t xml:space="preserve"> domestic fee-for-service</w:t>
      </w:r>
      <w:r w:rsidR="00717FDD">
        <w:t xml:space="preserve"> activity</w:t>
      </w:r>
      <w:r>
        <w:t xml:space="preserve"> ha</w:t>
      </w:r>
      <w:r w:rsidR="00914BAB">
        <w:t>d</w:t>
      </w:r>
      <w:r>
        <w:t xml:space="preserve"> completion rates of 24.7% or lower </w:t>
      </w:r>
      <w:r w:rsidR="00FC4321">
        <w:t>—</w:t>
      </w:r>
      <w:r w:rsidR="00914BAB">
        <w:t xml:space="preserve"> </w:t>
      </w:r>
      <w:r>
        <w:t xml:space="preserve">much lower than the 34.5% </w:t>
      </w:r>
      <w:r w:rsidR="00914BAB">
        <w:t xml:space="preserve">or lower </w:t>
      </w:r>
      <w:r>
        <w:t>for all qualifications.</w:t>
      </w:r>
      <w:r w:rsidR="000F3690">
        <w:t xml:space="preserve"> </w:t>
      </w:r>
      <w:r>
        <w:t xml:space="preserve">On the other hand, the distribution for international fee-for-service activity is more heavily skewed towards completion rates above 50% </w:t>
      </w:r>
      <w:r w:rsidR="00412485">
        <w:t>(</w:t>
      </w:r>
      <w:r w:rsidR="00412485">
        <w:fldChar w:fldCharType="begin"/>
      </w:r>
      <w:r w:rsidR="00412485">
        <w:instrText xml:space="preserve"> REF _Ref146273947 \h </w:instrText>
      </w:r>
      <w:r w:rsidR="00412485">
        <w:fldChar w:fldCharType="separate"/>
      </w:r>
      <w:r w:rsidR="00412485">
        <w:t>figure C</w:t>
      </w:r>
      <w:r w:rsidR="00412485">
        <w:rPr>
          <w:noProof/>
        </w:rPr>
        <w:t>3</w:t>
      </w:r>
      <w:r w:rsidR="00412485">
        <w:fldChar w:fldCharType="end"/>
      </w:r>
      <w:r w:rsidR="00412485">
        <w:t xml:space="preserve">, </w:t>
      </w:r>
      <w:r w:rsidR="00412485">
        <w:fldChar w:fldCharType="begin"/>
      </w:r>
      <w:r w:rsidR="00412485">
        <w:instrText xml:space="preserve"> REF _Ref146273971 \h </w:instrText>
      </w:r>
      <w:r w:rsidR="00412485">
        <w:fldChar w:fldCharType="separate"/>
      </w:r>
      <w:r w:rsidR="00412485">
        <w:t>t</w:t>
      </w:r>
      <w:r w:rsidR="00412485" w:rsidRPr="004C05FC">
        <w:t>able C</w:t>
      </w:r>
      <w:r w:rsidR="00412485">
        <w:rPr>
          <w:noProof/>
        </w:rPr>
        <w:t>1</w:t>
      </w:r>
      <w:r w:rsidR="00412485">
        <w:fldChar w:fldCharType="end"/>
      </w:r>
      <w:r w:rsidR="00412485">
        <w:t xml:space="preserve">) </w:t>
      </w:r>
      <w:r>
        <w:t>and is minimally affected by compliance-only enrolments</w:t>
      </w:r>
      <w:r w:rsidR="00412485">
        <w:t xml:space="preserve"> (table C2)</w:t>
      </w:r>
      <w:r>
        <w:t>.</w:t>
      </w:r>
    </w:p>
    <w:p w14:paraId="0A3716DA" w14:textId="10AB009E" w:rsidR="00CB1EF9" w:rsidRDefault="00CB1EF9" w:rsidP="00CB1EF9">
      <w:pPr>
        <w:pStyle w:val="Heading2"/>
      </w:pPr>
      <w:bookmarkStart w:id="74" w:name="_Toc161652044"/>
      <w:r>
        <w:t xml:space="preserve">A deeper look at </w:t>
      </w:r>
      <w:r w:rsidR="006C39E7">
        <w:t>qualifications</w:t>
      </w:r>
      <w:r>
        <w:t xml:space="preserve"> with low completion rates: subject activity for non-completers</w:t>
      </w:r>
      <w:bookmarkEnd w:id="74"/>
    </w:p>
    <w:p w14:paraId="5EC7B30A" w14:textId="50724B0D" w:rsidR="009C46CC" w:rsidRDefault="00187FA7" w:rsidP="00064BCF">
      <w:pPr>
        <w:pStyle w:val="Text"/>
      </w:pPr>
      <w:r>
        <w:t>Even a</w:t>
      </w:r>
      <w:r w:rsidR="00785403">
        <w:t>fter accounting for compliance-only enrolments</w:t>
      </w:r>
      <w:r>
        <w:t>,</w:t>
      </w:r>
      <w:r w:rsidR="00785403">
        <w:t xml:space="preserve"> </w:t>
      </w:r>
      <w:r>
        <w:t>t</w:t>
      </w:r>
      <w:r w:rsidR="00027F74">
        <w:t>here are other scenarios where students may enrol in a program wit</w:t>
      </w:r>
      <w:r>
        <w:t>h no</w:t>
      </w:r>
      <w:r w:rsidR="00027F74">
        <w:t xml:space="preserve"> intention of completing</w:t>
      </w:r>
      <w:r>
        <w:t>; f</w:t>
      </w:r>
      <w:r w:rsidR="00027F74">
        <w:t>or example, students may enrol in a few subjects to broaden or increase their skills base</w:t>
      </w:r>
      <w:r w:rsidR="001E490F">
        <w:t xml:space="preserve"> </w:t>
      </w:r>
      <w:r w:rsidR="001E490F" w:rsidRPr="003A1227">
        <w:t>(</w:t>
      </w:r>
      <w:r w:rsidR="003A1227" w:rsidRPr="00946B49">
        <w:t>Papadimitriou</w:t>
      </w:r>
      <w:r w:rsidR="001E490F">
        <w:t xml:space="preserve"> 2023).</w:t>
      </w:r>
      <w:r w:rsidR="001E490F" w:rsidRPr="00014AFD">
        <w:t xml:space="preserve"> Qualification</w:t>
      </w:r>
      <w:r w:rsidR="000B42C0">
        <w:t>-</w:t>
      </w:r>
      <w:r w:rsidR="001E490F" w:rsidRPr="00014AFD">
        <w:t xml:space="preserve">completion rates </w:t>
      </w:r>
      <w:r w:rsidR="00014AFD" w:rsidRPr="00014AFD">
        <w:t xml:space="preserve">do not shed light on </w:t>
      </w:r>
      <w:r w:rsidR="00014AFD">
        <w:t>students</w:t>
      </w:r>
      <w:r w:rsidR="001E490F" w:rsidRPr="00014AFD">
        <w:t xml:space="preserve"> who have successful outcomes for some o</w:t>
      </w:r>
      <w:r w:rsidR="004974B8">
        <w:t>r</w:t>
      </w:r>
      <w:r w:rsidR="001E490F" w:rsidRPr="00014AFD">
        <w:t xml:space="preserve"> </w:t>
      </w:r>
      <w:proofErr w:type="gramStart"/>
      <w:r w:rsidR="001E490F" w:rsidRPr="00014AFD">
        <w:t>all of</w:t>
      </w:r>
      <w:proofErr w:type="gramEnd"/>
      <w:r w:rsidR="001E490F" w:rsidRPr="00014AFD">
        <w:t xml:space="preserve"> the subjects </w:t>
      </w:r>
      <w:r w:rsidR="005A0134">
        <w:t>in which</w:t>
      </w:r>
      <w:r w:rsidR="001E490F" w:rsidRPr="00014AFD">
        <w:t xml:space="preserve"> they enrol</w:t>
      </w:r>
      <w:r w:rsidR="00111C84">
        <w:t xml:space="preserve"> but</w:t>
      </w:r>
      <w:r w:rsidR="00014AFD">
        <w:t xml:space="preserve"> who do not complete their qualification</w:t>
      </w:r>
      <w:r w:rsidR="001E490F" w:rsidRPr="00014AFD">
        <w:t>.</w:t>
      </w:r>
    </w:p>
    <w:p w14:paraId="0F7B61FF" w14:textId="4D700F0D" w:rsidR="00AF78DE" w:rsidRDefault="006C39E7" w:rsidP="00064BCF">
      <w:pPr>
        <w:pStyle w:val="Text"/>
      </w:pPr>
      <w:r>
        <w:t>To explore this</w:t>
      </w:r>
      <w:r w:rsidR="00111C84">
        <w:t xml:space="preserve"> area</w:t>
      </w:r>
      <w:r>
        <w:t xml:space="preserve">, we </w:t>
      </w:r>
      <w:r w:rsidR="004F7A5C">
        <w:t>looked at</w:t>
      </w:r>
      <w:r>
        <w:t xml:space="preserve"> successful</w:t>
      </w:r>
      <w:r w:rsidR="004F7A5C">
        <w:t xml:space="preserve"> subject</w:t>
      </w:r>
      <w:r>
        <w:t xml:space="preserve"> complet</w:t>
      </w:r>
      <w:r w:rsidR="004F7A5C">
        <w:t>ion</w:t>
      </w:r>
      <w:r>
        <w:t xml:space="preserve"> </w:t>
      </w:r>
      <w:r w:rsidR="004F7A5C">
        <w:t>for</w:t>
      </w:r>
      <w:r>
        <w:t xml:space="preserve"> </w:t>
      </w:r>
      <w:r w:rsidR="008B70FF">
        <w:t xml:space="preserve">qualification </w:t>
      </w:r>
      <w:r>
        <w:t xml:space="preserve">non-completers, specifically focusing on qualifications </w:t>
      </w:r>
      <w:r w:rsidR="00BE3BA9">
        <w:t>in the bottom</w:t>
      </w:r>
      <w:r>
        <w:t xml:space="preserve"> </w:t>
      </w:r>
      <w:r w:rsidR="004F7A5C">
        <w:t xml:space="preserve">25% of </w:t>
      </w:r>
      <w:r>
        <w:t>completion rates.</w:t>
      </w:r>
      <w:r w:rsidR="004F7A5C">
        <w:t xml:space="preserve"> </w:t>
      </w:r>
      <w:r>
        <w:t>These qualifications had</w:t>
      </w:r>
      <w:r w:rsidR="0011483F">
        <w:t xml:space="preserve"> completion rates of 34.5% or lower</w:t>
      </w:r>
      <w:r>
        <w:t xml:space="preserve"> and </w:t>
      </w:r>
      <w:r w:rsidR="00850E3F" w:rsidRPr="0060682D">
        <w:t xml:space="preserve">captured </w:t>
      </w:r>
      <w:r w:rsidR="0060682D" w:rsidRPr="0060682D">
        <w:t>24.3</w:t>
      </w:r>
      <w:r w:rsidR="00850E3F" w:rsidRPr="0060682D">
        <w:t xml:space="preserve">% of </w:t>
      </w:r>
      <w:r>
        <w:t xml:space="preserve">total qualification </w:t>
      </w:r>
      <w:r w:rsidR="0060682D">
        <w:t>enrolment</w:t>
      </w:r>
      <w:r w:rsidR="00850E3F" w:rsidRPr="0060682D">
        <w:t>s.</w:t>
      </w:r>
    </w:p>
    <w:p w14:paraId="0FC11D31" w14:textId="5F3ED5F0" w:rsidR="00C5184E" w:rsidRDefault="00777C0A" w:rsidP="00064BCF">
      <w:pPr>
        <w:pStyle w:val="Text"/>
      </w:pPr>
      <w:r>
        <w:t>Examining</w:t>
      </w:r>
      <w:r w:rsidR="00940480">
        <w:t xml:space="preserve"> </w:t>
      </w:r>
      <w:r w:rsidR="0011483F">
        <w:t xml:space="preserve">specifically </w:t>
      </w:r>
      <w:r w:rsidR="00940480">
        <w:t>non-completers of these qualifications, h</w:t>
      </w:r>
      <w:r w:rsidR="00850E3F">
        <w:t xml:space="preserve">ow many subjects </w:t>
      </w:r>
      <w:r w:rsidR="0011483F">
        <w:t xml:space="preserve">did these students successfully </w:t>
      </w:r>
      <w:r w:rsidR="00940480">
        <w:t>complete</w:t>
      </w:r>
      <w:r>
        <w:t>?</w:t>
      </w:r>
      <w:r w:rsidR="009C46CC">
        <w:t xml:space="preserve"> </w:t>
      </w:r>
      <w:r w:rsidR="001B7C88">
        <w:t>Figure 2</w:t>
      </w:r>
      <w:r w:rsidR="00DD619B">
        <w:t xml:space="preserve"> demonstrates</w:t>
      </w:r>
      <w:r w:rsidR="009C46CC">
        <w:t xml:space="preserve"> that even though the completion rates for these </w:t>
      </w:r>
      <w:r w:rsidR="009C46CC">
        <w:lastRenderedPageBreak/>
        <w:t xml:space="preserve">qualifications </w:t>
      </w:r>
      <w:r w:rsidR="00C74876">
        <w:t>were</w:t>
      </w:r>
      <w:r w:rsidR="009C46CC">
        <w:t xml:space="preserve"> low, </w:t>
      </w:r>
      <w:r w:rsidR="00AF78DE">
        <w:t>many</w:t>
      </w:r>
      <w:r w:rsidR="009C46CC">
        <w:t xml:space="preserve"> non-completers pass</w:t>
      </w:r>
      <w:r w:rsidR="00AF78DE">
        <w:t>ed</w:t>
      </w:r>
      <w:r w:rsidR="009C46CC">
        <w:t xml:space="preserve"> most</w:t>
      </w:r>
      <w:r w:rsidR="00AF78DE">
        <w:t xml:space="preserve"> (if not all)</w:t>
      </w:r>
      <w:r w:rsidR="009C46CC">
        <w:t xml:space="preserve"> of the subjects </w:t>
      </w:r>
      <w:r w:rsidR="00326EBD">
        <w:t xml:space="preserve">in which </w:t>
      </w:r>
      <w:r w:rsidR="009C46CC">
        <w:t xml:space="preserve">they </w:t>
      </w:r>
      <w:r w:rsidR="003D5E7C">
        <w:br/>
      </w:r>
      <w:r w:rsidR="00326EBD">
        <w:t xml:space="preserve">had </w:t>
      </w:r>
      <w:r w:rsidR="009C46CC">
        <w:t>enrolled.</w:t>
      </w:r>
    </w:p>
    <w:p w14:paraId="00087060" w14:textId="2D7F6386" w:rsidR="00C80F5F" w:rsidRDefault="00064BCF" w:rsidP="00C80F5F">
      <w:pPr>
        <w:pStyle w:val="Figuretitle"/>
      </w:pPr>
      <w:bookmarkStart w:id="75" w:name="_Ref146275085"/>
      <w:bookmarkStart w:id="76" w:name="_Toc161651342"/>
      <w:r>
        <w:t xml:space="preserve">Figure </w:t>
      </w:r>
      <w:r>
        <w:fldChar w:fldCharType="begin"/>
      </w:r>
      <w:r>
        <w:instrText xml:space="preserve"> SEQ Figure \* ARABIC </w:instrText>
      </w:r>
      <w:r>
        <w:fldChar w:fldCharType="separate"/>
      </w:r>
      <w:r w:rsidR="00101F55">
        <w:rPr>
          <w:noProof/>
        </w:rPr>
        <w:t>2</w:t>
      </w:r>
      <w:r>
        <w:fldChar w:fldCharType="end"/>
      </w:r>
      <w:bookmarkEnd w:id="75"/>
      <w:r w:rsidR="00C80F5F">
        <w:tab/>
      </w:r>
      <w:r w:rsidR="000F5D94" w:rsidRPr="00561F16">
        <w:t xml:space="preserve">Average subject pass rates for qualification non-completers </w:t>
      </w:r>
      <w:r w:rsidR="000F5D94">
        <w:t xml:space="preserve">in </w:t>
      </w:r>
      <w:r w:rsidR="000F5D94" w:rsidRPr="00561F16">
        <w:t>qualification</w:t>
      </w:r>
      <w:r w:rsidR="000F5D94">
        <w:t xml:space="preserve">s with low </w:t>
      </w:r>
      <w:r w:rsidR="000F5D94" w:rsidRPr="00561F16">
        <w:t>completion rates</w:t>
      </w:r>
      <w:r w:rsidR="000F5D94">
        <w:t xml:space="preserve"> (34.5% or lower)</w:t>
      </w:r>
      <w:r w:rsidR="000F5D94" w:rsidRPr="00561F16">
        <w:t xml:space="preserve">, 2016 commencing </w:t>
      </w:r>
      <w:proofErr w:type="gramStart"/>
      <w:r w:rsidR="000F5D94" w:rsidRPr="00561F16">
        <w:t>enrolments</w:t>
      </w:r>
      <w:bookmarkEnd w:id="76"/>
      <w:proofErr w:type="gramEnd"/>
    </w:p>
    <w:p w14:paraId="56F80028" w14:textId="6FE0D687" w:rsidR="00A20772" w:rsidRDefault="00A20772" w:rsidP="001167CB">
      <w:pPr>
        <w:pStyle w:val="Source"/>
      </w:pPr>
      <w:r>
        <w:rPr>
          <w:noProof/>
        </w:rPr>
        <w:drawing>
          <wp:inline distT="0" distB="0" distL="0" distR="0" wp14:anchorId="1F92EF0F" wp14:editId="0403FE53">
            <wp:extent cx="5760000" cy="1800000"/>
            <wp:effectExtent l="0" t="0" r="0" b="0"/>
            <wp:docPr id="1198125829" name="Chart 1">
              <a:extLst xmlns:a="http://schemas.openxmlformats.org/drawingml/2006/main">
                <a:ext uri="{FF2B5EF4-FFF2-40B4-BE49-F238E27FC236}">
                  <a16:creationId xmlns:a16="http://schemas.microsoft.com/office/drawing/2014/main" id="{2E02B135-D998-41CD-9736-3961C3178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CBBFFB" w14:textId="5FD05920" w:rsidR="00C80F5F" w:rsidRDefault="001167CB" w:rsidP="001167CB">
      <w:pPr>
        <w:pStyle w:val="Source"/>
      </w:pPr>
      <w:r>
        <w:t>Note: Compliance-only enrolments have been excluded.</w:t>
      </w:r>
    </w:p>
    <w:p w14:paraId="4990E75C" w14:textId="65C7A381" w:rsidR="00C80F5F" w:rsidRDefault="00C80F5F" w:rsidP="00C80F5F">
      <w:pPr>
        <w:pStyle w:val="Source"/>
      </w:pPr>
      <w:r>
        <w:t xml:space="preserve">Source: </w:t>
      </w:r>
      <w:r w:rsidR="00610C22">
        <w:t>NCVER Total VET Students and Courses</w:t>
      </w:r>
      <w:r>
        <w:t>, 201</w:t>
      </w:r>
      <w:r w:rsidR="006E3F02">
        <w:t>5</w:t>
      </w:r>
      <w:r w:rsidR="009A699E">
        <w:t>–</w:t>
      </w:r>
      <w:r>
        <w:t>21.</w:t>
      </w:r>
    </w:p>
    <w:p w14:paraId="56483A91" w14:textId="08A251F3" w:rsidR="00EF51C4" w:rsidRDefault="00C801D6" w:rsidP="00BA40B7">
      <w:pPr>
        <w:pStyle w:val="Text"/>
      </w:pPr>
      <w:r>
        <w:t>O</w:t>
      </w:r>
      <w:r w:rsidR="00F001BA">
        <w:t xml:space="preserve">n average, 52.1% of non-completers in qualifications </w:t>
      </w:r>
      <w:r w:rsidR="004A7C46">
        <w:t xml:space="preserve">with low completion rates </w:t>
      </w:r>
      <w:r>
        <w:t>successfully completed</w:t>
      </w:r>
      <w:r w:rsidR="00F001BA">
        <w:t xml:space="preserve"> </w:t>
      </w:r>
      <w:r w:rsidR="00EF51C4">
        <w:t>100% of the</w:t>
      </w:r>
      <w:r w:rsidR="00F001BA">
        <w:t xml:space="preserve"> subjects </w:t>
      </w:r>
      <w:r w:rsidR="009A699E">
        <w:t xml:space="preserve">in which they were </w:t>
      </w:r>
      <w:r w:rsidR="00F001BA">
        <w:t xml:space="preserve">enrolled. This does not </w:t>
      </w:r>
      <w:r w:rsidR="003B65D1">
        <w:t xml:space="preserve">necessarily </w:t>
      </w:r>
      <w:r w:rsidR="00F001BA">
        <w:t xml:space="preserve">imply that these students </w:t>
      </w:r>
      <w:r w:rsidR="003D5E7C">
        <w:br/>
      </w:r>
      <w:r w:rsidR="00F001BA">
        <w:t>met the requirements of the</w:t>
      </w:r>
      <w:r w:rsidR="00014AFD">
        <w:t>ir</w:t>
      </w:r>
      <w:r w:rsidR="00F001BA">
        <w:t xml:space="preserve"> qualification but </w:t>
      </w:r>
      <w:r w:rsidR="00EF51C4">
        <w:t>were not</w:t>
      </w:r>
      <w:r w:rsidR="00F001BA">
        <w:t xml:space="preserve"> awarded it; rather, they</w:t>
      </w:r>
      <w:r w:rsidR="003B65D1">
        <w:t xml:space="preserve"> may have</w:t>
      </w:r>
      <w:r w:rsidR="00F001BA">
        <w:t xml:space="preserve"> </w:t>
      </w:r>
      <w:r w:rsidR="006C39E7">
        <w:t xml:space="preserve">enrolled in and </w:t>
      </w:r>
      <w:r w:rsidR="00F001BA">
        <w:t xml:space="preserve">passed a subset of subjects </w:t>
      </w:r>
      <w:r w:rsidR="00EF51C4">
        <w:t>without meeting the requirements for the full qualification</w:t>
      </w:r>
      <w:r w:rsidR="00F001BA">
        <w:t xml:space="preserve">. </w:t>
      </w:r>
      <w:r w:rsidR="006C39E7">
        <w:t xml:space="preserve">It is possible that some of these students never intended to complete the full qualification and </w:t>
      </w:r>
      <w:r w:rsidR="0061672E">
        <w:t xml:space="preserve">may </w:t>
      </w:r>
      <w:r w:rsidR="00EF51C4">
        <w:t xml:space="preserve">have </w:t>
      </w:r>
      <w:r w:rsidR="0061672E">
        <w:t>enrol</w:t>
      </w:r>
      <w:r w:rsidR="00EF51C4">
        <w:t>led</w:t>
      </w:r>
      <w:r w:rsidR="0061672E">
        <w:t xml:space="preserve"> in </w:t>
      </w:r>
      <w:r w:rsidR="006C39E7">
        <w:t xml:space="preserve">the </w:t>
      </w:r>
      <w:r w:rsidR="0061672E">
        <w:t xml:space="preserve">qualification to access </w:t>
      </w:r>
      <w:r w:rsidR="006C39E7">
        <w:t xml:space="preserve">only </w:t>
      </w:r>
      <w:r w:rsidR="0061672E">
        <w:t>one or two subjects</w:t>
      </w:r>
      <w:r w:rsidR="001C41C6">
        <w:t>,</w:t>
      </w:r>
      <w:r w:rsidR="002C35AD">
        <w:t xml:space="preserve"> with the aim of</w:t>
      </w:r>
      <w:r w:rsidR="0061672E">
        <w:t xml:space="preserve"> expand</w:t>
      </w:r>
      <w:r w:rsidR="002C35AD">
        <w:t>ing</w:t>
      </w:r>
      <w:r w:rsidR="0061672E">
        <w:t xml:space="preserve"> their skills or gain</w:t>
      </w:r>
      <w:r w:rsidR="002C35AD">
        <w:t>ing</w:t>
      </w:r>
      <w:r w:rsidR="0061672E">
        <w:t xml:space="preserve"> a new specialisation.</w:t>
      </w:r>
    </w:p>
    <w:p w14:paraId="50467345" w14:textId="2B0E235E" w:rsidR="004407CE" w:rsidRPr="004F7A5C" w:rsidRDefault="004407CE" w:rsidP="004407CE">
      <w:pPr>
        <w:pStyle w:val="Text"/>
      </w:pPr>
      <w:r>
        <w:t xml:space="preserve">As </w:t>
      </w:r>
      <w:r w:rsidR="004F7A5C">
        <w:t xml:space="preserve">was the case </w:t>
      </w:r>
      <w:r>
        <w:t>for qualification</w:t>
      </w:r>
      <w:r w:rsidR="000B42C0">
        <w:t>-</w:t>
      </w:r>
      <w:r>
        <w:t xml:space="preserve">completion rates, </w:t>
      </w:r>
      <w:r w:rsidR="00D7380A">
        <w:t xml:space="preserve">subject pass rates for non-completers </w:t>
      </w:r>
      <w:r w:rsidR="004A7C46">
        <w:t xml:space="preserve">in </w:t>
      </w:r>
      <w:r w:rsidR="00A657CD">
        <w:t xml:space="preserve">qualifications </w:t>
      </w:r>
      <w:r w:rsidR="004A7C46">
        <w:t xml:space="preserve">with low completion rates </w:t>
      </w:r>
      <w:r w:rsidR="00D7380A">
        <w:t>var</w:t>
      </w:r>
      <w:r w:rsidR="00C74876">
        <w:t>ied</w:t>
      </w:r>
      <w:r w:rsidR="00D7380A">
        <w:t xml:space="preserve"> </w:t>
      </w:r>
      <w:r w:rsidR="004A7C46">
        <w:t>by</w:t>
      </w:r>
      <w:r w:rsidR="00D7380A">
        <w:t xml:space="preserve"> funding source</w:t>
      </w:r>
      <w:r w:rsidR="00A657CD">
        <w:t xml:space="preserve"> (figures C4, C5 and C6)</w:t>
      </w:r>
      <w:r>
        <w:t xml:space="preserve">. </w:t>
      </w:r>
      <w:r w:rsidR="004A7C46">
        <w:t>There were few g</w:t>
      </w:r>
      <w:r w:rsidR="00AC4A80" w:rsidRPr="004F7A5C">
        <w:t>overnment</w:t>
      </w:r>
      <w:r w:rsidR="0057665E">
        <w:t>-</w:t>
      </w:r>
      <w:r w:rsidR="00AC4A80" w:rsidRPr="004F7A5C">
        <w:t xml:space="preserve">funded </w:t>
      </w:r>
      <w:r w:rsidR="004A7C46">
        <w:t xml:space="preserve">qualifications </w:t>
      </w:r>
      <w:r w:rsidR="000F4300">
        <w:t xml:space="preserve">with </w:t>
      </w:r>
      <w:r w:rsidR="00AC4A80" w:rsidRPr="004F7A5C">
        <w:t>subject pass rate</w:t>
      </w:r>
      <w:r w:rsidR="000F4300">
        <w:t xml:space="preserve">s </w:t>
      </w:r>
      <w:r w:rsidR="000F4300" w:rsidRPr="004F7A5C">
        <w:t>in the 90</w:t>
      </w:r>
      <w:r w:rsidR="00021575">
        <w:t>—</w:t>
      </w:r>
      <w:r w:rsidR="000F4300" w:rsidRPr="004F7A5C">
        <w:t>100%</w:t>
      </w:r>
      <w:r w:rsidR="00AC4A80" w:rsidRPr="004F7A5C">
        <w:t xml:space="preserve"> range</w:t>
      </w:r>
      <w:r w:rsidR="004F7A5C">
        <w:t>, compared with</w:t>
      </w:r>
      <w:r w:rsidR="00AC4A80" w:rsidRPr="004F7A5C">
        <w:t xml:space="preserve"> all qualifications</w:t>
      </w:r>
      <w:r w:rsidR="004A7C46" w:rsidRPr="004F7A5C">
        <w:t xml:space="preserve"> (</w:t>
      </w:r>
      <w:r w:rsidR="004A7C46">
        <w:fldChar w:fldCharType="begin"/>
      </w:r>
      <w:r w:rsidR="004A7C46">
        <w:instrText xml:space="preserve"> REF _Ref146274011 \h </w:instrText>
      </w:r>
      <w:r w:rsidR="004A7C46">
        <w:fldChar w:fldCharType="separate"/>
      </w:r>
      <w:r w:rsidR="00021575">
        <w:t>f</w:t>
      </w:r>
      <w:r w:rsidR="00101F55">
        <w:t>igure C</w:t>
      </w:r>
      <w:r w:rsidR="00101F55">
        <w:rPr>
          <w:noProof/>
        </w:rPr>
        <w:t>4</w:t>
      </w:r>
      <w:r w:rsidR="004A7C46">
        <w:fldChar w:fldCharType="end"/>
      </w:r>
      <w:r w:rsidR="004A7C46" w:rsidRPr="004F7A5C">
        <w:t>)</w:t>
      </w:r>
      <w:r w:rsidR="00AC4A80" w:rsidRPr="004F7A5C">
        <w:t xml:space="preserve">. </w:t>
      </w:r>
      <w:r w:rsidR="00C74876">
        <w:t>Rather</w:t>
      </w:r>
      <w:r w:rsidR="00AC4A80" w:rsidRPr="004F7A5C">
        <w:t xml:space="preserve">, subject pass rates for non-completers </w:t>
      </w:r>
      <w:r w:rsidR="00BE3FD2">
        <w:t>in government</w:t>
      </w:r>
      <w:r w:rsidR="0057665E">
        <w:t>-</w:t>
      </w:r>
      <w:r w:rsidR="00BE3FD2">
        <w:t xml:space="preserve">funded qualifications </w:t>
      </w:r>
      <w:r w:rsidR="0052230B">
        <w:t xml:space="preserve">had a broad </w:t>
      </w:r>
      <w:r w:rsidR="00BE3FD2">
        <w:t>spread across the 40</w:t>
      </w:r>
      <w:r w:rsidR="006779AA">
        <w:t>—</w:t>
      </w:r>
      <w:r w:rsidR="00BE3FD2">
        <w:t>50% to 80</w:t>
      </w:r>
      <w:r w:rsidR="006779AA">
        <w:t>—</w:t>
      </w:r>
      <w:r w:rsidR="00BE3FD2">
        <w:t xml:space="preserve">90% </w:t>
      </w:r>
      <w:r w:rsidR="00AC4A80" w:rsidRPr="004F7A5C">
        <w:t>categor</w:t>
      </w:r>
      <w:r w:rsidR="00BE3FD2">
        <w:t>ies</w:t>
      </w:r>
      <w:r w:rsidR="00AC4A80" w:rsidRPr="004F7A5C">
        <w:t xml:space="preserve">. </w:t>
      </w:r>
      <w:r w:rsidR="00BE3FD2">
        <w:t>Subject pass rates for non-completers in d</w:t>
      </w:r>
      <w:r w:rsidR="004F7A5C">
        <w:t>o</w:t>
      </w:r>
      <w:r w:rsidRPr="004F7A5C">
        <w:t xml:space="preserve">mestic fee-for-service </w:t>
      </w:r>
      <w:r w:rsidR="00BE3FD2">
        <w:t>qualifications</w:t>
      </w:r>
      <w:r w:rsidR="00BE3FD2" w:rsidRPr="004F7A5C">
        <w:t xml:space="preserve"> </w:t>
      </w:r>
      <w:r w:rsidR="00B04720">
        <w:t xml:space="preserve">with low completion rates </w:t>
      </w:r>
      <w:r w:rsidRPr="004F7A5C">
        <w:t>ha</w:t>
      </w:r>
      <w:r w:rsidR="004F7A5C">
        <w:t>d</w:t>
      </w:r>
      <w:r w:rsidRPr="004F7A5C">
        <w:t xml:space="preserve"> a pronounced peak in the 90</w:t>
      </w:r>
      <w:r w:rsidR="006779AA">
        <w:t>—</w:t>
      </w:r>
      <w:r w:rsidRPr="004F7A5C">
        <w:t>100% subject pass rate range</w:t>
      </w:r>
      <w:r w:rsidR="00BE3FD2">
        <w:t xml:space="preserve"> </w:t>
      </w:r>
      <w:r w:rsidR="00BE3FD2" w:rsidRPr="004F7A5C">
        <w:t>(</w:t>
      </w:r>
      <w:r w:rsidR="00BE3FD2">
        <w:fldChar w:fldCharType="begin"/>
      </w:r>
      <w:r w:rsidR="00BE3FD2">
        <w:instrText xml:space="preserve"> REF _Ref146275112 \h </w:instrText>
      </w:r>
      <w:r w:rsidR="00BE3FD2">
        <w:fldChar w:fldCharType="separate"/>
      </w:r>
      <w:r w:rsidR="008576ED">
        <w:t>f</w:t>
      </w:r>
      <w:r w:rsidR="00101F55">
        <w:t>igure C</w:t>
      </w:r>
      <w:r w:rsidR="00101F55">
        <w:rPr>
          <w:noProof/>
        </w:rPr>
        <w:t>5</w:t>
      </w:r>
      <w:r w:rsidR="00BE3FD2">
        <w:fldChar w:fldCharType="end"/>
      </w:r>
      <w:r w:rsidR="00BE3FD2" w:rsidRPr="004F7A5C">
        <w:t>)</w:t>
      </w:r>
      <w:r w:rsidR="006779AA">
        <w:t>,</w:t>
      </w:r>
      <w:r w:rsidR="004F7A5C">
        <w:t xml:space="preserve"> where</w:t>
      </w:r>
      <w:r w:rsidRPr="004F7A5C">
        <w:t xml:space="preserve"> </w:t>
      </w:r>
      <w:r w:rsidR="00D7380A" w:rsidRPr="004F7A5C">
        <w:t>c</w:t>
      </w:r>
      <w:r w:rsidRPr="004F7A5C">
        <w:t xml:space="preserve">ompliance-only </w:t>
      </w:r>
      <w:r w:rsidR="00BE3FD2">
        <w:t xml:space="preserve">qualification </w:t>
      </w:r>
      <w:r w:rsidRPr="004F7A5C">
        <w:t xml:space="preserve">enrolments </w:t>
      </w:r>
      <w:r w:rsidR="004F7A5C">
        <w:t>wer</w:t>
      </w:r>
      <w:r w:rsidR="00D7380A" w:rsidRPr="004F7A5C">
        <w:t>e also prominent</w:t>
      </w:r>
      <w:r w:rsidRPr="004F7A5C">
        <w:t xml:space="preserve"> (</w:t>
      </w:r>
      <w:r w:rsidR="00064BCF">
        <w:fldChar w:fldCharType="begin"/>
      </w:r>
      <w:r w:rsidR="00064BCF">
        <w:instrText xml:space="preserve"> REF _Ref146274085 \h </w:instrText>
      </w:r>
      <w:r w:rsidR="00064BCF">
        <w:fldChar w:fldCharType="separate"/>
      </w:r>
      <w:r w:rsidR="007D7D8B">
        <w:t>t</w:t>
      </w:r>
      <w:r w:rsidR="00101F55" w:rsidRPr="003266DE">
        <w:t>able C</w:t>
      </w:r>
      <w:r w:rsidR="00101F55">
        <w:rPr>
          <w:noProof/>
        </w:rPr>
        <w:t>3</w:t>
      </w:r>
      <w:r w:rsidR="00064BCF">
        <w:fldChar w:fldCharType="end"/>
      </w:r>
      <w:r w:rsidRPr="004F7A5C">
        <w:t>).</w:t>
      </w:r>
      <w:r w:rsidR="00583209">
        <w:t xml:space="preserve"> </w:t>
      </w:r>
      <w:r w:rsidR="000F3690">
        <w:t xml:space="preserve">Among </w:t>
      </w:r>
      <w:r w:rsidR="00A657CD">
        <w:t xml:space="preserve">domestic fee-for-service </w:t>
      </w:r>
      <w:r w:rsidR="00B04720">
        <w:t>qualifications with low completion rates</w:t>
      </w:r>
      <w:r w:rsidR="000F3690">
        <w:t xml:space="preserve">, </w:t>
      </w:r>
      <w:r w:rsidR="00B04720">
        <w:t xml:space="preserve">a higher proportion </w:t>
      </w:r>
      <w:r w:rsidR="008863B2">
        <w:t xml:space="preserve">of non-completers </w:t>
      </w:r>
      <w:r w:rsidR="000F3690">
        <w:t>passed all subjects</w:t>
      </w:r>
      <w:r w:rsidRPr="004F7A5C">
        <w:t xml:space="preserve"> </w:t>
      </w:r>
      <w:r w:rsidR="000F3690">
        <w:t>(</w:t>
      </w:r>
      <w:r w:rsidRPr="004F7A5C">
        <w:t>63.1%</w:t>
      </w:r>
      <w:r w:rsidR="000F3690">
        <w:t>)</w:t>
      </w:r>
      <w:r w:rsidR="007D7D8B">
        <w:t>,</w:t>
      </w:r>
      <w:r w:rsidR="00B04720">
        <w:t xml:space="preserve"> compared with those in government</w:t>
      </w:r>
      <w:r w:rsidR="0057665E">
        <w:t>-</w:t>
      </w:r>
      <w:r w:rsidR="00B04720">
        <w:t>funded qualifications (</w:t>
      </w:r>
      <w:r w:rsidR="00B04720" w:rsidRPr="004F7A5C">
        <w:t>41.6%</w:t>
      </w:r>
      <w:r w:rsidR="00B04720">
        <w:t xml:space="preserve">), and </w:t>
      </w:r>
      <w:r w:rsidR="00B04720" w:rsidRPr="004F7A5C">
        <w:t>all qualifications</w:t>
      </w:r>
      <w:r w:rsidR="00B04720">
        <w:t xml:space="preserve"> (</w:t>
      </w:r>
      <w:r w:rsidR="00B04720" w:rsidRPr="004F7A5C">
        <w:t>52.1%</w:t>
      </w:r>
      <w:r w:rsidR="00B04720">
        <w:t>)</w:t>
      </w:r>
      <w:r w:rsidR="00B04720" w:rsidRPr="004F7A5C">
        <w:t>.</w:t>
      </w:r>
    </w:p>
    <w:p w14:paraId="6A3AD292" w14:textId="2AA8A1AD" w:rsidR="006279C2" w:rsidRPr="00BA40B7" w:rsidRDefault="00064BCF" w:rsidP="00BA40B7">
      <w:pPr>
        <w:pStyle w:val="Text"/>
      </w:pPr>
      <w:r w:rsidRPr="00DF23F9">
        <w:fldChar w:fldCharType="begin"/>
      </w:r>
      <w:r w:rsidRPr="00DF23F9">
        <w:instrText xml:space="preserve"> REF _Ref146274085 \h </w:instrText>
      </w:r>
      <w:r w:rsidR="00C92FE3" w:rsidRPr="00DF23F9">
        <w:instrText xml:space="preserve"> \* MERGEFORMAT </w:instrText>
      </w:r>
      <w:r w:rsidRPr="00DF23F9">
        <w:fldChar w:fldCharType="separate"/>
      </w:r>
      <w:r w:rsidR="00101F55" w:rsidRPr="00DF23F9">
        <w:t>Table C</w:t>
      </w:r>
      <w:r w:rsidR="00101F55" w:rsidRPr="00DF23F9">
        <w:rPr>
          <w:noProof/>
        </w:rPr>
        <w:t>3</w:t>
      </w:r>
      <w:r w:rsidRPr="00DF23F9">
        <w:fldChar w:fldCharType="end"/>
      </w:r>
      <w:r w:rsidR="004407CE" w:rsidRPr="00DF23F9">
        <w:t xml:space="preserve"> </w:t>
      </w:r>
      <w:r w:rsidR="004F7A5C" w:rsidRPr="00DF23F9">
        <w:t>breaks down compliance-only enrolments among</w:t>
      </w:r>
      <w:r w:rsidR="004407CE" w:rsidRPr="00DF23F9">
        <w:t xml:space="preserve"> low completion rate qualifications</w:t>
      </w:r>
      <w:r w:rsidR="00031B98" w:rsidRPr="00DF23F9">
        <w:t xml:space="preserve"> according to</w:t>
      </w:r>
      <w:r w:rsidR="004407CE" w:rsidRPr="00DF23F9">
        <w:t xml:space="preserve"> funding source.</w:t>
      </w:r>
      <w:r w:rsidR="004F7A5C" w:rsidRPr="004F7A5C">
        <w:t xml:space="preserve"> </w:t>
      </w:r>
      <w:r w:rsidR="004F7A5C">
        <w:t>In</w:t>
      </w:r>
      <w:r w:rsidR="004407CE" w:rsidRPr="004F7A5C">
        <w:t xml:space="preserve"> general</w:t>
      </w:r>
      <w:r w:rsidR="004F7A5C">
        <w:t xml:space="preserve">, </w:t>
      </w:r>
      <w:r w:rsidR="004407CE" w:rsidRPr="004F7A5C">
        <w:t>average subject pass rates for non-completers decrease</w:t>
      </w:r>
      <w:r w:rsidR="004F7A5C">
        <w:t>d</w:t>
      </w:r>
      <w:r w:rsidR="004407CE" w:rsidRPr="004F7A5C">
        <w:t xml:space="preserve"> when compliance-only enrolments </w:t>
      </w:r>
      <w:r w:rsidR="004F7A5C">
        <w:t>wer</w:t>
      </w:r>
      <w:r w:rsidR="004407CE" w:rsidRPr="004F7A5C">
        <w:t>e excluded. That is, fewer qualifications f</w:t>
      </w:r>
      <w:r w:rsidR="004F7A5C">
        <w:t>e</w:t>
      </w:r>
      <w:r w:rsidR="004407CE" w:rsidRPr="004F7A5C">
        <w:t>ll in</w:t>
      </w:r>
      <w:r w:rsidR="00031B98">
        <w:t>to</w:t>
      </w:r>
      <w:r w:rsidR="004407CE" w:rsidRPr="004F7A5C">
        <w:t xml:space="preserve"> the categories with high</w:t>
      </w:r>
      <w:r w:rsidR="004F7A5C">
        <w:t>er</w:t>
      </w:r>
      <w:r w:rsidR="004407CE" w:rsidRPr="004F7A5C">
        <w:t xml:space="preserve"> average subject pass rates. This </w:t>
      </w:r>
      <w:r w:rsidR="004F7A5C">
        <w:t>is</w:t>
      </w:r>
      <w:r w:rsidR="004407CE" w:rsidRPr="004F7A5C">
        <w:t xml:space="preserve"> because students with compliance-only enrolments, who </w:t>
      </w:r>
      <w:r w:rsidR="004F7A5C">
        <w:t xml:space="preserve">rarely completed </w:t>
      </w:r>
      <w:r w:rsidR="004407CE" w:rsidRPr="004F7A5C">
        <w:t xml:space="preserve">the full qualification, </w:t>
      </w:r>
      <w:r w:rsidR="00BA7C8E">
        <w:t>displayed</w:t>
      </w:r>
      <w:r w:rsidR="004407CE" w:rsidRPr="004F7A5C">
        <w:t xml:space="preserve"> a strong tendency to pass all the subjects </w:t>
      </w:r>
      <w:r w:rsidR="008A273D">
        <w:t xml:space="preserve">in which </w:t>
      </w:r>
      <w:r w:rsidR="004407CE" w:rsidRPr="004F7A5C">
        <w:t xml:space="preserve">they </w:t>
      </w:r>
      <w:r w:rsidR="008A273D">
        <w:t xml:space="preserve">had </w:t>
      </w:r>
      <w:r w:rsidR="004407CE" w:rsidRPr="004F7A5C">
        <w:t>enro</w:t>
      </w:r>
      <w:r w:rsidR="004F7A5C">
        <w:t>l</w:t>
      </w:r>
      <w:r w:rsidR="004407CE" w:rsidRPr="004F7A5C">
        <w:t>l</w:t>
      </w:r>
      <w:r w:rsidR="004F7A5C">
        <w:t>ed</w:t>
      </w:r>
      <w:r w:rsidR="004407CE" w:rsidRPr="004F7A5C">
        <w:t>.</w:t>
      </w:r>
      <w:r w:rsidR="006279C2">
        <w:rPr>
          <w:noProof/>
          <w:lang w:eastAsia="en-AU"/>
        </w:rPr>
        <w:br w:type="page"/>
      </w:r>
    </w:p>
    <w:p w14:paraId="44DE2869" w14:textId="53D28E65" w:rsidR="006D4157" w:rsidRDefault="00971015" w:rsidP="00971015">
      <w:pPr>
        <w:pStyle w:val="Heading1"/>
        <w:ind w:left="851"/>
      </w:pPr>
      <w:bookmarkStart w:id="77" w:name="_Toc161652045"/>
      <w:r>
        <w:rPr>
          <w:noProof/>
        </w:rPr>
        <w:lastRenderedPageBreak/>
        <w:drawing>
          <wp:anchor distT="0" distB="0" distL="114300" distR="114300" simplePos="0" relativeHeight="251828250" behindDoc="1" locked="0" layoutInCell="1" allowOverlap="1" wp14:anchorId="4FAD9347" wp14:editId="7DE28DFB">
            <wp:simplePos x="0" y="0"/>
            <wp:positionH relativeFrom="margin">
              <wp:align>left</wp:align>
            </wp:positionH>
            <wp:positionV relativeFrom="paragraph">
              <wp:posOffset>7341</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873604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04946" name="Picture 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anchor>
        </w:drawing>
      </w:r>
      <w:r w:rsidR="00665499" w:rsidRPr="00A16377">
        <w:rPr>
          <w:noProof/>
          <w:lang w:eastAsia="en-AU"/>
        </w:rPr>
        <w:t xml:space="preserve">What </w:t>
      </w:r>
      <w:r w:rsidR="004E75C6">
        <w:rPr>
          <w:noProof/>
          <w:lang w:eastAsia="en-AU"/>
        </w:rPr>
        <w:t xml:space="preserve">do </w:t>
      </w:r>
      <w:r w:rsidR="00383EC0">
        <w:rPr>
          <w:noProof/>
          <w:lang w:eastAsia="en-AU"/>
        </w:rPr>
        <w:t xml:space="preserve">training </w:t>
      </w:r>
      <w:r w:rsidR="004E75C6">
        <w:rPr>
          <w:noProof/>
          <w:lang w:eastAsia="en-AU"/>
        </w:rPr>
        <w:t>outcomes</w:t>
      </w:r>
      <w:r w:rsidR="00665499" w:rsidRPr="00A16377">
        <w:rPr>
          <w:noProof/>
          <w:lang w:eastAsia="en-AU"/>
        </w:rPr>
        <w:t xml:space="preserve"> look like with a student-centric analysis approach?</w:t>
      </w:r>
      <w:bookmarkEnd w:id="77"/>
    </w:p>
    <w:p w14:paraId="50DEC509" w14:textId="4C86EC84" w:rsidR="00EB2B5B" w:rsidRDefault="0021474C" w:rsidP="0021474C">
      <w:pPr>
        <w:pStyle w:val="Text"/>
      </w:pPr>
      <w:r>
        <w:t xml:space="preserve">The </w:t>
      </w:r>
      <w:r w:rsidRPr="00946B49">
        <w:t xml:space="preserve">previous section </w:t>
      </w:r>
      <w:r w:rsidR="003D2DFE" w:rsidRPr="00946B49">
        <w:t>o</w:t>
      </w:r>
      <w:r w:rsidRPr="00946B49">
        <w:t xml:space="preserve">utlined some </w:t>
      </w:r>
      <w:r w:rsidR="00B53FB0">
        <w:t>issues</w:t>
      </w:r>
      <w:r w:rsidR="001E490F" w:rsidRPr="00946B49">
        <w:t xml:space="preserve"> </w:t>
      </w:r>
      <w:r w:rsidR="00B53FB0">
        <w:t>for consideration</w:t>
      </w:r>
      <w:r w:rsidR="001E490F" w:rsidRPr="00946B49">
        <w:t xml:space="preserve"> when evaluating qualification</w:t>
      </w:r>
      <w:r w:rsidR="000B42C0">
        <w:t>-</w:t>
      </w:r>
      <w:r w:rsidR="001E490F" w:rsidRPr="00946B49">
        <w:t xml:space="preserve">completion rates as </w:t>
      </w:r>
      <w:r w:rsidR="004D32FC">
        <w:t>an indicator</w:t>
      </w:r>
      <w:r w:rsidR="001E490F" w:rsidRPr="00946B49">
        <w:t xml:space="preserve"> </w:t>
      </w:r>
      <w:r w:rsidR="00B53FB0">
        <w:t>of</w:t>
      </w:r>
      <w:r w:rsidR="001E490F" w:rsidRPr="00946B49">
        <w:t xml:space="preserve"> student outcomes and success in VET</w:t>
      </w:r>
      <w:r w:rsidRPr="00946B49">
        <w:t xml:space="preserve">. In this section, </w:t>
      </w:r>
      <w:r w:rsidR="00654E8B" w:rsidRPr="00946B49">
        <w:t>the analysis</w:t>
      </w:r>
      <w:r w:rsidR="00EB2B5B" w:rsidRPr="00946B49">
        <w:t xml:space="preserve"> shifts the focus from program</w:t>
      </w:r>
      <w:r w:rsidR="000D627C">
        <w:t>s</w:t>
      </w:r>
      <w:r w:rsidR="00EB2B5B" w:rsidRPr="00946B49">
        <w:t xml:space="preserve"> to student</w:t>
      </w:r>
      <w:r w:rsidR="000D627C">
        <w:t>s</w:t>
      </w:r>
      <w:r w:rsidR="00E50269">
        <w:t>,</w:t>
      </w:r>
      <w:r w:rsidRPr="00946B49">
        <w:t xml:space="preserve"> broaden</w:t>
      </w:r>
      <w:r w:rsidR="00E50269">
        <w:t>ing</w:t>
      </w:r>
      <w:r w:rsidRPr="00946B49">
        <w:t xml:space="preserve"> the perspective on </w:t>
      </w:r>
      <w:r w:rsidR="001E490F" w:rsidRPr="00946B49">
        <w:t xml:space="preserve">student outcomes </w:t>
      </w:r>
      <w:r w:rsidRPr="00946B49">
        <w:t xml:space="preserve">to </w:t>
      </w:r>
      <w:r w:rsidR="006D2D76">
        <w:t xml:space="preserve">take </w:t>
      </w:r>
      <w:r w:rsidR="00A2050F">
        <w:t>account</w:t>
      </w:r>
      <w:r w:rsidR="001E490F" w:rsidRPr="00946B49">
        <w:t xml:space="preserve"> </w:t>
      </w:r>
      <w:r w:rsidR="008A6716">
        <w:t xml:space="preserve">of the </w:t>
      </w:r>
      <w:r w:rsidR="001E490F" w:rsidRPr="00946B49">
        <w:t>additional</w:t>
      </w:r>
      <w:r w:rsidRPr="00946B49">
        <w:t xml:space="preserve"> indicators available in</w:t>
      </w:r>
      <w:r w:rsidR="002009F7" w:rsidRPr="00946B49">
        <w:t xml:space="preserve"> the national VET data</w:t>
      </w:r>
      <w:r w:rsidRPr="00946B49">
        <w:t>.</w:t>
      </w:r>
    </w:p>
    <w:p w14:paraId="38146648" w14:textId="169AE974" w:rsidR="0021474C" w:rsidRDefault="0021474C" w:rsidP="0021474C">
      <w:pPr>
        <w:pStyle w:val="Text"/>
      </w:pPr>
      <w:r>
        <w:t xml:space="preserve">This analysis focuses on students who commenced a VET program in 2016 </w:t>
      </w:r>
      <w:r w:rsidR="00DC2546">
        <w:t>—</w:t>
      </w:r>
      <w:r>
        <w:t xml:space="preserve"> whether it was a training package qualification, accredited qualification, accredited </w:t>
      </w:r>
      <w:proofErr w:type="gramStart"/>
      <w:r>
        <w:t>course</w:t>
      </w:r>
      <w:proofErr w:type="gramEnd"/>
      <w:r>
        <w:t xml:space="preserve"> or training package skillse</w:t>
      </w:r>
      <w:r w:rsidR="00972DFD">
        <w:t>t</w:t>
      </w:r>
      <w:r>
        <w:t>.</w:t>
      </w:r>
      <w:r w:rsidR="00972DFD">
        <w:t xml:space="preserve"> After removing compliance-only enrolments, the analysis captures activity for 1 477 </w:t>
      </w:r>
      <w:r w:rsidR="00476899">
        <w:t>300</w:t>
      </w:r>
      <w:r w:rsidR="00972DFD">
        <w:t xml:space="preserve"> students, across </w:t>
      </w:r>
      <w:r w:rsidR="00105446">
        <w:br/>
      </w:r>
      <w:r w:rsidR="00972DFD">
        <w:t xml:space="preserve">1 779 </w:t>
      </w:r>
      <w:r w:rsidR="00476899">
        <w:t>000</w:t>
      </w:r>
      <w:r w:rsidR="00972DFD">
        <w:t xml:space="preserve"> program enrolments that commenced in 2016.</w:t>
      </w:r>
    </w:p>
    <w:p w14:paraId="34317880" w14:textId="4FF985EA" w:rsidR="00246E45" w:rsidRDefault="00246E45" w:rsidP="00246E45">
      <w:pPr>
        <w:pStyle w:val="Heading2"/>
      </w:pPr>
      <w:bookmarkStart w:id="78" w:name="_Toc161652046"/>
      <w:r>
        <w:t xml:space="preserve">Identifying different </w:t>
      </w:r>
      <w:r w:rsidR="00287762">
        <w:t xml:space="preserve">student </w:t>
      </w:r>
      <w:r w:rsidR="00122E28">
        <w:t>outcomes</w:t>
      </w:r>
      <w:r>
        <w:t xml:space="preserve"> in VET administrative data</w:t>
      </w:r>
      <w:bookmarkEnd w:id="78"/>
    </w:p>
    <w:p w14:paraId="2F900850" w14:textId="17EBBC12" w:rsidR="0021474C" w:rsidRDefault="0021474C" w:rsidP="0021474C">
      <w:pPr>
        <w:pStyle w:val="Text"/>
      </w:pPr>
      <w:r>
        <w:t>From th</w:t>
      </w:r>
      <w:r w:rsidR="00EB2B5B">
        <w:t>e</w:t>
      </w:r>
      <w:r>
        <w:t xml:space="preserve"> data, we grouped students as follows:</w:t>
      </w:r>
    </w:p>
    <w:p w14:paraId="4011375F" w14:textId="4FFAB7EB" w:rsidR="0021474C" w:rsidRDefault="00EB2B5B" w:rsidP="00B307A0">
      <w:pPr>
        <w:pStyle w:val="Dotpoint1"/>
      </w:pPr>
      <w:r w:rsidRPr="00C92FE3">
        <w:rPr>
          <w:i/>
        </w:rPr>
        <w:t>program completers</w:t>
      </w:r>
      <w:r w:rsidR="002009F7">
        <w:t xml:space="preserve">: </w:t>
      </w:r>
      <w:r w:rsidR="00476899">
        <w:t xml:space="preserve">730 700 </w:t>
      </w:r>
      <w:r>
        <w:t>students who completed one or more</w:t>
      </w:r>
      <w:r>
        <w:rPr>
          <w:rStyle w:val="FootnoteReference"/>
        </w:rPr>
        <w:footnoteReference w:id="7"/>
      </w:r>
      <w:r>
        <w:t xml:space="preserve"> of their 2016 commencing program </w:t>
      </w:r>
      <w:proofErr w:type="gramStart"/>
      <w:r>
        <w:t>enrolments</w:t>
      </w:r>
      <w:proofErr w:type="gramEnd"/>
    </w:p>
    <w:p w14:paraId="45972EFF" w14:textId="3EFA41A4" w:rsidR="00EB2B5B" w:rsidRDefault="00EB2B5B" w:rsidP="00B307A0">
      <w:pPr>
        <w:pStyle w:val="Dotpoint1"/>
      </w:pPr>
      <w:r w:rsidRPr="00C92FE3">
        <w:rPr>
          <w:i/>
        </w:rPr>
        <w:t xml:space="preserve">program </w:t>
      </w:r>
      <w:r w:rsidR="00092A90" w:rsidRPr="00C92FE3">
        <w:rPr>
          <w:i/>
        </w:rPr>
        <w:t>non</w:t>
      </w:r>
      <w:r w:rsidRPr="00C92FE3">
        <w:rPr>
          <w:i/>
        </w:rPr>
        <w:t>-completers</w:t>
      </w:r>
      <w:r w:rsidR="00671F08" w:rsidRPr="00C92FE3">
        <w:rPr>
          <w:i/>
        </w:rPr>
        <w:t>, all</w:t>
      </w:r>
      <w:r w:rsidRPr="00C92FE3">
        <w:rPr>
          <w:i/>
        </w:rPr>
        <w:t xml:space="preserve"> successful subject outcomes</w:t>
      </w:r>
      <w:r>
        <w:t>:</w:t>
      </w:r>
      <w:r w:rsidR="002009F7">
        <w:t xml:space="preserve"> </w:t>
      </w:r>
      <w:r w:rsidR="0004708C">
        <w:t xml:space="preserve">291 900 </w:t>
      </w:r>
      <w:r>
        <w:t xml:space="preserve">students </w:t>
      </w:r>
      <w:r w:rsidR="002009F7">
        <w:t>without a completion for any of</w:t>
      </w:r>
      <w:r>
        <w:t xml:space="preserve"> their 2016 commencing program enrolments</w:t>
      </w:r>
      <w:r w:rsidR="002009F7">
        <w:t xml:space="preserve">, who </w:t>
      </w:r>
      <w:r w:rsidR="007749B6">
        <w:t xml:space="preserve">had successful outcomes for </w:t>
      </w:r>
      <w:r>
        <w:t xml:space="preserve">all subjects </w:t>
      </w:r>
      <w:r w:rsidR="00F74234">
        <w:t xml:space="preserve">in which </w:t>
      </w:r>
      <w:r>
        <w:t xml:space="preserve">they </w:t>
      </w:r>
      <w:r w:rsidR="00F74234">
        <w:t xml:space="preserve">had </w:t>
      </w:r>
      <w:r>
        <w:t xml:space="preserve">enrolled as part of one or more of their 2016 commencing program </w:t>
      </w:r>
      <w:proofErr w:type="gramStart"/>
      <w:r>
        <w:t>enrolments</w:t>
      </w:r>
      <w:proofErr w:type="gramEnd"/>
    </w:p>
    <w:p w14:paraId="29A19F21" w14:textId="513DF268" w:rsidR="00EB2B5B" w:rsidRDefault="00EB2B5B" w:rsidP="00B307A0">
      <w:pPr>
        <w:pStyle w:val="Dotpoint1"/>
      </w:pPr>
      <w:r w:rsidRPr="00C92FE3">
        <w:rPr>
          <w:i/>
        </w:rPr>
        <w:t xml:space="preserve">program </w:t>
      </w:r>
      <w:r w:rsidR="00092A90" w:rsidRPr="00C92FE3">
        <w:rPr>
          <w:i/>
        </w:rPr>
        <w:t>non</w:t>
      </w:r>
      <w:r w:rsidRPr="00C92FE3">
        <w:rPr>
          <w:i/>
        </w:rPr>
        <w:t>-completers</w:t>
      </w:r>
      <w:r w:rsidR="00671F08" w:rsidRPr="00C92FE3">
        <w:rPr>
          <w:i/>
        </w:rPr>
        <w:t>, some</w:t>
      </w:r>
      <w:r w:rsidRPr="00C92FE3">
        <w:rPr>
          <w:i/>
        </w:rPr>
        <w:t xml:space="preserve"> </w:t>
      </w:r>
      <w:r w:rsidR="00671F08" w:rsidRPr="00C92FE3">
        <w:rPr>
          <w:i/>
        </w:rPr>
        <w:t xml:space="preserve">but not all </w:t>
      </w:r>
      <w:r w:rsidRPr="00C92FE3">
        <w:rPr>
          <w:i/>
        </w:rPr>
        <w:t>successful subject outcomes</w:t>
      </w:r>
      <w:r>
        <w:t>:</w:t>
      </w:r>
      <w:r w:rsidR="002009F7">
        <w:t xml:space="preserve"> </w:t>
      </w:r>
      <w:r w:rsidR="0004708C">
        <w:t xml:space="preserve">214 200 </w:t>
      </w:r>
      <w:r>
        <w:t xml:space="preserve">students </w:t>
      </w:r>
      <w:r w:rsidR="002009F7">
        <w:t>without a completion for</w:t>
      </w:r>
      <w:r>
        <w:t xml:space="preserve"> any of their 2016 commencing program enrolments</w:t>
      </w:r>
      <w:r w:rsidR="002009F7">
        <w:t xml:space="preserve">, who </w:t>
      </w:r>
      <w:r>
        <w:t xml:space="preserve">passed some but not all subjects </w:t>
      </w:r>
      <w:r w:rsidR="00B61BF1">
        <w:t xml:space="preserve">in which </w:t>
      </w:r>
      <w:r>
        <w:t xml:space="preserve">they </w:t>
      </w:r>
      <w:r w:rsidR="00B61BF1">
        <w:t xml:space="preserve">had </w:t>
      </w:r>
      <w:r>
        <w:t>enrolled as part of their 2016 commencing program enrolment/</w:t>
      </w:r>
      <w:proofErr w:type="gramStart"/>
      <w:r>
        <w:t>s</w:t>
      </w:r>
      <w:proofErr w:type="gramEnd"/>
    </w:p>
    <w:p w14:paraId="47357A6D" w14:textId="562E911F" w:rsidR="00EB2B5B" w:rsidRDefault="00EB2B5B" w:rsidP="00B307A0">
      <w:pPr>
        <w:pStyle w:val="Dotpoint1"/>
      </w:pPr>
      <w:r w:rsidRPr="00C92FE3">
        <w:rPr>
          <w:i/>
        </w:rPr>
        <w:t>program non-completers</w:t>
      </w:r>
      <w:r w:rsidR="00671F08" w:rsidRPr="00C92FE3">
        <w:rPr>
          <w:i/>
        </w:rPr>
        <w:t>,</w:t>
      </w:r>
      <w:r w:rsidRPr="00C92FE3">
        <w:rPr>
          <w:i/>
        </w:rPr>
        <w:t xml:space="preserve"> </w:t>
      </w:r>
      <w:r w:rsidR="00671F08" w:rsidRPr="00C92FE3">
        <w:rPr>
          <w:i/>
        </w:rPr>
        <w:t xml:space="preserve">no successful subject outcomes, </w:t>
      </w:r>
      <w:r w:rsidR="00122E28" w:rsidRPr="00C92FE3">
        <w:rPr>
          <w:i/>
        </w:rPr>
        <w:t xml:space="preserve">movement </w:t>
      </w:r>
      <w:r w:rsidRPr="00C92FE3">
        <w:rPr>
          <w:i/>
        </w:rPr>
        <w:t xml:space="preserve">to </w:t>
      </w:r>
      <w:r w:rsidR="00944529" w:rsidRPr="00C92FE3">
        <w:rPr>
          <w:i/>
        </w:rPr>
        <w:t>an</w:t>
      </w:r>
      <w:r w:rsidRPr="00C92FE3">
        <w:rPr>
          <w:i/>
        </w:rPr>
        <w:t xml:space="preserve">other </w:t>
      </w:r>
      <w:r w:rsidR="00944529" w:rsidRPr="00C92FE3">
        <w:rPr>
          <w:i/>
        </w:rPr>
        <w:t>program</w:t>
      </w:r>
      <w:r>
        <w:t>:</w:t>
      </w:r>
      <w:r w:rsidR="002009F7">
        <w:t xml:space="preserve"> </w:t>
      </w:r>
      <w:r w:rsidR="00B307A0">
        <w:br/>
      </w:r>
      <w:r w:rsidR="0004708C">
        <w:t xml:space="preserve">79 700 </w:t>
      </w:r>
      <w:r>
        <w:t xml:space="preserve">students </w:t>
      </w:r>
      <w:r w:rsidR="002009F7">
        <w:t>without a completion for</w:t>
      </w:r>
      <w:r>
        <w:t xml:space="preserve"> any of their 2016 commencing program enrolments</w:t>
      </w:r>
      <w:r w:rsidR="002009F7">
        <w:t xml:space="preserve">, who </w:t>
      </w:r>
      <w:r>
        <w:t xml:space="preserve">did not pass any subjects </w:t>
      </w:r>
      <w:r w:rsidR="007F0DCA">
        <w:t xml:space="preserve">in which </w:t>
      </w:r>
      <w:r>
        <w:t xml:space="preserve">they </w:t>
      </w:r>
      <w:r w:rsidR="007F0DCA">
        <w:t xml:space="preserve">had </w:t>
      </w:r>
      <w:r>
        <w:t>enrolled as part of their 2016 commencing program enrolment/s</w:t>
      </w:r>
      <w:r w:rsidR="002009F7">
        <w:t xml:space="preserve">, and who </w:t>
      </w:r>
      <w:r>
        <w:t xml:space="preserve">went on to </w:t>
      </w:r>
      <w:r w:rsidR="002009F7">
        <w:t>commence</w:t>
      </w:r>
      <w:r>
        <w:t xml:space="preserve"> another VET program between 2017 </w:t>
      </w:r>
      <w:r w:rsidR="003D5E7C">
        <w:br/>
      </w:r>
      <w:r>
        <w:t xml:space="preserve">and </w:t>
      </w:r>
      <w:proofErr w:type="gramStart"/>
      <w:r>
        <w:t>2021</w:t>
      </w:r>
      <w:proofErr w:type="gramEnd"/>
    </w:p>
    <w:p w14:paraId="3A104812" w14:textId="645F6260" w:rsidR="00EB2B5B" w:rsidRDefault="00EB2B5B" w:rsidP="00B307A0">
      <w:pPr>
        <w:pStyle w:val="Dotpoint1"/>
      </w:pPr>
      <w:r w:rsidRPr="00C92FE3">
        <w:rPr>
          <w:i/>
        </w:rPr>
        <w:t>program non-completers</w:t>
      </w:r>
      <w:r w:rsidR="00671F08" w:rsidRPr="00C92FE3">
        <w:rPr>
          <w:i/>
        </w:rPr>
        <w:t xml:space="preserve">, no successful subject outcomes, </w:t>
      </w:r>
      <w:r w:rsidR="005A211E" w:rsidRPr="00C92FE3">
        <w:rPr>
          <w:i/>
        </w:rPr>
        <w:t xml:space="preserve">did not </w:t>
      </w:r>
      <w:r w:rsidR="00122E28" w:rsidRPr="00C92FE3">
        <w:rPr>
          <w:i/>
        </w:rPr>
        <w:t xml:space="preserve">move </w:t>
      </w:r>
      <w:r w:rsidRPr="00C92FE3">
        <w:rPr>
          <w:i/>
        </w:rPr>
        <w:t xml:space="preserve">to </w:t>
      </w:r>
      <w:r w:rsidR="00944529" w:rsidRPr="00C92FE3">
        <w:rPr>
          <w:i/>
        </w:rPr>
        <w:t>another program</w:t>
      </w:r>
      <w:r>
        <w:t>:</w:t>
      </w:r>
      <w:r w:rsidR="002009F7">
        <w:t xml:space="preserve"> </w:t>
      </w:r>
      <w:r w:rsidR="00B307A0">
        <w:br/>
      </w:r>
      <w:r w:rsidR="0004708C">
        <w:t xml:space="preserve">160 700 </w:t>
      </w:r>
      <w:r>
        <w:t xml:space="preserve">students </w:t>
      </w:r>
      <w:r w:rsidR="002009F7">
        <w:t>without a completion for</w:t>
      </w:r>
      <w:r>
        <w:t xml:space="preserve"> any of their 2016 commencing program enrolments</w:t>
      </w:r>
      <w:r w:rsidR="002009F7">
        <w:t xml:space="preserve">, who </w:t>
      </w:r>
      <w:r>
        <w:t xml:space="preserve">did not pass any subjects </w:t>
      </w:r>
      <w:r w:rsidR="007F0DCA">
        <w:t xml:space="preserve">in which </w:t>
      </w:r>
      <w:r>
        <w:t xml:space="preserve">they </w:t>
      </w:r>
      <w:r w:rsidR="007F0DCA">
        <w:t xml:space="preserve">had </w:t>
      </w:r>
      <w:r>
        <w:t>enrolled as part of their 2016 commencing program enrolment/s</w:t>
      </w:r>
      <w:r w:rsidR="002009F7">
        <w:t xml:space="preserve">, and who </w:t>
      </w:r>
      <w:r w:rsidR="001E6C7F">
        <w:t>did not</w:t>
      </w:r>
      <w:r>
        <w:t xml:space="preserve"> </w:t>
      </w:r>
      <w:r w:rsidR="002009F7">
        <w:t>go on to commence</w:t>
      </w:r>
      <w:r>
        <w:t xml:space="preserve"> another VET program between 2017 and 2021</w:t>
      </w:r>
      <w:r w:rsidR="001E6C7F">
        <w:t>.</w:t>
      </w:r>
    </w:p>
    <w:p w14:paraId="2CE7A751" w14:textId="538234CB" w:rsidR="00590E86" w:rsidRPr="0021474C" w:rsidRDefault="000A2282" w:rsidP="00590E86">
      <w:pPr>
        <w:pStyle w:val="Text"/>
      </w:pPr>
      <w:r>
        <w:t>T</w:t>
      </w:r>
      <w:r w:rsidR="001E6C7F">
        <w:t xml:space="preserve">he </w:t>
      </w:r>
      <w:r w:rsidR="00611CF3">
        <w:t xml:space="preserve">summary </w:t>
      </w:r>
      <w:r w:rsidR="001E6C7F">
        <w:t xml:space="preserve">above </w:t>
      </w:r>
      <w:r>
        <w:t>demonstrate</w:t>
      </w:r>
      <w:r w:rsidR="00611CF3">
        <w:t>s</w:t>
      </w:r>
      <w:r>
        <w:t xml:space="preserve"> </w:t>
      </w:r>
      <w:r w:rsidR="00654E8B">
        <w:t>the diversity of</w:t>
      </w:r>
      <w:r>
        <w:t xml:space="preserve"> </w:t>
      </w:r>
      <w:r w:rsidR="00122E28">
        <w:t xml:space="preserve">training outcomes </w:t>
      </w:r>
      <w:r w:rsidR="008B1B24">
        <w:t>available</w:t>
      </w:r>
      <w:r w:rsidR="00654E8B" w:rsidRPr="00946B49">
        <w:t xml:space="preserve"> </w:t>
      </w:r>
      <w:r w:rsidRPr="00946B49">
        <w:t>in the VET data</w:t>
      </w:r>
      <w:r w:rsidR="001F37B2" w:rsidRPr="00946B49">
        <w:t xml:space="preserve">, </w:t>
      </w:r>
      <w:r w:rsidR="00122E28" w:rsidRPr="00946B49">
        <w:t>includ</w:t>
      </w:r>
      <w:r w:rsidR="001F37B2" w:rsidRPr="00946B49">
        <w:t>ing</w:t>
      </w:r>
      <w:r w:rsidR="00122E28" w:rsidRPr="00946B49">
        <w:t xml:space="preserve"> subject completion</w:t>
      </w:r>
      <w:r w:rsidR="001F37B2" w:rsidRPr="00946B49">
        <w:t xml:space="preserve"> and</w:t>
      </w:r>
      <w:r w:rsidR="006319B6" w:rsidRPr="00946B49">
        <w:t xml:space="preserve"> continued engagement with the VE</w:t>
      </w:r>
      <w:r w:rsidR="009025A7" w:rsidRPr="00946B49">
        <w:t>T</w:t>
      </w:r>
      <w:r w:rsidR="006319B6" w:rsidRPr="00946B49">
        <w:t xml:space="preserve"> system</w:t>
      </w:r>
      <w:r w:rsidR="00122E28" w:rsidRPr="00946B49">
        <w:t xml:space="preserve">. </w:t>
      </w:r>
      <w:r w:rsidR="006319B6" w:rsidRPr="00946B49">
        <w:t>This approach</w:t>
      </w:r>
      <w:r w:rsidR="00122E28" w:rsidRPr="00946B49">
        <w:t xml:space="preserve"> is not </w:t>
      </w:r>
      <w:r w:rsidR="00590E86" w:rsidRPr="00946B49">
        <w:t>intended to</w:t>
      </w:r>
      <w:r w:rsidR="001E6C7F" w:rsidRPr="00946B49">
        <w:t xml:space="preserve"> definitive</w:t>
      </w:r>
      <w:r w:rsidR="00590E86" w:rsidRPr="00946B49">
        <w:t>ly</w:t>
      </w:r>
      <w:r w:rsidR="001E6C7F" w:rsidRPr="00946B49">
        <w:t xml:space="preserve"> characteris</w:t>
      </w:r>
      <w:r w:rsidR="00590E86" w:rsidRPr="00946B49">
        <w:t>e</w:t>
      </w:r>
      <w:r w:rsidR="001E6C7F" w:rsidRPr="00946B49">
        <w:t xml:space="preserve"> student success </w:t>
      </w:r>
      <w:r w:rsidRPr="00946B49">
        <w:t>in</w:t>
      </w:r>
      <w:r w:rsidR="001E6C7F" w:rsidRPr="00946B49">
        <w:t xml:space="preserve"> VET. As explored in the </w:t>
      </w:r>
      <w:r w:rsidR="00122E28" w:rsidRPr="00946B49">
        <w:t xml:space="preserve">accompanying </w:t>
      </w:r>
      <w:r w:rsidR="001E6C7F" w:rsidRPr="00946B49">
        <w:t xml:space="preserve">research </w:t>
      </w:r>
      <w:r w:rsidR="00122E28" w:rsidRPr="00946B49">
        <w:t>summary</w:t>
      </w:r>
      <w:r w:rsidR="00611CF3">
        <w:t>,</w:t>
      </w:r>
      <w:r w:rsidR="00122E28" w:rsidRPr="00946B49">
        <w:t xml:space="preserve"> </w:t>
      </w:r>
      <w:r w:rsidR="003D5E7C">
        <w:br/>
      </w:r>
      <w:r w:rsidR="001E6C7F" w:rsidRPr="00C92FE3">
        <w:rPr>
          <w:i/>
        </w:rPr>
        <w:t>The student journey in VET: the many faces of completion and non-</w:t>
      </w:r>
      <w:r w:rsidR="001E6C7F" w:rsidRPr="00611CF3">
        <w:rPr>
          <w:i/>
          <w:iCs/>
        </w:rPr>
        <w:t>completion</w:t>
      </w:r>
      <w:r w:rsidR="001E6C7F" w:rsidRPr="00611CF3">
        <w:t xml:space="preserve">, </w:t>
      </w:r>
      <w:r w:rsidRPr="00946B49">
        <w:t xml:space="preserve">successful outcomes </w:t>
      </w:r>
      <w:r w:rsidRPr="00946B49">
        <w:lastRenderedPageBreak/>
        <w:t xml:space="preserve">following training may include </w:t>
      </w:r>
      <w:r w:rsidR="00590E86" w:rsidRPr="00946B49">
        <w:t>movement into</w:t>
      </w:r>
      <w:r w:rsidR="001E6C7F" w:rsidRPr="00946B49">
        <w:t xml:space="preserve"> employment, </w:t>
      </w:r>
      <w:r w:rsidR="0050608B">
        <w:t xml:space="preserve">the </w:t>
      </w:r>
      <w:r w:rsidR="001E6C7F" w:rsidRPr="00946B49">
        <w:t xml:space="preserve">personal or social benefits </w:t>
      </w:r>
      <w:r w:rsidR="00590E86" w:rsidRPr="00946B49">
        <w:t>gained through</w:t>
      </w:r>
      <w:r w:rsidR="001E6C7F" w:rsidRPr="00946B49">
        <w:t xml:space="preserve"> training</w:t>
      </w:r>
      <w:r w:rsidR="00F867DC">
        <w:t>,</w:t>
      </w:r>
      <w:r w:rsidR="001E6C7F" w:rsidRPr="00946B49">
        <w:t xml:space="preserve"> </w:t>
      </w:r>
      <w:r w:rsidRPr="00946B49">
        <w:t>and</w:t>
      </w:r>
      <w:r w:rsidR="001E6C7F" w:rsidRPr="00946B49">
        <w:t xml:space="preserve"> </w:t>
      </w:r>
      <w:r w:rsidR="00590E86" w:rsidRPr="00946B49">
        <w:t>improve</w:t>
      </w:r>
      <w:r w:rsidR="00654E8B" w:rsidRPr="00946B49">
        <w:t xml:space="preserve">d </w:t>
      </w:r>
      <w:r w:rsidR="001E6C7F" w:rsidRPr="00946B49">
        <w:t>skills</w:t>
      </w:r>
      <w:r w:rsidRPr="00946B49">
        <w:t xml:space="preserve">, </w:t>
      </w:r>
      <w:r w:rsidR="00611CF3">
        <w:t xml:space="preserve">none of </w:t>
      </w:r>
      <w:r w:rsidRPr="00946B49">
        <w:t>which are captured in the VET data</w:t>
      </w:r>
      <w:r w:rsidR="001E6C7F" w:rsidRPr="00946B49">
        <w:t xml:space="preserve">. </w:t>
      </w:r>
      <w:r w:rsidR="00461BA0">
        <w:t>That said</w:t>
      </w:r>
      <w:r w:rsidRPr="00946B49">
        <w:t>, success is complex</w:t>
      </w:r>
      <w:r w:rsidR="00611CF3">
        <w:t>:</w:t>
      </w:r>
      <w:r w:rsidRPr="00946B49">
        <w:t xml:space="preserve"> </w:t>
      </w:r>
      <w:r w:rsidR="00F867DC" w:rsidRPr="00946B49">
        <w:t>for example</w:t>
      </w:r>
      <w:r w:rsidR="00F867DC">
        <w:t>,</w:t>
      </w:r>
      <w:r w:rsidR="00F867DC" w:rsidRPr="00946B49">
        <w:t xml:space="preserve"> </w:t>
      </w:r>
      <w:r w:rsidRPr="00946B49">
        <w:t>s</w:t>
      </w:r>
      <w:r w:rsidR="001E6C7F" w:rsidRPr="00946B49">
        <w:t xml:space="preserve">tudents </w:t>
      </w:r>
      <w:r w:rsidRPr="00946B49">
        <w:t>with one or more</w:t>
      </w:r>
      <w:r w:rsidR="001E6C7F" w:rsidRPr="00946B49">
        <w:t xml:space="preserve"> </w:t>
      </w:r>
      <w:r w:rsidR="00287762" w:rsidRPr="00946B49">
        <w:t xml:space="preserve">outcome </w:t>
      </w:r>
      <w:r w:rsidR="001E6C7F" w:rsidRPr="00946B49">
        <w:t xml:space="preserve">indicators in the VET data </w:t>
      </w:r>
      <w:r w:rsidR="00654E8B" w:rsidRPr="00946B49">
        <w:t xml:space="preserve">are not guaranteed </w:t>
      </w:r>
      <w:r w:rsidR="00611CF3">
        <w:t>success</w:t>
      </w:r>
      <w:r w:rsidR="00654E8B" w:rsidRPr="00946B49">
        <w:t xml:space="preserve"> in</w:t>
      </w:r>
      <w:r w:rsidR="001E6C7F" w:rsidRPr="00946B49">
        <w:t xml:space="preserve"> securing paid </w:t>
      </w:r>
      <w:r w:rsidR="00654E8B" w:rsidRPr="00946B49">
        <w:t>employment</w:t>
      </w:r>
      <w:r w:rsidRPr="00946B49">
        <w:t>. Conversely</w:t>
      </w:r>
      <w:r w:rsidR="001E6C7F" w:rsidRPr="00946B49">
        <w:t xml:space="preserve">, </w:t>
      </w:r>
      <w:r w:rsidRPr="00946B49">
        <w:t>student</w:t>
      </w:r>
      <w:r w:rsidR="00A64012">
        <w:t>s</w:t>
      </w:r>
      <w:r w:rsidRPr="00946B49">
        <w:t xml:space="preserve"> who discontinue their </w:t>
      </w:r>
      <w:r w:rsidR="00654E8B" w:rsidRPr="00946B49">
        <w:t>program</w:t>
      </w:r>
      <w:r w:rsidR="00DB5F05">
        <w:t>s</w:t>
      </w:r>
      <w:r w:rsidRPr="00946B49">
        <w:t xml:space="preserve"> because they found success through other avenues </w:t>
      </w:r>
      <w:r w:rsidR="00DB5F05">
        <w:t>—</w:t>
      </w:r>
      <w:r w:rsidRPr="00946B49">
        <w:t xml:space="preserve"> </w:t>
      </w:r>
      <w:r w:rsidR="00A85BD3">
        <w:t xml:space="preserve">that is, </w:t>
      </w:r>
      <w:r w:rsidR="001E6C7F" w:rsidRPr="00946B49">
        <w:t xml:space="preserve">students </w:t>
      </w:r>
      <w:r w:rsidRPr="00946B49">
        <w:t xml:space="preserve">without </w:t>
      </w:r>
      <w:r w:rsidR="00287762" w:rsidRPr="00946B49">
        <w:t>outcome</w:t>
      </w:r>
      <w:r w:rsidRPr="00946B49">
        <w:t xml:space="preserve"> indicator</w:t>
      </w:r>
      <w:r w:rsidR="00287762" w:rsidRPr="00946B49">
        <w:t>s</w:t>
      </w:r>
      <w:r w:rsidRPr="00946B49">
        <w:t xml:space="preserve"> in the VET data</w:t>
      </w:r>
      <w:r w:rsidR="00DB5F05">
        <w:t xml:space="preserve"> —</w:t>
      </w:r>
      <w:r w:rsidR="00A85BD3">
        <w:t xml:space="preserve"> </w:t>
      </w:r>
      <w:r w:rsidRPr="00946B49">
        <w:t>have positive outcomes</w:t>
      </w:r>
      <w:r w:rsidR="00287762" w:rsidRPr="00946B49">
        <w:t xml:space="preserve"> following their training</w:t>
      </w:r>
      <w:r w:rsidR="001E6C7F" w:rsidRPr="00946B49">
        <w:t>.</w:t>
      </w:r>
    </w:p>
    <w:p w14:paraId="7CA04EEC" w14:textId="79A280FC" w:rsidR="004C2938" w:rsidRDefault="00CF1053" w:rsidP="004C2938">
      <w:pPr>
        <w:pStyle w:val="Heading2"/>
      </w:pPr>
      <w:bookmarkStart w:id="79" w:name="_Toc161652047"/>
      <w:r>
        <w:t>What do</w:t>
      </w:r>
      <w:r w:rsidR="00972DFD">
        <w:t xml:space="preserve"> the </w:t>
      </w:r>
      <w:r>
        <w:t xml:space="preserve">data </w:t>
      </w:r>
      <w:r w:rsidR="00383EC0">
        <w:t>reveal if we</w:t>
      </w:r>
      <w:r>
        <w:t xml:space="preserve"> </w:t>
      </w:r>
      <w:r w:rsidR="00383EC0">
        <w:t xml:space="preserve">consider a </w:t>
      </w:r>
      <w:r w:rsidR="00246E45">
        <w:t>broade</w:t>
      </w:r>
      <w:r w:rsidR="00383EC0">
        <w:t>r range of student outcomes</w:t>
      </w:r>
      <w:r>
        <w:t>?</w:t>
      </w:r>
      <w:bookmarkEnd w:id="79"/>
    </w:p>
    <w:p w14:paraId="585881F5" w14:textId="4530241E" w:rsidR="00183A88" w:rsidRDefault="00B550F5" w:rsidP="00544CD7">
      <w:pPr>
        <w:pStyle w:val="Text"/>
      </w:pPr>
      <w:r>
        <w:t>A</w:t>
      </w:r>
      <w:r w:rsidR="007C313F">
        <w:t>s</w:t>
      </w:r>
      <w:r>
        <w:t xml:space="preserve"> shown in the previous section, qualification</w:t>
      </w:r>
      <w:r w:rsidR="000B42C0">
        <w:t>-</w:t>
      </w:r>
      <w:r>
        <w:t>completion rates r</w:t>
      </w:r>
      <w:r w:rsidR="00654E8B">
        <w:t>o</w:t>
      </w:r>
      <w:r>
        <w:t xml:space="preserve">se </w:t>
      </w:r>
      <w:r w:rsidR="00654E8B">
        <w:t xml:space="preserve">from 42.4% </w:t>
      </w:r>
      <w:r>
        <w:t xml:space="preserve">to 46.8% </w:t>
      </w:r>
      <w:r w:rsidR="00B16869">
        <w:t>once</w:t>
      </w:r>
      <w:r>
        <w:t xml:space="preserve"> compliance-only enrolments</w:t>
      </w:r>
      <w:r w:rsidR="00C92FE3">
        <w:t xml:space="preserve"> were excluded</w:t>
      </w:r>
      <w:r>
        <w:t>. Shifting the focus from qualification enrolments to students increases this figure further</w:t>
      </w:r>
      <w:r w:rsidR="00A85BD3">
        <w:t>:</w:t>
      </w:r>
      <w:r>
        <w:t xml:space="preserve"> 49.5% of students who commenced a program in 2016 completed at least one of th</w:t>
      </w:r>
      <w:r w:rsidR="00475097">
        <w:t>ose programs</w:t>
      </w:r>
      <w:r>
        <w:t xml:space="preserve"> (</w:t>
      </w:r>
      <w:r w:rsidR="00064BCF">
        <w:fldChar w:fldCharType="begin"/>
      </w:r>
      <w:r w:rsidR="00064BCF">
        <w:instrText xml:space="preserve"> REF _Ref146275205 \h </w:instrText>
      </w:r>
      <w:r w:rsidR="00064BCF">
        <w:fldChar w:fldCharType="separate"/>
      </w:r>
      <w:r w:rsidR="00F11E7C">
        <w:t>f</w:t>
      </w:r>
      <w:r w:rsidR="00101F55">
        <w:t xml:space="preserve">igure </w:t>
      </w:r>
      <w:r w:rsidR="00101F55">
        <w:rPr>
          <w:noProof/>
        </w:rPr>
        <w:t>3</w:t>
      </w:r>
      <w:r w:rsidR="00064BCF">
        <w:fldChar w:fldCharType="end"/>
      </w:r>
      <w:r>
        <w:t xml:space="preserve">). This is because many students </w:t>
      </w:r>
      <w:r w:rsidR="00B81162">
        <w:t>—</w:t>
      </w:r>
      <w:r w:rsidR="007C313F">
        <w:t xml:space="preserve"> 11.9% of the program completers </w:t>
      </w:r>
      <w:r w:rsidR="003D5E7C">
        <w:br/>
      </w:r>
      <w:r w:rsidR="007C313F">
        <w:t xml:space="preserve">group </w:t>
      </w:r>
      <w:r w:rsidR="00B81162">
        <w:t>—</w:t>
      </w:r>
      <w:r w:rsidR="007C313F">
        <w:t xml:space="preserve"> </w:t>
      </w:r>
      <w:r w:rsidR="00654E8B">
        <w:t xml:space="preserve">commenced more than one program in 2016 and </w:t>
      </w:r>
      <w:r w:rsidR="007C313F">
        <w:t xml:space="preserve">had </w:t>
      </w:r>
      <w:r w:rsidR="00525B7C">
        <w:t>a mix of</w:t>
      </w:r>
      <w:r w:rsidR="007C313F">
        <w:t xml:space="preserve"> complet</w:t>
      </w:r>
      <w:r w:rsidR="00525B7C">
        <w:t>ion</w:t>
      </w:r>
      <w:r w:rsidR="007C313F">
        <w:t xml:space="preserve"> and non-complet</w:t>
      </w:r>
      <w:r w:rsidR="00525B7C">
        <w:t xml:space="preserve">ion for </w:t>
      </w:r>
      <w:r w:rsidR="008963A5">
        <w:t xml:space="preserve">these </w:t>
      </w:r>
      <w:r w:rsidR="007C313F">
        <w:t>enrolments.</w:t>
      </w:r>
    </w:p>
    <w:p w14:paraId="48C1E9DA" w14:textId="11002C4F" w:rsidR="000B296C" w:rsidRDefault="00F74F23" w:rsidP="00064BCF">
      <w:pPr>
        <w:pStyle w:val="Text"/>
      </w:pPr>
      <w:r>
        <w:t>Looking beyond program outcomes to e</w:t>
      </w:r>
      <w:r w:rsidR="001F37B2">
        <w:t>xplor</w:t>
      </w:r>
      <w:r>
        <w:t>e</w:t>
      </w:r>
      <w:r w:rsidR="001F37B2">
        <w:t xml:space="preserve"> successful subjects </w:t>
      </w:r>
      <w:r>
        <w:t xml:space="preserve">in non-completed programs </w:t>
      </w:r>
      <w:r w:rsidR="001F37B2">
        <w:t xml:space="preserve">provides some insight into those students who may </w:t>
      </w:r>
      <w:r>
        <w:t>have had no intention of</w:t>
      </w:r>
      <w:r w:rsidR="001F37B2">
        <w:t xml:space="preserve"> complet</w:t>
      </w:r>
      <w:r>
        <w:t>ing</w:t>
      </w:r>
      <w:r w:rsidR="001F37B2">
        <w:t xml:space="preserve"> their program</w:t>
      </w:r>
      <w:r>
        <w:t xml:space="preserve"> in the first place</w:t>
      </w:r>
      <w:r w:rsidR="00EF2B4A">
        <w:t>.</w:t>
      </w:r>
      <w:r w:rsidR="001F37B2">
        <w:t xml:space="preserve"> </w:t>
      </w:r>
      <w:r w:rsidR="00E07215">
        <w:t>Here w</w:t>
      </w:r>
      <w:r w:rsidR="001F37B2">
        <w:t xml:space="preserve">e see that almost 20% of students passed all the subjects </w:t>
      </w:r>
      <w:r w:rsidR="00E07215">
        <w:t xml:space="preserve">in which </w:t>
      </w:r>
      <w:r w:rsidR="001F37B2">
        <w:t xml:space="preserve">they </w:t>
      </w:r>
      <w:r w:rsidR="00E07215">
        <w:t xml:space="preserve">had </w:t>
      </w:r>
      <w:r w:rsidR="001F37B2">
        <w:t>enrolled</w:t>
      </w:r>
      <w:r w:rsidR="00E07215">
        <w:t>,</w:t>
      </w:r>
      <w:r w:rsidR="001F37B2">
        <w:t xml:space="preserve"> despite not completing their program</w:t>
      </w:r>
      <w:r>
        <w:t>.</w:t>
      </w:r>
      <w:r w:rsidR="001F37B2">
        <w:t xml:space="preserve"> </w:t>
      </w:r>
      <w:r>
        <w:t>A</w:t>
      </w:r>
      <w:r w:rsidR="001F37B2">
        <w:t xml:space="preserve"> further 14.5% of students passed </w:t>
      </w:r>
      <w:r>
        <w:t>some but not all their subjects. T</w:t>
      </w:r>
      <w:r w:rsidR="00654E8B">
        <w:t xml:space="preserve">he remaining </w:t>
      </w:r>
      <w:r w:rsidR="000B296C">
        <w:t>16.</w:t>
      </w:r>
      <w:r w:rsidR="004E75C6">
        <w:t>3</w:t>
      </w:r>
      <w:r w:rsidR="00654E8B">
        <w:t>%</w:t>
      </w:r>
      <w:r w:rsidR="007467B7">
        <w:t xml:space="preserve"> </w:t>
      </w:r>
      <w:r w:rsidR="003E2DA0">
        <w:t xml:space="preserve">of students </w:t>
      </w:r>
      <w:r w:rsidR="000B296C">
        <w:t>neither completed their program nor passed any subjects</w:t>
      </w:r>
      <w:r w:rsidR="009A30C1">
        <w:t xml:space="preserve"> (figure 3)</w:t>
      </w:r>
      <w:r w:rsidR="000B296C">
        <w:t xml:space="preserve">. </w:t>
      </w:r>
    </w:p>
    <w:p w14:paraId="53A2472B" w14:textId="3C009B46" w:rsidR="00671F08" w:rsidRDefault="00C34A08" w:rsidP="00C34A08">
      <w:pPr>
        <w:pStyle w:val="Figuretitle"/>
      </w:pPr>
      <w:bookmarkStart w:id="80" w:name="_Ref146275205"/>
      <w:bookmarkStart w:id="81" w:name="_Toc161651343"/>
      <w:r>
        <w:rPr>
          <w:noProof/>
        </w:rPr>
        <w:drawing>
          <wp:anchor distT="0" distB="0" distL="114300" distR="114300" simplePos="0" relativeHeight="251803674" behindDoc="0" locked="0" layoutInCell="1" allowOverlap="1" wp14:anchorId="7B75AA62" wp14:editId="7C3E8F97">
            <wp:simplePos x="0" y="0"/>
            <wp:positionH relativeFrom="margin">
              <wp:align>left</wp:align>
            </wp:positionH>
            <wp:positionV relativeFrom="paragraph">
              <wp:posOffset>391795</wp:posOffset>
            </wp:positionV>
            <wp:extent cx="5760085" cy="1256030"/>
            <wp:effectExtent l="0" t="0" r="0" b="1270"/>
            <wp:wrapTopAndBottom/>
            <wp:docPr id="1790004715" name="Chart 1">
              <a:extLst xmlns:a="http://schemas.openxmlformats.org/drawingml/2006/main">
                <a:ext uri="{FF2B5EF4-FFF2-40B4-BE49-F238E27FC236}">
                  <a16:creationId xmlns:a16="http://schemas.microsoft.com/office/drawing/2014/main" id="{2D39826F-1D74-4C5D-BAF1-FEC885D7D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064BCF">
        <w:t xml:space="preserve">Figure </w:t>
      </w:r>
      <w:r w:rsidR="00064BCF">
        <w:fldChar w:fldCharType="begin"/>
      </w:r>
      <w:r w:rsidR="00064BCF">
        <w:instrText xml:space="preserve"> SEQ Figure \* ARABIC </w:instrText>
      </w:r>
      <w:r w:rsidR="00064BCF">
        <w:fldChar w:fldCharType="separate"/>
      </w:r>
      <w:r w:rsidR="00101F55">
        <w:rPr>
          <w:noProof/>
        </w:rPr>
        <w:t>3</w:t>
      </w:r>
      <w:r w:rsidR="00064BCF">
        <w:fldChar w:fldCharType="end"/>
      </w:r>
      <w:bookmarkEnd w:id="80"/>
      <w:r w:rsidR="00183A88">
        <w:tab/>
      </w:r>
      <w:r w:rsidR="00CF3CFE">
        <w:t>Student</w:t>
      </w:r>
      <w:r w:rsidR="009A30C1">
        <w:t xml:space="preserve"> outcome</w:t>
      </w:r>
      <w:r w:rsidR="00183A88">
        <w:t xml:space="preserve"> group</w:t>
      </w:r>
      <w:r w:rsidR="00E80C53">
        <w:t>s</w:t>
      </w:r>
      <w:r w:rsidR="00183A88">
        <w:t xml:space="preserve">, 2016 commencing </w:t>
      </w:r>
      <w:proofErr w:type="gramStart"/>
      <w:r w:rsidR="00183A88">
        <w:t>students</w:t>
      </w:r>
      <w:bookmarkEnd w:id="81"/>
      <w:proofErr w:type="gramEnd"/>
    </w:p>
    <w:p w14:paraId="73D11778" w14:textId="77777777" w:rsidR="00C34A08" w:rsidRDefault="00C34A08" w:rsidP="00487C26">
      <w:pPr>
        <w:pStyle w:val="Source"/>
      </w:pPr>
    </w:p>
    <w:p w14:paraId="37277459" w14:textId="12A58AF8" w:rsidR="00487C26" w:rsidRDefault="00487C26" w:rsidP="00487C26">
      <w:pPr>
        <w:pStyle w:val="Source"/>
      </w:pPr>
      <w:r>
        <w:t>Note: Compliance-only enrolments have been excluded.</w:t>
      </w:r>
    </w:p>
    <w:p w14:paraId="5E3ED72C" w14:textId="51B3EE20" w:rsidR="00C34A08" w:rsidRDefault="00183A88" w:rsidP="00C34A08">
      <w:pPr>
        <w:pStyle w:val="Source"/>
        <w:ind w:left="0" w:firstLine="0"/>
      </w:pPr>
      <w:r>
        <w:t xml:space="preserve">Source: </w:t>
      </w:r>
      <w:r w:rsidR="00610C22">
        <w:t>NCVER Total VET Students and Courses</w:t>
      </w:r>
      <w:r>
        <w:t>, 2015</w:t>
      </w:r>
      <w:r w:rsidR="005D1CAF">
        <w:t>–</w:t>
      </w:r>
      <w:r>
        <w:t>21.</w:t>
      </w:r>
    </w:p>
    <w:p w14:paraId="7D0DC492" w14:textId="6E108D2D" w:rsidR="007955BA" w:rsidRDefault="007955BA" w:rsidP="007955BA">
      <w:pPr>
        <w:pStyle w:val="Text"/>
      </w:pPr>
      <w:r>
        <w:t xml:space="preserve">If we look at the latter two groups — those with no successful subjects — more closely, we can see that around 5% subsequently enrolled in another VET program. For those students who remained engaged with the VET system, further analysis revealed that 42.8% went on to complete a subsequent VET program. The current analysis is not able to determine whether those eventual completions were facilitated by the initial non-completed programs, although it is possible that the earlier training enabled these students to make a better </w:t>
      </w:r>
      <w:r w:rsidR="005B6F58">
        <w:t xml:space="preserve">subsequent </w:t>
      </w:r>
      <w:r>
        <w:t>choice.</w:t>
      </w:r>
    </w:p>
    <w:p w14:paraId="14EE7036" w14:textId="7EC3267A" w:rsidR="00A902B6" w:rsidRDefault="00A902B6" w:rsidP="00A902B6">
      <w:pPr>
        <w:pStyle w:val="Text"/>
      </w:pPr>
      <w:r>
        <w:t>The underlying data for</w:t>
      </w:r>
      <w:r w:rsidR="00875351">
        <w:t xml:space="preserve"> </w:t>
      </w:r>
      <w:r w:rsidR="00875351">
        <w:fldChar w:fldCharType="begin"/>
      </w:r>
      <w:r w:rsidR="00875351">
        <w:instrText xml:space="preserve"> REF _Ref146275205 \h </w:instrText>
      </w:r>
      <w:r w:rsidR="00875351">
        <w:fldChar w:fldCharType="separate"/>
      </w:r>
      <w:r w:rsidR="001F6DD9">
        <w:t>f</w:t>
      </w:r>
      <w:r w:rsidR="00101F55">
        <w:t xml:space="preserve">igure </w:t>
      </w:r>
      <w:r w:rsidR="00101F55">
        <w:rPr>
          <w:noProof/>
        </w:rPr>
        <w:t>3</w:t>
      </w:r>
      <w:r w:rsidR="00875351">
        <w:fldChar w:fldCharType="end"/>
      </w:r>
      <w:r>
        <w:t>, along with a comparison to the data when compliance-only enrolments are included, can be found in table D1 (</w:t>
      </w:r>
      <w:r w:rsidR="00437977">
        <w:t>a</w:t>
      </w:r>
      <w:r>
        <w:t>ppendix D).</w:t>
      </w:r>
    </w:p>
    <w:p w14:paraId="4CD8371D" w14:textId="77777777" w:rsidR="003D5E7C" w:rsidRDefault="003D5E7C">
      <w:pPr>
        <w:rPr>
          <w:rFonts w:ascii="Arial" w:hAnsi="Arial" w:cs="Tahoma"/>
          <w:sz w:val="28"/>
        </w:rPr>
      </w:pPr>
      <w:bookmarkStart w:id="82" w:name="_Toc161652048"/>
      <w:r>
        <w:br w:type="page"/>
      </w:r>
    </w:p>
    <w:p w14:paraId="1D47DEC9" w14:textId="161C0AD4" w:rsidR="0092088A" w:rsidRDefault="0092088A" w:rsidP="0092088A">
      <w:pPr>
        <w:pStyle w:val="Heading2"/>
      </w:pPr>
      <w:r>
        <w:lastRenderedPageBreak/>
        <w:t xml:space="preserve">Student </w:t>
      </w:r>
      <w:r w:rsidR="009A30C1">
        <w:t>movement to other VET</w:t>
      </w:r>
      <w:bookmarkEnd w:id="82"/>
    </w:p>
    <w:p w14:paraId="693A8BF9" w14:textId="59FC8047" w:rsidR="0092088A" w:rsidRDefault="009A30C1" w:rsidP="0092088A">
      <w:pPr>
        <w:pStyle w:val="Text"/>
      </w:pPr>
      <w:r>
        <w:t>Of the students who did not complete their program, had no successful subjects, and who moved to other VET (</w:t>
      </w:r>
      <w:r w:rsidR="0092088A">
        <w:t xml:space="preserve">5.4% of students shown in </w:t>
      </w:r>
      <w:r w:rsidR="0092088A">
        <w:fldChar w:fldCharType="begin"/>
      </w:r>
      <w:r w:rsidR="0092088A">
        <w:instrText xml:space="preserve"> REF _Ref146275205 \h </w:instrText>
      </w:r>
      <w:r w:rsidR="0092088A">
        <w:fldChar w:fldCharType="separate"/>
      </w:r>
      <w:r w:rsidR="008D242B">
        <w:t>f</w:t>
      </w:r>
      <w:r w:rsidR="00101F55">
        <w:t xml:space="preserve">igure </w:t>
      </w:r>
      <w:r w:rsidR="00101F55">
        <w:rPr>
          <w:noProof/>
        </w:rPr>
        <w:t>3</w:t>
      </w:r>
      <w:r w:rsidR="0092088A">
        <w:fldChar w:fldCharType="end"/>
      </w:r>
      <w:r w:rsidR="0092088A">
        <w:t>)</w:t>
      </w:r>
      <w:r>
        <w:t xml:space="preserve">: </w:t>
      </w:r>
    </w:p>
    <w:p w14:paraId="00F7772A" w14:textId="1BDDA239" w:rsidR="0092088A" w:rsidRDefault="0092088A" w:rsidP="000A5740">
      <w:pPr>
        <w:pStyle w:val="Dotpoint1"/>
      </w:pPr>
      <w:r>
        <w:t>68.5% changed training providers</w:t>
      </w:r>
      <w:r w:rsidR="00116D8A">
        <w:t>.</w:t>
      </w:r>
    </w:p>
    <w:p w14:paraId="30A342CD" w14:textId="3269C813" w:rsidR="0092088A" w:rsidRDefault="0092088A" w:rsidP="000A5740">
      <w:pPr>
        <w:pStyle w:val="Dotpoint1"/>
      </w:pPr>
      <w:r>
        <w:t>45.4% commenced a program in a different training package</w:t>
      </w:r>
      <w:r w:rsidR="006502C0">
        <w:t>.</w:t>
      </w:r>
    </w:p>
    <w:p w14:paraId="02468353" w14:textId="1FA802E5" w:rsidR="0092088A" w:rsidRDefault="0092088A" w:rsidP="000A5740">
      <w:pPr>
        <w:pStyle w:val="Dotpoint1"/>
      </w:pPr>
      <w:r>
        <w:t>34.6% commenced a program at a lower level, compared with 18.4% who commenced a program at a higher level and 31.5% who commenced a program at the same level of education</w:t>
      </w:r>
      <w:r w:rsidR="006502C0">
        <w:t>.</w:t>
      </w:r>
      <w:r>
        <w:rPr>
          <w:rStyle w:val="FootnoteReference"/>
        </w:rPr>
        <w:footnoteReference w:id="8"/>
      </w:r>
    </w:p>
    <w:p w14:paraId="6628C5C1" w14:textId="1854CE4A" w:rsidR="0092088A" w:rsidRDefault="004A37EF" w:rsidP="0092088A">
      <w:pPr>
        <w:pStyle w:val="Text"/>
      </w:pPr>
      <w:r>
        <w:t>As noted above</w:t>
      </w:r>
      <w:r w:rsidR="0092088A">
        <w:t xml:space="preserve">, </w:t>
      </w:r>
      <w:r w:rsidR="007955BA">
        <w:t xml:space="preserve">almost </w:t>
      </w:r>
      <w:r w:rsidR="0092088A">
        <w:t>4</w:t>
      </w:r>
      <w:r w:rsidR="007955BA">
        <w:t>3</w:t>
      </w:r>
      <w:r w:rsidR="0092088A">
        <w:t xml:space="preserve">% of non-completers who </w:t>
      </w:r>
      <w:r w:rsidR="00CE3786">
        <w:t>enrol</w:t>
      </w:r>
      <w:r w:rsidR="006678BD">
        <w:t>led</w:t>
      </w:r>
      <w:r w:rsidR="00CE3786">
        <w:t xml:space="preserve"> in </w:t>
      </w:r>
      <w:r w:rsidR="008963A5">
        <w:t>further</w:t>
      </w:r>
      <w:r w:rsidR="0092088A">
        <w:t xml:space="preserve"> VET </w:t>
      </w:r>
      <w:r w:rsidR="008963A5">
        <w:t>went on to complete</w:t>
      </w:r>
      <w:r w:rsidR="0092088A">
        <w:t xml:space="preserve"> </w:t>
      </w:r>
      <w:r w:rsidR="008963A5">
        <w:t>a</w:t>
      </w:r>
      <w:r w:rsidR="0092088A">
        <w:t xml:space="preserve"> subsequent program. This dovetails with the earlier finding that many students had a mix of completion and non-completion for their 2016 commencing enrolments; </w:t>
      </w:r>
      <w:r w:rsidR="008963A5">
        <w:t>here we</w:t>
      </w:r>
      <w:r w:rsidR="0092088A">
        <w:t xml:space="preserve"> </w:t>
      </w:r>
      <w:r w:rsidR="00AF78DE">
        <w:t xml:space="preserve">also </w:t>
      </w:r>
      <w:r w:rsidR="0092088A">
        <w:t>s</w:t>
      </w:r>
      <w:r w:rsidR="008963A5">
        <w:t>ee</w:t>
      </w:r>
      <w:r w:rsidR="0092088A">
        <w:t xml:space="preserve"> </w:t>
      </w:r>
      <w:r w:rsidR="008963A5">
        <w:t>a</w:t>
      </w:r>
      <w:r w:rsidR="0092088A">
        <w:t xml:space="preserve"> mix of completion and non-completion across </w:t>
      </w:r>
      <w:r w:rsidR="008963A5">
        <w:t xml:space="preserve">commencing </w:t>
      </w:r>
      <w:r w:rsidR="0092088A">
        <w:t>years.</w:t>
      </w:r>
    </w:p>
    <w:p w14:paraId="41EF36F8" w14:textId="4A42D58E" w:rsidR="0092088A" w:rsidRDefault="0092088A" w:rsidP="0092088A">
      <w:pPr>
        <w:pStyle w:val="Text"/>
      </w:pPr>
      <w:r>
        <w:t xml:space="preserve">The non-completer group described above were not the only students who went on to further training, however. </w:t>
      </w:r>
      <w:bookmarkStart w:id="83" w:name="_Hlk151189851"/>
      <w:r>
        <w:fldChar w:fldCharType="begin"/>
      </w:r>
      <w:r>
        <w:instrText xml:space="preserve"> REF _Ref147256415 \h </w:instrText>
      </w:r>
      <w:r>
        <w:fldChar w:fldCharType="separate"/>
      </w:r>
      <w:r w:rsidR="00101F55">
        <w:t xml:space="preserve">Table </w:t>
      </w:r>
      <w:r w:rsidR="00101F55">
        <w:rPr>
          <w:noProof/>
        </w:rPr>
        <w:t>2</w:t>
      </w:r>
      <w:r>
        <w:fldChar w:fldCharType="end"/>
      </w:r>
      <w:r>
        <w:t xml:space="preserve"> shows</w:t>
      </w:r>
      <w:r w:rsidR="00825537">
        <w:t>,</w:t>
      </w:r>
      <w:r>
        <w:t xml:space="preserve"> </w:t>
      </w:r>
      <w:r w:rsidR="0060232C">
        <w:t>for each of the training outcome groups</w:t>
      </w:r>
      <w:r w:rsidR="00825537">
        <w:t>,</w:t>
      </w:r>
      <w:r w:rsidR="0060232C">
        <w:t xml:space="preserve"> </w:t>
      </w:r>
      <w:r>
        <w:t>the percentage of students who went on to another VET program. Overall, more than 40% of students who commenced a program in 2016 went on to commence another program</w:t>
      </w:r>
      <w:r w:rsidR="0015415B">
        <w:t>,</w:t>
      </w:r>
      <w:r>
        <w:t xml:space="preserve"> between 2017 and 2021. An</w:t>
      </w:r>
      <w:r w:rsidR="00B255E3">
        <w:t xml:space="preserve"> an</w:t>
      </w:r>
      <w:r>
        <w:t xml:space="preserve">alysis of student </w:t>
      </w:r>
      <w:r w:rsidR="009A30C1">
        <w:t xml:space="preserve">movement </w:t>
      </w:r>
      <w:r>
        <w:t xml:space="preserve">is </w:t>
      </w:r>
      <w:r w:rsidR="00B255E3">
        <w:t>given</w:t>
      </w:r>
      <w:r>
        <w:t xml:space="preserve"> in detail in the section ‘</w:t>
      </w:r>
      <w:r w:rsidRPr="0092088A">
        <w:t>Exploring student pathways through VET</w:t>
      </w:r>
      <w:r>
        <w:t>’.</w:t>
      </w:r>
    </w:p>
    <w:p w14:paraId="788F7603" w14:textId="0591B29E" w:rsidR="0092088A" w:rsidRDefault="0092088A" w:rsidP="00DB794F">
      <w:pPr>
        <w:pStyle w:val="tabletitle0"/>
      </w:pPr>
      <w:bookmarkStart w:id="84" w:name="_Ref147256415"/>
      <w:bookmarkStart w:id="85" w:name="_Toc161651325"/>
      <w:r>
        <w:t xml:space="preserve">Table </w:t>
      </w:r>
      <w:r>
        <w:fldChar w:fldCharType="begin"/>
      </w:r>
      <w:r>
        <w:instrText xml:space="preserve"> SEQ Table \* ARABIC </w:instrText>
      </w:r>
      <w:r>
        <w:fldChar w:fldCharType="separate"/>
      </w:r>
      <w:r w:rsidR="00101F55">
        <w:rPr>
          <w:noProof/>
        </w:rPr>
        <w:t>2</w:t>
      </w:r>
      <w:r>
        <w:fldChar w:fldCharType="end"/>
      </w:r>
      <w:bookmarkEnd w:id="84"/>
      <w:r>
        <w:tab/>
        <w:t xml:space="preserve">Rates of </w:t>
      </w:r>
      <w:r w:rsidR="00CE3786">
        <w:t xml:space="preserve">movement </w:t>
      </w:r>
      <w:r>
        <w:t xml:space="preserve">to further VET following a 2016 commencing program enrolment, by student </w:t>
      </w:r>
      <w:r w:rsidR="00287762">
        <w:t xml:space="preserve">outcome </w:t>
      </w:r>
      <w:proofErr w:type="gramStart"/>
      <w:r>
        <w:t>group</w:t>
      </w:r>
      <w:bookmarkEnd w:id="85"/>
      <w:proofErr w:type="gramEnd"/>
    </w:p>
    <w:tbl>
      <w:tblPr>
        <w:tblW w:w="5000" w:type="pct"/>
        <w:tblBorders>
          <w:top w:val="single" w:sz="4" w:space="0" w:color="auto"/>
          <w:bottom w:val="single" w:sz="8" w:space="0" w:color="auto"/>
        </w:tblBorders>
        <w:tblCellMar>
          <w:left w:w="57" w:type="dxa"/>
          <w:right w:w="57" w:type="dxa"/>
        </w:tblCellMar>
        <w:tblLook w:val="04A0" w:firstRow="1" w:lastRow="0" w:firstColumn="1" w:lastColumn="0" w:noHBand="0" w:noVBand="1"/>
      </w:tblPr>
      <w:tblGrid>
        <w:gridCol w:w="5813"/>
        <w:gridCol w:w="1629"/>
        <w:gridCol w:w="1629"/>
      </w:tblGrid>
      <w:tr w:rsidR="00CA40E3" w14:paraId="4276CD65" w14:textId="77777777" w:rsidTr="000F4300">
        <w:trPr>
          <w:trHeight w:hRule="exact" w:val="907"/>
        </w:trPr>
        <w:tc>
          <w:tcPr>
            <w:tcW w:w="3204" w:type="pct"/>
            <w:tcBorders>
              <w:top w:val="single" w:sz="4" w:space="0" w:color="auto"/>
              <w:left w:val="nil"/>
              <w:bottom w:val="single" w:sz="4" w:space="0" w:color="auto"/>
              <w:right w:val="nil"/>
            </w:tcBorders>
            <w:shd w:val="clear" w:color="auto" w:fill="FFFFFF"/>
            <w:vAlign w:val="center"/>
            <w:hideMark/>
          </w:tcPr>
          <w:p w14:paraId="32AF3738" w14:textId="6C49FB25" w:rsidR="00CA40E3" w:rsidRDefault="00CA40E3" w:rsidP="000F4300">
            <w:pPr>
              <w:pStyle w:val="Tablehead1"/>
              <w:rPr>
                <w:szCs w:val="16"/>
                <w:lang w:eastAsia="en-AU"/>
              </w:rPr>
            </w:pPr>
            <w:r>
              <w:rPr>
                <w:lang w:eastAsia="en-AU"/>
              </w:rPr>
              <w:t>Student group</w:t>
            </w:r>
          </w:p>
        </w:tc>
        <w:tc>
          <w:tcPr>
            <w:tcW w:w="898" w:type="pct"/>
            <w:tcBorders>
              <w:top w:val="single" w:sz="4" w:space="0" w:color="auto"/>
              <w:left w:val="nil"/>
              <w:bottom w:val="single" w:sz="4" w:space="0" w:color="auto"/>
              <w:right w:val="nil"/>
            </w:tcBorders>
            <w:shd w:val="clear" w:color="auto" w:fill="FFFFFF"/>
            <w:vAlign w:val="center"/>
            <w:hideMark/>
          </w:tcPr>
          <w:p w14:paraId="06E62901" w14:textId="1A118751" w:rsidR="00CA40E3" w:rsidRDefault="00CA40E3" w:rsidP="000F4300">
            <w:pPr>
              <w:pStyle w:val="Tablehead1"/>
              <w:rPr>
                <w:lang w:eastAsia="en-AU"/>
              </w:rPr>
            </w:pPr>
            <w:r>
              <w:rPr>
                <w:lang w:eastAsia="en-AU"/>
              </w:rPr>
              <w:t>Total number of students</w:t>
            </w:r>
          </w:p>
        </w:tc>
        <w:tc>
          <w:tcPr>
            <w:tcW w:w="898" w:type="pct"/>
            <w:tcBorders>
              <w:top w:val="single" w:sz="4" w:space="0" w:color="auto"/>
              <w:left w:val="nil"/>
              <w:bottom w:val="single" w:sz="4" w:space="0" w:color="auto"/>
              <w:right w:val="nil"/>
            </w:tcBorders>
            <w:shd w:val="clear" w:color="auto" w:fill="FFFFFF"/>
            <w:vAlign w:val="center"/>
            <w:hideMark/>
          </w:tcPr>
          <w:p w14:paraId="46BFADAE" w14:textId="44AC297C" w:rsidR="00CA40E3" w:rsidRDefault="00CA40E3" w:rsidP="000F4300">
            <w:pPr>
              <w:pStyle w:val="Tablehead1"/>
              <w:rPr>
                <w:lang w:eastAsia="en-AU"/>
              </w:rPr>
            </w:pPr>
            <w:r>
              <w:rPr>
                <w:lang w:eastAsia="en-AU"/>
              </w:rPr>
              <w:t>Number of students who moved into other VET (%)</w:t>
            </w:r>
          </w:p>
        </w:tc>
      </w:tr>
      <w:tr w:rsidR="00CA40E3" w14:paraId="36ADACA0" w14:textId="77777777" w:rsidTr="002904D0">
        <w:trPr>
          <w:trHeight w:val="284"/>
        </w:trPr>
        <w:tc>
          <w:tcPr>
            <w:tcW w:w="3204" w:type="pct"/>
            <w:tcBorders>
              <w:top w:val="nil"/>
              <w:left w:val="nil"/>
              <w:bottom w:val="nil"/>
              <w:right w:val="nil"/>
            </w:tcBorders>
            <w:shd w:val="clear" w:color="auto" w:fill="FFFFFF"/>
            <w:vAlign w:val="center"/>
          </w:tcPr>
          <w:p w14:paraId="62B265B8" w14:textId="3EBAA1FB" w:rsidR="00CA40E3" w:rsidRDefault="00CA40E3" w:rsidP="00CA40E3">
            <w:pPr>
              <w:rPr>
                <w:rFonts w:ascii="Arial" w:hAnsi="Arial" w:cs="Arial"/>
                <w:color w:val="000000"/>
                <w:sz w:val="16"/>
                <w:szCs w:val="16"/>
                <w:lang w:eastAsia="en-AU"/>
              </w:rPr>
            </w:pPr>
            <w:r>
              <w:rPr>
                <w:rFonts w:ascii="Arial" w:hAnsi="Arial" w:cs="Arial"/>
                <w:color w:val="000000"/>
                <w:sz w:val="16"/>
                <w:szCs w:val="16"/>
                <w:lang w:eastAsia="en-AU"/>
              </w:rPr>
              <w:t>All students</w:t>
            </w:r>
          </w:p>
        </w:tc>
        <w:tc>
          <w:tcPr>
            <w:tcW w:w="898" w:type="pct"/>
            <w:tcBorders>
              <w:top w:val="nil"/>
              <w:left w:val="nil"/>
              <w:bottom w:val="nil"/>
              <w:right w:val="nil"/>
            </w:tcBorders>
            <w:noWrap/>
            <w:vAlign w:val="center"/>
          </w:tcPr>
          <w:p w14:paraId="70F52F5D" w14:textId="1F2B019E" w:rsidR="00CA40E3" w:rsidRDefault="00CA40E3" w:rsidP="00CA40E3">
            <w:pPr>
              <w:ind w:right="113"/>
              <w:jc w:val="right"/>
              <w:rPr>
                <w:rFonts w:ascii="Arial" w:hAnsi="Arial" w:cs="Arial"/>
                <w:sz w:val="16"/>
                <w:szCs w:val="16"/>
              </w:rPr>
            </w:pPr>
            <w:r>
              <w:rPr>
                <w:rFonts w:ascii="Arial" w:hAnsi="Arial" w:cs="Arial"/>
                <w:sz w:val="16"/>
                <w:szCs w:val="16"/>
              </w:rPr>
              <w:t>1 477 300</w:t>
            </w:r>
          </w:p>
        </w:tc>
        <w:tc>
          <w:tcPr>
            <w:tcW w:w="898" w:type="pct"/>
            <w:tcBorders>
              <w:top w:val="nil"/>
              <w:left w:val="nil"/>
              <w:bottom w:val="nil"/>
              <w:right w:val="nil"/>
            </w:tcBorders>
            <w:noWrap/>
            <w:vAlign w:val="center"/>
          </w:tcPr>
          <w:p w14:paraId="0926F5BB" w14:textId="57313482" w:rsidR="00CA40E3" w:rsidRDefault="00CA40E3" w:rsidP="00CA40E3">
            <w:pPr>
              <w:ind w:right="113"/>
              <w:jc w:val="right"/>
              <w:rPr>
                <w:rFonts w:ascii="Arial" w:hAnsi="Arial" w:cs="Arial"/>
                <w:sz w:val="16"/>
                <w:szCs w:val="16"/>
              </w:rPr>
            </w:pPr>
            <w:r>
              <w:rPr>
                <w:rFonts w:ascii="Arial" w:hAnsi="Arial" w:cs="Arial"/>
                <w:sz w:val="16"/>
                <w:szCs w:val="16"/>
              </w:rPr>
              <w:t>638 300 (43.2%)</w:t>
            </w:r>
          </w:p>
        </w:tc>
      </w:tr>
      <w:tr w:rsidR="00CA40E3" w14:paraId="402EF187" w14:textId="77777777" w:rsidTr="002904D0">
        <w:trPr>
          <w:trHeight w:val="284"/>
        </w:trPr>
        <w:tc>
          <w:tcPr>
            <w:tcW w:w="3204" w:type="pct"/>
            <w:tcBorders>
              <w:top w:val="nil"/>
              <w:left w:val="nil"/>
              <w:bottom w:val="nil"/>
              <w:right w:val="nil"/>
            </w:tcBorders>
            <w:shd w:val="clear" w:color="auto" w:fill="FFFFFF"/>
            <w:vAlign w:val="center"/>
            <w:hideMark/>
          </w:tcPr>
          <w:p w14:paraId="3FC4379D" w14:textId="59F5F5E1" w:rsidR="00CA40E3" w:rsidRDefault="00CA40E3" w:rsidP="00CA40E3">
            <w:pPr>
              <w:rPr>
                <w:rFonts w:ascii="Arial" w:hAnsi="Arial" w:cs="Arial"/>
                <w:color w:val="000000"/>
                <w:sz w:val="16"/>
                <w:szCs w:val="16"/>
                <w:lang w:eastAsia="en-AU"/>
              </w:rPr>
            </w:pPr>
            <w:r>
              <w:rPr>
                <w:rFonts w:ascii="Arial" w:hAnsi="Arial" w:cs="Arial"/>
                <w:color w:val="000000"/>
                <w:sz w:val="16"/>
                <w:szCs w:val="16"/>
                <w:lang w:eastAsia="en-AU"/>
              </w:rPr>
              <w:t>Program completers</w:t>
            </w:r>
          </w:p>
        </w:tc>
        <w:tc>
          <w:tcPr>
            <w:tcW w:w="898" w:type="pct"/>
            <w:tcBorders>
              <w:top w:val="nil"/>
              <w:left w:val="nil"/>
              <w:bottom w:val="nil"/>
              <w:right w:val="nil"/>
            </w:tcBorders>
            <w:noWrap/>
            <w:vAlign w:val="center"/>
            <w:hideMark/>
          </w:tcPr>
          <w:p w14:paraId="6596526E" w14:textId="6724CE5A" w:rsidR="00CA40E3" w:rsidRDefault="00CA40E3" w:rsidP="00CA40E3">
            <w:pPr>
              <w:ind w:right="113"/>
              <w:jc w:val="right"/>
              <w:rPr>
                <w:rFonts w:ascii="Arial" w:hAnsi="Arial" w:cs="Arial"/>
                <w:sz w:val="16"/>
                <w:szCs w:val="16"/>
              </w:rPr>
            </w:pPr>
            <w:r>
              <w:rPr>
                <w:rFonts w:ascii="Arial" w:hAnsi="Arial" w:cs="Arial"/>
                <w:sz w:val="16"/>
                <w:szCs w:val="16"/>
              </w:rPr>
              <w:t>730 700</w:t>
            </w:r>
          </w:p>
        </w:tc>
        <w:tc>
          <w:tcPr>
            <w:tcW w:w="898" w:type="pct"/>
            <w:tcBorders>
              <w:top w:val="nil"/>
              <w:left w:val="nil"/>
              <w:bottom w:val="nil"/>
              <w:right w:val="nil"/>
            </w:tcBorders>
            <w:noWrap/>
            <w:vAlign w:val="center"/>
            <w:hideMark/>
          </w:tcPr>
          <w:p w14:paraId="52E54257" w14:textId="36D9D0C9" w:rsidR="00CA40E3" w:rsidRDefault="00CA40E3" w:rsidP="00CA40E3">
            <w:pPr>
              <w:ind w:right="113"/>
              <w:jc w:val="right"/>
              <w:rPr>
                <w:rFonts w:ascii="Arial" w:hAnsi="Arial" w:cs="Arial"/>
                <w:sz w:val="16"/>
                <w:szCs w:val="16"/>
              </w:rPr>
            </w:pPr>
            <w:r>
              <w:rPr>
                <w:rFonts w:ascii="Arial" w:hAnsi="Arial" w:cs="Arial"/>
                <w:sz w:val="16"/>
                <w:szCs w:val="16"/>
              </w:rPr>
              <w:t>341 600 (46.8%)</w:t>
            </w:r>
          </w:p>
        </w:tc>
      </w:tr>
      <w:tr w:rsidR="00CA40E3" w14:paraId="69516DA8" w14:textId="77777777" w:rsidTr="002904D0">
        <w:trPr>
          <w:trHeight w:val="284"/>
        </w:trPr>
        <w:tc>
          <w:tcPr>
            <w:tcW w:w="3204" w:type="pct"/>
            <w:tcBorders>
              <w:top w:val="nil"/>
              <w:left w:val="nil"/>
              <w:bottom w:val="nil"/>
              <w:right w:val="nil"/>
            </w:tcBorders>
            <w:shd w:val="clear" w:color="auto" w:fill="FFFFFF"/>
            <w:vAlign w:val="center"/>
            <w:hideMark/>
          </w:tcPr>
          <w:p w14:paraId="63F48D6D" w14:textId="6AE06993" w:rsidR="00CA40E3" w:rsidRDefault="00CA40E3" w:rsidP="00CA40E3">
            <w:pPr>
              <w:rPr>
                <w:rFonts w:ascii="Arial" w:hAnsi="Arial" w:cs="Arial"/>
                <w:color w:val="000000"/>
                <w:sz w:val="16"/>
                <w:szCs w:val="16"/>
                <w:lang w:eastAsia="en-AU"/>
              </w:rPr>
            </w:pPr>
            <w:r>
              <w:rPr>
                <w:rFonts w:ascii="Arial" w:hAnsi="Arial" w:cs="Arial"/>
                <w:color w:val="000000"/>
                <w:sz w:val="16"/>
                <w:szCs w:val="16"/>
                <w:lang w:eastAsia="en-AU"/>
              </w:rPr>
              <w:t>Program non-completers, all successful subjects</w:t>
            </w:r>
          </w:p>
        </w:tc>
        <w:tc>
          <w:tcPr>
            <w:tcW w:w="898" w:type="pct"/>
            <w:tcBorders>
              <w:top w:val="nil"/>
              <w:left w:val="nil"/>
              <w:bottom w:val="nil"/>
              <w:right w:val="nil"/>
            </w:tcBorders>
            <w:noWrap/>
            <w:vAlign w:val="center"/>
            <w:hideMark/>
          </w:tcPr>
          <w:p w14:paraId="37E27015" w14:textId="14C2348C" w:rsidR="00CA40E3" w:rsidRDefault="00CA40E3" w:rsidP="00CA40E3">
            <w:pPr>
              <w:ind w:right="113"/>
              <w:jc w:val="right"/>
              <w:rPr>
                <w:rFonts w:ascii="Arial" w:hAnsi="Arial" w:cs="Arial"/>
                <w:sz w:val="16"/>
                <w:szCs w:val="16"/>
              </w:rPr>
            </w:pPr>
            <w:r>
              <w:rPr>
                <w:rFonts w:ascii="Arial" w:hAnsi="Arial" w:cs="Arial"/>
                <w:sz w:val="16"/>
                <w:szCs w:val="16"/>
              </w:rPr>
              <w:t>291 900</w:t>
            </w:r>
          </w:p>
        </w:tc>
        <w:tc>
          <w:tcPr>
            <w:tcW w:w="898" w:type="pct"/>
            <w:tcBorders>
              <w:top w:val="nil"/>
              <w:left w:val="nil"/>
              <w:bottom w:val="nil"/>
              <w:right w:val="nil"/>
            </w:tcBorders>
            <w:noWrap/>
            <w:vAlign w:val="center"/>
            <w:hideMark/>
          </w:tcPr>
          <w:p w14:paraId="04F2952C" w14:textId="6FBDD6C4" w:rsidR="00CA40E3" w:rsidRDefault="00CA40E3" w:rsidP="00CA40E3">
            <w:pPr>
              <w:ind w:right="113"/>
              <w:jc w:val="right"/>
              <w:rPr>
                <w:rFonts w:ascii="Arial" w:hAnsi="Arial" w:cs="Arial"/>
                <w:sz w:val="16"/>
                <w:szCs w:val="16"/>
              </w:rPr>
            </w:pPr>
            <w:r>
              <w:rPr>
                <w:rFonts w:ascii="Arial" w:hAnsi="Arial" w:cs="Arial"/>
                <w:sz w:val="16"/>
                <w:szCs w:val="16"/>
              </w:rPr>
              <w:t>118 800 (40.7%)</w:t>
            </w:r>
          </w:p>
        </w:tc>
      </w:tr>
      <w:tr w:rsidR="00CA40E3" w14:paraId="2241AACF" w14:textId="77777777" w:rsidTr="002904D0">
        <w:trPr>
          <w:trHeight w:val="284"/>
        </w:trPr>
        <w:tc>
          <w:tcPr>
            <w:tcW w:w="3204" w:type="pct"/>
            <w:tcBorders>
              <w:top w:val="nil"/>
              <w:left w:val="nil"/>
              <w:bottom w:val="nil"/>
              <w:right w:val="nil"/>
            </w:tcBorders>
            <w:shd w:val="clear" w:color="auto" w:fill="FFFFFF"/>
            <w:vAlign w:val="center"/>
            <w:hideMark/>
          </w:tcPr>
          <w:p w14:paraId="73E8BA78" w14:textId="4C2DE400" w:rsidR="00CA40E3" w:rsidRDefault="00CA40E3" w:rsidP="00CA40E3">
            <w:pPr>
              <w:rPr>
                <w:rFonts w:ascii="Arial" w:hAnsi="Arial" w:cs="Arial"/>
                <w:color w:val="000000"/>
                <w:sz w:val="16"/>
                <w:szCs w:val="16"/>
                <w:lang w:eastAsia="en-AU"/>
              </w:rPr>
            </w:pPr>
            <w:r>
              <w:rPr>
                <w:rFonts w:ascii="Arial" w:hAnsi="Arial" w:cs="Arial"/>
                <w:color w:val="000000"/>
                <w:sz w:val="16"/>
                <w:szCs w:val="16"/>
                <w:lang w:eastAsia="en-AU"/>
              </w:rPr>
              <w:t>Program non-completers, some successful subjects</w:t>
            </w:r>
          </w:p>
        </w:tc>
        <w:tc>
          <w:tcPr>
            <w:tcW w:w="898" w:type="pct"/>
            <w:tcBorders>
              <w:top w:val="nil"/>
              <w:left w:val="nil"/>
              <w:bottom w:val="nil"/>
              <w:right w:val="nil"/>
            </w:tcBorders>
            <w:noWrap/>
            <w:vAlign w:val="center"/>
            <w:hideMark/>
          </w:tcPr>
          <w:p w14:paraId="424671C6" w14:textId="23F9C7D3" w:rsidR="00CA40E3" w:rsidRDefault="00CA40E3" w:rsidP="00CA40E3">
            <w:pPr>
              <w:ind w:right="113"/>
              <w:jc w:val="right"/>
              <w:rPr>
                <w:rFonts w:ascii="Arial" w:hAnsi="Arial" w:cs="Arial"/>
                <w:sz w:val="16"/>
                <w:szCs w:val="16"/>
              </w:rPr>
            </w:pPr>
            <w:r>
              <w:rPr>
                <w:rFonts w:ascii="Arial" w:hAnsi="Arial" w:cs="Arial"/>
                <w:sz w:val="16"/>
                <w:szCs w:val="16"/>
              </w:rPr>
              <w:t>214 200</w:t>
            </w:r>
          </w:p>
        </w:tc>
        <w:tc>
          <w:tcPr>
            <w:tcW w:w="898" w:type="pct"/>
            <w:tcBorders>
              <w:top w:val="nil"/>
              <w:left w:val="nil"/>
              <w:bottom w:val="nil"/>
              <w:right w:val="nil"/>
            </w:tcBorders>
            <w:noWrap/>
            <w:vAlign w:val="center"/>
            <w:hideMark/>
          </w:tcPr>
          <w:p w14:paraId="23878D3A" w14:textId="2F6560E5" w:rsidR="00CA40E3" w:rsidRDefault="00CA40E3" w:rsidP="00CA40E3">
            <w:pPr>
              <w:ind w:right="113"/>
              <w:jc w:val="right"/>
              <w:rPr>
                <w:rFonts w:ascii="Arial" w:hAnsi="Arial" w:cs="Arial"/>
                <w:sz w:val="16"/>
                <w:szCs w:val="16"/>
              </w:rPr>
            </w:pPr>
            <w:r>
              <w:rPr>
                <w:rFonts w:ascii="Arial" w:hAnsi="Arial" w:cs="Arial"/>
                <w:sz w:val="16"/>
                <w:szCs w:val="16"/>
              </w:rPr>
              <w:t>98 200 (45.9%)</w:t>
            </w:r>
          </w:p>
        </w:tc>
      </w:tr>
      <w:tr w:rsidR="00CA40E3" w14:paraId="2AFE2A4F" w14:textId="77777777" w:rsidTr="002904D0">
        <w:trPr>
          <w:trHeight w:val="284"/>
        </w:trPr>
        <w:tc>
          <w:tcPr>
            <w:tcW w:w="3204" w:type="pct"/>
            <w:tcBorders>
              <w:top w:val="nil"/>
              <w:left w:val="nil"/>
              <w:bottom w:val="nil"/>
              <w:right w:val="nil"/>
            </w:tcBorders>
            <w:shd w:val="clear" w:color="auto" w:fill="FFFFFF"/>
            <w:vAlign w:val="center"/>
            <w:hideMark/>
          </w:tcPr>
          <w:p w14:paraId="4C429EA4" w14:textId="258497B3" w:rsidR="00CA40E3" w:rsidRDefault="00CA40E3" w:rsidP="00CA40E3">
            <w:pPr>
              <w:rPr>
                <w:rFonts w:ascii="Arial" w:hAnsi="Arial" w:cs="Arial"/>
                <w:color w:val="000000"/>
                <w:sz w:val="16"/>
                <w:szCs w:val="16"/>
                <w:lang w:eastAsia="en-AU"/>
              </w:rPr>
            </w:pPr>
            <w:r>
              <w:rPr>
                <w:rFonts w:ascii="Arial" w:hAnsi="Arial" w:cs="Arial"/>
                <w:color w:val="000000"/>
                <w:sz w:val="16"/>
                <w:szCs w:val="16"/>
                <w:lang w:eastAsia="en-AU"/>
              </w:rPr>
              <w:t>Program non-completers, no successful subjects, moved into other VET</w:t>
            </w:r>
          </w:p>
        </w:tc>
        <w:tc>
          <w:tcPr>
            <w:tcW w:w="898" w:type="pct"/>
            <w:tcBorders>
              <w:top w:val="nil"/>
              <w:left w:val="nil"/>
              <w:bottom w:val="nil"/>
              <w:right w:val="nil"/>
            </w:tcBorders>
            <w:noWrap/>
            <w:vAlign w:val="center"/>
            <w:hideMark/>
          </w:tcPr>
          <w:p w14:paraId="32CCD272" w14:textId="5990710A" w:rsidR="00CA40E3" w:rsidRDefault="00CA40E3" w:rsidP="00CA40E3">
            <w:pPr>
              <w:ind w:right="113"/>
              <w:jc w:val="right"/>
              <w:rPr>
                <w:rFonts w:ascii="Arial" w:hAnsi="Arial" w:cs="Arial"/>
                <w:sz w:val="16"/>
                <w:szCs w:val="16"/>
              </w:rPr>
            </w:pPr>
            <w:r>
              <w:rPr>
                <w:rFonts w:ascii="Arial" w:hAnsi="Arial" w:cs="Arial"/>
                <w:sz w:val="16"/>
                <w:szCs w:val="16"/>
              </w:rPr>
              <w:t>79 700</w:t>
            </w:r>
          </w:p>
        </w:tc>
        <w:tc>
          <w:tcPr>
            <w:tcW w:w="898" w:type="pct"/>
            <w:tcBorders>
              <w:top w:val="nil"/>
              <w:left w:val="nil"/>
              <w:bottom w:val="nil"/>
              <w:right w:val="nil"/>
            </w:tcBorders>
            <w:noWrap/>
            <w:vAlign w:val="center"/>
            <w:hideMark/>
          </w:tcPr>
          <w:p w14:paraId="76B22339" w14:textId="58FBB81D" w:rsidR="00CA40E3" w:rsidRDefault="00CA40E3" w:rsidP="00CA40E3">
            <w:pPr>
              <w:ind w:right="113"/>
              <w:jc w:val="right"/>
              <w:rPr>
                <w:rFonts w:ascii="Arial" w:hAnsi="Arial" w:cs="Arial"/>
                <w:sz w:val="16"/>
                <w:szCs w:val="16"/>
              </w:rPr>
            </w:pPr>
            <w:r>
              <w:rPr>
                <w:rFonts w:ascii="Arial" w:hAnsi="Arial" w:cs="Arial"/>
                <w:sz w:val="16"/>
                <w:szCs w:val="16"/>
              </w:rPr>
              <w:t>79 700 (100%)</w:t>
            </w:r>
          </w:p>
        </w:tc>
      </w:tr>
      <w:tr w:rsidR="00CA40E3" w14:paraId="68299B6D" w14:textId="77777777" w:rsidTr="002904D0">
        <w:trPr>
          <w:trHeight w:val="284"/>
        </w:trPr>
        <w:tc>
          <w:tcPr>
            <w:tcW w:w="3204" w:type="pct"/>
            <w:tcBorders>
              <w:top w:val="nil"/>
              <w:left w:val="nil"/>
              <w:bottom w:val="nil"/>
              <w:right w:val="nil"/>
            </w:tcBorders>
            <w:shd w:val="clear" w:color="auto" w:fill="FFFFFF"/>
            <w:vAlign w:val="center"/>
            <w:hideMark/>
          </w:tcPr>
          <w:p w14:paraId="73A9E20D" w14:textId="7D2A550C" w:rsidR="00CA40E3" w:rsidRDefault="00CA40E3" w:rsidP="00CA40E3">
            <w:pPr>
              <w:rPr>
                <w:rFonts w:ascii="Arial" w:hAnsi="Arial" w:cs="Arial"/>
                <w:color w:val="000000"/>
                <w:sz w:val="16"/>
                <w:szCs w:val="16"/>
                <w:lang w:eastAsia="en-AU"/>
              </w:rPr>
            </w:pPr>
            <w:r>
              <w:rPr>
                <w:rFonts w:ascii="Arial" w:hAnsi="Arial" w:cs="Arial"/>
                <w:color w:val="000000"/>
                <w:sz w:val="16"/>
                <w:szCs w:val="16"/>
                <w:lang w:eastAsia="en-AU"/>
              </w:rPr>
              <w:t>Program non-completers, no successful subjects, no movement into other VET</w:t>
            </w:r>
          </w:p>
        </w:tc>
        <w:tc>
          <w:tcPr>
            <w:tcW w:w="898" w:type="pct"/>
            <w:tcBorders>
              <w:top w:val="nil"/>
              <w:left w:val="nil"/>
              <w:bottom w:val="nil"/>
              <w:right w:val="nil"/>
            </w:tcBorders>
            <w:noWrap/>
            <w:vAlign w:val="center"/>
            <w:hideMark/>
          </w:tcPr>
          <w:p w14:paraId="57520641" w14:textId="14BC93FF" w:rsidR="00CA40E3" w:rsidRDefault="00CA40E3" w:rsidP="00CA40E3">
            <w:pPr>
              <w:ind w:right="113"/>
              <w:jc w:val="right"/>
              <w:rPr>
                <w:rFonts w:ascii="Arial" w:hAnsi="Arial" w:cs="Arial"/>
                <w:sz w:val="16"/>
                <w:szCs w:val="16"/>
              </w:rPr>
            </w:pPr>
            <w:r>
              <w:rPr>
                <w:rFonts w:ascii="Arial" w:hAnsi="Arial" w:cs="Arial"/>
                <w:sz w:val="16"/>
                <w:szCs w:val="16"/>
              </w:rPr>
              <w:t>160 700</w:t>
            </w:r>
          </w:p>
        </w:tc>
        <w:tc>
          <w:tcPr>
            <w:tcW w:w="898" w:type="pct"/>
            <w:tcBorders>
              <w:top w:val="nil"/>
              <w:left w:val="nil"/>
              <w:bottom w:val="nil"/>
              <w:right w:val="nil"/>
            </w:tcBorders>
            <w:noWrap/>
            <w:vAlign w:val="center"/>
            <w:hideMark/>
          </w:tcPr>
          <w:p w14:paraId="00C6DD6F" w14:textId="3810C0A6" w:rsidR="00CA40E3" w:rsidRDefault="00CA40E3" w:rsidP="00CA40E3">
            <w:pPr>
              <w:ind w:right="113"/>
              <w:jc w:val="right"/>
              <w:rPr>
                <w:rFonts w:ascii="Arial" w:hAnsi="Arial" w:cs="Arial"/>
                <w:sz w:val="16"/>
                <w:szCs w:val="16"/>
              </w:rPr>
            </w:pPr>
            <w:r>
              <w:rPr>
                <w:rFonts w:ascii="Arial" w:hAnsi="Arial" w:cs="Arial"/>
                <w:sz w:val="16"/>
                <w:szCs w:val="16"/>
              </w:rPr>
              <w:t>N.A.</w:t>
            </w:r>
          </w:p>
        </w:tc>
      </w:tr>
      <w:tr w:rsidR="0092088A" w14:paraId="1F22DCBB" w14:textId="77777777" w:rsidTr="002904D0">
        <w:trPr>
          <w:trHeight w:hRule="exact" w:val="113"/>
        </w:trPr>
        <w:tc>
          <w:tcPr>
            <w:tcW w:w="3204" w:type="pct"/>
            <w:tcBorders>
              <w:top w:val="single" w:sz="4" w:space="0" w:color="auto"/>
              <w:left w:val="nil"/>
              <w:bottom w:val="nil"/>
              <w:right w:val="nil"/>
            </w:tcBorders>
            <w:vAlign w:val="center"/>
          </w:tcPr>
          <w:p w14:paraId="1F3C95F8" w14:textId="77777777" w:rsidR="0092088A" w:rsidRDefault="0092088A" w:rsidP="002904D0">
            <w:pPr>
              <w:rPr>
                <w:rFonts w:ascii="Arial" w:hAnsi="Arial" w:cs="Arial"/>
                <w:color w:val="000000"/>
                <w:sz w:val="16"/>
                <w:szCs w:val="16"/>
                <w:lang w:eastAsia="en-AU"/>
              </w:rPr>
            </w:pPr>
          </w:p>
        </w:tc>
        <w:tc>
          <w:tcPr>
            <w:tcW w:w="898" w:type="pct"/>
            <w:tcBorders>
              <w:top w:val="single" w:sz="4" w:space="0" w:color="auto"/>
              <w:left w:val="nil"/>
              <w:bottom w:val="nil"/>
              <w:right w:val="nil"/>
            </w:tcBorders>
            <w:noWrap/>
            <w:vAlign w:val="center"/>
          </w:tcPr>
          <w:p w14:paraId="72520336" w14:textId="77777777" w:rsidR="0092088A" w:rsidRDefault="0092088A" w:rsidP="002904D0">
            <w:pPr>
              <w:ind w:right="113"/>
              <w:jc w:val="right"/>
              <w:rPr>
                <w:rFonts w:ascii="Arial" w:hAnsi="Arial" w:cs="Arial"/>
                <w:sz w:val="16"/>
                <w:szCs w:val="16"/>
                <w:lang w:eastAsia="en-AU"/>
              </w:rPr>
            </w:pPr>
          </w:p>
        </w:tc>
        <w:tc>
          <w:tcPr>
            <w:tcW w:w="898" w:type="pct"/>
            <w:tcBorders>
              <w:top w:val="single" w:sz="4" w:space="0" w:color="auto"/>
              <w:left w:val="nil"/>
              <w:bottom w:val="nil"/>
              <w:right w:val="nil"/>
            </w:tcBorders>
            <w:vAlign w:val="center"/>
          </w:tcPr>
          <w:p w14:paraId="4F5230B1" w14:textId="77777777" w:rsidR="0092088A" w:rsidRDefault="0092088A" w:rsidP="002904D0">
            <w:pPr>
              <w:ind w:right="113"/>
              <w:jc w:val="right"/>
              <w:rPr>
                <w:rFonts w:ascii="Arial" w:hAnsi="Arial" w:cs="Arial"/>
                <w:sz w:val="16"/>
                <w:szCs w:val="16"/>
                <w:lang w:eastAsia="en-AU"/>
              </w:rPr>
            </w:pPr>
          </w:p>
        </w:tc>
      </w:tr>
    </w:tbl>
    <w:p w14:paraId="177AB107" w14:textId="77777777" w:rsidR="0092088A" w:rsidRDefault="0092088A" w:rsidP="00B307A0">
      <w:pPr>
        <w:pStyle w:val="Source"/>
        <w:ind w:left="426" w:hanging="426"/>
      </w:pPr>
      <w:r>
        <w:t>Note: Excludes compliance-only enrolments. Note that the 2016 commencing enrolments may not reflect initial engagement with the VET system, as students may have participated in VET prior to 2016. Student counts have been rounded to the nearest 100.</w:t>
      </w:r>
    </w:p>
    <w:p w14:paraId="58E60AC5" w14:textId="483E6835" w:rsidR="0092088A" w:rsidRDefault="0092088A" w:rsidP="0092088A">
      <w:pPr>
        <w:pStyle w:val="Source"/>
      </w:pPr>
      <w:r>
        <w:t xml:space="preserve">Source: </w:t>
      </w:r>
      <w:r w:rsidR="00610C22">
        <w:t>NCVER Total VET Students and Courses</w:t>
      </w:r>
      <w:r>
        <w:t>, 2015</w:t>
      </w:r>
      <w:r w:rsidR="00B255E3">
        <w:t>–</w:t>
      </w:r>
      <w:r>
        <w:t>21.</w:t>
      </w:r>
    </w:p>
    <w:p w14:paraId="779F7EA5" w14:textId="0007DE6D" w:rsidR="00972DFD" w:rsidRDefault="00436CEE" w:rsidP="00436CEE">
      <w:pPr>
        <w:pStyle w:val="Heading2"/>
      </w:pPr>
      <w:bookmarkStart w:id="86" w:name="_Toc161652049"/>
      <w:bookmarkEnd w:id="83"/>
      <w:r>
        <w:t xml:space="preserve">A </w:t>
      </w:r>
      <w:r w:rsidR="0083307A">
        <w:t>closer</w:t>
      </w:r>
      <w:r>
        <w:t xml:space="preserve"> look at </w:t>
      </w:r>
      <w:r w:rsidR="00287762">
        <w:t>the student</w:t>
      </w:r>
      <w:r w:rsidR="00F26270">
        <w:t xml:space="preserve"> outcome</w:t>
      </w:r>
      <w:r>
        <w:t xml:space="preserve"> </w:t>
      </w:r>
      <w:proofErr w:type="gramStart"/>
      <w:r>
        <w:t>groups</w:t>
      </w:r>
      <w:bookmarkEnd w:id="86"/>
      <w:proofErr w:type="gramEnd"/>
    </w:p>
    <w:p w14:paraId="755A7CE4" w14:textId="2379185E" w:rsidR="00FA00FA" w:rsidRDefault="00FA00FA" w:rsidP="00FA00FA">
      <w:pPr>
        <w:pStyle w:val="Text"/>
      </w:pPr>
      <w:r>
        <w:t xml:space="preserve">Do the groups differ in systematic ways, </w:t>
      </w:r>
      <w:r w:rsidR="0051459C">
        <w:t>over and above</w:t>
      </w:r>
      <w:r>
        <w:t xml:space="preserve"> th</w:t>
      </w:r>
      <w:r w:rsidR="0051459C">
        <w:t>e</w:t>
      </w:r>
      <w:r>
        <w:t xml:space="preserve"> </w:t>
      </w:r>
      <w:r w:rsidR="00287762">
        <w:t xml:space="preserve">outcome </w:t>
      </w:r>
      <w:r>
        <w:t>indicators in the</w:t>
      </w:r>
      <w:r w:rsidR="004C05FC">
        <w:t xml:space="preserve"> VET</w:t>
      </w:r>
      <w:r>
        <w:t xml:space="preserve"> data? The following analysis </w:t>
      </w:r>
      <w:r w:rsidR="0051459C">
        <w:t>explore</w:t>
      </w:r>
      <w:r w:rsidR="004C05FC">
        <w:t>s</w:t>
      </w:r>
      <w:r w:rsidR="0051459C">
        <w:t xml:space="preserve"> </w:t>
      </w:r>
      <w:r w:rsidR="004C6E1D">
        <w:t xml:space="preserve">patterns in the number of subjects enrolled, the prevalence of compliance-only enrolments, </w:t>
      </w:r>
      <w:r w:rsidR="002E42A5">
        <w:t xml:space="preserve">how </w:t>
      </w:r>
      <w:r w:rsidR="000207D5">
        <w:t xml:space="preserve">the attributes of </w:t>
      </w:r>
      <w:r w:rsidR="002E42A5">
        <w:t xml:space="preserve">training correlate with </w:t>
      </w:r>
      <w:r w:rsidR="001369ED">
        <w:t>outcomes</w:t>
      </w:r>
      <w:r w:rsidR="002E42A5">
        <w:t xml:space="preserve">, how student characteristics at commencement correlate with </w:t>
      </w:r>
      <w:r w:rsidR="001369ED">
        <w:t>outcomes</w:t>
      </w:r>
      <w:r w:rsidR="002E42A5">
        <w:t xml:space="preserve">, and how </w:t>
      </w:r>
      <w:r w:rsidR="001369ED">
        <w:t xml:space="preserve">outcome </w:t>
      </w:r>
      <w:r w:rsidR="002E42A5">
        <w:t xml:space="preserve">profiles </w:t>
      </w:r>
      <w:r w:rsidR="004C6E1D">
        <w:t>differ</w:t>
      </w:r>
      <w:r w:rsidR="002E42A5">
        <w:t xml:space="preserve"> for various student </w:t>
      </w:r>
      <w:r w:rsidR="00DF2F44">
        <w:t>cohorts</w:t>
      </w:r>
      <w:r>
        <w:t>.</w:t>
      </w:r>
    </w:p>
    <w:p w14:paraId="39FF60F0" w14:textId="77777777" w:rsidR="001D481B" w:rsidRDefault="001D481B">
      <w:pPr>
        <w:rPr>
          <w:rFonts w:ascii="Arial" w:hAnsi="Arial" w:cs="Tahoma"/>
          <w:color w:val="000000"/>
          <w:sz w:val="24"/>
        </w:rPr>
      </w:pPr>
      <w:r>
        <w:br w:type="page"/>
      </w:r>
    </w:p>
    <w:p w14:paraId="7207F9CF" w14:textId="7528D1A3" w:rsidR="00A045B7" w:rsidRDefault="00A045B7" w:rsidP="00A045B7">
      <w:pPr>
        <w:pStyle w:val="Heading3"/>
      </w:pPr>
      <w:r w:rsidRPr="005B3A61">
        <w:lastRenderedPageBreak/>
        <w:t>Subject</w:t>
      </w:r>
      <w:r w:rsidR="00511C28">
        <w:t>-</w:t>
      </w:r>
      <w:r w:rsidRPr="005B3A61">
        <w:t xml:space="preserve">enrolment </w:t>
      </w:r>
      <w:proofErr w:type="gramStart"/>
      <w:r w:rsidRPr="005B3A61">
        <w:t>patterns</w:t>
      </w:r>
      <w:proofErr w:type="gramEnd"/>
    </w:p>
    <w:p w14:paraId="75638CA9" w14:textId="301789AE" w:rsidR="001D481B" w:rsidRDefault="00FA00FA" w:rsidP="00A045B7">
      <w:pPr>
        <w:pStyle w:val="Text"/>
      </w:pPr>
      <w:r>
        <w:t xml:space="preserve">One way in which the groups differed </w:t>
      </w:r>
      <w:r w:rsidR="00BE06BC">
        <w:t>markedly</w:t>
      </w:r>
      <w:r>
        <w:t xml:space="preserve"> was in the number of subjects </w:t>
      </w:r>
      <w:r w:rsidR="0083307A">
        <w:t xml:space="preserve">in which </w:t>
      </w:r>
      <w:r>
        <w:t>they enrolled as part of their programs, which is summarised in</w:t>
      </w:r>
      <w:r w:rsidR="0092088A">
        <w:t xml:space="preserve"> </w:t>
      </w:r>
      <w:r w:rsidR="0092088A">
        <w:fldChar w:fldCharType="begin"/>
      </w:r>
      <w:r w:rsidR="0092088A">
        <w:instrText xml:space="preserve"> REF _Ref147256578 \h </w:instrText>
      </w:r>
      <w:r w:rsidR="0092088A">
        <w:fldChar w:fldCharType="separate"/>
      </w:r>
      <w:r w:rsidR="002429D4">
        <w:t>t</w:t>
      </w:r>
      <w:r w:rsidR="00101F55">
        <w:t xml:space="preserve">able </w:t>
      </w:r>
      <w:r w:rsidR="00101F55">
        <w:rPr>
          <w:noProof/>
        </w:rPr>
        <w:t>3</w:t>
      </w:r>
      <w:r w:rsidR="0092088A">
        <w:fldChar w:fldCharType="end"/>
      </w:r>
      <w:r>
        <w:t xml:space="preserve"> and shown in detail in</w:t>
      </w:r>
      <w:r w:rsidR="004C05FC">
        <w:t xml:space="preserve"> figure D1</w:t>
      </w:r>
      <w:r w:rsidRPr="004C05FC">
        <w:t>.</w:t>
      </w:r>
    </w:p>
    <w:p w14:paraId="0D3F7D94" w14:textId="4B918ED2" w:rsidR="0092088A" w:rsidRDefault="0092088A" w:rsidP="00DB794F">
      <w:pPr>
        <w:pStyle w:val="tabletitle0"/>
      </w:pPr>
      <w:bookmarkStart w:id="87" w:name="_Ref147256578"/>
      <w:bookmarkStart w:id="88" w:name="_Toc161651326"/>
      <w:r>
        <w:t xml:space="preserve">Table </w:t>
      </w:r>
      <w:r>
        <w:fldChar w:fldCharType="begin"/>
      </w:r>
      <w:r>
        <w:instrText xml:space="preserve"> SEQ Table \* ARABIC </w:instrText>
      </w:r>
      <w:r>
        <w:fldChar w:fldCharType="separate"/>
      </w:r>
      <w:r w:rsidR="00101F55">
        <w:rPr>
          <w:noProof/>
        </w:rPr>
        <w:t>3</w:t>
      </w:r>
      <w:r>
        <w:fldChar w:fldCharType="end"/>
      </w:r>
      <w:bookmarkEnd w:id="87"/>
      <w:r w:rsidRPr="00FA00FA">
        <w:tab/>
        <w:t xml:space="preserve">Number of enrolled subjects across program enrolments, by </w:t>
      </w:r>
      <w:r w:rsidR="001369ED">
        <w:t>student</w:t>
      </w:r>
      <w:r w:rsidR="0037657A">
        <w:t xml:space="preserve"> outcome</w:t>
      </w:r>
      <w:r w:rsidR="001369ED">
        <w:t xml:space="preserve"> group</w:t>
      </w:r>
      <w:r w:rsidRPr="00FA00FA">
        <w:t xml:space="preserve">, 2016 commencing </w:t>
      </w:r>
      <w:proofErr w:type="gramStart"/>
      <w:r w:rsidRPr="00FA00FA">
        <w:t>enrolments</w:t>
      </w:r>
      <w:bookmarkEnd w:id="88"/>
      <w:proofErr w:type="gramEnd"/>
    </w:p>
    <w:tbl>
      <w:tblPr>
        <w:tblW w:w="5000" w:type="pct"/>
        <w:tblBorders>
          <w:top w:val="single" w:sz="4" w:space="0" w:color="auto"/>
          <w:bottom w:val="single" w:sz="8" w:space="0" w:color="auto"/>
        </w:tblBorders>
        <w:tblLayout w:type="fixed"/>
        <w:tblCellMar>
          <w:left w:w="57" w:type="dxa"/>
          <w:right w:w="57" w:type="dxa"/>
        </w:tblCellMar>
        <w:tblLook w:val="04A0" w:firstRow="1" w:lastRow="0" w:firstColumn="1" w:lastColumn="0" w:noHBand="0" w:noVBand="1"/>
      </w:tblPr>
      <w:tblGrid>
        <w:gridCol w:w="4108"/>
        <w:gridCol w:w="1702"/>
        <w:gridCol w:w="1087"/>
        <w:gridCol w:w="1087"/>
        <w:gridCol w:w="1087"/>
      </w:tblGrid>
      <w:tr w:rsidR="0092088A" w14:paraId="4F76A895" w14:textId="77777777" w:rsidTr="00914BAB">
        <w:trPr>
          <w:trHeight w:hRule="exact" w:val="596"/>
        </w:trPr>
        <w:tc>
          <w:tcPr>
            <w:tcW w:w="2264" w:type="pct"/>
            <w:vMerge w:val="restart"/>
            <w:tcBorders>
              <w:top w:val="single" w:sz="4" w:space="0" w:color="auto"/>
              <w:left w:val="nil"/>
              <w:right w:val="nil"/>
            </w:tcBorders>
            <w:shd w:val="clear" w:color="auto" w:fill="FFFFFF"/>
            <w:vAlign w:val="center"/>
            <w:hideMark/>
          </w:tcPr>
          <w:p w14:paraId="57C159AD" w14:textId="77777777" w:rsidR="0092088A" w:rsidRDefault="0092088A" w:rsidP="002904D0">
            <w:pPr>
              <w:pStyle w:val="Tabletext"/>
              <w:rPr>
                <w:szCs w:val="16"/>
                <w:lang w:eastAsia="en-AU"/>
              </w:rPr>
            </w:pPr>
          </w:p>
        </w:tc>
        <w:tc>
          <w:tcPr>
            <w:tcW w:w="938" w:type="pct"/>
            <w:vMerge w:val="restart"/>
            <w:tcBorders>
              <w:top w:val="single" w:sz="4" w:space="0" w:color="auto"/>
              <w:left w:val="nil"/>
              <w:right w:val="nil"/>
            </w:tcBorders>
            <w:shd w:val="clear" w:color="auto" w:fill="FFFFFF"/>
            <w:vAlign w:val="center"/>
          </w:tcPr>
          <w:p w14:paraId="2F9A238E" w14:textId="77777777" w:rsidR="0092088A" w:rsidRDefault="0092088A" w:rsidP="00472DEB">
            <w:pPr>
              <w:pStyle w:val="Tablehead1"/>
              <w:rPr>
                <w:lang w:eastAsia="en-AU"/>
              </w:rPr>
            </w:pPr>
            <w:r>
              <w:rPr>
                <w:lang w:eastAsia="en-AU"/>
              </w:rPr>
              <w:t>Number of program enrolments</w:t>
            </w:r>
          </w:p>
        </w:tc>
        <w:tc>
          <w:tcPr>
            <w:tcW w:w="1797" w:type="pct"/>
            <w:gridSpan w:val="3"/>
            <w:tcBorders>
              <w:top w:val="single" w:sz="4" w:space="0" w:color="auto"/>
              <w:left w:val="nil"/>
              <w:bottom w:val="single" w:sz="4" w:space="0" w:color="auto"/>
              <w:right w:val="nil"/>
            </w:tcBorders>
            <w:shd w:val="clear" w:color="auto" w:fill="FFFFFF"/>
            <w:vAlign w:val="center"/>
            <w:hideMark/>
          </w:tcPr>
          <w:p w14:paraId="4752D308" w14:textId="54A7AB94" w:rsidR="0092088A" w:rsidRDefault="0092088A" w:rsidP="00472DEB">
            <w:pPr>
              <w:pStyle w:val="Tablehead1"/>
              <w:rPr>
                <w:lang w:eastAsia="en-AU"/>
              </w:rPr>
            </w:pPr>
            <w:r>
              <w:rPr>
                <w:lang w:eastAsia="en-AU"/>
              </w:rPr>
              <w:t>Program enrolment</w:t>
            </w:r>
            <w:r w:rsidR="00914BAB">
              <w:rPr>
                <w:lang w:eastAsia="en-AU"/>
              </w:rPr>
              <w:t>s</w:t>
            </w:r>
            <w:r w:rsidR="002B5674">
              <w:rPr>
                <w:lang w:eastAsia="en-AU"/>
              </w:rPr>
              <w:t xml:space="preserve"> by number of </w:t>
            </w:r>
            <w:r w:rsidR="009E6CB1">
              <w:rPr>
                <w:lang w:eastAsia="en-AU"/>
              </w:rPr>
              <w:t xml:space="preserve">enrolled </w:t>
            </w:r>
            <w:r w:rsidR="002B5674">
              <w:rPr>
                <w:lang w:eastAsia="en-AU"/>
              </w:rPr>
              <w:t>subjects</w:t>
            </w:r>
          </w:p>
        </w:tc>
      </w:tr>
      <w:tr w:rsidR="0092088A" w14:paraId="539CEEE2" w14:textId="77777777" w:rsidTr="002904D0">
        <w:trPr>
          <w:trHeight w:hRule="exact" w:val="336"/>
        </w:trPr>
        <w:tc>
          <w:tcPr>
            <w:tcW w:w="2264" w:type="pct"/>
            <w:vMerge/>
            <w:tcBorders>
              <w:left w:val="nil"/>
              <w:bottom w:val="single" w:sz="4" w:space="0" w:color="auto"/>
              <w:right w:val="nil"/>
            </w:tcBorders>
            <w:shd w:val="clear" w:color="auto" w:fill="FFFFFF"/>
            <w:vAlign w:val="center"/>
          </w:tcPr>
          <w:p w14:paraId="162E2B55" w14:textId="77777777" w:rsidR="0092088A" w:rsidRDefault="0092088A" w:rsidP="002904D0">
            <w:pPr>
              <w:pStyle w:val="Tabletext"/>
              <w:rPr>
                <w:lang w:eastAsia="en-AU"/>
              </w:rPr>
            </w:pPr>
          </w:p>
        </w:tc>
        <w:tc>
          <w:tcPr>
            <w:tcW w:w="938" w:type="pct"/>
            <w:vMerge/>
            <w:tcBorders>
              <w:left w:val="nil"/>
              <w:bottom w:val="single" w:sz="4" w:space="0" w:color="auto"/>
              <w:right w:val="nil"/>
            </w:tcBorders>
            <w:shd w:val="clear" w:color="auto" w:fill="FFFFFF"/>
          </w:tcPr>
          <w:p w14:paraId="04410F22" w14:textId="77777777" w:rsidR="0092088A" w:rsidRDefault="0092088A" w:rsidP="002904D0">
            <w:pPr>
              <w:pStyle w:val="Tabletext"/>
              <w:jc w:val="center"/>
              <w:rPr>
                <w:lang w:eastAsia="en-AU"/>
              </w:rPr>
            </w:pPr>
          </w:p>
        </w:tc>
        <w:tc>
          <w:tcPr>
            <w:tcW w:w="599" w:type="pct"/>
            <w:tcBorders>
              <w:top w:val="single" w:sz="4" w:space="0" w:color="auto"/>
              <w:left w:val="nil"/>
              <w:bottom w:val="single" w:sz="4" w:space="0" w:color="auto"/>
              <w:right w:val="nil"/>
            </w:tcBorders>
            <w:shd w:val="clear" w:color="auto" w:fill="FFFFFF"/>
            <w:vAlign w:val="center"/>
          </w:tcPr>
          <w:p w14:paraId="4EEE481E" w14:textId="77777777" w:rsidR="0092088A" w:rsidRDefault="0092088A" w:rsidP="00472DEB">
            <w:pPr>
              <w:pStyle w:val="Tablehead2"/>
              <w:rPr>
                <w:lang w:eastAsia="en-AU"/>
              </w:rPr>
            </w:pPr>
            <w:r>
              <w:rPr>
                <w:lang w:eastAsia="en-AU"/>
              </w:rPr>
              <w:t>Bottom 25%</w:t>
            </w:r>
          </w:p>
        </w:tc>
        <w:tc>
          <w:tcPr>
            <w:tcW w:w="599" w:type="pct"/>
            <w:tcBorders>
              <w:top w:val="single" w:sz="4" w:space="0" w:color="auto"/>
              <w:left w:val="nil"/>
              <w:bottom w:val="single" w:sz="4" w:space="0" w:color="auto"/>
              <w:right w:val="nil"/>
            </w:tcBorders>
            <w:shd w:val="clear" w:color="auto" w:fill="FFFFFF"/>
            <w:vAlign w:val="center"/>
          </w:tcPr>
          <w:p w14:paraId="26518CA7" w14:textId="77777777" w:rsidR="0092088A" w:rsidRDefault="0092088A" w:rsidP="00472DEB">
            <w:pPr>
              <w:pStyle w:val="Tablehead2"/>
              <w:rPr>
                <w:lang w:eastAsia="en-AU"/>
              </w:rPr>
            </w:pPr>
            <w:r>
              <w:rPr>
                <w:lang w:eastAsia="en-AU"/>
              </w:rPr>
              <w:t>Middle 50%</w:t>
            </w:r>
          </w:p>
        </w:tc>
        <w:tc>
          <w:tcPr>
            <w:tcW w:w="599" w:type="pct"/>
            <w:tcBorders>
              <w:top w:val="single" w:sz="4" w:space="0" w:color="auto"/>
              <w:left w:val="nil"/>
              <w:bottom w:val="single" w:sz="4" w:space="0" w:color="auto"/>
              <w:right w:val="nil"/>
            </w:tcBorders>
            <w:shd w:val="clear" w:color="auto" w:fill="FFFFFF"/>
            <w:vAlign w:val="center"/>
          </w:tcPr>
          <w:p w14:paraId="218DAFC5" w14:textId="77777777" w:rsidR="0092088A" w:rsidRDefault="0092088A" w:rsidP="00472DEB">
            <w:pPr>
              <w:pStyle w:val="Tablehead2"/>
              <w:rPr>
                <w:lang w:eastAsia="en-AU"/>
              </w:rPr>
            </w:pPr>
            <w:r>
              <w:rPr>
                <w:lang w:eastAsia="en-AU"/>
              </w:rPr>
              <w:t>Top 25%</w:t>
            </w:r>
          </w:p>
        </w:tc>
      </w:tr>
      <w:tr w:rsidR="0092088A" w14:paraId="009A570A" w14:textId="77777777" w:rsidTr="002904D0">
        <w:trPr>
          <w:trHeight w:val="284"/>
        </w:trPr>
        <w:tc>
          <w:tcPr>
            <w:tcW w:w="2264" w:type="pct"/>
            <w:tcBorders>
              <w:top w:val="nil"/>
              <w:left w:val="nil"/>
              <w:bottom w:val="nil"/>
              <w:right w:val="nil"/>
            </w:tcBorders>
            <w:shd w:val="clear" w:color="auto" w:fill="FFFFFF"/>
            <w:vAlign w:val="center"/>
            <w:hideMark/>
          </w:tcPr>
          <w:p w14:paraId="46853788" w14:textId="77777777" w:rsidR="0092088A" w:rsidRDefault="0092088A" w:rsidP="002904D0">
            <w:pPr>
              <w:rPr>
                <w:rFonts w:ascii="Arial" w:hAnsi="Arial" w:cs="Arial"/>
                <w:color w:val="000000"/>
                <w:sz w:val="16"/>
                <w:szCs w:val="16"/>
                <w:lang w:eastAsia="en-AU"/>
              </w:rPr>
            </w:pPr>
            <w:r>
              <w:rPr>
                <w:rFonts w:ascii="Arial" w:hAnsi="Arial" w:cs="Arial"/>
                <w:color w:val="000000"/>
                <w:sz w:val="16"/>
                <w:szCs w:val="16"/>
                <w:lang w:eastAsia="en-AU"/>
              </w:rPr>
              <w:t>Completed programs</w:t>
            </w:r>
          </w:p>
        </w:tc>
        <w:tc>
          <w:tcPr>
            <w:tcW w:w="938" w:type="pct"/>
            <w:tcBorders>
              <w:top w:val="nil"/>
              <w:left w:val="nil"/>
              <w:bottom w:val="nil"/>
              <w:right w:val="nil"/>
            </w:tcBorders>
            <w:vAlign w:val="center"/>
          </w:tcPr>
          <w:p w14:paraId="7FB037AA" w14:textId="77777777" w:rsidR="0092088A" w:rsidRDefault="0092088A" w:rsidP="002904D0">
            <w:pPr>
              <w:ind w:right="113"/>
              <w:jc w:val="center"/>
              <w:rPr>
                <w:rFonts w:ascii="Arial" w:hAnsi="Arial" w:cs="Arial"/>
                <w:sz w:val="16"/>
                <w:szCs w:val="16"/>
              </w:rPr>
            </w:pPr>
            <w:r>
              <w:rPr>
                <w:rFonts w:ascii="Arial" w:hAnsi="Arial" w:cs="Arial"/>
                <w:sz w:val="16"/>
                <w:szCs w:val="16"/>
              </w:rPr>
              <w:t>828 000</w:t>
            </w:r>
          </w:p>
        </w:tc>
        <w:tc>
          <w:tcPr>
            <w:tcW w:w="599" w:type="pct"/>
            <w:tcBorders>
              <w:top w:val="nil"/>
              <w:left w:val="nil"/>
              <w:bottom w:val="nil"/>
              <w:right w:val="nil"/>
            </w:tcBorders>
            <w:noWrap/>
            <w:vAlign w:val="center"/>
            <w:hideMark/>
          </w:tcPr>
          <w:p w14:paraId="26547E1A" w14:textId="37765240" w:rsidR="0092088A" w:rsidRDefault="0092088A" w:rsidP="00472DEB">
            <w:pPr>
              <w:ind w:right="113"/>
              <w:jc w:val="right"/>
              <w:rPr>
                <w:rFonts w:ascii="Arial" w:hAnsi="Arial" w:cs="Arial"/>
                <w:sz w:val="16"/>
                <w:szCs w:val="16"/>
              </w:rPr>
            </w:pPr>
            <w:r>
              <w:rPr>
                <w:rFonts w:ascii="Arial" w:hAnsi="Arial" w:cs="Arial"/>
                <w:sz w:val="16"/>
                <w:szCs w:val="16"/>
              </w:rPr>
              <w:t>1</w:t>
            </w:r>
            <w:r w:rsidR="00026FF1">
              <w:rPr>
                <w:rFonts w:ascii="Arial" w:hAnsi="Arial" w:cs="Arial"/>
                <w:sz w:val="16"/>
                <w:szCs w:val="16"/>
              </w:rPr>
              <w:t>–</w:t>
            </w:r>
            <w:r>
              <w:rPr>
                <w:rFonts w:ascii="Arial" w:hAnsi="Arial" w:cs="Arial"/>
                <w:sz w:val="16"/>
                <w:szCs w:val="16"/>
              </w:rPr>
              <w:t>8</w:t>
            </w:r>
          </w:p>
        </w:tc>
        <w:tc>
          <w:tcPr>
            <w:tcW w:w="599" w:type="pct"/>
            <w:tcBorders>
              <w:top w:val="nil"/>
              <w:left w:val="nil"/>
              <w:bottom w:val="nil"/>
              <w:right w:val="nil"/>
            </w:tcBorders>
            <w:vAlign w:val="center"/>
          </w:tcPr>
          <w:p w14:paraId="12768357" w14:textId="7CBB6CE7" w:rsidR="0092088A" w:rsidRDefault="0092088A" w:rsidP="00472DEB">
            <w:pPr>
              <w:ind w:right="113"/>
              <w:jc w:val="right"/>
              <w:rPr>
                <w:rFonts w:ascii="Arial" w:hAnsi="Arial" w:cs="Arial"/>
                <w:sz w:val="16"/>
                <w:szCs w:val="16"/>
              </w:rPr>
            </w:pPr>
            <w:r>
              <w:rPr>
                <w:rFonts w:ascii="Arial" w:hAnsi="Arial" w:cs="Arial"/>
                <w:sz w:val="16"/>
                <w:szCs w:val="16"/>
              </w:rPr>
              <w:t>8</w:t>
            </w:r>
            <w:r w:rsidR="00026FF1">
              <w:rPr>
                <w:rFonts w:ascii="Arial" w:hAnsi="Arial" w:cs="Arial"/>
                <w:sz w:val="16"/>
                <w:szCs w:val="16"/>
              </w:rPr>
              <w:t>–</w:t>
            </w:r>
            <w:r>
              <w:rPr>
                <w:rFonts w:ascii="Arial" w:hAnsi="Arial" w:cs="Arial"/>
                <w:sz w:val="16"/>
                <w:szCs w:val="16"/>
              </w:rPr>
              <w:t>14</w:t>
            </w:r>
          </w:p>
        </w:tc>
        <w:tc>
          <w:tcPr>
            <w:tcW w:w="599" w:type="pct"/>
            <w:tcBorders>
              <w:top w:val="nil"/>
              <w:left w:val="nil"/>
              <w:bottom w:val="nil"/>
              <w:right w:val="nil"/>
            </w:tcBorders>
            <w:vAlign w:val="center"/>
          </w:tcPr>
          <w:p w14:paraId="6799568D" w14:textId="77777777" w:rsidR="0092088A" w:rsidRDefault="0092088A" w:rsidP="00472DEB">
            <w:pPr>
              <w:ind w:right="113"/>
              <w:jc w:val="right"/>
              <w:rPr>
                <w:rFonts w:ascii="Arial" w:hAnsi="Arial" w:cs="Arial"/>
                <w:sz w:val="16"/>
                <w:szCs w:val="16"/>
              </w:rPr>
            </w:pPr>
            <w:r>
              <w:rPr>
                <w:rFonts w:ascii="Arial" w:hAnsi="Arial" w:cs="Arial"/>
                <w:sz w:val="16"/>
                <w:szCs w:val="16"/>
              </w:rPr>
              <w:t>14+</w:t>
            </w:r>
          </w:p>
        </w:tc>
      </w:tr>
      <w:tr w:rsidR="0092088A" w14:paraId="3797C79D" w14:textId="77777777" w:rsidTr="002904D0">
        <w:trPr>
          <w:trHeight w:val="284"/>
        </w:trPr>
        <w:tc>
          <w:tcPr>
            <w:tcW w:w="2264" w:type="pct"/>
            <w:tcBorders>
              <w:top w:val="nil"/>
              <w:left w:val="nil"/>
              <w:bottom w:val="nil"/>
              <w:right w:val="nil"/>
            </w:tcBorders>
            <w:shd w:val="clear" w:color="auto" w:fill="FFFFFF"/>
            <w:vAlign w:val="center"/>
            <w:hideMark/>
          </w:tcPr>
          <w:p w14:paraId="3C09B8C1" w14:textId="77777777" w:rsidR="0092088A" w:rsidRDefault="0092088A" w:rsidP="002904D0">
            <w:pPr>
              <w:rPr>
                <w:rFonts w:ascii="Arial" w:hAnsi="Arial" w:cs="Arial"/>
                <w:color w:val="000000"/>
                <w:sz w:val="16"/>
                <w:szCs w:val="16"/>
                <w:lang w:eastAsia="en-AU"/>
              </w:rPr>
            </w:pPr>
            <w:r>
              <w:rPr>
                <w:rFonts w:ascii="Arial" w:hAnsi="Arial" w:cs="Arial"/>
                <w:color w:val="000000"/>
                <w:sz w:val="16"/>
                <w:szCs w:val="16"/>
                <w:lang w:eastAsia="en-AU"/>
              </w:rPr>
              <w:t>Non-completed programs, all successful subjects</w:t>
            </w:r>
          </w:p>
        </w:tc>
        <w:tc>
          <w:tcPr>
            <w:tcW w:w="938" w:type="pct"/>
            <w:tcBorders>
              <w:top w:val="nil"/>
              <w:left w:val="nil"/>
              <w:bottom w:val="nil"/>
              <w:right w:val="nil"/>
            </w:tcBorders>
            <w:vAlign w:val="center"/>
          </w:tcPr>
          <w:p w14:paraId="5C019EB4" w14:textId="77777777" w:rsidR="0092088A" w:rsidRDefault="0092088A" w:rsidP="002904D0">
            <w:pPr>
              <w:ind w:right="113"/>
              <w:jc w:val="center"/>
              <w:rPr>
                <w:rFonts w:ascii="Arial" w:hAnsi="Arial" w:cs="Arial"/>
                <w:sz w:val="16"/>
                <w:szCs w:val="16"/>
              </w:rPr>
            </w:pPr>
            <w:r>
              <w:rPr>
                <w:rFonts w:ascii="Arial" w:hAnsi="Arial" w:cs="Arial"/>
                <w:sz w:val="16"/>
                <w:szCs w:val="16"/>
              </w:rPr>
              <w:t>366 000</w:t>
            </w:r>
          </w:p>
        </w:tc>
        <w:tc>
          <w:tcPr>
            <w:tcW w:w="599" w:type="pct"/>
            <w:tcBorders>
              <w:top w:val="nil"/>
              <w:left w:val="nil"/>
              <w:bottom w:val="nil"/>
              <w:right w:val="nil"/>
            </w:tcBorders>
            <w:noWrap/>
            <w:vAlign w:val="center"/>
            <w:hideMark/>
          </w:tcPr>
          <w:p w14:paraId="4532357C" w14:textId="77777777" w:rsidR="0092088A" w:rsidRDefault="0092088A" w:rsidP="00472DEB">
            <w:pPr>
              <w:ind w:right="113"/>
              <w:jc w:val="right"/>
              <w:rPr>
                <w:rFonts w:ascii="Arial" w:hAnsi="Arial" w:cs="Arial"/>
                <w:sz w:val="16"/>
                <w:szCs w:val="16"/>
              </w:rPr>
            </w:pPr>
            <w:r>
              <w:rPr>
                <w:rFonts w:ascii="Arial" w:hAnsi="Arial" w:cs="Arial"/>
                <w:sz w:val="16"/>
                <w:szCs w:val="16"/>
              </w:rPr>
              <w:t>1</w:t>
            </w:r>
          </w:p>
        </w:tc>
        <w:tc>
          <w:tcPr>
            <w:tcW w:w="599" w:type="pct"/>
            <w:tcBorders>
              <w:top w:val="nil"/>
              <w:left w:val="nil"/>
              <w:bottom w:val="nil"/>
              <w:right w:val="nil"/>
            </w:tcBorders>
            <w:vAlign w:val="center"/>
          </w:tcPr>
          <w:p w14:paraId="323AA493" w14:textId="63F60CBF" w:rsidR="0092088A" w:rsidRDefault="0092088A" w:rsidP="00472DEB">
            <w:pPr>
              <w:ind w:right="113"/>
              <w:jc w:val="right"/>
              <w:rPr>
                <w:rFonts w:ascii="Arial" w:hAnsi="Arial" w:cs="Arial"/>
                <w:sz w:val="16"/>
                <w:szCs w:val="16"/>
              </w:rPr>
            </w:pPr>
            <w:r>
              <w:rPr>
                <w:rFonts w:ascii="Arial" w:hAnsi="Arial" w:cs="Arial"/>
                <w:sz w:val="16"/>
                <w:szCs w:val="16"/>
              </w:rPr>
              <w:t>1</w:t>
            </w:r>
            <w:r w:rsidR="00026FF1">
              <w:rPr>
                <w:rFonts w:ascii="Arial" w:hAnsi="Arial" w:cs="Arial"/>
                <w:sz w:val="16"/>
                <w:szCs w:val="16"/>
              </w:rPr>
              <w:t>–</w:t>
            </w:r>
            <w:r>
              <w:rPr>
                <w:rFonts w:ascii="Arial" w:hAnsi="Arial" w:cs="Arial"/>
                <w:sz w:val="16"/>
                <w:szCs w:val="16"/>
              </w:rPr>
              <w:t>8</w:t>
            </w:r>
          </w:p>
        </w:tc>
        <w:tc>
          <w:tcPr>
            <w:tcW w:w="599" w:type="pct"/>
            <w:tcBorders>
              <w:top w:val="nil"/>
              <w:left w:val="nil"/>
              <w:bottom w:val="nil"/>
              <w:right w:val="nil"/>
            </w:tcBorders>
            <w:vAlign w:val="center"/>
          </w:tcPr>
          <w:p w14:paraId="0EC85CAB" w14:textId="77777777" w:rsidR="0092088A" w:rsidRDefault="0092088A" w:rsidP="00472DEB">
            <w:pPr>
              <w:ind w:right="113"/>
              <w:jc w:val="right"/>
              <w:rPr>
                <w:rFonts w:ascii="Arial" w:hAnsi="Arial" w:cs="Arial"/>
                <w:sz w:val="16"/>
                <w:szCs w:val="16"/>
              </w:rPr>
            </w:pPr>
            <w:r>
              <w:rPr>
                <w:rFonts w:ascii="Arial" w:hAnsi="Arial" w:cs="Arial"/>
                <w:sz w:val="16"/>
                <w:szCs w:val="16"/>
              </w:rPr>
              <w:t>8+</w:t>
            </w:r>
          </w:p>
        </w:tc>
      </w:tr>
      <w:tr w:rsidR="0092088A" w14:paraId="4D801E88" w14:textId="77777777" w:rsidTr="002904D0">
        <w:trPr>
          <w:trHeight w:val="284"/>
        </w:trPr>
        <w:tc>
          <w:tcPr>
            <w:tcW w:w="2264" w:type="pct"/>
            <w:tcBorders>
              <w:top w:val="nil"/>
              <w:left w:val="nil"/>
              <w:bottom w:val="nil"/>
              <w:right w:val="nil"/>
            </w:tcBorders>
            <w:shd w:val="clear" w:color="auto" w:fill="FFFFFF"/>
            <w:vAlign w:val="center"/>
            <w:hideMark/>
          </w:tcPr>
          <w:p w14:paraId="54D1B46A" w14:textId="26603E7B" w:rsidR="0092088A" w:rsidRDefault="0092088A" w:rsidP="002904D0">
            <w:pPr>
              <w:rPr>
                <w:rFonts w:ascii="Arial" w:hAnsi="Arial" w:cs="Arial"/>
                <w:color w:val="000000"/>
                <w:sz w:val="16"/>
                <w:szCs w:val="16"/>
                <w:lang w:eastAsia="en-AU"/>
              </w:rPr>
            </w:pPr>
            <w:r>
              <w:rPr>
                <w:rFonts w:ascii="Arial" w:hAnsi="Arial" w:cs="Arial"/>
                <w:color w:val="000000"/>
                <w:sz w:val="16"/>
                <w:szCs w:val="16"/>
                <w:lang w:eastAsia="en-AU"/>
              </w:rPr>
              <w:t>Non-completed programs, some successful subjects</w:t>
            </w:r>
          </w:p>
        </w:tc>
        <w:tc>
          <w:tcPr>
            <w:tcW w:w="938" w:type="pct"/>
            <w:tcBorders>
              <w:top w:val="nil"/>
              <w:left w:val="nil"/>
              <w:bottom w:val="nil"/>
              <w:right w:val="nil"/>
            </w:tcBorders>
            <w:vAlign w:val="center"/>
          </w:tcPr>
          <w:p w14:paraId="0C03334F" w14:textId="77777777" w:rsidR="0092088A" w:rsidRDefault="0092088A" w:rsidP="002904D0">
            <w:pPr>
              <w:ind w:right="113"/>
              <w:jc w:val="center"/>
              <w:rPr>
                <w:rFonts w:ascii="Arial" w:hAnsi="Arial" w:cs="Arial"/>
                <w:sz w:val="16"/>
                <w:szCs w:val="16"/>
              </w:rPr>
            </w:pPr>
            <w:r>
              <w:rPr>
                <w:rFonts w:ascii="Arial" w:hAnsi="Arial" w:cs="Arial"/>
                <w:sz w:val="16"/>
                <w:szCs w:val="16"/>
              </w:rPr>
              <w:t>272 000</w:t>
            </w:r>
          </w:p>
        </w:tc>
        <w:tc>
          <w:tcPr>
            <w:tcW w:w="599" w:type="pct"/>
            <w:tcBorders>
              <w:top w:val="nil"/>
              <w:left w:val="nil"/>
              <w:bottom w:val="nil"/>
              <w:right w:val="nil"/>
            </w:tcBorders>
            <w:noWrap/>
            <w:vAlign w:val="center"/>
            <w:hideMark/>
          </w:tcPr>
          <w:p w14:paraId="71D40748" w14:textId="3A21CCFB" w:rsidR="0092088A" w:rsidRDefault="0052230B" w:rsidP="00472DEB">
            <w:pPr>
              <w:ind w:right="113"/>
              <w:jc w:val="right"/>
              <w:rPr>
                <w:rFonts w:ascii="Arial" w:hAnsi="Arial" w:cs="Arial"/>
                <w:sz w:val="16"/>
                <w:szCs w:val="16"/>
              </w:rPr>
            </w:pPr>
            <w:r>
              <w:rPr>
                <w:rFonts w:ascii="Arial" w:hAnsi="Arial" w:cs="Arial"/>
                <w:sz w:val="16"/>
                <w:szCs w:val="16"/>
              </w:rPr>
              <w:t>2</w:t>
            </w:r>
            <w:r w:rsidR="00026FF1">
              <w:rPr>
                <w:rFonts w:cs="Arial"/>
                <w:szCs w:val="16"/>
              </w:rPr>
              <w:t>–</w:t>
            </w:r>
            <w:r w:rsidR="0092088A">
              <w:rPr>
                <w:rFonts w:ascii="Arial" w:hAnsi="Arial" w:cs="Arial"/>
                <w:sz w:val="16"/>
                <w:szCs w:val="16"/>
              </w:rPr>
              <w:t>6</w:t>
            </w:r>
          </w:p>
        </w:tc>
        <w:tc>
          <w:tcPr>
            <w:tcW w:w="599" w:type="pct"/>
            <w:tcBorders>
              <w:top w:val="nil"/>
              <w:left w:val="nil"/>
              <w:bottom w:val="nil"/>
              <w:right w:val="nil"/>
            </w:tcBorders>
            <w:vAlign w:val="center"/>
          </w:tcPr>
          <w:p w14:paraId="6E284E17" w14:textId="7FF09DC5" w:rsidR="0092088A" w:rsidRDefault="0092088A" w:rsidP="00472DEB">
            <w:pPr>
              <w:ind w:right="113"/>
              <w:jc w:val="right"/>
              <w:rPr>
                <w:rFonts w:ascii="Arial" w:hAnsi="Arial" w:cs="Arial"/>
                <w:sz w:val="16"/>
                <w:szCs w:val="16"/>
              </w:rPr>
            </w:pPr>
            <w:r>
              <w:rPr>
                <w:rFonts w:ascii="Arial" w:hAnsi="Arial" w:cs="Arial"/>
                <w:sz w:val="16"/>
                <w:szCs w:val="16"/>
              </w:rPr>
              <w:t>6</w:t>
            </w:r>
            <w:r w:rsidR="00026FF1">
              <w:rPr>
                <w:rFonts w:ascii="Arial" w:hAnsi="Arial" w:cs="Arial"/>
                <w:sz w:val="16"/>
                <w:szCs w:val="16"/>
              </w:rPr>
              <w:t>–</w:t>
            </w:r>
            <w:r>
              <w:rPr>
                <w:rFonts w:ascii="Arial" w:hAnsi="Arial" w:cs="Arial"/>
                <w:sz w:val="16"/>
                <w:szCs w:val="16"/>
              </w:rPr>
              <w:t>13</w:t>
            </w:r>
          </w:p>
        </w:tc>
        <w:tc>
          <w:tcPr>
            <w:tcW w:w="599" w:type="pct"/>
            <w:tcBorders>
              <w:top w:val="nil"/>
              <w:left w:val="nil"/>
              <w:bottom w:val="nil"/>
              <w:right w:val="nil"/>
            </w:tcBorders>
            <w:vAlign w:val="center"/>
          </w:tcPr>
          <w:p w14:paraId="1B48A8CA" w14:textId="77777777" w:rsidR="0092088A" w:rsidRDefault="0092088A" w:rsidP="00472DEB">
            <w:pPr>
              <w:ind w:right="113"/>
              <w:jc w:val="right"/>
              <w:rPr>
                <w:rFonts w:ascii="Arial" w:hAnsi="Arial" w:cs="Arial"/>
                <w:sz w:val="16"/>
                <w:szCs w:val="16"/>
              </w:rPr>
            </w:pPr>
            <w:r>
              <w:rPr>
                <w:rFonts w:ascii="Arial" w:hAnsi="Arial" w:cs="Arial"/>
                <w:sz w:val="16"/>
                <w:szCs w:val="16"/>
              </w:rPr>
              <w:t>13+</w:t>
            </w:r>
          </w:p>
        </w:tc>
      </w:tr>
      <w:tr w:rsidR="0092088A" w14:paraId="646DFAC4" w14:textId="77777777" w:rsidTr="002904D0">
        <w:trPr>
          <w:trHeight w:val="284"/>
        </w:trPr>
        <w:tc>
          <w:tcPr>
            <w:tcW w:w="2264" w:type="pct"/>
            <w:tcBorders>
              <w:top w:val="nil"/>
              <w:left w:val="nil"/>
              <w:bottom w:val="nil"/>
              <w:right w:val="nil"/>
            </w:tcBorders>
            <w:shd w:val="clear" w:color="auto" w:fill="FFFFFF"/>
            <w:vAlign w:val="center"/>
            <w:hideMark/>
          </w:tcPr>
          <w:p w14:paraId="47201661" w14:textId="6FF1C57E" w:rsidR="0092088A" w:rsidRDefault="0092088A" w:rsidP="002904D0">
            <w:pPr>
              <w:rPr>
                <w:rFonts w:ascii="Arial" w:hAnsi="Arial" w:cs="Arial"/>
                <w:color w:val="000000"/>
                <w:sz w:val="16"/>
                <w:szCs w:val="16"/>
                <w:lang w:eastAsia="en-AU"/>
              </w:rPr>
            </w:pPr>
            <w:r>
              <w:t>N</w:t>
            </w:r>
            <w:r>
              <w:rPr>
                <w:rFonts w:ascii="Arial" w:hAnsi="Arial" w:cs="Arial"/>
                <w:color w:val="000000"/>
                <w:sz w:val="16"/>
                <w:szCs w:val="16"/>
                <w:lang w:eastAsia="en-AU"/>
              </w:rPr>
              <w:t xml:space="preserve">on-completed programs, no successful subjects, </w:t>
            </w:r>
            <w:r w:rsidR="0037657A">
              <w:rPr>
                <w:rFonts w:ascii="Arial" w:hAnsi="Arial" w:cs="Arial"/>
                <w:color w:val="000000"/>
                <w:sz w:val="16"/>
                <w:szCs w:val="16"/>
                <w:lang w:eastAsia="en-AU"/>
              </w:rPr>
              <w:t>movement to other</w:t>
            </w:r>
            <w:r>
              <w:rPr>
                <w:rFonts w:ascii="Arial" w:hAnsi="Arial" w:cs="Arial"/>
                <w:color w:val="000000"/>
                <w:sz w:val="16"/>
                <w:szCs w:val="16"/>
                <w:lang w:eastAsia="en-AU"/>
              </w:rPr>
              <w:t xml:space="preserve"> VET</w:t>
            </w:r>
          </w:p>
        </w:tc>
        <w:tc>
          <w:tcPr>
            <w:tcW w:w="938" w:type="pct"/>
            <w:tcBorders>
              <w:top w:val="nil"/>
              <w:left w:val="nil"/>
              <w:bottom w:val="nil"/>
              <w:right w:val="nil"/>
            </w:tcBorders>
            <w:vAlign w:val="center"/>
          </w:tcPr>
          <w:p w14:paraId="35077250" w14:textId="77777777" w:rsidR="0092088A" w:rsidRDefault="0092088A" w:rsidP="002904D0">
            <w:pPr>
              <w:ind w:right="113"/>
              <w:jc w:val="center"/>
              <w:rPr>
                <w:rFonts w:ascii="Arial" w:hAnsi="Arial" w:cs="Arial"/>
                <w:sz w:val="16"/>
                <w:szCs w:val="16"/>
              </w:rPr>
            </w:pPr>
            <w:r>
              <w:rPr>
                <w:rFonts w:ascii="Arial" w:hAnsi="Arial" w:cs="Arial"/>
                <w:sz w:val="16"/>
                <w:szCs w:val="16"/>
              </w:rPr>
              <w:t>87 000</w:t>
            </w:r>
          </w:p>
        </w:tc>
        <w:tc>
          <w:tcPr>
            <w:tcW w:w="599" w:type="pct"/>
            <w:tcBorders>
              <w:top w:val="nil"/>
              <w:left w:val="nil"/>
              <w:bottom w:val="nil"/>
              <w:right w:val="nil"/>
            </w:tcBorders>
            <w:noWrap/>
            <w:vAlign w:val="center"/>
            <w:hideMark/>
          </w:tcPr>
          <w:p w14:paraId="79B93030" w14:textId="1730F972" w:rsidR="0092088A" w:rsidRDefault="0092088A" w:rsidP="00472DEB">
            <w:pPr>
              <w:ind w:right="113"/>
              <w:jc w:val="right"/>
              <w:rPr>
                <w:rFonts w:ascii="Arial" w:hAnsi="Arial" w:cs="Arial"/>
                <w:sz w:val="16"/>
                <w:szCs w:val="16"/>
              </w:rPr>
            </w:pPr>
            <w:r>
              <w:rPr>
                <w:rFonts w:ascii="Arial" w:hAnsi="Arial" w:cs="Arial"/>
                <w:sz w:val="16"/>
                <w:szCs w:val="16"/>
              </w:rPr>
              <w:t>1</w:t>
            </w:r>
            <w:r w:rsidR="00026FF1">
              <w:rPr>
                <w:rFonts w:ascii="Arial" w:hAnsi="Arial" w:cs="Arial"/>
                <w:sz w:val="16"/>
                <w:szCs w:val="16"/>
              </w:rPr>
              <w:t>–</w:t>
            </w:r>
            <w:r>
              <w:rPr>
                <w:rFonts w:ascii="Arial" w:hAnsi="Arial" w:cs="Arial"/>
                <w:sz w:val="16"/>
                <w:szCs w:val="16"/>
              </w:rPr>
              <w:t>2</w:t>
            </w:r>
          </w:p>
        </w:tc>
        <w:tc>
          <w:tcPr>
            <w:tcW w:w="599" w:type="pct"/>
            <w:tcBorders>
              <w:top w:val="nil"/>
              <w:left w:val="nil"/>
              <w:bottom w:val="nil"/>
              <w:right w:val="nil"/>
            </w:tcBorders>
            <w:vAlign w:val="center"/>
          </w:tcPr>
          <w:p w14:paraId="507AAC6E" w14:textId="1FE2CA4E" w:rsidR="0092088A" w:rsidRDefault="0092088A" w:rsidP="00472DEB">
            <w:pPr>
              <w:ind w:right="113"/>
              <w:jc w:val="right"/>
              <w:rPr>
                <w:rFonts w:ascii="Arial" w:hAnsi="Arial" w:cs="Arial"/>
                <w:sz w:val="16"/>
                <w:szCs w:val="16"/>
              </w:rPr>
            </w:pPr>
            <w:r>
              <w:rPr>
                <w:rFonts w:ascii="Arial" w:hAnsi="Arial" w:cs="Arial"/>
                <w:sz w:val="16"/>
                <w:szCs w:val="16"/>
              </w:rPr>
              <w:t>2</w:t>
            </w:r>
            <w:r w:rsidR="00026FF1">
              <w:rPr>
                <w:rFonts w:ascii="Arial" w:hAnsi="Arial" w:cs="Arial"/>
                <w:sz w:val="16"/>
                <w:szCs w:val="16"/>
              </w:rPr>
              <w:t>–</w:t>
            </w:r>
            <w:r>
              <w:rPr>
                <w:rFonts w:ascii="Arial" w:hAnsi="Arial" w:cs="Arial"/>
                <w:sz w:val="16"/>
                <w:szCs w:val="16"/>
              </w:rPr>
              <w:t>11</w:t>
            </w:r>
          </w:p>
        </w:tc>
        <w:tc>
          <w:tcPr>
            <w:tcW w:w="599" w:type="pct"/>
            <w:tcBorders>
              <w:top w:val="nil"/>
              <w:left w:val="nil"/>
              <w:bottom w:val="nil"/>
              <w:right w:val="nil"/>
            </w:tcBorders>
            <w:vAlign w:val="center"/>
          </w:tcPr>
          <w:p w14:paraId="0D35CFB5" w14:textId="77777777" w:rsidR="0092088A" w:rsidRDefault="0092088A" w:rsidP="00472DEB">
            <w:pPr>
              <w:ind w:right="113"/>
              <w:jc w:val="right"/>
              <w:rPr>
                <w:rFonts w:ascii="Arial" w:hAnsi="Arial" w:cs="Arial"/>
                <w:sz w:val="16"/>
                <w:szCs w:val="16"/>
              </w:rPr>
            </w:pPr>
            <w:r>
              <w:rPr>
                <w:rFonts w:ascii="Arial" w:hAnsi="Arial" w:cs="Arial"/>
                <w:sz w:val="16"/>
                <w:szCs w:val="16"/>
              </w:rPr>
              <w:t>11+</w:t>
            </w:r>
          </w:p>
        </w:tc>
      </w:tr>
      <w:tr w:rsidR="0092088A" w14:paraId="10E1BC61" w14:textId="77777777" w:rsidTr="002904D0">
        <w:trPr>
          <w:trHeight w:val="284"/>
        </w:trPr>
        <w:tc>
          <w:tcPr>
            <w:tcW w:w="2264" w:type="pct"/>
            <w:tcBorders>
              <w:top w:val="nil"/>
              <w:left w:val="nil"/>
              <w:bottom w:val="nil"/>
              <w:right w:val="nil"/>
            </w:tcBorders>
            <w:shd w:val="clear" w:color="auto" w:fill="FFFFFF"/>
            <w:vAlign w:val="center"/>
            <w:hideMark/>
          </w:tcPr>
          <w:p w14:paraId="6A3A0AE4" w14:textId="2278663B" w:rsidR="0092088A" w:rsidRDefault="0092088A" w:rsidP="002904D0">
            <w:pPr>
              <w:rPr>
                <w:rFonts w:ascii="Arial" w:hAnsi="Arial" w:cs="Arial"/>
                <w:color w:val="000000"/>
                <w:sz w:val="16"/>
                <w:szCs w:val="16"/>
                <w:lang w:eastAsia="en-AU"/>
              </w:rPr>
            </w:pPr>
            <w:r>
              <w:rPr>
                <w:rFonts w:ascii="Arial" w:hAnsi="Arial" w:cs="Arial"/>
                <w:color w:val="000000"/>
                <w:sz w:val="16"/>
                <w:szCs w:val="16"/>
                <w:lang w:eastAsia="en-AU"/>
              </w:rPr>
              <w:t xml:space="preserve">Non-completed programs, no successful subjects, no </w:t>
            </w:r>
            <w:r w:rsidR="0037657A">
              <w:rPr>
                <w:rFonts w:ascii="Arial" w:hAnsi="Arial" w:cs="Arial"/>
                <w:color w:val="000000"/>
                <w:sz w:val="16"/>
                <w:szCs w:val="16"/>
                <w:lang w:eastAsia="en-AU"/>
              </w:rPr>
              <w:t>movement to other</w:t>
            </w:r>
            <w:r>
              <w:rPr>
                <w:rFonts w:ascii="Arial" w:hAnsi="Arial" w:cs="Arial"/>
                <w:color w:val="000000"/>
                <w:sz w:val="16"/>
                <w:szCs w:val="16"/>
                <w:lang w:eastAsia="en-AU"/>
              </w:rPr>
              <w:t xml:space="preserve"> VET</w:t>
            </w:r>
          </w:p>
        </w:tc>
        <w:tc>
          <w:tcPr>
            <w:tcW w:w="938" w:type="pct"/>
            <w:tcBorders>
              <w:top w:val="nil"/>
              <w:left w:val="nil"/>
              <w:bottom w:val="nil"/>
              <w:right w:val="nil"/>
            </w:tcBorders>
            <w:vAlign w:val="center"/>
          </w:tcPr>
          <w:p w14:paraId="4FC0B6ED" w14:textId="77777777" w:rsidR="0092088A" w:rsidRDefault="0092088A" w:rsidP="002904D0">
            <w:pPr>
              <w:ind w:right="113"/>
              <w:jc w:val="center"/>
              <w:rPr>
                <w:rFonts w:ascii="Arial" w:hAnsi="Arial" w:cs="Arial"/>
                <w:sz w:val="16"/>
                <w:szCs w:val="16"/>
              </w:rPr>
            </w:pPr>
            <w:r>
              <w:rPr>
                <w:rFonts w:ascii="Arial" w:hAnsi="Arial" w:cs="Arial"/>
                <w:sz w:val="16"/>
                <w:szCs w:val="16"/>
              </w:rPr>
              <w:t>172 000</w:t>
            </w:r>
          </w:p>
        </w:tc>
        <w:tc>
          <w:tcPr>
            <w:tcW w:w="599" w:type="pct"/>
            <w:tcBorders>
              <w:top w:val="nil"/>
              <w:left w:val="nil"/>
              <w:bottom w:val="nil"/>
              <w:right w:val="nil"/>
            </w:tcBorders>
            <w:noWrap/>
            <w:vAlign w:val="center"/>
            <w:hideMark/>
          </w:tcPr>
          <w:p w14:paraId="2F3683BB" w14:textId="77777777" w:rsidR="0092088A" w:rsidRDefault="0092088A" w:rsidP="00472DEB">
            <w:pPr>
              <w:ind w:right="113"/>
              <w:jc w:val="right"/>
              <w:rPr>
                <w:rFonts w:ascii="Arial" w:hAnsi="Arial" w:cs="Arial"/>
                <w:sz w:val="16"/>
                <w:szCs w:val="16"/>
              </w:rPr>
            </w:pPr>
            <w:r>
              <w:rPr>
                <w:rFonts w:ascii="Arial" w:hAnsi="Arial" w:cs="Arial"/>
                <w:sz w:val="16"/>
                <w:szCs w:val="16"/>
              </w:rPr>
              <w:t>1</w:t>
            </w:r>
          </w:p>
        </w:tc>
        <w:tc>
          <w:tcPr>
            <w:tcW w:w="599" w:type="pct"/>
            <w:tcBorders>
              <w:top w:val="nil"/>
              <w:left w:val="nil"/>
              <w:bottom w:val="nil"/>
              <w:right w:val="nil"/>
            </w:tcBorders>
            <w:vAlign w:val="center"/>
          </w:tcPr>
          <w:p w14:paraId="59686A69" w14:textId="456F1F2D" w:rsidR="0092088A" w:rsidRDefault="0092088A" w:rsidP="00472DEB">
            <w:pPr>
              <w:ind w:right="113"/>
              <w:jc w:val="right"/>
              <w:rPr>
                <w:rFonts w:ascii="Arial" w:hAnsi="Arial" w:cs="Arial"/>
                <w:sz w:val="16"/>
                <w:szCs w:val="16"/>
              </w:rPr>
            </w:pPr>
            <w:r>
              <w:rPr>
                <w:rFonts w:ascii="Arial" w:hAnsi="Arial" w:cs="Arial"/>
                <w:sz w:val="16"/>
                <w:szCs w:val="16"/>
              </w:rPr>
              <w:t>1</w:t>
            </w:r>
            <w:r w:rsidR="00C53941">
              <w:rPr>
                <w:rFonts w:ascii="Arial" w:hAnsi="Arial" w:cs="Arial"/>
                <w:sz w:val="16"/>
                <w:szCs w:val="16"/>
              </w:rPr>
              <w:t>–</w:t>
            </w:r>
            <w:r>
              <w:rPr>
                <w:rFonts w:ascii="Arial" w:hAnsi="Arial" w:cs="Arial"/>
                <w:sz w:val="16"/>
                <w:szCs w:val="16"/>
              </w:rPr>
              <w:t>10</w:t>
            </w:r>
          </w:p>
        </w:tc>
        <w:tc>
          <w:tcPr>
            <w:tcW w:w="599" w:type="pct"/>
            <w:tcBorders>
              <w:top w:val="nil"/>
              <w:left w:val="nil"/>
              <w:bottom w:val="nil"/>
              <w:right w:val="nil"/>
            </w:tcBorders>
            <w:vAlign w:val="center"/>
          </w:tcPr>
          <w:p w14:paraId="15C710F1" w14:textId="77777777" w:rsidR="0092088A" w:rsidRDefault="0092088A" w:rsidP="00472DEB">
            <w:pPr>
              <w:ind w:right="113"/>
              <w:jc w:val="right"/>
              <w:rPr>
                <w:rFonts w:ascii="Arial" w:hAnsi="Arial" w:cs="Arial"/>
                <w:sz w:val="16"/>
                <w:szCs w:val="16"/>
              </w:rPr>
            </w:pPr>
            <w:r>
              <w:rPr>
                <w:rFonts w:ascii="Arial" w:hAnsi="Arial" w:cs="Arial"/>
                <w:sz w:val="16"/>
                <w:szCs w:val="16"/>
              </w:rPr>
              <w:t>10+</w:t>
            </w:r>
          </w:p>
        </w:tc>
      </w:tr>
      <w:tr w:rsidR="0092088A" w14:paraId="5DEA6A61" w14:textId="77777777" w:rsidTr="002904D0">
        <w:trPr>
          <w:trHeight w:hRule="exact" w:val="113"/>
        </w:trPr>
        <w:tc>
          <w:tcPr>
            <w:tcW w:w="2264" w:type="pct"/>
            <w:tcBorders>
              <w:top w:val="single" w:sz="4" w:space="0" w:color="auto"/>
              <w:left w:val="nil"/>
              <w:bottom w:val="nil"/>
              <w:right w:val="nil"/>
            </w:tcBorders>
            <w:vAlign w:val="center"/>
          </w:tcPr>
          <w:p w14:paraId="3F048C03" w14:textId="77777777" w:rsidR="0092088A" w:rsidRDefault="0092088A" w:rsidP="002904D0">
            <w:pPr>
              <w:rPr>
                <w:rFonts w:ascii="Arial" w:hAnsi="Arial" w:cs="Arial"/>
                <w:color w:val="000000"/>
                <w:sz w:val="16"/>
                <w:szCs w:val="16"/>
                <w:lang w:eastAsia="en-AU"/>
              </w:rPr>
            </w:pPr>
          </w:p>
        </w:tc>
        <w:tc>
          <w:tcPr>
            <w:tcW w:w="938" w:type="pct"/>
            <w:tcBorders>
              <w:top w:val="single" w:sz="4" w:space="0" w:color="auto"/>
              <w:left w:val="nil"/>
              <w:bottom w:val="nil"/>
              <w:right w:val="nil"/>
            </w:tcBorders>
          </w:tcPr>
          <w:p w14:paraId="2C7C2077" w14:textId="77777777" w:rsidR="0092088A" w:rsidRDefault="0092088A" w:rsidP="002904D0">
            <w:pPr>
              <w:ind w:right="113"/>
              <w:jc w:val="right"/>
              <w:rPr>
                <w:rFonts w:ascii="Arial" w:hAnsi="Arial" w:cs="Arial"/>
                <w:sz w:val="16"/>
                <w:szCs w:val="16"/>
                <w:lang w:eastAsia="en-AU"/>
              </w:rPr>
            </w:pPr>
          </w:p>
        </w:tc>
        <w:tc>
          <w:tcPr>
            <w:tcW w:w="599" w:type="pct"/>
            <w:tcBorders>
              <w:top w:val="single" w:sz="4" w:space="0" w:color="auto"/>
              <w:left w:val="nil"/>
              <w:bottom w:val="nil"/>
              <w:right w:val="nil"/>
            </w:tcBorders>
            <w:vAlign w:val="center"/>
          </w:tcPr>
          <w:p w14:paraId="30F632BF" w14:textId="77777777" w:rsidR="0092088A" w:rsidRDefault="0092088A" w:rsidP="002904D0">
            <w:pPr>
              <w:ind w:right="113"/>
              <w:jc w:val="right"/>
              <w:rPr>
                <w:rFonts w:ascii="Arial" w:hAnsi="Arial" w:cs="Arial"/>
                <w:sz w:val="16"/>
                <w:szCs w:val="16"/>
                <w:lang w:eastAsia="en-AU"/>
              </w:rPr>
            </w:pPr>
          </w:p>
        </w:tc>
        <w:tc>
          <w:tcPr>
            <w:tcW w:w="599" w:type="pct"/>
            <w:tcBorders>
              <w:top w:val="single" w:sz="4" w:space="0" w:color="auto"/>
              <w:left w:val="nil"/>
              <w:bottom w:val="nil"/>
              <w:right w:val="nil"/>
            </w:tcBorders>
            <w:vAlign w:val="center"/>
          </w:tcPr>
          <w:p w14:paraId="7005A818" w14:textId="77777777" w:rsidR="0092088A" w:rsidRDefault="0092088A" w:rsidP="002904D0">
            <w:pPr>
              <w:ind w:right="113"/>
              <w:jc w:val="right"/>
              <w:rPr>
                <w:rFonts w:ascii="Arial" w:hAnsi="Arial" w:cs="Arial"/>
                <w:sz w:val="16"/>
                <w:szCs w:val="16"/>
                <w:lang w:eastAsia="en-AU"/>
              </w:rPr>
            </w:pPr>
          </w:p>
        </w:tc>
        <w:tc>
          <w:tcPr>
            <w:tcW w:w="599" w:type="pct"/>
            <w:tcBorders>
              <w:top w:val="single" w:sz="4" w:space="0" w:color="auto"/>
              <w:left w:val="nil"/>
              <w:bottom w:val="nil"/>
              <w:right w:val="nil"/>
            </w:tcBorders>
            <w:vAlign w:val="center"/>
          </w:tcPr>
          <w:p w14:paraId="240E9157" w14:textId="77777777" w:rsidR="0092088A" w:rsidRDefault="0092088A" w:rsidP="002904D0">
            <w:pPr>
              <w:ind w:right="113"/>
              <w:jc w:val="right"/>
              <w:rPr>
                <w:rFonts w:ascii="Arial" w:hAnsi="Arial" w:cs="Arial"/>
                <w:sz w:val="16"/>
                <w:szCs w:val="16"/>
                <w:lang w:eastAsia="en-AU"/>
              </w:rPr>
            </w:pPr>
          </w:p>
        </w:tc>
      </w:tr>
    </w:tbl>
    <w:p w14:paraId="04FFF8CA" w14:textId="77777777" w:rsidR="0092088A" w:rsidRDefault="0092088A" w:rsidP="0092088A">
      <w:pPr>
        <w:pStyle w:val="Source"/>
        <w:ind w:left="0" w:firstLine="0"/>
      </w:pPr>
      <w:r>
        <w:t>Note: Compliance-only enrolments have been excluded. Enrolment counts have been rounded to the nearest 1000.</w:t>
      </w:r>
    </w:p>
    <w:p w14:paraId="6AF7FFEC" w14:textId="1C033466" w:rsidR="0092088A" w:rsidRDefault="0092088A" w:rsidP="0092088A">
      <w:pPr>
        <w:pStyle w:val="Source"/>
      </w:pPr>
      <w:r>
        <w:t xml:space="preserve">Source: </w:t>
      </w:r>
      <w:r w:rsidR="00610C22">
        <w:t>NCVER Total VET Students and Courses</w:t>
      </w:r>
      <w:r>
        <w:t>, 2015</w:t>
      </w:r>
      <w:r w:rsidR="00026FF1">
        <w:t>–</w:t>
      </w:r>
      <w:r>
        <w:t>21.</w:t>
      </w:r>
    </w:p>
    <w:p w14:paraId="7D06BA51" w14:textId="00040667" w:rsidR="0092088A" w:rsidRDefault="00DC66B0" w:rsidP="0092088A">
      <w:pPr>
        <w:pStyle w:val="Text"/>
      </w:pPr>
      <w:r>
        <w:t>S</w:t>
      </w:r>
      <w:r w:rsidRPr="00436CEE">
        <w:t xml:space="preserve">tudents who completed </w:t>
      </w:r>
      <w:r>
        <w:t>their</w:t>
      </w:r>
      <w:r w:rsidRPr="00436CEE">
        <w:t xml:space="preserve"> program</w:t>
      </w:r>
      <w:r>
        <w:t xml:space="preserve"> had a strong tendency to enrol in more subjects than the other </w:t>
      </w:r>
      <w:r w:rsidR="001369ED">
        <w:t xml:space="preserve">outcome </w:t>
      </w:r>
      <w:r>
        <w:t>groups</w:t>
      </w:r>
      <w:r w:rsidR="00E26FAE">
        <w:t>:</w:t>
      </w:r>
      <w:r>
        <w:t xml:space="preserve"> 75% of completed programs had </w:t>
      </w:r>
      <w:r w:rsidR="00E26FAE">
        <w:t>eight</w:t>
      </w:r>
      <w:r>
        <w:t xml:space="preserve"> or more enrolled subjects. This broadly makes sense, as these students met the requirements for their program.</w:t>
      </w:r>
      <w:r w:rsidR="00283A10">
        <w:t xml:space="preserve"> </w:t>
      </w:r>
      <w:r w:rsidR="0018284F">
        <w:t>However, s</w:t>
      </w:r>
      <w:r w:rsidR="0092088A" w:rsidRPr="00436CEE">
        <w:t xml:space="preserve">tudents who </w:t>
      </w:r>
      <w:r w:rsidR="0092088A">
        <w:t>did</w:t>
      </w:r>
      <w:r w:rsidR="009C46CC">
        <w:t xml:space="preserve"> </w:t>
      </w:r>
      <w:r w:rsidR="0092088A">
        <w:t>n</w:t>
      </w:r>
      <w:r w:rsidR="009C46CC">
        <w:t>o</w:t>
      </w:r>
      <w:r w:rsidR="0092088A">
        <w:t>t complete their program</w:t>
      </w:r>
      <w:r w:rsidR="009020AA">
        <w:t>s</w:t>
      </w:r>
      <w:r w:rsidR="0092088A">
        <w:t xml:space="preserve"> but </w:t>
      </w:r>
      <w:r w:rsidR="0092088A" w:rsidRPr="00436CEE">
        <w:t xml:space="preserve">passed all their subjects </w:t>
      </w:r>
      <w:r w:rsidR="0092088A">
        <w:t xml:space="preserve">had a strikingly different pattern. This group accounted for around a fifth of all students, </w:t>
      </w:r>
      <w:r w:rsidR="00283A10">
        <w:t>and the results showed</w:t>
      </w:r>
      <w:r w:rsidR="0092088A">
        <w:t xml:space="preserve"> that these students had a strong tendency to enrol in very few subjects</w:t>
      </w:r>
      <w:r w:rsidR="00C00AA9">
        <w:t>:</w:t>
      </w:r>
      <w:r w:rsidR="0092088A">
        <w:t xml:space="preserve"> more than a quarter of </w:t>
      </w:r>
      <w:r>
        <w:t xml:space="preserve">their </w:t>
      </w:r>
      <w:r w:rsidR="0092088A">
        <w:t xml:space="preserve">enrolments had only a single subject, and 75% had </w:t>
      </w:r>
      <w:r w:rsidR="000D56C8">
        <w:t>eight</w:t>
      </w:r>
      <w:r w:rsidR="0092088A">
        <w:t xml:space="preserve"> or fewer.</w:t>
      </w:r>
    </w:p>
    <w:p w14:paraId="02ED5AD8" w14:textId="27836307" w:rsidR="00BE06BC" w:rsidRDefault="00DC66B0" w:rsidP="00A045B7">
      <w:pPr>
        <w:pStyle w:val="Text"/>
      </w:pPr>
      <w:r>
        <w:t>By contrast, t</w:t>
      </w:r>
      <w:r w:rsidR="00BE06BC">
        <w:t>he group of program non-completers who passed some but not all subjects</w:t>
      </w:r>
      <w:r w:rsidR="00273982">
        <w:t xml:space="preserve"> </w:t>
      </w:r>
      <w:r w:rsidR="00BE06BC">
        <w:t>had a similar pattern</w:t>
      </w:r>
      <w:r w:rsidR="005179C8">
        <w:t xml:space="preserve"> to program completers</w:t>
      </w:r>
      <w:r w:rsidR="00BE06BC">
        <w:t xml:space="preserve">, </w:t>
      </w:r>
      <w:r w:rsidR="00273982">
        <w:t xml:space="preserve">with </w:t>
      </w:r>
      <w:r w:rsidR="00BE06BC">
        <w:t>slightly fewer</w:t>
      </w:r>
      <w:r w:rsidR="00273982">
        <w:t xml:space="preserve"> subjects undertaken per program enrolment on average</w:t>
      </w:r>
      <w:r w:rsidR="00BE06BC">
        <w:t xml:space="preserve"> </w:t>
      </w:r>
      <w:r w:rsidR="00273982">
        <w:t>(and fewer program enrolments overall)</w:t>
      </w:r>
      <w:r w:rsidR="00BE06BC">
        <w:t>.</w:t>
      </w:r>
      <w:r w:rsidR="00D05101">
        <w:t xml:space="preserve"> Again, this makes sense, as these students did not </w:t>
      </w:r>
      <w:r w:rsidR="00DB4197">
        <w:t>achieve</w:t>
      </w:r>
      <w:r w:rsidR="00D05101">
        <w:t xml:space="preserve"> a completion so presumably fell short of the requirements for their program.</w:t>
      </w:r>
    </w:p>
    <w:p w14:paraId="7EC7A24A" w14:textId="77777777" w:rsidR="00CF27CA" w:rsidRPr="00FE72E2" w:rsidRDefault="00273982" w:rsidP="0092088A">
      <w:pPr>
        <w:pStyle w:val="Text"/>
      </w:pPr>
      <w:r w:rsidRPr="00FE72E2">
        <w:t>Both</w:t>
      </w:r>
      <w:r w:rsidR="005179C8" w:rsidRPr="00FE72E2">
        <w:t xml:space="preserve"> </w:t>
      </w:r>
      <w:r w:rsidRPr="00FE72E2">
        <w:t xml:space="preserve">groups of program non-completers with no passed subjects (those who </w:t>
      </w:r>
      <w:r w:rsidR="0037657A" w:rsidRPr="00FE72E2">
        <w:t xml:space="preserve">moved onto other VET </w:t>
      </w:r>
      <w:r w:rsidRPr="00FE72E2">
        <w:t>and those who did not) had subject</w:t>
      </w:r>
      <w:r w:rsidR="00A3265F" w:rsidRPr="00FE72E2">
        <w:t>-</w:t>
      </w:r>
      <w:r w:rsidRPr="00FE72E2">
        <w:t>enrolment patterns somewhere in the middle</w:t>
      </w:r>
      <w:r w:rsidR="000D56C8" w:rsidRPr="00FE72E2">
        <w:t>:</w:t>
      </w:r>
    </w:p>
    <w:p w14:paraId="2D5AA2BD" w14:textId="77777777" w:rsidR="00CF27CA" w:rsidRPr="00FE72E2" w:rsidRDefault="00CF27CA" w:rsidP="000A5740">
      <w:pPr>
        <w:pStyle w:val="Dotpoint1"/>
      </w:pPr>
      <w:r w:rsidRPr="00FE72E2">
        <w:t xml:space="preserve">they had </w:t>
      </w:r>
      <w:r w:rsidR="005179C8" w:rsidRPr="00FE72E2">
        <w:t xml:space="preserve">fewer subjects per enrolment on average than </w:t>
      </w:r>
      <w:r w:rsidRPr="00FE72E2">
        <w:t xml:space="preserve">the group of </w:t>
      </w:r>
      <w:r w:rsidR="005179C8" w:rsidRPr="00FE72E2">
        <w:t xml:space="preserve">program completers and </w:t>
      </w:r>
      <w:r w:rsidRPr="00FE72E2">
        <w:t xml:space="preserve">the group of </w:t>
      </w:r>
      <w:r w:rsidR="005179C8" w:rsidRPr="00FE72E2">
        <w:t xml:space="preserve">program non-completers with some successful </w:t>
      </w:r>
      <w:proofErr w:type="gramStart"/>
      <w:r w:rsidR="005179C8" w:rsidRPr="00FE72E2">
        <w:t>subjects</w:t>
      </w:r>
      <w:proofErr w:type="gramEnd"/>
    </w:p>
    <w:p w14:paraId="25735CAD" w14:textId="10146FE1" w:rsidR="0092088A" w:rsidRPr="00FE72E2" w:rsidRDefault="00CF27CA" w:rsidP="000A5740">
      <w:pPr>
        <w:pStyle w:val="Dotpoint1"/>
      </w:pPr>
      <w:r w:rsidRPr="00FE72E2">
        <w:t>they did not demonstrate</w:t>
      </w:r>
      <w:r w:rsidR="005179C8" w:rsidRPr="00FE72E2">
        <w:t xml:space="preserve"> the strong </w:t>
      </w:r>
      <w:r w:rsidR="00DC66B0" w:rsidRPr="00FE72E2">
        <w:t>concentration of</w:t>
      </w:r>
      <w:r w:rsidR="009C74AB" w:rsidRPr="00FE72E2">
        <w:t xml:space="preserve"> enrolments with only a single subject that was seen for non-completers who passed all the</w:t>
      </w:r>
      <w:r w:rsidR="00DC66B0" w:rsidRPr="00FE72E2">
        <w:t>ir</w:t>
      </w:r>
      <w:r w:rsidR="009C74AB" w:rsidRPr="00FE72E2">
        <w:t xml:space="preserve"> subjects.</w:t>
      </w:r>
    </w:p>
    <w:p w14:paraId="4587F34A" w14:textId="77777777" w:rsidR="008F16B2" w:rsidRDefault="008F16B2" w:rsidP="008F16B2">
      <w:pPr>
        <w:pStyle w:val="Heading3"/>
      </w:pPr>
      <w:r w:rsidRPr="00383EC0">
        <w:t>Accessing compliance subjects via programs</w:t>
      </w:r>
    </w:p>
    <w:p w14:paraId="0B8D3614" w14:textId="6B661258" w:rsidR="008F16B2" w:rsidRDefault="008F16B2" w:rsidP="008F16B2">
      <w:pPr>
        <w:pStyle w:val="Text"/>
      </w:pPr>
      <w:r>
        <w:t xml:space="preserve">Compliance-only enrolments have been excluded from the data presented in </w:t>
      </w:r>
      <w:r>
        <w:fldChar w:fldCharType="begin"/>
      </w:r>
      <w:r>
        <w:instrText xml:space="preserve"> REF _Ref146275205 \h </w:instrText>
      </w:r>
      <w:r>
        <w:fldChar w:fldCharType="separate"/>
      </w:r>
      <w:r w:rsidR="00BF62EC">
        <w:t>f</w:t>
      </w:r>
      <w:r w:rsidR="00101F55">
        <w:t xml:space="preserve">igure </w:t>
      </w:r>
      <w:r w:rsidR="00101F55">
        <w:rPr>
          <w:noProof/>
        </w:rPr>
        <w:t>3</w:t>
      </w:r>
      <w:r>
        <w:fldChar w:fldCharType="end"/>
      </w:r>
      <w:r>
        <w:t xml:space="preserve"> and</w:t>
      </w:r>
      <w:r w:rsidR="00BF62EC">
        <w:t xml:space="preserve"> table 2</w:t>
      </w:r>
      <w:r>
        <w:t xml:space="preserve">, </w:t>
      </w:r>
      <w:r w:rsidR="003D5E7C">
        <w:br/>
      </w:r>
      <w:r>
        <w:t>but a</w:t>
      </w:r>
      <w:r w:rsidR="00180929">
        <w:t>n</w:t>
      </w:r>
      <w:r>
        <w:t xml:space="preserve"> </w:t>
      </w:r>
      <w:r w:rsidR="00180929">
        <w:t>examination of</w:t>
      </w:r>
      <w:r>
        <w:t xml:space="preserve"> the data with compliance</w:t>
      </w:r>
      <w:r w:rsidR="0092088A">
        <w:t xml:space="preserve">-only enrolments </w:t>
      </w:r>
      <w:r>
        <w:t>included is also informative</w:t>
      </w:r>
      <w:r w:rsidR="0092088A">
        <w:t xml:space="preserve"> and is another point of difference between the </w:t>
      </w:r>
      <w:r w:rsidR="0037657A">
        <w:t>outcome</w:t>
      </w:r>
      <w:r w:rsidR="0092088A">
        <w:t xml:space="preserve"> groups</w:t>
      </w:r>
      <w:r>
        <w:t xml:space="preserve">. Compliance activity was heavily concentrated among the group of non-completers </w:t>
      </w:r>
      <w:r w:rsidR="00991783">
        <w:t>with</w:t>
      </w:r>
      <w:r>
        <w:t xml:space="preserve"> successful outcomes for all subjects. Overall, 36.6% of these students had enrolled in compliance activity only, compared with just 4.7% of students in the other groups combined. </w:t>
      </w:r>
      <w:r w:rsidR="0018284F">
        <w:t>This suggests</w:t>
      </w:r>
      <w:r w:rsidR="00914BAB">
        <w:t xml:space="preserve"> that</w:t>
      </w:r>
      <w:r>
        <w:t xml:space="preserve"> many students</w:t>
      </w:r>
      <w:r w:rsidR="00DC66B0">
        <w:t xml:space="preserve"> enrolled in a program to</w:t>
      </w:r>
      <w:r>
        <w:t xml:space="preserve"> </w:t>
      </w:r>
      <w:r w:rsidR="009C74AB">
        <w:t>access</w:t>
      </w:r>
      <w:r w:rsidR="00DC66B0">
        <w:t xml:space="preserve"> just</w:t>
      </w:r>
      <w:r>
        <w:t xml:space="preserve"> one or two compliance subjects.</w:t>
      </w:r>
    </w:p>
    <w:p w14:paraId="703F5D18" w14:textId="77777777" w:rsidR="003D5E7C" w:rsidRDefault="003D5E7C">
      <w:r>
        <w:br w:type="page"/>
      </w:r>
    </w:p>
    <w:p w14:paraId="72756C02" w14:textId="45DAA6D7" w:rsidR="00D05101" w:rsidRDefault="009C74AB" w:rsidP="00807C71">
      <w:pPr>
        <w:pStyle w:val="Text"/>
      </w:pPr>
      <w:r>
        <w:lastRenderedPageBreak/>
        <w:t>Table D</w:t>
      </w:r>
      <w:r w:rsidR="00A902B6">
        <w:t>2</w:t>
      </w:r>
      <w:r>
        <w:t xml:space="preserve"> </w:t>
      </w:r>
      <w:r w:rsidR="005D6BDC">
        <w:rPr>
          <w:lang w:val="en-US"/>
        </w:rPr>
        <w:t>compares</w:t>
      </w:r>
      <w:r w:rsidR="00E40A8A">
        <w:rPr>
          <w:lang w:val="en-US"/>
        </w:rPr>
        <w:t>,</w:t>
      </w:r>
      <w:r w:rsidR="005D6BDC">
        <w:rPr>
          <w:lang w:val="en-US"/>
        </w:rPr>
        <w:t xml:space="preserve"> </w:t>
      </w:r>
      <w:r w:rsidR="00E40A8A">
        <w:rPr>
          <w:lang w:val="en-US"/>
        </w:rPr>
        <w:t xml:space="preserve">for each of the student outcome groups, </w:t>
      </w:r>
      <w:r w:rsidR="005D6BDC">
        <w:rPr>
          <w:lang w:val="en-US"/>
        </w:rPr>
        <w:t xml:space="preserve">the number of subjects </w:t>
      </w:r>
      <w:r w:rsidR="00112C05">
        <w:rPr>
          <w:lang w:val="en-US"/>
        </w:rPr>
        <w:t>in which</w:t>
      </w:r>
      <w:r w:rsidR="005D6BDC">
        <w:rPr>
          <w:lang w:val="en-US"/>
        </w:rPr>
        <w:t xml:space="preserve"> students </w:t>
      </w:r>
      <w:r w:rsidR="00112C05">
        <w:rPr>
          <w:lang w:val="en-US"/>
        </w:rPr>
        <w:t xml:space="preserve">had </w:t>
      </w:r>
      <w:r w:rsidR="005D6BDC">
        <w:rPr>
          <w:lang w:val="en-US"/>
        </w:rPr>
        <w:t>enrolled, with and without compliance-only enrolments.</w:t>
      </w:r>
      <w:r>
        <w:rPr>
          <w:lang w:val="en-US"/>
        </w:rPr>
        <w:t xml:space="preserve"> Compliance-only enrolments were most prevalent among program completers</w:t>
      </w:r>
      <w:r w:rsidR="00E40A8A">
        <w:rPr>
          <w:lang w:val="en-US"/>
        </w:rPr>
        <w:t>,</w:t>
      </w:r>
      <w:r>
        <w:rPr>
          <w:lang w:val="en-US"/>
        </w:rPr>
        <w:t xml:space="preserve"> as well as </w:t>
      </w:r>
      <w:r w:rsidR="00116514">
        <w:rPr>
          <w:lang w:val="en-US"/>
        </w:rPr>
        <w:t xml:space="preserve">the </w:t>
      </w:r>
      <w:r>
        <w:rPr>
          <w:lang w:val="en-US"/>
        </w:rPr>
        <w:t xml:space="preserve">program non-completers who </w:t>
      </w:r>
      <w:r w:rsidR="00E40A8A">
        <w:rPr>
          <w:lang w:val="en-US"/>
        </w:rPr>
        <w:t xml:space="preserve">had </w:t>
      </w:r>
      <w:r>
        <w:rPr>
          <w:lang w:val="en-US"/>
        </w:rPr>
        <w:t xml:space="preserve">passed all their subjects. For program completers, these may include skillsets and accredited courses. Across all groups, compliance-only enrolments tended to </w:t>
      </w:r>
      <w:r w:rsidR="0092088A">
        <w:rPr>
          <w:lang w:val="en-US"/>
        </w:rPr>
        <w:t xml:space="preserve">have </w:t>
      </w:r>
      <w:r w:rsidR="00E40A8A">
        <w:rPr>
          <w:lang w:val="en-US"/>
        </w:rPr>
        <w:t>between one and three</w:t>
      </w:r>
      <w:r w:rsidR="0092088A">
        <w:rPr>
          <w:lang w:val="en-US"/>
        </w:rPr>
        <w:t xml:space="preserve"> enrolled subjects.</w:t>
      </w:r>
    </w:p>
    <w:p w14:paraId="436048B9" w14:textId="0688BA72" w:rsidR="008F16B2" w:rsidRDefault="008F16B2" w:rsidP="008F16B2">
      <w:pPr>
        <w:pStyle w:val="Text"/>
      </w:pPr>
      <w:r>
        <w:t>The prevalence of compliance activity among non-completers who completed all their subjects is</w:t>
      </w:r>
      <w:r w:rsidR="009C74AB">
        <w:t xml:space="preserve"> also</w:t>
      </w:r>
      <w:r>
        <w:t xml:space="preserve"> evident in </w:t>
      </w:r>
      <w:r>
        <w:fldChar w:fldCharType="begin"/>
      </w:r>
      <w:r>
        <w:instrText xml:space="preserve"> REF _Ref146274237 \h </w:instrText>
      </w:r>
      <w:r>
        <w:fldChar w:fldCharType="separate"/>
      </w:r>
      <w:r w:rsidR="00013F82">
        <w:t>t</w:t>
      </w:r>
      <w:r w:rsidR="00101F55">
        <w:t>able D</w:t>
      </w:r>
      <w:r w:rsidR="00101F55">
        <w:rPr>
          <w:noProof/>
        </w:rPr>
        <w:t>3</w:t>
      </w:r>
      <w:r>
        <w:fldChar w:fldCharType="end"/>
      </w:r>
      <w:r>
        <w:t xml:space="preserve">, which </w:t>
      </w:r>
      <w:r w:rsidR="00283A10">
        <w:t>show</w:t>
      </w:r>
      <w:r w:rsidR="00CC04F1">
        <w:t>s</w:t>
      </w:r>
      <w:r>
        <w:t xml:space="preserve"> </w:t>
      </w:r>
      <w:r w:rsidR="00DC66B0">
        <w:t xml:space="preserve">the most </w:t>
      </w:r>
      <w:r>
        <w:t>popular subjects or bundles of subjects undertaken by this group, by number of enrolments. The top 10</w:t>
      </w:r>
      <w:r w:rsidRPr="0000028F">
        <w:t xml:space="preserve"> subjects/bundles </w:t>
      </w:r>
      <w:r w:rsidR="00283A10">
        <w:t>consisted entirely of</w:t>
      </w:r>
      <w:r w:rsidRPr="0000028F">
        <w:t xml:space="preserve"> compliance subjects. Many were accessed through </w:t>
      </w:r>
      <w:r w:rsidR="00CC04F1">
        <w:t>a variety of</w:t>
      </w:r>
      <w:r w:rsidRPr="0000028F">
        <w:t xml:space="preserve"> different programs, but </w:t>
      </w:r>
      <w:r>
        <w:t>in the main, one or two programs accounted for most enrolments</w:t>
      </w:r>
      <w:r w:rsidRPr="0000028F">
        <w:t>.</w:t>
      </w:r>
    </w:p>
    <w:p w14:paraId="6D5F32F7" w14:textId="17E7386C" w:rsidR="00DC66B0" w:rsidRDefault="00B11E13" w:rsidP="00B11E13">
      <w:pPr>
        <w:pStyle w:val="Text"/>
        <w:rPr>
          <w:lang w:val="en-US"/>
        </w:rPr>
      </w:pPr>
      <w:r>
        <w:rPr>
          <w:lang w:val="en-US"/>
        </w:rPr>
        <w:t xml:space="preserve">The popular subjects/bundles shown in table D2 </w:t>
      </w:r>
      <w:r w:rsidR="00DC66B0">
        <w:rPr>
          <w:lang w:val="en-US"/>
        </w:rPr>
        <w:t>overlap</w:t>
      </w:r>
      <w:r>
        <w:rPr>
          <w:lang w:val="en-US"/>
        </w:rPr>
        <w:t xml:space="preserve"> with Palmer’s (2021) findings of the most popular subjects/bundles undertaken as stand-alone subject enrolments in 2019 (that is, they were not undertaken as part of an enrolment in a nationally </w:t>
      </w:r>
      <w:proofErr w:type="spellStart"/>
      <w:r>
        <w:rPr>
          <w:lang w:val="en-US"/>
        </w:rPr>
        <w:t>recognised</w:t>
      </w:r>
      <w:proofErr w:type="spellEnd"/>
      <w:r>
        <w:rPr>
          <w:lang w:val="en-US"/>
        </w:rPr>
        <w:t xml:space="preserve"> program). Two entries in table D2 were not identified by Palmer as popular stand-alone bundles: the bundle of </w:t>
      </w:r>
      <w:r w:rsidRPr="00B11E13">
        <w:rPr>
          <w:lang w:val="en-US"/>
        </w:rPr>
        <w:t>Communicate in the workplace</w:t>
      </w:r>
      <w:r>
        <w:rPr>
          <w:lang w:val="en-US"/>
        </w:rPr>
        <w:t>,</w:t>
      </w:r>
      <w:r w:rsidRPr="00B11E13">
        <w:rPr>
          <w:lang w:val="en-US"/>
        </w:rPr>
        <w:t xml:space="preserve"> </w:t>
      </w:r>
      <w:proofErr w:type="gramStart"/>
      <w:r w:rsidRPr="00B11E13">
        <w:rPr>
          <w:lang w:val="en-US"/>
        </w:rPr>
        <w:t>Work</w:t>
      </w:r>
      <w:proofErr w:type="gramEnd"/>
      <w:r w:rsidRPr="00B11E13">
        <w:rPr>
          <w:lang w:val="en-US"/>
        </w:rPr>
        <w:t xml:space="preserve"> safely and follow WHS policies and procedures</w:t>
      </w:r>
      <w:r>
        <w:rPr>
          <w:lang w:val="en-US"/>
        </w:rPr>
        <w:t xml:space="preserve">, and </w:t>
      </w:r>
      <w:r w:rsidRPr="00B11E13">
        <w:rPr>
          <w:lang w:val="en-US"/>
        </w:rPr>
        <w:t>Control traffic with stop-slow bat</w:t>
      </w:r>
      <w:r>
        <w:rPr>
          <w:lang w:val="en-US"/>
        </w:rPr>
        <w:t>, which were undertaken as part of the Traffic Controller skillset</w:t>
      </w:r>
      <w:r w:rsidR="009D20E6">
        <w:rPr>
          <w:lang w:val="en-US"/>
        </w:rPr>
        <w:t>;</w:t>
      </w:r>
      <w:r>
        <w:rPr>
          <w:lang w:val="en-US"/>
        </w:rPr>
        <w:t xml:space="preserve"> and </w:t>
      </w:r>
      <w:r w:rsidRPr="00B11E13">
        <w:rPr>
          <w:lang w:val="en-US"/>
        </w:rPr>
        <w:t>Identify and report asbestos materials and/or products</w:t>
      </w:r>
      <w:r>
        <w:rPr>
          <w:lang w:val="en-US"/>
        </w:rPr>
        <w:t xml:space="preserve">, which was undertaken as part of the </w:t>
      </w:r>
      <w:r w:rsidRPr="00B11E13">
        <w:rPr>
          <w:lang w:val="en-US"/>
        </w:rPr>
        <w:t>Course in Asbestos Awareness</w:t>
      </w:r>
      <w:r>
        <w:rPr>
          <w:lang w:val="en-US"/>
        </w:rPr>
        <w:t>.</w:t>
      </w:r>
    </w:p>
    <w:p w14:paraId="1E23AFA6" w14:textId="1CD48503" w:rsidR="001133CE" w:rsidRDefault="00991783" w:rsidP="00B11E13">
      <w:pPr>
        <w:pStyle w:val="Text"/>
        <w:rPr>
          <w:lang w:val="en-US"/>
        </w:rPr>
      </w:pPr>
      <w:r>
        <w:rPr>
          <w:lang w:val="en-US"/>
        </w:rPr>
        <w:t>Several</w:t>
      </w:r>
      <w:r w:rsidR="00B11E13">
        <w:rPr>
          <w:lang w:val="en-US"/>
        </w:rPr>
        <w:t xml:space="preserve"> subjects/bundles identified by Palmer (2021) were not identified as popular subjects/bundles undertaken as part of a program, including various bundles of first</w:t>
      </w:r>
      <w:r w:rsidR="00AF555C">
        <w:rPr>
          <w:lang w:val="en-US"/>
        </w:rPr>
        <w:t>-</w:t>
      </w:r>
      <w:r w:rsidR="00B11E13">
        <w:rPr>
          <w:lang w:val="en-US"/>
        </w:rPr>
        <w:t>aid subjects</w:t>
      </w:r>
      <w:r w:rsidR="007D15F2">
        <w:rPr>
          <w:lang w:val="en-US"/>
        </w:rPr>
        <w:t>;</w:t>
      </w:r>
      <w:r w:rsidR="00B11E13">
        <w:rPr>
          <w:lang w:val="en-US"/>
        </w:rPr>
        <w:t xml:space="preserve"> the bundle of Provide </w:t>
      </w:r>
      <w:r w:rsidR="00AF555C">
        <w:rPr>
          <w:lang w:val="en-US"/>
        </w:rPr>
        <w:t>c</w:t>
      </w:r>
      <w:r w:rsidR="00B11E13">
        <w:rPr>
          <w:lang w:val="en-US"/>
        </w:rPr>
        <w:t>ardiopulmonary resuscitation and Perform rescue from a live LV panel</w:t>
      </w:r>
      <w:r w:rsidR="007D15F2">
        <w:rPr>
          <w:lang w:val="en-US"/>
        </w:rPr>
        <w:t>;</w:t>
      </w:r>
      <w:r w:rsidR="00B11E13">
        <w:rPr>
          <w:lang w:val="en-US"/>
        </w:rPr>
        <w:t xml:space="preserve"> and the bundle of Provide responsible service of alcohol and </w:t>
      </w:r>
      <w:proofErr w:type="gramStart"/>
      <w:r w:rsidR="00B11E13">
        <w:rPr>
          <w:lang w:val="en-US"/>
        </w:rPr>
        <w:t>Provide</w:t>
      </w:r>
      <w:proofErr w:type="gramEnd"/>
      <w:r w:rsidR="00B11E13">
        <w:rPr>
          <w:lang w:val="en-US"/>
        </w:rPr>
        <w:t xml:space="preserve"> responsible gambling services.</w:t>
      </w:r>
    </w:p>
    <w:p w14:paraId="6BDC461D" w14:textId="77777777" w:rsidR="001D481B" w:rsidRDefault="001D481B">
      <w:pPr>
        <w:rPr>
          <w:rFonts w:ascii="Arial" w:hAnsi="Arial" w:cs="Tahoma"/>
          <w:color w:val="000000"/>
          <w:sz w:val="24"/>
        </w:rPr>
      </w:pPr>
      <w:r>
        <w:br w:type="page"/>
      </w:r>
    </w:p>
    <w:p w14:paraId="33F3CC28" w14:textId="1536A172" w:rsidR="009D3679" w:rsidRDefault="00F00ABC" w:rsidP="00F77DB8">
      <w:pPr>
        <w:pStyle w:val="Heading3"/>
      </w:pPr>
      <w:r w:rsidRPr="00151708">
        <w:lastRenderedPageBreak/>
        <w:t xml:space="preserve">Comparing </w:t>
      </w:r>
      <w:r w:rsidR="001369ED">
        <w:t>student</w:t>
      </w:r>
      <w:r w:rsidR="00F26270">
        <w:t xml:space="preserve"> outcome</w:t>
      </w:r>
      <w:r w:rsidR="00F26270" w:rsidRPr="00151708">
        <w:t xml:space="preserve"> </w:t>
      </w:r>
      <w:r w:rsidRPr="00151708">
        <w:t xml:space="preserve">profiles </w:t>
      </w:r>
      <w:r w:rsidRPr="00B8000C">
        <w:t>by t</w:t>
      </w:r>
      <w:r w:rsidR="002E42A5" w:rsidRPr="00B8000C">
        <w:t xml:space="preserve">raining </w:t>
      </w:r>
      <w:r w:rsidR="00DD12BD" w:rsidRPr="00B8000C">
        <w:t>and student attributes</w:t>
      </w:r>
    </w:p>
    <w:p w14:paraId="4AE13B4D" w14:textId="40451C55" w:rsidR="00562255" w:rsidRDefault="008963A5" w:rsidP="00562255">
      <w:pPr>
        <w:pStyle w:val="Text"/>
      </w:pPr>
      <w:r>
        <w:t>Figure 4 shows t</w:t>
      </w:r>
      <w:r w:rsidR="00122636">
        <w:t xml:space="preserve">he distribution of </w:t>
      </w:r>
      <w:r w:rsidR="001369ED">
        <w:t>student</w:t>
      </w:r>
      <w:r w:rsidR="00F26270">
        <w:t xml:space="preserve"> outcome</w:t>
      </w:r>
      <w:r w:rsidR="00122636">
        <w:t xml:space="preserve"> groups </w:t>
      </w:r>
      <w:r w:rsidR="002528DB">
        <w:t>according to</w:t>
      </w:r>
      <w:r w:rsidR="00122636">
        <w:t xml:space="preserve"> type of training, funding source, level of education</w:t>
      </w:r>
      <w:r w:rsidR="00B8000C">
        <w:t>, highest educational achievement</w:t>
      </w:r>
      <w:r w:rsidR="00D53FA9">
        <w:t>,</w:t>
      </w:r>
      <w:r w:rsidR="00B8000C">
        <w:t xml:space="preserve"> labour force </w:t>
      </w:r>
      <w:r w:rsidR="00D53FA9">
        <w:t xml:space="preserve">status at commencement </w:t>
      </w:r>
      <w:r w:rsidR="00B8000C">
        <w:t>and full-time status at commencement. The underlying data can be found in table D</w:t>
      </w:r>
      <w:r w:rsidR="00A902B6">
        <w:t>4</w:t>
      </w:r>
      <w:r w:rsidR="00B8000C">
        <w:t>.</w:t>
      </w:r>
    </w:p>
    <w:p w14:paraId="1B17C01D" w14:textId="73E56779" w:rsidR="00F77DB8" w:rsidRDefault="00F77DB8" w:rsidP="00F77DB8">
      <w:pPr>
        <w:pStyle w:val="Figuretitle"/>
      </w:pPr>
      <w:bookmarkStart w:id="89" w:name="_Ref147323108"/>
      <w:bookmarkStart w:id="90" w:name="_Toc161651344"/>
      <w:r>
        <w:t xml:space="preserve">Figure </w:t>
      </w:r>
      <w:r>
        <w:fldChar w:fldCharType="begin"/>
      </w:r>
      <w:r>
        <w:instrText xml:space="preserve"> SEQ Figure \* ARABIC </w:instrText>
      </w:r>
      <w:r>
        <w:fldChar w:fldCharType="separate"/>
      </w:r>
      <w:r w:rsidR="00101F55">
        <w:rPr>
          <w:noProof/>
        </w:rPr>
        <w:t>4</w:t>
      </w:r>
      <w:r>
        <w:fldChar w:fldCharType="end"/>
      </w:r>
      <w:bookmarkEnd w:id="89"/>
      <w:r>
        <w:tab/>
      </w:r>
      <w:r w:rsidR="001369ED">
        <w:t>Student</w:t>
      </w:r>
      <w:r w:rsidR="00F26270">
        <w:t xml:space="preserve"> outcome </w:t>
      </w:r>
      <w:r>
        <w:t xml:space="preserve">groups </w:t>
      </w:r>
      <w:r w:rsidR="00122636">
        <w:t xml:space="preserve">by selected training </w:t>
      </w:r>
      <w:r w:rsidR="008963A5">
        <w:t xml:space="preserve">and student </w:t>
      </w:r>
      <w:r w:rsidR="00122636">
        <w:t>attributes</w:t>
      </w:r>
      <w:r>
        <w:t xml:space="preserve">, 2016 commencing </w:t>
      </w:r>
      <w:proofErr w:type="gramStart"/>
      <w:r w:rsidR="00B8000C">
        <w:t>students</w:t>
      </w:r>
      <w:bookmarkEnd w:id="90"/>
      <w:proofErr w:type="gramEnd"/>
    </w:p>
    <w:p w14:paraId="20E98614" w14:textId="621837D8" w:rsidR="00144442" w:rsidRDefault="00A20772" w:rsidP="008963A5">
      <w:pPr>
        <w:pStyle w:val="Source"/>
        <w:ind w:left="0" w:firstLine="0"/>
      </w:pPr>
      <w:r>
        <w:rPr>
          <w:noProof/>
        </w:rPr>
        <mc:AlternateContent>
          <mc:Choice Requires="wpg">
            <w:drawing>
              <wp:inline distT="0" distB="0" distL="0" distR="0" wp14:anchorId="5623369B" wp14:editId="6945FC99">
                <wp:extent cx="5760001" cy="6896099"/>
                <wp:effectExtent l="0" t="0" r="0" b="635"/>
                <wp:docPr id="41" name="Group 40">
                  <a:extLst xmlns:a="http://schemas.openxmlformats.org/drawingml/2006/main">
                    <a:ext uri="{FF2B5EF4-FFF2-40B4-BE49-F238E27FC236}">
                      <a16:creationId xmlns:a16="http://schemas.microsoft.com/office/drawing/2014/main" id="{80ABB365-D5C5-599B-C638-377BE703A9A8}"/>
                    </a:ext>
                  </a:extLst>
                </wp:docPr>
                <wp:cNvGraphicFramePr/>
                <a:graphic xmlns:a="http://schemas.openxmlformats.org/drawingml/2006/main">
                  <a:graphicData uri="http://schemas.microsoft.com/office/word/2010/wordprocessingGroup">
                    <wpg:wgp>
                      <wpg:cNvGrpSpPr/>
                      <wpg:grpSpPr>
                        <a:xfrm>
                          <a:off x="0" y="0"/>
                          <a:ext cx="5760001" cy="6896099"/>
                          <a:chOff x="0" y="0"/>
                          <a:chExt cx="5784494" cy="6900529"/>
                        </a:xfrm>
                      </wpg:grpSpPr>
                      <wpg:grpSp>
                        <wpg:cNvPr id="167257627" name="Group 167257627">
                          <a:extLst>
                            <a:ext uri="{FF2B5EF4-FFF2-40B4-BE49-F238E27FC236}">
                              <a16:creationId xmlns:a16="http://schemas.microsoft.com/office/drawing/2014/main" id="{9E6E33E8-63A7-5B04-BE3D-24581F7CB98A}"/>
                            </a:ext>
                          </a:extLst>
                        </wpg:cNvPr>
                        <wpg:cNvGrpSpPr/>
                        <wpg:grpSpPr>
                          <a:xfrm>
                            <a:off x="0" y="0"/>
                            <a:ext cx="5784492" cy="2081892"/>
                            <a:chOff x="0" y="0"/>
                            <a:chExt cx="5784492" cy="2081892"/>
                          </a:xfrm>
                        </wpg:grpSpPr>
                        <wpg:graphicFrame>
                          <wpg:cNvPr id="775362269" name="Chart 775362269">
                            <a:extLst>
                              <a:ext uri="{FF2B5EF4-FFF2-40B4-BE49-F238E27FC236}">
                                <a16:creationId xmlns:a16="http://schemas.microsoft.com/office/drawing/2014/main" id="{32EEE2C0-4B15-6BE3-F5DA-FE175000E42D}"/>
                              </a:ext>
                            </a:extLst>
                          </wpg:cNvPr>
                          <wpg:cNvFrPr>
                            <a:graphicFrameLocks/>
                          </wpg:cNvFrPr>
                          <wpg:xfrm>
                            <a:off x="0" y="0"/>
                            <a:ext cx="5784492" cy="1211035"/>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90715172" name="Chart 90715172">
                            <a:extLst>
                              <a:ext uri="{FF2B5EF4-FFF2-40B4-BE49-F238E27FC236}">
                                <a16:creationId xmlns:a16="http://schemas.microsoft.com/office/drawing/2014/main" id="{0E917A03-8FA8-4BBF-936E-1EECD04B4A45}"/>
                              </a:ext>
                            </a:extLst>
                          </wpg:cNvPr>
                          <wpg:cNvFrPr>
                            <a:graphicFrameLocks/>
                          </wpg:cNvFrPr>
                          <wpg:xfrm>
                            <a:off x="0" y="1008289"/>
                            <a:ext cx="5784492" cy="1073603"/>
                          </wpg:xfrm>
                          <a:graphic>
                            <a:graphicData uri="http://schemas.openxmlformats.org/drawingml/2006/chart">
                              <c:chart xmlns:c="http://schemas.openxmlformats.org/drawingml/2006/chart" xmlns:r="http://schemas.openxmlformats.org/officeDocument/2006/relationships" r:id="rId47"/>
                            </a:graphicData>
                          </a:graphic>
                        </wpg:graphicFrame>
                      </wpg:grpSp>
                      <wpg:graphicFrame>
                        <wpg:cNvPr id="424652174" name="Chart 424652174">
                          <a:extLst>
                            <a:ext uri="{FF2B5EF4-FFF2-40B4-BE49-F238E27FC236}">
                              <a16:creationId xmlns:a16="http://schemas.microsoft.com/office/drawing/2014/main" id="{B8F30D64-36DF-4F43-BD19-34072E3B8148}"/>
                            </a:ext>
                          </a:extLst>
                        </wpg:cNvPr>
                        <wpg:cNvFrPr>
                          <a:graphicFrameLocks/>
                        </wpg:cNvFrPr>
                        <wpg:xfrm>
                          <a:off x="0" y="1905005"/>
                          <a:ext cx="5784492" cy="1047745"/>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933000195" name="Chart 933000195">
                          <a:extLst>
                            <a:ext uri="{FF2B5EF4-FFF2-40B4-BE49-F238E27FC236}">
                              <a16:creationId xmlns:a16="http://schemas.microsoft.com/office/drawing/2014/main" id="{A1677BF9-201E-4DF2-AC9A-37251B1B896D}"/>
                            </a:ext>
                          </a:extLst>
                        </wpg:cNvPr>
                        <wpg:cNvFrPr>
                          <a:graphicFrameLocks/>
                        </wpg:cNvFrPr>
                        <wpg:xfrm>
                          <a:off x="0" y="2803075"/>
                          <a:ext cx="5784492" cy="2013854"/>
                        </wpg:xfrm>
                        <a:graphic>
                          <a:graphicData uri="http://schemas.openxmlformats.org/drawingml/2006/chart">
                            <c:chart xmlns:c="http://schemas.openxmlformats.org/drawingml/2006/chart" xmlns:r="http://schemas.openxmlformats.org/officeDocument/2006/relationships" r:id="rId49"/>
                          </a:graphicData>
                        </a:graphic>
                      </wpg:graphicFrame>
                      <wpg:graphicFrame>
                        <wpg:cNvPr id="1455847655" name="Chart 1455847655">
                          <a:extLst>
                            <a:ext uri="{FF2B5EF4-FFF2-40B4-BE49-F238E27FC236}">
                              <a16:creationId xmlns:a16="http://schemas.microsoft.com/office/drawing/2014/main" id="{D7683399-ADBA-419F-B817-7B3A457DD7C9}"/>
                            </a:ext>
                          </a:extLst>
                        </wpg:cNvPr>
                        <wpg:cNvFrPr>
                          <a:graphicFrameLocks/>
                        </wpg:cNvFrPr>
                        <wpg:xfrm>
                          <a:off x="0" y="4585616"/>
                          <a:ext cx="5784492" cy="612313"/>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1169557827" name="Chart 1169557827">
                          <a:extLst>
                            <a:ext uri="{FF2B5EF4-FFF2-40B4-BE49-F238E27FC236}">
                              <a16:creationId xmlns:a16="http://schemas.microsoft.com/office/drawing/2014/main" id="{B67EAECC-B858-4166-A5D3-5C22ABAD47D0}"/>
                            </a:ext>
                          </a:extLst>
                        </wpg:cNvPr>
                        <wpg:cNvFrPr>
                          <a:graphicFrameLocks/>
                        </wpg:cNvFrPr>
                        <wpg:xfrm>
                          <a:off x="2" y="5252357"/>
                          <a:ext cx="5784492" cy="1648172"/>
                        </wpg:xfrm>
                        <a:graphic>
                          <a:graphicData uri="http://schemas.openxmlformats.org/drawingml/2006/chart">
                            <c:chart xmlns:c="http://schemas.openxmlformats.org/drawingml/2006/chart" xmlns:r="http://schemas.openxmlformats.org/officeDocument/2006/relationships" r:id="rId51"/>
                          </a:graphicData>
                        </a:graphic>
                      </wpg:graphicFrame>
                    </wpg:wgp>
                  </a:graphicData>
                </a:graphic>
              </wp:inline>
            </w:drawing>
          </mc:Choice>
          <mc:Fallback xmlns:w16du="http://schemas.microsoft.com/office/word/2023/wordml/word16du">
            <w:pict>
              <v:group w14:anchorId="4B46C0E5" id="Group 40" o:spid="_x0000_s1026" style="width:453.55pt;height:543pt;mso-position-horizontal-relative:char;mso-position-vertical-relative:line" coordsize="57844,69005" o:gfxdata="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">
                <v:group id="Group 167257627" o:spid="_x0000_s1027" style="position:absolute;width:57844;height:20818" coordsize="57844,2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75362269" o:spid="_x0000_s1028" type="#_x0000_t75" style="position:absolute;width:57852;height:12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">
                    <v:imagedata r:id="rId52" o:title=""/>
                    <o:lock v:ext="edit" aspectratio="f"/>
                  </v:shape>
                  <v:shape id="Chart 90715172" o:spid="_x0000_s1029" type="#_x0000_t75" style="position:absolute;top:10064;width:57852;height:10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">
                    <v:imagedata r:id="rId53" o:title=""/>
                    <o:lock v:ext="edit" aspectratio="f"/>
                  </v:shape>
                </v:group>
                <v:shape id="Chart 424652174" o:spid="_x0000_s1030" type="#_x0000_t75" style="position:absolute;top:19031;width:57852;height:10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">
                  <v:imagedata r:id="rId54" o:title=""/>
                  <o:lock v:ext="edit" aspectratio="f"/>
                </v:shape>
                <v:shape id="Chart 933000195" o:spid="_x0000_s1031" type="#_x0000_t75" style="position:absolute;top:27998;width:57852;height:20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">
                  <v:imagedata r:id="rId55" o:title=""/>
                  <o:lock v:ext="edit" aspectratio="f"/>
                </v:shape>
                <v:shape id="Chart 1455847655" o:spid="_x0000_s1032" type="#_x0000_t75" style="position:absolute;top:45810;width:57852;height:6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">
                  <v:imagedata r:id="rId56" o:title=""/>
                  <o:lock v:ext="edit" aspectratio="f"/>
                </v:shape>
                <v:shape id="Chart 1169557827" o:spid="_x0000_s1033" type="#_x0000_t75" style="position:absolute;top:52459;width:57852;height:16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">
                  <v:imagedata r:id="rId57" o:title=""/>
                  <o:lock v:ext="edit" aspectratio="f"/>
                </v:shape>
                <w10:anchorlock/>
              </v:group>
            </w:pict>
          </mc:Fallback>
        </mc:AlternateContent>
      </w:r>
    </w:p>
    <w:p w14:paraId="1CCCBF5E" w14:textId="77777777" w:rsidR="00A20772" w:rsidRDefault="00A20772" w:rsidP="008963A5">
      <w:pPr>
        <w:pStyle w:val="Source"/>
        <w:ind w:left="0" w:firstLine="0"/>
      </w:pPr>
    </w:p>
    <w:p w14:paraId="0068C34C" w14:textId="365CAFB0" w:rsidR="00F77DB8" w:rsidRDefault="00F77DB8" w:rsidP="008963A5">
      <w:pPr>
        <w:pStyle w:val="Source"/>
        <w:ind w:left="0" w:firstLine="0"/>
      </w:pPr>
      <w:r>
        <w:t>Note: Compliance-only enrolments have been excluded.</w:t>
      </w:r>
    </w:p>
    <w:p w14:paraId="11F0214A" w14:textId="37E6C9C5" w:rsidR="00DC66B0" w:rsidRDefault="00F77DB8" w:rsidP="00DC66B0">
      <w:pPr>
        <w:pStyle w:val="Source"/>
      </w:pPr>
      <w:r>
        <w:t xml:space="preserve">Source: </w:t>
      </w:r>
      <w:r w:rsidR="00610C22">
        <w:t>NCVER Total VET Students and Courses</w:t>
      </w:r>
      <w:r>
        <w:t>, 2015</w:t>
      </w:r>
      <w:r w:rsidR="009B694B">
        <w:t>–</w:t>
      </w:r>
      <w:r>
        <w:t>21.</w:t>
      </w:r>
    </w:p>
    <w:p w14:paraId="0F7C78DA" w14:textId="389560ED" w:rsidR="003E46E1" w:rsidRDefault="003E46E1" w:rsidP="00DC66B0">
      <w:pPr>
        <w:pStyle w:val="Text"/>
      </w:pPr>
      <w:r>
        <w:t>T</w:t>
      </w:r>
      <w:r w:rsidR="00A70513">
        <w:t>he proportion of program completers was higher among enrolments in t</w:t>
      </w:r>
      <w:r>
        <w:t xml:space="preserve">raining package qualifications </w:t>
      </w:r>
      <w:r w:rsidR="00A70513">
        <w:t xml:space="preserve">(53.3%) </w:t>
      </w:r>
      <w:r>
        <w:t>and training package skill</w:t>
      </w:r>
      <w:r w:rsidR="00DF6CB1">
        <w:t>s</w:t>
      </w:r>
      <w:r>
        <w:t xml:space="preserve">ets </w:t>
      </w:r>
      <w:r w:rsidR="00A70513">
        <w:t xml:space="preserve">(51.0%) than among enrolments in accredited qualifications (45.1%) and accredited courses (45.1%). The proportion of non-completers who passed all subjects was more than </w:t>
      </w:r>
      <w:r w:rsidR="00A70513">
        <w:lastRenderedPageBreak/>
        <w:t>a third for enrolments in accredited courses (36.3%) and training package skillsets (32.9%), which tend to be shorter</w:t>
      </w:r>
      <w:r w:rsidR="00373DC5">
        <w:t xml:space="preserve"> in</w:t>
      </w:r>
      <w:r w:rsidR="00A70513">
        <w:t xml:space="preserve"> duration, and less than a quarter among enrolments in training package qualifications (18.5%) and accredited qualifications (23.2%), which tend to be longer in duration.</w:t>
      </w:r>
    </w:p>
    <w:p w14:paraId="2AC045F4" w14:textId="55B4492D" w:rsidR="00A70513" w:rsidRDefault="00A70513" w:rsidP="00DC66B0">
      <w:pPr>
        <w:pStyle w:val="Text"/>
      </w:pPr>
      <w:r>
        <w:t>Program completers were less prevalent among domestic fee-for-service enrolments (45.2%) than among government</w:t>
      </w:r>
      <w:r w:rsidR="0057665E">
        <w:t>-</w:t>
      </w:r>
      <w:r>
        <w:t>funded (domestic) enrolments (54.5%) and international fee-for-service enrolments (67.0%).</w:t>
      </w:r>
    </w:p>
    <w:p w14:paraId="2A345768" w14:textId="33BDF884" w:rsidR="001B7F42" w:rsidRDefault="001B7F42" w:rsidP="00DC66B0">
      <w:pPr>
        <w:pStyle w:val="Text"/>
      </w:pPr>
      <w:r w:rsidRPr="00383EC0">
        <w:t xml:space="preserve">When comparing </w:t>
      </w:r>
      <w:r w:rsidR="00F26270" w:rsidRPr="00383EC0">
        <w:t>training outcome</w:t>
      </w:r>
      <w:r w:rsidRPr="00383EC0">
        <w:t xml:space="preserve"> indicators by level of education, enrolments at </w:t>
      </w:r>
      <w:r w:rsidR="005129EE">
        <w:t>c</w:t>
      </w:r>
      <w:r w:rsidRPr="00383EC0">
        <w:t xml:space="preserve">ertificate III/IV level had the highest proportion of program completers (54.5%). The relatively low proportion of program completers at </w:t>
      </w:r>
      <w:r w:rsidR="00606047" w:rsidRPr="00383EC0">
        <w:t>d</w:t>
      </w:r>
      <w:r w:rsidRPr="00383EC0">
        <w:t xml:space="preserve">iploma level or above (48.2%) is likely to be partly attributable to the VET FEE-HELP scheme, which was associated with significant non-completion at the </w:t>
      </w:r>
      <w:r w:rsidR="00606047" w:rsidRPr="00383EC0">
        <w:t>d</w:t>
      </w:r>
      <w:r w:rsidRPr="00383EC0">
        <w:t>iploma/</w:t>
      </w:r>
      <w:r w:rsidR="00606047" w:rsidRPr="00383EC0">
        <w:t>a</w:t>
      </w:r>
      <w:r w:rsidRPr="00383EC0">
        <w:t xml:space="preserve">dvanced </w:t>
      </w:r>
      <w:r w:rsidR="00606047" w:rsidRPr="00383EC0">
        <w:t>d</w:t>
      </w:r>
      <w:r w:rsidRPr="00383EC0">
        <w:t xml:space="preserve">iploma level. </w:t>
      </w:r>
      <w:r w:rsidR="00CA2585">
        <w:t xml:space="preserve">With </w:t>
      </w:r>
      <w:r w:rsidR="00CA2585" w:rsidRPr="00CA2585">
        <w:t>the effect of VET FEE Help diminishing</w:t>
      </w:r>
      <w:r w:rsidR="00CA2585">
        <w:t xml:space="preserve"> over time,</w:t>
      </w:r>
      <w:r w:rsidR="00CA2585" w:rsidRPr="00CA2585">
        <w:t xml:space="preserve"> </w:t>
      </w:r>
      <w:r w:rsidR="00CA2585">
        <w:t xml:space="preserve">a clear trend has emerged for qualification completion rates in 2017 and 2018 whereby completion rates increase across </w:t>
      </w:r>
      <w:r w:rsidR="00CA1344">
        <w:t xml:space="preserve">higher </w:t>
      </w:r>
      <w:r w:rsidR="00CA2585">
        <w:t xml:space="preserve">levels of </w:t>
      </w:r>
      <w:r w:rsidR="00CA1344">
        <w:t>VET programs</w:t>
      </w:r>
      <w:r w:rsidR="00CD2D89">
        <w:t>. For these more recent years, completion rates are</w:t>
      </w:r>
      <w:r w:rsidR="00CA2585">
        <w:t xml:space="preserve"> highest for qualifications at diploma level or above</w:t>
      </w:r>
      <w:r w:rsidR="00CD2D89">
        <w:t xml:space="preserve"> when compared with qualifications at lower </w:t>
      </w:r>
      <w:r w:rsidR="005C42E3">
        <w:t xml:space="preserve">VET </w:t>
      </w:r>
      <w:r w:rsidR="00CD2D89">
        <w:t xml:space="preserve">levels </w:t>
      </w:r>
      <w:r w:rsidR="00CA2585">
        <w:t xml:space="preserve">(NCVER 2022). </w:t>
      </w:r>
      <w:r w:rsidRPr="00383EC0">
        <w:t xml:space="preserve">Enrolments at </w:t>
      </w:r>
      <w:r w:rsidR="00606047" w:rsidRPr="00383EC0">
        <w:t>c</w:t>
      </w:r>
      <w:r w:rsidRPr="00383EC0">
        <w:t xml:space="preserve">ertificate I/II level had the highest proportion of program non-completers who </w:t>
      </w:r>
      <w:r w:rsidR="00E6025E">
        <w:t xml:space="preserve">had </w:t>
      </w:r>
      <w:r w:rsidRPr="00383EC0">
        <w:t>passed all subjects (24.9%).</w:t>
      </w:r>
    </w:p>
    <w:p w14:paraId="1A4850E6" w14:textId="35A4AF5F" w:rsidR="001B7F42" w:rsidRDefault="00742A65" w:rsidP="00DC66B0">
      <w:pPr>
        <w:pStyle w:val="Text"/>
      </w:pPr>
      <w:r>
        <w:t>As previous highest educational achievement increased, t</w:t>
      </w:r>
      <w:r w:rsidR="001B7F42">
        <w:t xml:space="preserve">here was a steady increase in the proportion of program completers, ranging from 48.7% for students whose previous educational achievement was below </w:t>
      </w:r>
      <w:r w:rsidR="00833DBC">
        <w:t>Y</w:t>
      </w:r>
      <w:r w:rsidR="001B7F42">
        <w:t xml:space="preserve">ear 10 or </w:t>
      </w:r>
      <w:r w:rsidR="00606047">
        <w:t>c</w:t>
      </w:r>
      <w:r w:rsidR="001B7F42">
        <w:t>ertificate I level, to 58.1% for those with a degree at bachelor level or higher. Conversely, the proportion of program non-completers who passed all subjects tended to decrease as previous educational achievement increased.</w:t>
      </w:r>
    </w:p>
    <w:p w14:paraId="6E4B1F54" w14:textId="29939503" w:rsidR="00DC66B0" w:rsidRDefault="001B7F42" w:rsidP="00DC66B0">
      <w:pPr>
        <w:pStyle w:val="Text"/>
      </w:pPr>
      <w:r>
        <w:t>Of all the splits examined, the</w:t>
      </w:r>
      <w:r w:rsidR="005A525B">
        <w:t xml:space="preserve"> </w:t>
      </w:r>
      <w:r w:rsidR="00DC66B0">
        <w:t xml:space="preserve">highest proportion of program completers </w:t>
      </w:r>
      <w:r w:rsidR="005A525B">
        <w:t>was</w:t>
      </w:r>
      <w:r>
        <w:t xml:space="preserve"> among</w:t>
      </w:r>
      <w:r w:rsidR="00DC66B0">
        <w:t xml:space="preserve"> full-time</w:t>
      </w:r>
      <w:r w:rsidR="00144442">
        <w:t xml:space="preserve"> commencing activity</w:t>
      </w:r>
      <w:r w:rsidR="00DC66B0">
        <w:t xml:space="preserve"> (73.8%</w:t>
      </w:r>
      <w:r>
        <w:t>, compared with 45.7% among part-time commencing enrolments</w:t>
      </w:r>
      <w:r w:rsidR="00DC66B0">
        <w:t>)</w:t>
      </w:r>
      <w:r>
        <w:t>.</w:t>
      </w:r>
      <w:r w:rsidR="005A525B">
        <w:t xml:space="preserve"> </w:t>
      </w:r>
      <w:r>
        <w:t>H</w:t>
      </w:r>
      <w:r w:rsidR="00DC66B0">
        <w:t>owever, it is important to note that students who commenced their training full-time accounted for less than a quarter of the cohort analysed (23.4%).</w:t>
      </w:r>
    </w:p>
    <w:p w14:paraId="5B9E20D6" w14:textId="2FD2D21C" w:rsidR="001B7F42" w:rsidRDefault="004E6EEA" w:rsidP="00DC66B0">
      <w:pPr>
        <w:pStyle w:val="Text"/>
      </w:pPr>
      <w:r>
        <w:t>The proportion of program completers was highest for students who were employed at the time they commenced their enrolment (54.6%), compared with students who were unemployed (49.9%) and those not in the labour force (47.7%). Students not in the labour force had the highest tendency towards non-completion but passing all their subjects (20.4%, compared with 18.9% for students who were employed and 15.2% for students who were unemployed).</w:t>
      </w:r>
    </w:p>
    <w:p w14:paraId="37158F9E" w14:textId="789C3FA0" w:rsidR="00F00ABC" w:rsidRDefault="00F00ABC" w:rsidP="00F00ABC">
      <w:pPr>
        <w:pStyle w:val="Heading3"/>
      </w:pPr>
      <w:r w:rsidRPr="00151708">
        <w:t xml:space="preserve">Comparing </w:t>
      </w:r>
      <w:r w:rsidR="001369ED">
        <w:t>student</w:t>
      </w:r>
      <w:r w:rsidR="00F26270">
        <w:t xml:space="preserve"> outcome</w:t>
      </w:r>
      <w:r w:rsidR="00F26270" w:rsidRPr="00151708">
        <w:t xml:space="preserve"> </w:t>
      </w:r>
      <w:r w:rsidRPr="00151708">
        <w:t xml:space="preserve">profiles for </w:t>
      </w:r>
      <w:r w:rsidR="008963A5">
        <w:t>selected</w:t>
      </w:r>
      <w:r w:rsidRPr="00151708">
        <w:t xml:space="preserve"> student </w:t>
      </w:r>
      <w:r w:rsidR="00296B0B">
        <w:t>cohorts</w:t>
      </w:r>
    </w:p>
    <w:p w14:paraId="673C8700" w14:textId="794D07CA" w:rsidR="009E7743" w:rsidRDefault="009E7743" w:rsidP="009E7743">
      <w:pPr>
        <w:pStyle w:val="Text"/>
      </w:pPr>
      <w:r>
        <w:t>The analysis was also conducted for selected student cohorts</w:t>
      </w:r>
      <w:r w:rsidR="00F76E57">
        <w:t>:</w:t>
      </w:r>
      <w:r w:rsidR="00D55A4D">
        <w:rPr>
          <w:rStyle w:val="FootnoteReference"/>
        </w:rPr>
        <w:footnoteReference w:id="9"/>
      </w:r>
    </w:p>
    <w:p w14:paraId="1813E61E" w14:textId="1B30C978" w:rsidR="009E7743" w:rsidRDefault="00F76E57" w:rsidP="003D5E7C">
      <w:pPr>
        <w:pStyle w:val="Dotpoint1"/>
        <w:spacing w:line="240" w:lineRule="auto"/>
      </w:pPr>
      <w:r>
        <w:t>f</w:t>
      </w:r>
      <w:r w:rsidR="009E7743">
        <w:t>emale learners</w:t>
      </w:r>
    </w:p>
    <w:p w14:paraId="1AB589EF" w14:textId="77777777" w:rsidR="00335971" w:rsidRDefault="00335971" w:rsidP="003D5E7C">
      <w:pPr>
        <w:pStyle w:val="Dotpoint1"/>
        <w:spacing w:line="240" w:lineRule="auto"/>
      </w:pPr>
      <w:r>
        <w:t>Indigenous learners</w:t>
      </w:r>
    </w:p>
    <w:p w14:paraId="15BC3B7C" w14:textId="39ADC873" w:rsidR="00335971" w:rsidRDefault="00F76E57" w:rsidP="003D5E7C">
      <w:pPr>
        <w:pStyle w:val="Dotpoint1"/>
        <w:spacing w:line="240" w:lineRule="auto"/>
      </w:pPr>
      <w:r>
        <w:t>l</w:t>
      </w:r>
      <w:r w:rsidR="00335971">
        <w:t>earners with a remote place of residence</w:t>
      </w:r>
    </w:p>
    <w:p w14:paraId="4E6FBB94" w14:textId="5AEFC508" w:rsidR="009E7743" w:rsidRDefault="00F76E57" w:rsidP="003D5E7C">
      <w:pPr>
        <w:pStyle w:val="Dotpoint1"/>
        <w:spacing w:line="240" w:lineRule="auto"/>
      </w:pPr>
      <w:r>
        <w:t>y</w:t>
      </w:r>
      <w:r w:rsidR="009E7743">
        <w:t>outh</w:t>
      </w:r>
      <w:r w:rsidR="009E7743">
        <w:rPr>
          <w:rStyle w:val="FootnoteReference"/>
        </w:rPr>
        <w:footnoteReference w:id="10"/>
      </w:r>
    </w:p>
    <w:p w14:paraId="5F7C15A5" w14:textId="3B66BB45" w:rsidR="00335971" w:rsidRDefault="00F76E57" w:rsidP="003D5E7C">
      <w:pPr>
        <w:pStyle w:val="Dotpoint1"/>
        <w:spacing w:line="240" w:lineRule="auto"/>
      </w:pPr>
      <w:r>
        <w:t>l</w:t>
      </w:r>
      <w:r w:rsidR="009E7743">
        <w:t>earners with a disability</w:t>
      </w:r>
    </w:p>
    <w:p w14:paraId="5F1C7E79" w14:textId="6F2B071A" w:rsidR="00C34A08" w:rsidRDefault="00F76E57" w:rsidP="003D5E7C">
      <w:pPr>
        <w:pStyle w:val="Dotpoint1"/>
        <w:spacing w:line="240" w:lineRule="auto"/>
      </w:pPr>
      <w:r>
        <w:t>d</w:t>
      </w:r>
      <w:r w:rsidR="009E7743">
        <w:t xml:space="preserve">omestic learners with a language other than English (LOTE) spoken at </w:t>
      </w:r>
      <w:proofErr w:type="gramStart"/>
      <w:r w:rsidR="009E7743">
        <w:t>home</w:t>
      </w:r>
      <w:proofErr w:type="gramEnd"/>
    </w:p>
    <w:p w14:paraId="5CCAB2DC" w14:textId="60BC63C2" w:rsidR="009E7743" w:rsidRPr="009E7743" w:rsidRDefault="00F76E57" w:rsidP="003D5E7C">
      <w:pPr>
        <w:pStyle w:val="Dotpoint1"/>
        <w:spacing w:line="240" w:lineRule="auto"/>
      </w:pPr>
      <w:r>
        <w:t>i</w:t>
      </w:r>
      <w:r w:rsidR="00C34A08">
        <w:t>nternational students</w:t>
      </w:r>
      <w:r w:rsidR="009E7743">
        <w:t>.</w:t>
      </w:r>
    </w:p>
    <w:p w14:paraId="1A6CD2DF" w14:textId="364BF84C" w:rsidR="002F5ADE" w:rsidRDefault="008963A5" w:rsidP="002F5ADE">
      <w:pPr>
        <w:pStyle w:val="Text"/>
      </w:pPr>
      <w:r>
        <w:rPr>
          <w:noProof/>
          <w:lang w:eastAsia="en-AU"/>
        </w:rPr>
        <w:lastRenderedPageBreak/>
        <w:t>Figure 5</w:t>
      </w:r>
      <w:r w:rsidR="00A74ADC">
        <w:rPr>
          <w:noProof/>
          <w:lang w:eastAsia="en-AU"/>
        </w:rPr>
        <w:t xml:space="preserve"> sho</w:t>
      </w:r>
      <w:r w:rsidR="00562255">
        <w:rPr>
          <w:noProof/>
          <w:lang w:eastAsia="en-AU"/>
        </w:rPr>
        <w:t xml:space="preserve">ws the </w:t>
      </w:r>
      <w:r w:rsidR="001369ED">
        <w:rPr>
          <w:noProof/>
          <w:lang w:eastAsia="en-AU"/>
        </w:rPr>
        <w:t>student</w:t>
      </w:r>
      <w:r w:rsidR="00F26270">
        <w:rPr>
          <w:noProof/>
          <w:lang w:eastAsia="en-AU"/>
        </w:rPr>
        <w:t xml:space="preserve"> outcome</w:t>
      </w:r>
      <w:r w:rsidR="00562255">
        <w:rPr>
          <w:noProof/>
          <w:lang w:eastAsia="en-AU"/>
        </w:rPr>
        <w:t xml:space="preserve"> </w:t>
      </w:r>
      <w:r w:rsidR="00122636">
        <w:rPr>
          <w:noProof/>
          <w:lang w:eastAsia="en-AU"/>
        </w:rPr>
        <w:t xml:space="preserve">profiles </w:t>
      </w:r>
      <w:r w:rsidR="00562255">
        <w:rPr>
          <w:noProof/>
          <w:lang w:eastAsia="en-AU"/>
        </w:rPr>
        <w:t xml:space="preserve">for </w:t>
      </w:r>
      <w:r w:rsidR="009E7743">
        <w:rPr>
          <w:noProof/>
          <w:lang w:eastAsia="en-AU"/>
        </w:rPr>
        <w:t>each</w:t>
      </w:r>
      <w:r w:rsidR="00562255">
        <w:rPr>
          <w:noProof/>
          <w:lang w:eastAsia="en-AU"/>
        </w:rPr>
        <w:t xml:space="preserve"> student </w:t>
      </w:r>
      <w:r w:rsidR="00296B0B">
        <w:rPr>
          <w:noProof/>
          <w:lang w:eastAsia="en-AU"/>
        </w:rPr>
        <w:t>cohort</w:t>
      </w:r>
      <w:r w:rsidR="00562255">
        <w:rPr>
          <w:noProof/>
          <w:lang w:eastAsia="en-AU"/>
        </w:rPr>
        <w:t>.</w:t>
      </w:r>
      <w:r w:rsidR="00C03DAC">
        <w:rPr>
          <w:noProof/>
          <w:lang w:eastAsia="en-AU"/>
        </w:rPr>
        <w:t xml:space="preserve"> </w:t>
      </w:r>
      <w:r w:rsidR="002F5ADE" w:rsidRPr="001B12EF">
        <w:t xml:space="preserve">The pattern of </w:t>
      </w:r>
      <w:r w:rsidR="002F5ADE">
        <w:t>outcomes</w:t>
      </w:r>
      <w:r w:rsidR="002F5ADE" w:rsidRPr="001B12EF">
        <w:t xml:space="preserve"> is relatively consistent across the cohorts, but differences emerge in the relative size of the</w:t>
      </w:r>
      <w:r w:rsidR="00E63D54">
        <w:t xml:space="preserve"> various</w:t>
      </w:r>
      <w:r w:rsidR="002F5ADE">
        <w:t xml:space="preserve"> outcome </w:t>
      </w:r>
      <w:r w:rsidR="002F5ADE" w:rsidRPr="001B12EF">
        <w:t xml:space="preserve">groups. For example, a greater proportion of students with a remote place of residence did not complete their program but passed all their subjects (24.4%), compared with less than 20% for the other groups. Students with a disability had the highest proportion of students (17.9%) who did not complete their program and completed some but not </w:t>
      </w:r>
      <w:proofErr w:type="gramStart"/>
      <w:r w:rsidR="002F5ADE" w:rsidRPr="001B12EF">
        <w:t>all of</w:t>
      </w:r>
      <w:proofErr w:type="gramEnd"/>
      <w:r w:rsidR="002F5ADE" w:rsidRPr="001B12EF">
        <w:t xml:space="preserve"> their subjects.</w:t>
      </w:r>
    </w:p>
    <w:p w14:paraId="02D30C7D" w14:textId="0E5F291E" w:rsidR="00C34A08" w:rsidRDefault="00AC3E7F" w:rsidP="00C34A08">
      <w:pPr>
        <w:pStyle w:val="Figuretitle"/>
      </w:pPr>
      <w:bookmarkStart w:id="91" w:name="_Ref147308998"/>
      <w:bookmarkStart w:id="92" w:name="_Toc161651345"/>
      <w:r>
        <w:t xml:space="preserve">Figure </w:t>
      </w:r>
      <w:r>
        <w:fldChar w:fldCharType="begin"/>
      </w:r>
      <w:r>
        <w:instrText xml:space="preserve"> SEQ Figure \* ARABIC </w:instrText>
      </w:r>
      <w:r>
        <w:fldChar w:fldCharType="separate"/>
      </w:r>
      <w:r w:rsidR="00101F55">
        <w:rPr>
          <w:noProof/>
        </w:rPr>
        <w:t>5</w:t>
      </w:r>
      <w:r>
        <w:fldChar w:fldCharType="end"/>
      </w:r>
      <w:bookmarkEnd w:id="91"/>
      <w:r>
        <w:tab/>
      </w:r>
      <w:r w:rsidR="001369ED">
        <w:t xml:space="preserve">Student outcome </w:t>
      </w:r>
      <w:r>
        <w:t xml:space="preserve">groups for </w:t>
      </w:r>
      <w:r w:rsidR="00122636">
        <w:t>selected</w:t>
      </w:r>
      <w:r>
        <w:t xml:space="preserve"> student </w:t>
      </w:r>
      <w:r w:rsidR="00296B0B">
        <w:t>cohorts</w:t>
      </w:r>
      <w:r>
        <w:t xml:space="preserve">, 2016 commencing </w:t>
      </w:r>
      <w:r w:rsidR="00122636">
        <w:t>enrolments</w:t>
      </w:r>
      <w:r w:rsidR="000F5D94">
        <w:t xml:space="preserve"> (%)</w:t>
      </w:r>
      <w:bookmarkEnd w:id="92"/>
    </w:p>
    <w:p w14:paraId="1A78A3E9" w14:textId="3153A501" w:rsidR="00C34A08" w:rsidRDefault="00C34A08" w:rsidP="00AC3E7F">
      <w:pPr>
        <w:pStyle w:val="Source"/>
      </w:pPr>
      <w:r>
        <w:rPr>
          <w:noProof/>
        </w:rPr>
        <w:drawing>
          <wp:inline distT="0" distB="0" distL="0" distR="0" wp14:anchorId="70EDDDA5" wp14:editId="7DCF9FEF">
            <wp:extent cx="5760000" cy="3025486"/>
            <wp:effectExtent l="0" t="0" r="0" b="3810"/>
            <wp:docPr id="473409208" name="Chart 1">
              <a:extLst xmlns:a="http://schemas.openxmlformats.org/drawingml/2006/main">
                <a:ext uri="{FF2B5EF4-FFF2-40B4-BE49-F238E27FC236}">
                  <a16:creationId xmlns:a16="http://schemas.microsoft.com/office/drawing/2014/main" id="{C9471563-7C0A-4210-89AD-C458D6496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45D5800" w14:textId="7592C411" w:rsidR="00AC3E7F" w:rsidRDefault="00AC3E7F" w:rsidP="00AC3E7F">
      <w:pPr>
        <w:pStyle w:val="Source"/>
      </w:pPr>
      <w:r>
        <w:t>Note: Compliance-only enrolments have been excluded.</w:t>
      </w:r>
    </w:p>
    <w:p w14:paraId="10573938" w14:textId="623B5E68" w:rsidR="00AC3E7F" w:rsidRDefault="00AC3E7F" w:rsidP="00AC3E7F">
      <w:pPr>
        <w:pStyle w:val="Source"/>
      </w:pPr>
      <w:r>
        <w:t xml:space="preserve">Source: </w:t>
      </w:r>
      <w:r w:rsidR="00610C22">
        <w:t>NCVER Total VET Students and Courses</w:t>
      </w:r>
      <w:r>
        <w:t>, 2015</w:t>
      </w:r>
      <w:r w:rsidR="00063699">
        <w:t>–</w:t>
      </w:r>
      <w:r>
        <w:t>21.</w:t>
      </w:r>
    </w:p>
    <w:p w14:paraId="5439D19B" w14:textId="1DDA520D" w:rsidR="006A43CF" w:rsidRPr="00C5184E" w:rsidRDefault="004E6EEA" w:rsidP="00E97268">
      <w:pPr>
        <w:pStyle w:val="Text"/>
        <w:rPr>
          <w:noProof/>
          <w:lang w:eastAsia="en-AU"/>
        </w:rPr>
      </w:pPr>
      <w:r>
        <w:rPr>
          <w:noProof/>
          <w:lang w:eastAsia="en-AU"/>
        </w:rPr>
        <w:t>The underlying data for figure 5 can be found in t</w:t>
      </w:r>
      <w:r w:rsidRPr="00C03DAC">
        <w:rPr>
          <w:noProof/>
          <w:lang w:eastAsia="en-AU"/>
        </w:rPr>
        <w:t>able D</w:t>
      </w:r>
      <w:r w:rsidR="00A902B6">
        <w:rPr>
          <w:noProof/>
          <w:lang w:eastAsia="en-AU"/>
        </w:rPr>
        <w:t>5</w:t>
      </w:r>
      <w:r>
        <w:rPr>
          <w:noProof/>
          <w:lang w:eastAsia="en-AU"/>
        </w:rPr>
        <w:t>, which also</w:t>
      </w:r>
      <w:r w:rsidRPr="00C03DAC">
        <w:rPr>
          <w:noProof/>
          <w:lang w:eastAsia="en-AU"/>
        </w:rPr>
        <w:t xml:space="preserve"> </w:t>
      </w:r>
      <w:r w:rsidR="00B676DA">
        <w:rPr>
          <w:noProof/>
          <w:lang w:eastAsia="en-AU"/>
        </w:rPr>
        <w:t>provides</w:t>
      </w:r>
      <w:r w:rsidRPr="00C03DAC">
        <w:rPr>
          <w:noProof/>
          <w:lang w:eastAsia="en-AU"/>
        </w:rPr>
        <w:t xml:space="preserve"> additional detail</w:t>
      </w:r>
      <w:r w:rsidR="00582C64">
        <w:rPr>
          <w:noProof/>
          <w:lang w:eastAsia="en-AU"/>
        </w:rPr>
        <w:t>s</w:t>
      </w:r>
      <w:r w:rsidRPr="00C03DAC">
        <w:rPr>
          <w:noProof/>
          <w:lang w:eastAsia="en-AU"/>
        </w:rPr>
        <w:t xml:space="preserve"> for each student </w:t>
      </w:r>
      <w:r w:rsidR="00296B0B">
        <w:rPr>
          <w:noProof/>
          <w:lang w:eastAsia="en-AU"/>
        </w:rPr>
        <w:t>cohort</w:t>
      </w:r>
      <w:r>
        <w:rPr>
          <w:noProof/>
          <w:lang w:eastAsia="en-AU"/>
        </w:rPr>
        <w:t xml:space="preserve"> (split by </w:t>
      </w:r>
      <w:r w:rsidR="002F5ADE">
        <w:rPr>
          <w:noProof/>
          <w:lang w:eastAsia="en-AU"/>
        </w:rPr>
        <w:t xml:space="preserve">outcome </w:t>
      </w:r>
      <w:r>
        <w:rPr>
          <w:noProof/>
          <w:lang w:eastAsia="en-AU"/>
        </w:rPr>
        <w:t>group)</w:t>
      </w:r>
      <w:r w:rsidR="00373DC5">
        <w:rPr>
          <w:noProof/>
          <w:lang w:eastAsia="en-AU"/>
        </w:rPr>
        <w:t>,</w:t>
      </w:r>
      <w:r>
        <w:rPr>
          <w:noProof/>
          <w:lang w:eastAsia="en-AU"/>
        </w:rPr>
        <w:t xml:space="preserve"> including</w:t>
      </w:r>
      <w:r w:rsidRPr="00C03DAC">
        <w:rPr>
          <w:noProof/>
          <w:lang w:eastAsia="en-AU"/>
        </w:rPr>
        <w:t xml:space="preserve"> median age, enrolment counts, and the split of enrolments by type of training, level of education, and full</w:t>
      </w:r>
      <w:r w:rsidR="00B676DA">
        <w:rPr>
          <w:noProof/>
          <w:lang w:eastAsia="en-AU"/>
        </w:rPr>
        <w:t>-</w:t>
      </w:r>
      <w:r w:rsidRPr="00C03DAC">
        <w:rPr>
          <w:noProof/>
          <w:lang w:eastAsia="en-AU"/>
        </w:rPr>
        <w:t>time status at commencement</w:t>
      </w:r>
      <w:r>
        <w:rPr>
          <w:noProof/>
          <w:lang w:eastAsia="en-AU"/>
        </w:rPr>
        <w:t>.</w:t>
      </w:r>
      <w:r w:rsidR="006A43CF">
        <w:br w:type="page"/>
      </w:r>
    </w:p>
    <w:p w14:paraId="50792729" w14:textId="1773BD24" w:rsidR="00674CDF" w:rsidRDefault="00971015" w:rsidP="00674CDF">
      <w:pPr>
        <w:pStyle w:val="Heading1"/>
      </w:pPr>
      <w:bookmarkStart w:id="93" w:name="_Toc161652050"/>
      <w:r>
        <w:rPr>
          <w:noProof/>
        </w:rPr>
        <w:lastRenderedPageBreak/>
        <w:drawing>
          <wp:anchor distT="0" distB="0" distL="114300" distR="114300" simplePos="0" relativeHeight="251830298" behindDoc="1" locked="0" layoutInCell="1" allowOverlap="1" wp14:anchorId="22878FA7" wp14:editId="292E3421">
            <wp:simplePos x="0" y="0"/>
            <wp:positionH relativeFrom="margin">
              <wp:align>left</wp:align>
            </wp:positionH>
            <wp:positionV relativeFrom="paragraph">
              <wp:posOffset>7264</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205808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83232" name="Picture 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anchor>
        </w:drawing>
      </w:r>
      <w:r w:rsidR="004C05FC">
        <w:rPr>
          <w:noProof/>
          <w:lang w:eastAsia="en-AU"/>
        </w:rPr>
        <w:t xml:space="preserve">Exploring student pathways </w:t>
      </w:r>
      <w:r w:rsidR="003D5E7C">
        <w:rPr>
          <w:noProof/>
          <w:lang w:eastAsia="en-AU"/>
        </w:rPr>
        <w:br/>
      </w:r>
      <w:r w:rsidR="004C05FC">
        <w:rPr>
          <w:noProof/>
          <w:lang w:eastAsia="en-AU"/>
        </w:rPr>
        <w:t>through VET</w:t>
      </w:r>
      <w:bookmarkEnd w:id="93"/>
    </w:p>
    <w:p w14:paraId="75B66FB6" w14:textId="32008711" w:rsidR="003D2DFE" w:rsidRDefault="003D2DFE" w:rsidP="00A73AAF">
      <w:pPr>
        <w:pStyle w:val="Text"/>
      </w:pPr>
      <w:r>
        <w:t>The</w:t>
      </w:r>
      <w:r w:rsidR="00A26292">
        <w:t xml:space="preserve"> previous section highlighted that </w:t>
      </w:r>
      <w:r w:rsidR="00B676DA">
        <w:t xml:space="preserve">an </w:t>
      </w:r>
      <w:r w:rsidR="00F74F23">
        <w:t xml:space="preserve">analysis of continued engagement with VET after an initial enrolment </w:t>
      </w:r>
      <w:r w:rsidR="00B676DA">
        <w:t>has the capacity</w:t>
      </w:r>
      <w:r w:rsidR="00F74F23">
        <w:t xml:space="preserve"> </w:t>
      </w:r>
      <w:r w:rsidR="00C50759">
        <w:t xml:space="preserve">to </w:t>
      </w:r>
      <w:r w:rsidR="00F74F23">
        <w:t xml:space="preserve">uncover nuanced participation and outcomes </w:t>
      </w:r>
      <w:r w:rsidR="001369ED">
        <w:t>in the VET data</w:t>
      </w:r>
      <w:r w:rsidR="00DD4A9F">
        <w:t>, in that</w:t>
      </w:r>
      <w:r w:rsidR="00A26292">
        <w:t xml:space="preserve"> many students remain</w:t>
      </w:r>
      <w:r w:rsidR="00051370">
        <w:t>ed</w:t>
      </w:r>
      <w:r w:rsidR="00A26292">
        <w:t xml:space="preserve"> engaged with VET beyond their first program enrolment and many students who d</w:t>
      </w:r>
      <w:r w:rsidR="00051370">
        <w:t>id</w:t>
      </w:r>
      <w:r w:rsidR="00A26292">
        <w:t xml:space="preserve"> not complete their earlier program </w:t>
      </w:r>
      <w:r w:rsidR="00051370">
        <w:t>went</w:t>
      </w:r>
      <w:r w:rsidR="00A26292">
        <w:t xml:space="preserve"> on to complete a subsequent program.</w:t>
      </w:r>
    </w:p>
    <w:p w14:paraId="764C37B2" w14:textId="6CB5F86C" w:rsidR="0050069E" w:rsidRDefault="003D2DFE" w:rsidP="00A73AAF">
      <w:pPr>
        <w:pStyle w:val="Text"/>
      </w:pPr>
      <w:r>
        <w:t xml:space="preserve">In this section we </w:t>
      </w:r>
      <w:r w:rsidR="00D02EE4">
        <w:t>explore</w:t>
      </w:r>
      <w:r w:rsidR="00A26292">
        <w:t xml:space="preserve"> patterns </w:t>
      </w:r>
      <w:r w:rsidR="00255205">
        <w:t xml:space="preserve">of </w:t>
      </w:r>
      <w:r w:rsidR="00A26292">
        <w:t>student movement through VET in more detail</w:t>
      </w:r>
      <w:r w:rsidR="00D02EE4">
        <w:t>.</w:t>
      </w:r>
      <w:r>
        <w:t xml:space="preserve"> The analysis again </w:t>
      </w:r>
      <w:r w:rsidR="0050069E">
        <w:t>focuse</w:t>
      </w:r>
      <w:r w:rsidR="009F3B1C">
        <w:t>s</w:t>
      </w:r>
      <w:r w:rsidR="0050069E" w:rsidRPr="002B7530">
        <w:t xml:space="preserve"> on students who </w:t>
      </w:r>
      <w:r w:rsidR="004256BD">
        <w:t>commenced a VET enrolment in</w:t>
      </w:r>
      <w:r w:rsidR="0050069E" w:rsidRPr="002B7530">
        <w:t xml:space="preserve"> 2016</w:t>
      </w:r>
      <w:r>
        <w:t xml:space="preserve">, first </w:t>
      </w:r>
      <w:r w:rsidR="00DD4A9F">
        <w:t>examining</w:t>
      </w:r>
      <w:r>
        <w:t xml:space="preserve"> </w:t>
      </w:r>
      <w:r w:rsidR="002F0DDF">
        <w:t xml:space="preserve">both </w:t>
      </w:r>
      <w:r>
        <w:t>stand-alone subject activity</w:t>
      </w:r>
      <w:r w:rsidR="0087674D">
        <w:t xml:space="preserve"> </w:t>
      </w:r>
      <w:r w:rsidR="002F0DDF">
        <w:t>and</w:t>
      </w:r>
      <w:r>
        <w:t xml:space="preserve"> programs, and then looking at </w:t>
      </w:r>
      <w:r w:rsidR="00A22DA9">
        <w:t xml:space="preserve">pathways </w:t>
      </w:r>
      <w:r>
        <w:t>between qualifications according to level of education.</w:t>
      </w:r>
      <w:r w:rsidR="0050069E">
        <w:t xml:space="preserve"> </w:t>
      </w:r>
      <w:r>
        <w:t>The analysis</w:t>
      </w:r>
      <w:r w:rsidR="0050069E">
        <w:t xml:space="preserve"> includes </w:t>
      </w:r>
      <w:r>
        <w:t>students’</w:t>
      </w:r>
      <w:r w:rsidR="0050069E">
        <w:t xml:space="preserve"> 2016 commencing activity</w:t>
      </w:r>
      <w:r w:rsidR="00613AA3">
        <w:t>,</w:t>
      </w:r>
      <w:r w:rsidR="0050069E">
        <w:t xml:space="preserve"> as well as any </w:t>
      </w:r>
      <w:r w:rsidR="004256BD">
        <w:t>additional training commenced</w:t>
      </w:r>
      <w:r w:rsidR="0050069E">
        <w:t xml:space="preserve"> </w:t>
      </w:r>
      <w:r w:rsidR="004256BD">
        <w:t xml:space="preserve">between 2017 and </w:t>
      </w:r>
      <w:r w:rsidR="0050069E">
        <w:t>2021</w:t>
      </w:r>
      <w:r w:rsidR="0050069E" w:rsidRPr="002B7530">
        <w:t>.</w:t>
      </w:r>
      <w:r w:rsidR="0050069E">
        <w:t xml:space="preserve"> </w:t>
      </w:r>
      <w:r w:rsidR="004E6EEA">
        <w:t>T</w:t>
      </w:r>
      <w:r w:rsidR="0050069E">
        <w:t xml:space="preserve">he analysis does not </w:t>
      </w:r>
      <w:r w:rsidR="00255205">
        <w:t xml:space="preserve">necessarily </w:t>
      </w:r>
      <w:r w:rsidR="005A525B">
        <w:t>reflect</w:t>
      </w:r>
      <w:r>
        <w:t xml:space="preserve"> pathways </w:t>
      </w:r>
      <w:r w:rsidR="0050069E">
        <w:t xml:space="preserve">following </w:t>
      </w:r>
      <w:r w:rsidR="0050069E" w:rsidRPr="00383EC0">
        <w:rPr>
          <w:i/>
          <w:iCs/>
        </w:rPr>
        <w:t>initial</w:t>
      </w:r>
      <w:r w:rsidR="0050069E">
        <w:t xml:space="preserve"> engagement with VET</w:t>
      </w:r>
      <w:r w:rsidR="004E6EEA">
        <w:t>, because students may have enrolled in VET prior to 2016</w:t>
      </w:r>
      <w:r w:rsidR="0050069E">
        <w:t>.</w:t>
      </w:r>
      <w:r w:rsidR="009F3B1C">
        <w:t xml:space="preserve"> </w:t>
      </w:r>
      <w:r w:rsidR="009F3B1C">
        <w:rPr>
          <w:lang w:val="en-US"/>
        </w:rPr>
        <w:t>The results are presented here with compliance activity excluded.</w:t>
      </w:r>
    </w:p>
    <w:p w14:paraId="11D4C4BD" w14:textId="27C6AAD6" w:rsidR="00D02EE4" w:rsidRDefault="009C4D03" w:rsidP="00D02EE4">
      <w:pPr>
        <w:pStyle w:val="Heading2"/>
      </w:pPr>
      <w:bookmarkStart w:id="94" w:name="_Toc161652051"/>
      <w:r>
        <w:t>Students’ choice of</w:t>
      </w:r>
      <w:r w:rsidR="00561BA4" w:rsidRPr="004C0202">
        <w:t xml:space="preserve"> programs, stand-alone subjects, or a combination </w:t>
      </w:r>
      <w:r>
        <w:t>there</w:t>
      </w:r>
      <w:r w:rsidR="00561BA4" w:rsidRPr="004C0202">
        <w:t>of</w:t>
      </w:r>
      <w:bookmarkEnd w:id="94"/>
    </w:p>
    <w:p w14:paraId="44D8163A" w14:textId="0DDF4D12" w:rsidR="00434C60" w:rsidRPr="00434C60" w:rsidRDefault="003D2DFE" w:rsidP="00434C60">
      <w:pPr>
        <w:pStyle w:val="Text"/>
      </w:pPr>
      <w:r>
        <w:t>Here we look</w:t>
      </w:r>
      <w:r w:rsidR="0050069E">
        <w:t xml:space="preserve"> at enrolments </w:t>
      </w:r>
      <w:r>
        <w:t xml:space="preserve">in </w:t>
      </w:r>
      <w:r w:rsidR="0050069E">
        <w:t>programs and stand-alone subjects and the extent to which students</w:t>
      </w:r>
      <w:r w:rsidR="005A525B">
        <w:t xml:space="preserve"> chose to</w:t>
      </w:r>
      <w:r w:rsidR="0050069E">
        <w:t xml:space="preserve"> </w:t>
      </w:r>
      <w:r w:rsidR="005A525B">
        <w:t>‘</w:t>
      </w:r>
      <w:r w:rsidR="0050069E">
        <w:t>mix and match</w:t>
      </w:r>
      <w:r w:rsidR="005A525B">
        <w:t>’</w:t>
      </w:r>
      <w:r w:rsidR="0050069E">
        <w:t xml:space="preserve"> them.</w:t>
      </w:r>
      <w:r>
        <w:t xml:space="preserve"> </w:t>
      </w:r>
      <w:bookmarkStart w:id="95" w:name="_Hlk157588345"/>
      <w:bookmarkStart w:id="96" w:name="_Hlk157604297"/>
      <w:r w:rsidR="00416ACD">
        <w:t xml:space="preserve">A total of </w:t>
      </w:r>
      <w:r w:rsidR="00434C60">
        <w:t>1 962 0</w:t>
      </w:r>
      <w:r w:rsidR="00E139D6">
        <w:t>00</w:t>
      </w:r>
      <w:r w:rsidR="009F3B1C" w:rsidRPr="009F3B1C">
        <w:t xml:space="preserve"> students commenced a </w:t>
      </w:r>
      <w:r w:rsidR="009F3B1C">
        <w:t xml:space="preserve">VET </w:t>
      </w:r>
      <w:r w:rsidR="00FB232C">
        <w:t>program or stand-alone subject</w:t>
      </w:r>
      <w:r w:rsidR="009F3B1C" w:rsidRPr="009F3B1C">
        <w:t xml:space="preserve"> in 2016. </w:t>
      </w:r>
      <w:bookmarkEnd w:id="95"/>
      <w:r w:rsidR="00434C60" w:rsidRPr="00434C60">
        <w:rPr>
          <w:lang w:val="en-US"/>
        </w:rPr>
        <w:t xml:space="preserve">Most students did not go on to a </w:t>
      </w:r>
      <w:r w:rsidR="00434C60">
        <w:rPr>
          <w:lang w:val="en-US"/>
        </w:rPr>
        <w:t xml:space="preserve">second </w:t>
      </w:r>
      <w:r w:rsidR="00434C60" w:rsidRPr="00434C60">
        <w:rPr>
          <w:lang w:val="en-US"/>
        </w:rPr>
        <w:t xml:space="preserve">commencing enrolment, </w:t>
      </w:r>
      <w:r w:rsidR="00434C60">
        <w:rPr>
          <w:lang w:val="en-US"/>
        </w:rPr>
        <w:t>but for the 42.0% who did, t</w:t>
      </w:r>
      <w:r w:rsidR="00434C60" w:rsidRPr="00434C60">
        <w:rPr>
          <w:lang w:val="en-US"/>
        </w:rPr>
        <w:t xml:space="preserve">heir second commencing enrolment(s) could have commenced in any year </w:t>
      </w:r>
      <w:r w:rsidR="00FF6DDF">
        <w:rPr>
          <w:lang w:val="en-US"/>
        </w:rPr>
        <w:t>between</w:t>
      </w:r>
      <w:r w:rsidR="00434C60" w:rsidRPr="00434C60">
        <w:rPr>
          <w:lang w:val="en-US"/>
        </w:rPr>
        <w:t xml:space="preserve"> 2017</w:t>
      </w:r>
      <w:r w:rsidR="008C0B1B">
        <w:rPr>
          <w:lang w:val="en-US"/>
        </w:rPr>
        <w:t xml:space="preserve"> </w:t>
      </w:r>
      <w:r w:rsidR="00FF6DDF">
        <w:rPr>
          <w:lang w:val="en-US"/>
        </w:rPr>
        <w:t>and</w:t>
      </w:r>
      <w:r w:rsidR="008C0B1B">
        <w:rPr>
          <w:lang w:val="en-US"/>
        </w:rPr>
        <w:t xml:space="preserve"> </w:t>
      </w:r>
      <w:r w:rsidR="00434C60" w:rsidRPr="00434C60">
        <w:rPr>
          <w:lang w:val="en-US"/>
        </w:rPr>
        <w:t>2021</w:t>
      </w:r>
      <w:r w:rsidR="00434C60">
        <w:rPr>
          <w:lang w:val="en-US"/>
        </w:rPr>
        <w:t>.</w:t>
      </w:r>
      <w:bookmarkEnd w:id="96"/>
      <w:r w:rsidR="00434C60">
        <w:rPr>
          <w:lang w:val="en-US"/>
        </w:rPr>
        <w:t xml:space="preserve"> For those with enrolments in a </w:t>
      </w:r>
      <w:r w:rsidR="00434C60" w:rsidRPr="00434C60">
        <w:rPr>
          <w:lang w:val="en-US"/>
        </w:rPr>
        <w:t xml:space="preserve">third </w:t>
      </w:r>
      <w:r w:rsidR="00434C60">
        <w:rPr>
          <w:lang w:val="en-US"/>
        </w:rPr>
        <w:t>commencing</w:t>
      </w:r>
      <w:r w:rsidR="00434C60" w:rsidRPr="00434C60">
        <w:rPr>
          <w:lang w:val="en-US"/>
        </w:rPr>
        <w:t xml:space="preserve"> year</w:t>
      </w:r>
      <w:r w:rsidR="00434C60">
        <w:rPr>
          <w:lang w:val="en-US"/>
        </w:rPr>
        <w:t xml:space="preserve">, this could have been in any year </w:t>
      </w:r>
      <w:r w:rsidR="009A28F2">
        <w:rPr>
          <w:lang w:val="en-US"/>
        </w:rPr>
        <w:t>between</w:t>
      </w:r>
      <w:r w:rsidR="00434C60">
        <w:rPr>
          <w:lang w:val="en-US"/>
        </w:rPr>
        <w:t xml:space="preserve"> </w:t>
      </w:r>
      <w:r w:rsidR="00434C60" w:rsidRPr="00434C60">
        <w:rPr>
          <w:lang w:val="en-US"/>
        </w:rPr>
        <w:t>2018</w:t>
      </w:r>
      <w:r w:rsidR="008C0B1B">
        <w:rPr>
          <w:lang w:val="en-US"/>
        </w:rPr>
        <w:t xml:space="preserve"> </w:t>
      </w:r>
      <w:r w:rsidR="009A28F2">
        <w:rPr>
          <w:lang w:val="en-US"/>
        </w:rPr>
        <w:t>and</w:t>
      </w:r>
      <w:r w:rsidR="008C0B1B">
        <w:rPr>
          <w:lang w:val="en-US"/>
        </w:rPr>
        <w:t xml:space="preserve"> </w:t>
      </w:r>
      <w:r w:rsidR="00434C60" w:rsidRPr="00434C60">
        <w:rPr>
          <w:lang w:val="en-US"/>
        </w:rPr>
        <w:t>2021, and so on.</w:t>
      </w:r>
    </w:p>
    <w:p w14:paraId="528BAEAA" w14:textId="011DDACA" w:rsidR="003D2DFE" w:rsidRDefault="00D637E2" w:rsidP="00D02EE4">
      <w:pPr>
        <w:pStyle w:val="Text"/>
      </w:pPr>
      <w:r>
        <w:fldChar w:fldCharType="begin"/>
      </w:r>
      <w:r>
        <w:instrText xml:space="preserve"> REF _Ref146275503 \h </w:instrText>
      </w:r>
      <w:r>
        <w:fldChar w:fldCharType="separate"/>
      </w:r>
      <w:r w:rsidR="00101F55">
        <w:t xml:space="preserve">Figure </w:t>
      </w:r>
      <w:r w:rsidR="00101F55">
        <w:rPr>
          <w:noProof/>
        </w:rPr>
        <w:t>6</w:t>
      </w:r>
      <w:r>
        <w:fldChar w:fldCharType="end"/>
      </w:r>
      <w:r>
        <w:t xml:space="preserve"> </w:t>
      </w:r>
      <w:r w:rsidR="009F3B1C">
        <w:t xml:space="preserve">shows </w:t>
      </w:r>
      <w:r w:rsidR="009F3B1C" w:rsidRPr="00487C26">
        <w:t>movement between programs, stand-alone subjects, or a combination of the two</w:t>
      </w:r>
      <w:r w:rsidR="009F3B1C">
        <w:t>. In</w:t>
      </w:r>
      <w:r w:rsidR="00D76129">
        <w:t xml:space="preserve"> th</w:t>
      </w:r>
      <w:r w:rsidR="00AF031F">
        <w:t>e</w:t>
      </w:r>
      <w:r w:rsidR="00D76129">
        <w:t xml:space="preserve"> figure</w:t>
      </w:r>
      <w:r w:rsidR="009F3B1C">
        <w:t>, the length of the bars (representing groups of students at different commencing time</w:t>
      </w:r>
      <w:r w:rsidR="00CD0806">
        <w:t xml:space="preserve"> </w:t>
      </w:r>
      <w:r w:rsidR="009F3B1C">
        <w:t>points) and the width of the ribbons (representing transitions between time</w:t>
      </w:r>
      <w:r w:rsidR="00CD0806">
        <w:t xml:space="preserve"> </w:t>
      </w:r>
      <w:r w:rsidR="009F3B1C">
        <w:t xml:space="preserve">points) are scaled to reflect student counts. </w:t>
      </w:r>
      <w:r w:rsidR="00475097">
        <w:t>Figure E</w:t>
      </w:r>
      <w:r w:rsidR="00CC6140">
        <w:t>1</w:t>
      </w:r>
      <w:r w:rsidR="003E2213">
        <w:t xml:space="preserve"> in </w:t>
      </w:r>
      <w:r w:rsidR="007B60F7">
        <w:t xml:space="preserve">appendix </w:t>
      </w:r>
      <w:r w:rsidR="00475097">
        <w:t>E</w:t>
      </w:r>
      <w:r w:rsidR="007B60F7">
        <w:t xml:space="preserve"> </w:t>
      </w:r>
      <w:r w:rsidR="009F3B1C">
        <w:t>shows the contribution of compliance activity to this pathway.</w:t>
      </w:r>
    </w:p>
    <w:p w14:paraId="09497C9A" w14:textId="6AEE41A9" w:rsidR="00741F86" w:rsidRDefault="00051370" w:rsidP="00741F86">
      <w:pPr>
        <w:pStyle w:val="Figuretitle"/>
      </w:pPr>
      <w:bookmarkStart w:id="97" w:name="_Ref146275503"/>
      <w:bookmarkStart w:id="98" w:name="_Toc161651346"/>
      <w:r>
        <w:t xml:space="preserve">Figure </w:t>
      </w:r>
      <w:r>
        <w:fldChar w:fldCharType="begin"/>
      </w:r>
      <w:r>
        <w:instrText xml:space="preserve"> SEQ Figure \* ARABIC </w:instrText>
      </w:r>
      <w:r>
        <w:fldChar w:fldCharType="separate"/>
      </w:r>
      <w:r w:rsidR="00101F55">
        <w:rPr>
          <w:noProof/>
        </w:rPr>
        <w:t>6</w:t>
      </w:r>
      <w:r>
        <w:fldChar w:fldCharType="end"/>
      </w:r>
      <w:bookmarkEnd w:id="97"/>
      <w:r>
        <w:tab/>
      </w:r>
      <w:r w:rsidRPr="00487C26">
        <w:t>Student movement between programs, stand-alone subjects, or a combination of the two, 2016</w:t>
      </w:r>
      <w:r w:rsidR="00CD0806">
        <w:t>–</w:t>
      </w:r>
      <w:proofErr w:type="gramStart"/>
      <w:r w:rsidRPr="00487C26">
        <w:t>21</w:t>
      </w:r>
      <w:bookmarkEnd w:id="98"/>
      <w:proofErr w:type="gramEnd"/>
    </w:p>
    <w:p w14:paraId="370E4C19" w14:textId="5159D5EC" w:rsidR="007E46A6" w:rsidRDefault="009A1D52" w:rsidP="00051370">
      <w:pPr>
        <w:pStyle w:val="Source"/>
      </w:pPr>
      <w:r>
        <w:rPr>
          <w:noProof/>
        </w:rPr>
        <w:drawing>
          <wp:anchor distT="0" distB="0" distL="114300" distR="114300" simplePos="0" relativeHeight="251821082" behindDoc="0" locked="0" layoutInCell="1" allowOverlap="1" wp14:anchorId="0E72B30A" wp14:editId="3F0C8F86">
            <wp:simplePos x="0" y="0"/>
            <wp:positionH relativeFrom="margin">
              <wp:posOffset>4445</wp:posOffset>
            </wp:positionH>
            <wp:positionV relativeFrom="paragraph">
              <wp:posOffset>114935</wp:posOffset>
            </wp:positionV>
            <wp:extent cx="5760085" cy="2470785"/>
            <wp:effectExtent l="0" t="0" r="0" b="5715"/>
            <wp:wrapTopAndBottom/>
            <wp:docPr id="202" name="Picture 201" descr="A diagram of a graph&#10;&#10;Description automatically generated">
              <a:extLst xmlns:a="http://schemas.openxmlformats.org/drawingml/2006/main">
                <a:ext uri="{FF2B5EF4-FFF2-40B4-BE49-F238E27FC236}">
                  <a16:creationId xmlns:a16="http://schemas.microsoft.com/office/drawing/2014/main" id="{E88D4F3F-4A02-878C-044B-159A2AB65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1" descr="A diagram of a graph&#10;&#10;Description automatically generated">
                      <a:extLst>
                        <a:ext uri="{FF2B5EF4-FFF2-40B4-BE49-F238E27FC236}">
                          <a16:creationId xmlns:a16="http://schemas.microsoft.com/office/drawing/2014/main" id="{E88D4F3F-4A02-878C-044B-159A2AB65BC2}"/>
                        </a:ext>
                      </a:extLst>
                    </pic:cNvPr>
                    <pic:cNvPicPr>
                      <a:picLocks noChangeAspect="1"/>
                    </pic:cNvPicPr>
                  </pic:nvPicPr>
                  <pic:blipFill rotWithShape="1">
                    <a:blip r:embed="rId59">
                      <a:extLst>
                        <a:ext uri="{28A0092B-C50C-407E-A947-70E740481C1C}">
                          <a14:useLocalDpi xmlns:a14="http://schemas.microsoft.com/office/drawing/2010/main" val="0"/>
                        </a:ext>
                      </a:extLst>
                    </a:blip>
                    <a:srcRect t="5121"/>
                    <a:stretch/>
                  </pic:blipFill>
                  <pic:spPr bwMode="auto">
                    <a:xfrm>
                      <a:off x="0" y="0"/>
                      <a:ext cx="5760085" cy="2470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182A7" w14:textId="6E65161D" w:rsidR="00051370" w:rsidRDefault="00051370" w:rsidP="00051370">
      <w:pPr>
        <w:pStyle w:val="Source"/>
      </w:pPr>
      <w:r>
        <w:t>Note: Compliance-only enrolments have been excluded.</w:t>
      </w:r>
    </w:p>
    <w:p w14:paraId="0619BC43" w14:textId="22EA6388" w:rsidR="00443A55" w:rsidRPr="007E46A6" w:rsidRDefault="00051370" w:rsidP="007E46A6">
      <w:pPr>
        <w:pStyle w:val="Source"/>
        <w:ind w:left="0" w:firstLine="0"/>
      </w:pPr>
      <w:r>
        <w:t xml:space="preserve">Source: </w:t>
      </w:r>
      <w:r w:rsidR="00610C22">
        <w:t>NCVER Total VET Students and Courses</w:t>
      </w:r>
      <w:r>
        <w:t>, 2015</w:t>
      </w:r>
      <w:r w:rsidR="00CD0806">
        <w:t>–</w:t>
      </w:r>
      <w:r>
        <w:t>21.</w:t>
      </w:r>
    </w:p>
    <w:p w14:paraId="263AABB7" w14:textId="0E810140" w:rsidR="0021393D" w:rsidRDefault="00434C60" w:rsidP="00D02EE4">
      <w:pPr>
        <w:pStyle w:val="Text"/>
      </w:pPr>
      <w:r w:rsidRPr="001C2865">
        <w:rPr>
          <w:lang w:val="en-US"/>
        </w:rPr>
        <w:lastRenderedPageBreak/>
        <w:t xml:space="preserve">In 2016, most students </w:t>
      </w:r>
      <w:r w:rsidR="004256BD">
        <w:rPr>
          <w:lang w:val="en-US"/>
        </w:rPr>
        <w:t>(</w:t>
      </w:r>
      <w:r w:rsidR="001C2865" w:rsidRPr="001C2865">
        <w:rPr>
          <w:lang w:val="en-US"/>
        </w:rPr>
        <w:t>71.5</w:t>
      </w:r>
      <w:r w:rsidR="004256BD">
        <w:rPr>
          <w:lang w:val="en-US"/>
        </w:rPr>
        <w:t>%)</w:t>
      </w:r>
      <w:r w:rsidR="001C2865" w:rsidRPr="001C2865">
        <w:rPr>
          <w:lang w:val="en-US"/>
        </w:rPr>
        <w:t xml:space="preserve"> </w:t>
      </w:r>
      <w:r w:rsidRPr="001C2865">
        <w:rPr>
          <w:lang w:val="en-US"/>
        </w:rPr>
        <w:t>commenced programs only</w:t>
      </w:r>
      <w:r w:rsidR="001C2865" w:rsidRPr="001C2865">
        <w:rPr>
          <w:lang w:val="en-US"/>
        </w:rPr>
        <w:t>. This compared with 21.</w:t>
      </w:r>
      <w:r w:rsidR="001C2865">
        <w:rPr>
          <w:lang w:val="en-US"/>
        </w:rPr>
        <w:t>6</w:t>
      </w:r>
      <w:r w:rsidR="001C2865" w:rsidRPr="001C2865">
        <w:rPr>
          <w:lang w:val="en-US"/>
        </w:rPr>
        <w:t xml:space="preserve">% who commenced </w:t>
      </w:r>
      <w:r w:rsidR="0021393D" w:rsidRPr="001C2865">
        <w:rPr>
          <w:lang w:val="en-US"/>
        </w:rPr>
        <w:t>stand-alone subjects only</w:t>
      </w:r>
      <w:r w:rsidR="00FB232C">
        <w:rPr>
          <w:lang w:val="en-US"/>
        </w:rPr>
        <w:t>,</w:t>
      </w:r>
      <w:r w:rsidR="0021393D" w:rsidRPr="001C2865">
        <w:rPr>
          <w:lang w:val="en-US"/>
        </w:rPr>
        <w:t xml:space="preserve"> </w:t>
      </w:r>
      <w:r w:rsidR="001C2865" w:rsidRPr="001C2865">
        <w:rPr>
          <w:lang w:val="en-US"/>
        </w:rPr>
        <w:t>and 6.9% who commenced a</w:t>
      </w:r>
      <w:r w:rsidR="0021393D" w:rsidRPr="001C2865">
        <w:rPr>
          <w:lang w:val="en-US"/>
        </w:rPr>
        <w:t xml:space="preserve"> combination of the two</w:t>
      </w:r>
      <w:r w:rsidRPr="001C2865">
        <w:t>.</w:t>
      </w:r>
    </w:p>
    <w:p w14:paraId="54E5276A" w14:textId="4A6EE348" w:rsidR="005005BE" w:rsidRDefault="004C0202" w:rsidP="00D02EE4">
      <w:pPr>
        <w:pStyle w:val="Text"/>
      </w:pPr>
      <w:r>
        <w:t xml:space="preserve">For students who </w:t>
      </w:r>
      <w:r w:rsidR="004256BD">
        <w:t>went on</w:t>
      </w:r>
      <w:r w:rsidR="00416ACD">
        <w:t xml:space="preserve"> to </w:t>
      </w:r>
      <w:r w:rsidR="002D4720">
        <w:t>enrol in</w:t>
      </w:r>
      <w:r w:rsidR="00D3270C">
        <w:t xml:space="preserve"> other</w:t>
      </w:r>
      <w:r w:rsidR="00416ACD">
        <w:t xml:space="preserve"> VET</w:t>
      </w:r>
      <w:r>
        <w:t>, t</w:t>
      </w:r>
      <w:r w:rsidR="005005BE">
        <w:t>his pattern of training choice remained relatively consistent across time. However, a closer look at</w:t>
      </w:r>
      <w:r w:rsidR="00D637E2">
        <w:t xml:space="preserve"> </w:t>
      </w:r>
      <w:r w:rsidR="00D637E2">
        <w:fldChar w:fldCharType="begin"/>
      </w:r>
      <w:r w:rsidR="00D637E2">
        <w:instrText xml:space="preserve"> REF _Ref146275503 \h </w:instrText>
      </w:r>
      <w:r w:rsidR="00D637E2">
        <w:fldChar w:fldCharType="separate"/>
      </w:r>
      <w:r w:rsidR="0000285B">
        <w:t>f</w:t>
      </w:r>
      <w:r w:rsidR="00101F55">
        <w:t xml:space="preserve">igure </w:t>
      </w:r>
      <w:r w:rsidR="00101F55">
        <w:rPr>
          <w:noProof/>
        </w:rPr>
        <w:t>6</w:t>
      </w:r>
      <w:r w:rsidR="00D637E2">
        <w:fldChar w:fldCharType="end"/>
      </w:r>
      <w:r w:rsidR="005005BE">
        <w:t xml:space="preserve"> reveals </w:t>
      </w:r>
      <w:r w:rsidR="00CD0806">
        <w:t xml:space="preserve">some </w:t>
      </w:r>
      <w:r w:rsidR="00914789">
        <w:t xml:space="preserve">detail </w:t>
      </w:r>
      <w:r w:rsidR="00CD0806">
        <w:t>relating to</w:t>
      </w:r>
      <w:r w:rsidR="00914789">
        <w:t xml:space="preserve"> </w:t>
      </w:r>
      <w:r w:rsidR="005005BE">
        <w:t xml:space="preserve">the more popular pathways for students who went on </w:t>
      </w:r>
      <w:r w:rsidR="00FB232C">
        <w:t>to</w:t>
      </w:r>
      <w:r w:rsidR="005005BE">
        <w:t xml:space="preserve"> commenc</w:t>
      </w:r>
      <w:r w:rsidR="00FB232C">
        <w:t>e another</w:t>
      </w:r>
      <w:r w:rsidR="005005BE">
        <w:t xml:space="preserve"> enrolment:</w:t>
      </w:r>
    </w:p>
    <w:p w14:paraId="2C809DE6" w14:textId="393BA4AF" w:rsidR="005005BE" w:rsidRDefault="004C0202" w:rsidP="000A5740">
      <w:pPr>
        <w:pStyle w:val="Dotpoint1"/>
      </w:pPr>
      <w:bookmarkStart w:id="99" w:name="_Hlk157604325"/>
      <w:r>
        <w:t>62.4</w:t>
      </w:r>
      <w:r w:rsidR="005005BE">
        <w:t xml:space="preserve">% </w:t>
      </w:r>
      <w:r w:rsidR="009E0152">
        <w:t>continued to enrol in programs</w:t>
      </w:r>
      <w:r w:rsidR="005005BE">
        <w:t xml:space="preserve"> only </w:t>
      </w:r>
      <w:r w:rsidR="00914BAB">
        <w:t>in</w:t>
      </w:r>
      <w:r w:rsidR="005005BE">
        <w:t xml:space="preserve"> their second commencing year</w:t>
      </w:r>
      <w:r w:rsidR="00A4357A">
        <w:t>.</w:t>
      </w:r>
    </w:p>
    <w:bookmarkEnd w:id="99"/>
    <w:p w14:paraId="22682827" w14:textId="40299009" w:rsidR="005005BE" w:rsidRDefault="004C0202" w:rsidP="000A5740">
      <w:pPr>
        <w:pStyle w:val="Dotpoint1"/>
      </w:pPr>
      <w:r>
        <w:t>15.9</w:t>
      </w:r>
      <w:r w:rsidR="005005BE">
        <w:t xml:space="preserve">% moved from programs only in 2016 to either stand-alone subjects </w:t>
      </w:r>
      <w:r w:rsidR="00914789">
        <w:t xml:space="preserve">only </w:t>
      </w:r>
      <w:r w:rsidR="005005BE">
        <w:t xml:space="preserve">or a combination of </w:t>
      </w:r>
      <w:r w:rsidR="005A525B">
        <w:t xml:space="preserve">stand-alone </w:t>
      </w:r>
      <w:r w:rsidR="005005BE">
        <w:t>subjects and programs in their second commencing year</w:t>
      </w:r>
      <w:r w:rsidR="00A4357A">
        <w:t>.</w:t>
      </w:r>
    </w:p>
    <w:p w14:paraId="7EC13248" w14:textId="15878788" w:rsidR="005005BE" w:rsidRDefault="004C0202" w:rsidP="000A5740">
      <w:pPr>
        <w:pStyle w:val="Dotpoint1"/>
      </w:pPr>
      <w:r>
        <w:t>10.6</w:t>
      </w:r>
      <w:r w:rsidR="005005BE">
        <w:t xml:space="preserve">% </w:t>
      </w:r>
      <w:r w:rsidR="009E0152">
        <w:t xml:space="preserve">continued to enrol in </w:t>
      </w:r>
      <w:r w:rsidR="00914789">
        <w:t>stand-alone subjects</w:t>
      </w:r>
      <w:r w:rsidR="005005BE">
        <w:t xml:space="preserve"> only </w:t>
      </w:r>
      <w:r w:rsidR="00914BAB">
        <w:t>in</w:t>
      </w:r>
      <w:r w:rsidR="005005BE">
        <w:t xml:space="preserve"> their second commencing year</w:t>
      </w:r>
      <w:r w:rsidR="00A4357A">
        <w:t>.</w:t>
      </w:r>
    </w:p>
    <w:p w14:paraId="3FAED5F6" w14:textId="0B673338" w:rsidR="004C0202" w:rsidRDefault="004C0202" w:rsidP="000A5740">
      <w:pPr>
        <w:pStyle w:val="Dotpoint1"/>
      </w:pPr>
      <w:r>
        <w:t xml:space="preserve">8.3% moved from </w:t>
      </w:r>
      <w:r w:rsidR="005A525B">
        <w:t xml:space="preserve">a combination of stand-alone subjects and programs </w:t>
      </w:r>
      <w:r>
        <w:t>in 2016 to either program</w:t>
      </w:r>
      <w:r w:rsidR="004256BD">
        <w:t>s</w:t>
      </w:r>
      <w:r>
        <w:t xml:space="preserve"> only or </w:t>
      </w:r>
      <w:r w:rsidR="005A525B">
        <w:t xml:space="preserve">a combination of stand-alone subjects and programs </w:t>
      </w:r>
      <w:r>
        <w:t>in their second commencing year</w:t>
      </w:r>
      <w:r w:rsidR="00A4357A">
        <w:t>.</w:t>
      </w:r>
    </w:p>
    <w:p w14:paraId="20BA0028" w14:textId="30082183" w:rsidR="004C0202" w:rsidRPr="00914789" w:rsidRDefault="004C0202" w:rsidP="000A5740">
      <w:pPr>
        <w:pStyle w:val="Dotpoint1"/>
      </w:pPr>
      <w:r>
        <w:t>1.0</w:t>
      </w:r>
      <w:r w:rsidR="00914789">
        <w:t>% moved from stand-alone subjects only in 2016 to either program</w:t>
      </w:r>
      <w:r w:rsidR="00904A34">
        <w:t>s</w:t>
      </w:r>
      <w:r w:rsidR="00914789">
        <w:t xml:space="preserve"> only or a combination of subjects and programs in their second commencing year.</w:t>
      </w:r>
    </w:p>
    <w:p w14:paraId="7412ADF2" w14:textId="77777777" w:rsidR="001260BB" w:rsidRDefault="004256BD" w:rsidP="00C46C69">
      <w:pPr>
        <w:pStyle w:val="Text"/>
      </w:pPr>
      <w:r>
        <w:t>The general picture is that</w:t>
      </w:r>
      <w:r w:rsidR="00914789" w:rsidRPr="004C0202">
        <w:t xml:space="preserve"> </w:t>
      </w:r>
      <w:r w:rsidR="00A57353">
        <w:t>students who</w:t>
      </w:r>
      <w:r w:rsidR="00A57353" w:rsidRPr="00DD1C99">
        <w:t xml:space="preserve"> </w:t>
      </w:r>
      <w:r w:rsidR="00A57353">
        <w:t>went on</w:t>
      </w:r>
      <w:r w:rsidR="00A57353" w:rsidRPr="00DD1C99">
        <w:t xml:space="preserve"> to </w:t>
      </w:r>
      <w:r w:rsidR="00A57353">
        <w:t>other</w:t>
      </w:r>
      <w:r w:rsidR="00A57353" w:rsidRPr="00DD1C99">
        <w:t xml:space="preserve"> </w:t>
      </w:r>
      <w:r w:rsidR="00A57353">
        <w:t xml:space="preserve">VET </w:t>
      </w:r>
      <w:r w:rsidR="00A57353" w:rsidRPr="00DD1C99">
        <w:t xml:space="preserve">tended to </w:t>
      </w:r>
      <w:r w:rsidR="00A57353">
        <w:t>enrol in</w:t>
      </w:r>
      <w:r w:rsidR="001260BB">
        <w:t>:</w:t>
      </w:r>
    </w:p>
    <w:p w14:paraId="0A0E47BC" w14:textId="77777777" w:rsidR="001260BB" w:rsidRPr="00FE72E2" w:rsidRDefault="00A57353" w:rsidP="000A5740">
      <w:pPr>
        <w:pStyle w:val="Dotpoint1"/>
      </w:pPr>
      <w:r w:rsidRPr="00FE72E2">
        <w:t>programs only; or,</w:t>
      </w:r>
    </w:p>
    <w:p w14:paraId="6E1659E9" w14:textId="77777777" w:rsidR="001260BB" w:rsidRPr="00FE72E2" w:rsidRDefault="00A57353" w:rsidP="000A5740">
      <w:pPr>
        <w:pStyle w:val="Dotpoint1"/>
      </w:pPr>
      <w:r w:rsidRPr="00FE72E2">
        <w:t>initially in programs only</w:t>
      </w:r>
      <w:r w:rsidR="001260BB" w:rsidRPr="00FE72E2">
        <w:t>,</w:t>
      </w:r>
      <w:r w:rsidRPr="00FE72E2">
        <w:t xml:space="preserve"> before moving on to stand-alone subjects (either alone, or in combination with a program); or</w:t>
      </w:r>
    </w:p>
    <w:p w14:paraId="3E6EBD6C" w14:textId="77777777" w:rsidR="001260BB" w:rsidRPr="00FE72E2" w:rsidRDefault="00A57353" w:rsidP="000A5740">
      <w:pPr>
        <w:pStyle w:val="Dotpoint1"/>
      </w:pPr>
      <w:r w:rsidRPr="00FE72E2">
        <w:t>stand-alone subjects</w:t>
      </w:r>
      <w:r w:rsidR="001260BB" w:rsidRPr="00FE72E2">
        <w:t xml:space="preserve"> only</w:t>
      </w:r>
      <w:r w:rsidR="003B54C1" w:rsidRPr="00FE72E2">
        <w:t>.</w:t>
      </w:r>
    </w:p>
    <w:p w14:paraId="1F4C9AC7" w14:textId="4E2BDE54" w:rsidR="00D637E2" w:rsidRPr="00D637E2" w:rsidRDefault="00C46C69" w:rsidP="000A5740">
      <w:pPr>
        <w:pStyle w:val="Dotpoint1"/>
        <w:numPr>
          <w:ilvl w:val="0"/>
          <w:numId w:val="0"/>
        </w:numPr>
      </w:pPr>
      <w:r>
        <w:t>It was less common for s</w:t>
      </w:r>
      <w:r w:rsidR="00051370">
        <w:t xml:space="preserve">tudents </w:t>
      </w:r>
      <w:r w:rsidR="00914789" w:rsidRPr="004C0202">
        <w:t>to move from</w:t>
      </w:r>
      <w:r w:rsidR="00434C60" w:rsidRPr="004C0202">
        <w:t xml:space="preserve"> stand-alone subjects</w:t>
      </w:r>
      <w:r w:rsidR="004C0202" w:rsidRPr="004C0202">
        <w:t xml:space="preserve"> or mixed enrolments</w:t>
      </w:r>
      <w:r w:rsidR="00434C60" w:rsidRPr="004C0202">
        <w:t xml:space="preserve"> to </w:t>
      </w:r>
      <w:r w:rsidR="00914789" w:rsidRPr="004C0202">
        <w:t xml:space="preserve">enrolments </w:t>
      </w:r>
      <w:r w:rsidR="003D5E7C">
        <w:br/>
      </w:r>
      <w:r w:rsidR="00914789" w:rsidRPr="004C0202">
        <w:t xml:space="preserve">in </w:t>
      </w:r>
      <w:r w:rsidR="00434C60" w:rsidRPr="004C0202">
        <w:t>programs.</w:t>
      </w:r>
    </w:p>
    <w:p w14:paraId="7590F47E" w14:textId="1A075A6F" w:rsidR="00561BA4" w:rsidRDefault="00B40AE1" w:rsidP="00561BA4">
      <w:pPr>
        <w:pStyle w:val="Heading2"/>
      </w:pPr>
      <w:bookmarkStart w:id="100" w:name="_Toc161652052"/>
      <w:r>
        <w:t>Student movement</w:t>
      </w:r>
      <w:r w:rsidR="00561BA4" w:rsidRPr="007D3EE4">
        <w:t xml:space="preserve"> </w:t>
      </w:r>
      <w:r>
        <w:t>between</w:t>
      </w:r>
      <w:r w:rsidR="00263684">
        <w:t xml:space="preserve"> </w:t>
      </w:r>
      <w:r w:rsidR="001854A3" w:rsidRPr="007D3EE4">
        <w:t>qualification</w:t>
      </w:r>
      <w:r>
        <w:t xml:space="preserve">s by </w:t>
      </w:r>
      <w:r w:rsidR="001854A3" w:rsidRPr="007D3EE4">
        <w:t>level of education</w:t>
      </w:r>
      <w:bookmarkEnd w:id="100"/>
    </w:p>
    <w:p w14:paraId="32E11954" w14:textId="210F8A43" w:rsidR="00D02EE4" w:rsidRDefault="00D02EE4" w:rsidP="00D02EE4">
      <w:pPr>
        <w:pStyle w:val="Text"/>
        <w:rPr>
          <w:lang w:val="en-US"/>
        </w:rPr>
      </w:pPr>
      <w:r>
        <w:rPr>
          <w:lang w:val="en-US"/>
        </w:rPr>
        <w:t>Th</w:t>
      </w:r>
      <w:r w:rsidR="004C0202">
        <w:rPr>
          <w:lang w:val="en-US"/>
        </w:rPr>
        <w:t>e second</w:t>
      </w:r>
      <w:r>
        <w:rPr>
          <w:lang w:val="en-US"/>
        </w:rPr>
        <w:t xml:space="preserve"> pathway analysis focuses</w:t>
      </w:r>
      <w:r>
        <w:t xml:space="preserve"> on movement between </w:t>
      </w:r>
      <w:r w:rsidR="004C0202">
        <w:t xml:space="preserve">enrolments </w:t>
      </w:r>
      <w:r>
        <w:t xml:space="preserve">according to level of </w:t>
      </w:r>
      <w:r w:rsidR="005A525B">
        <w:t>education and includes</w:t>
      </w:r>
      <w:r>
        <w:t xml:space="preserve"> students </w:t>
      </w:r>
      <w:r w:rsidR="005A525B">
        <w:t>with</w:t>
      </w:r>
      <w:r>
        <w:t xml:space="preserve"> enrol</w:t>
      </w:r>
      <w:r w:rsidR="005A525B">
        <w:t xml:space="preserve">ments </w:t>
      </w:r>
      <w:r>
        <w:t xml:space="preserve">in </w:t>
      </w:r>
      <w:r w:rsidR="00987CAD">
        <w:t>Australian Qualification</w:t>
      </w:r>
      <w:r w:rsidR="00F146ED">
        <w:t>s</w:t>
      </w:r>
      <w:r w:rsidR="00987CAD">
        <w:t xml:space="preserve"> Framework (</w:t>
      </w:r>
      <w:r>
        <w:t>AQF</w:t>
      </w:r>
      <w:r w:rsidR="00987CAD">
        <w:t>)</w:t>
      </w:r>
      <w:r>
        <w:t xml:space="preserve"> level qualifications.</w:t>
      </w:r>
    </w:p>
    <w:p w14:paraId="2E5FC022" w14:textId="1D01C23B" w:rsidR="00A918CA" w:rsidRPr="00D93275" w:rsidRDefault="001854A3" w:rsidP="001854A3">
      <w:pPr>
        <w:pStyle w:val="Heading3"/>
      </w:pPr>
      <w:r w:rsidRPr="00D93275">
        <w:t>Enrolment pathways</w:t>
      </w:r>
    </w:p>
    <w:p w14:paraId="760D1E29" w14:textId="723332CD" w:rsidR="009F3B1C" w:rsidRPr="009F3B1C" w:rsidRDefault="00051370" w:rsidP="009F3B1C">
      <w:pPr>
        <w:pStyle w:val="Text"/>
      </w:pPr>
      <w:r>
        <w:t xml:space="preserve">A total of </w:t>
      </w:r>
      <w:r w:rsidR="009F3B1C" w:rsidRPr="009F3B1C">
        <w:t>1 439 8</w:t>
      </w:r>
      <w:r w:rsidR="00E139D6">
        <w:t>00</w:t>
      </w:r>
      <w:r w:rsidR="009F3B1C" w:rsidRPr="009F3B1C">
        <w:t xml:space="preserve"> students commenced a qualification in 2016. Of these students:</w:t>
      </w:r>
    </w:p>
    <w:p w14:paraId="704B07CC" w14:textId="762DABE7" w:rsidR="009F3B1C" w:rsidRPr="009F3B1C" w:rsidRDefault="009F3B1C" w:rsidP="000A5740">
      <w:pPr>
        <w:pStyle w:val="Dotpoint1"/>
      </w:pPr>
      <w:r w:rsidRPr="009F3B1C">
        <w:t xml:space="preserve">62.3% did not go on to </w:t>
      </w:r>
      <w:r w:rsidR="00FB232C">
        <w:t>enrol in another</w:t>
      </w:r>
      <w:r w:rsidRPr="009F3B1C">
        <w:t xml:space="preserve"> qualification </w:t>
      </w:r>
      <w:r w:rsidR="00FB232C">
        <w:t>between</w:t>
      </w:r>
      <w:r w:rsidRPr="009F3B1C">
        <w:t xml:space="preserve"> 2017</w:t>
      </w:r>
      <w:r w:rsidR="008C0B1B">
        <w:t xml:space="preserve"> </w:t>
      </w:r>
      <w:r w:rsidR="00FB232C">
        <w:t>and</w:t>
      </w:r>
      <w:r w:rsidR="008C0B1B">
        <w:t xml:space="preserve"> </w:t>
      </w:r>
      <w:r w:rsidRPr="009F3B1C">
        <w:t>2021</w:t>
      </w:r>
      <w:r w:rsidR="00F146ED">
        <w:t>.</w:t>
      </w:r>
      <w:r w:rsidRPr="009F3B1C">
        <w:rPr>
          <w:rStyle w:val="FootnoteReference"/>
        </w:rPr>
        <w:footnoteReference w:id="11"/>
      </w:r>
    </w:p>
    <w:p w14:paraId="09771586" w14:textId="2BBB622D" w:rsidR="009F3B1C" w:rsidRPr="009F3B1C" w:rsidRDefault="009F3B1C" w:rsidP="000A5740">
      <w:pPr>
        <w:pStyle w:val="Dotpoint1"/>
      </w:pPr>
      <w:r w:rsidRPr="009F3B1C">
        <w:t xml:space="preserve">37.7% </w:t>
      </w:r>
      <w:r w:rsidR="00FB232C">
        <w:t>did go</w:t>
      </w:r>
      <w:r w:rsidRPr="009F3B1C">
        <w:t xml:space="preserve"> on to </w:t>
      </w:r>
      <w:r w:rsidR="00FB232C">
        <w:t>enrol in another qualification</w:t>
      </w:r>
      <w:r w:rsidRPr="009F3B1C">
        <w:t xml:space="preserve"> </w:t>
      </w:r>
      <w:r w:rsidR="00FB232C">
        <w:t>between</w:t>
      </w:r>
      <w:r w:rsidRPr="009F3B1C">
        <w:t xml:space="preserve"> 2017</w:t>
      </w:r>
      <w:r w:rsidR="008C0B1B">
        <w:t xml:space="preserve"> to </w:t>
      </w:r>
      <w:r w:rsidRPr="009F3B1C">
        <w:t>2021</w:t>
      </w:r>
      <w:r w:rsidR="00E71B49">
        <w:t>.</w:t>
      </w:r>
    </w:p>
    <w:p w14:paraId="13F03F1F" w14:textId="37C45FAD" w:rsidR="00C5184E" w:rsidRDefault="00CE3786" w:rsidP="00E864E9">
      <w:pPr>
        <w:pStyle w:val="Text"/>
      </w:pPr>
      <w:r>
        <w:t>P</w:t>
      </w:r>
      <w:r w:rsidR="00E864E9">
        <w:t xml:space="preserve">athways between qualifications </w:t>
      </w:r>
      <w:r w:rsidR="000C5DD9">
        <w:t>according to</w:t>
      </w:r>
      <w:r w:rsidR="00E864E9">
        <w:t xml:space="preserve"> level of education were analysed for</w:t>
      </w:r>
      <w:r w:rsidR="009F3B1C">
        <w:t xml:space="preserve"> </w:t>
      </w:r>
      <w:r w:rsidR="001B429A" w:rsidRPr="009C4D03">
        <w:t>the</w:t>
      </w:r>
      <w:r w:rsidR="001B429A">
        <w:t xml:space="preserve"> </w:t>
      </w:r>
      <w:r w:rsidR="009F3B1C">
        <w:t xml:space="preserve">468 </w:t>
      </w:r>
      <w:r w:rsidR="00E139D6">
        <w:t>800</w:t>
      </w:r>
      <w:r w:rsidR="00E864E9">
        <w:t xml:space="preserve"> students</w:t>
      </w:r>
      <w:r w:rsidR="009F3B1C">
        <w:t xml:space="preserve"> </w:t>
      </w:r>
      <w:r w:rsidR="00263684">
        <w:t xml:space="preserve">who commenced a qualification in 2016 and went on to </w:t>
      </w:r>
      <w:r w:rsidR="00C93AC8">
        <w:t>another commencing</w:t>
      </w:r>
      <w:r w:rsidR="00263684">
        <w:t xml:space="preserve"> qualification </w:t>
      </w:r>
      <w:r w:rsidR="00C93AC8">
        <w:t xml:space="preserve">enrolment </w:t>
      </w:r>
      <w:r w:rsidR="00263684">
        <w:t xml:space="preserve">between 2017 and 2021 </w:t>
      </w:r>
      <w:r w:rsidR="009F3B1C">
        <w:t>(</w:t>
      </w:r>
      <w:r w:rsidR="00D637E2">
        <w:fldChar w:fldCharType="begin"/>
      </w:r>
      <w:r w:rsidR="00D637E2">
        <w:instrText xml:space="preserve"> REF _Ref146275570 \h </w:instrText>
      </w:r>
      <w:r w:rsidR="00D637E2">
        <w:fldChar w:fldCharType="separate"/>
      </w:r>
      <w:r w:rsidR="00E67EBF">
        <w:t>f</w:t>
      </w:r>
      <w:r w:rsidR="00101F55">
        <w:t xml:space="preserve">igure </w:t>
      </w:r>
      <w:r w:rsidR="00101F55">
        <w:rPr>
          <w:noProof/>
        </w:rPr>
        <w:t>7</w:t>
      </w:r>
      <w:r w:rsidR="00D637E2">
        <w:fldChar w:fldCharType="end"/>
      </w:r>
      <w:r w:rsidR="009F3B1C">
        <w:t>)</w:t>
      </w:r>
      <w:r w:rsidR="009C4D03">
        <w:rPr>
          <w:rStyle w:val="FootnoteReference"/>
        </w:rPr>
        <w:footnoteReference w:id="12"/>
      </w:r>
      <w:r w:rsidR="00E864E9">
        <w:t>.</w:t>
      </w:r>
      <w:r w:rsidR="00443A55">
        <w:t xml:space="preserve"> </w:t>
      </w:r>
      <w:r w:rsidR="00443A55">
        <w:rPr>
          <w:lang w:val="en-US"/>
        </w:rPr>
        <w:t>The results are similar if compliance-only enrolments are included (</w:t>
      </w:r>
      <w:r w:rsidR="00BB1DD9">
        <w:rPr>
          <w:lang w:val="en-US"/>
        </w:rPr>
        <w:t>Appendix E</w:t>
      </w:r>
      <w:r w:rsidR="00443A55">
        <w:rPr>
          <w:lang w:val="en-US"/>
        </w:rPr>
        <w:t xml:space="preserve">, </w:t>
      </w:r>
      <w:r w:rsidR="00BB1DD9">
        <w:rPr>
          <w:lang w:val="en-US"/>
        </w:rPr>
        <w:t>figure</w:t>
      </w:r>
      <w:r w:rsidR="000B63C2">
        <w:rPr>
          <w:lang w:val="en-US"/>
        </w:rPr>
        <w:t xml:space="preserve"> </w:t>
      </w:r>
      <w:r w:rsidR="00BB1DD9">
        <w:rPr>
          <w:lang w:val="en-US"/>
        </w:rPr>
        <w:t>E</w:t>
      </w:r>
      <w:r w:rsidR="000B63C2">
        <w:rPr>
          <w:lang w:val="en-US"/>
        </w:rPr>
        <w:t>2</w:t>
      </w:r>
      <w:r w:rsidR="00443A55">
        <w:rPr>
          <w:lang w:val="en-US"/>
        </w:rPr>
        <w:t>; 6.2% of students had all compliance-only activity).</w:t>
      </w:r>
    </w:p>
    <w:p w14:paraId="27DA8B3A" w14:textId="237A6CF9" w:rsidR="00A74EF6" w:rsidRDefault="00443A55" w:rsidP="00E864E9">
      <w:pPr>
        <w:pStyle w:val="Text"/>
      </w:pPr>
      <w:r>
        <w:lastRenderedPageBreak/>
        <w:t>From their 2016 to their second commencing enrolment, s</w:t>
      </w:r>
      <w:r w:rsidRPr="008244E2">
        <w:t>tude</w:t>
      </w:r>
      <w:r>
        <w:t xml:space="preserve">nts </w:t>
      </w:r>
      <w:r w:rsidRPr="008244E2">
        <w:t xml:space="preserve">were more likely to go on to </w:t>
      </w:r>
      <w:r>
        <w:t xml:space="preserve">enrol </w:t>
      </w:r>
      <w:r w:rsidR="00EB4942">
        <w:br/>
      </w:r>
      <w:r w:rsidR="00371A39">
        <w:t xml:space="preserve">in a qualification </w:t>
      </w:r>
      <w:r w:rsidRPr="008244E2">
        <w:t>at the same</w:t>
      </w:r>
      <w:r>
        <w:t xml:space="preserve"> (35.4%)</w:t>
      </w:r>
      <w:r w:rsidRPr="008244E2">
        <w:t xml:space="preserve"> or a higher</w:t>
      </w:r>
      <w:r>
        <w:t xml:space="preserve"> (41.3%)</w:t>
      </w:r>
      <w:r w:rsidRPr="008244E2">
        <w:t xml:space="preserve"> level of education than </w:t>
      </w:r>
      <w:r>
        <w:t>at a</w:t>
      </w:r>
      <w:r w:rsidRPr="008244E2">
        <w:t xml:space="preserve"> lower level of education</w:t>
      </w:r>
      <w:r>
        <w:t xml:space="preserve"> (23.4%)</w:t>
      </w:r>
      <w:r w:rsidRPr="008244E2">
        <w:t>.</w:t>
      </w:r>
      <w:r>
        <w:t xml:space="preserve"> Most students did not </w:t>
      </w:r>
      <w:r w:rsidR="000D213E">
        <w:t>continu</w:t>
      </w:r>
      <w:r w:rsidR="00D971A4">
        <w:t>e</w:t>
      </w:r>
      <w:r>
        <w:t xml:space="preserve"> to a third commencing enrolment, and very few students had commencing enrolments in</w:t>
      </w:r>
      <w:r w:rsidR="007749B6">
        <w:t xml:space="preserve"> every</w:t>
      </w:r>
      <w:r>
        <w:t xml:space="preserve"> year </w:t>
      </w:r>
      <w:r w:rsidR="007749B6">
        <w:t>between</w:t>
      </w:r>
      <w:r>
        <w:t xml:space="preserve"> 2016</w:t>
      </w:r>
      <w:r w:rsidR="007749B6">
        <w:t xml:space="preserve"> and</w:t>
      </w:r>
      <w:r>
        <w:t xml:space="preserve"> 2021. For the students who did </w:t>
      </w:r>
      <w:r w:rsidR="00EC3D64">
        <w:t xml:space="preserve">go on </w:t>
      </w:r>
      <w:r>
        <w:t>to a third commencing enrolment, a similar pattern is evident</w:t>
      </w:r>
      <w:r w:rsidR="004C0CA4">
        <w:t>:</w:t>
      </w:r>
      <w:r>
        <w:t xml:space="preserve"> </w:t>
      </w:r>
      <w:r>
        <w:fldChar w:fldCharType="begin"/>
      </w:r>
      <w:r>
        <w:instrText xml:space="preserve"> REF _Ref146275570 \h </w:instrText>
      </w:r>
      <w:r>
        <w:fldChar w:fldCharType="separate"/>
      </w:r>
      <w:r w:rsidR="000B63C2">
        <w:t>f</w:t>
      </w:r>
      <w:r w:rsidR="00101F55">
        <w:t xml:space="preserve">igure </w:t>
      </w:r>
      <w:r w:rsidR="00101F55">
        <w:rPr>
          <w:noProof/>
        </w:rPr>
        <w:t>7</w:t>
      </w:r>
      <w:r>
        <w:fldChar w:fldCharType="end"/>
      </w:r>
      <w:r w:rsidR="004C0CA4">
        <w:t xml:space="preserve"> </w:t>
      </w:r>
      <w:r w:rsidR="00CC2AC0">
        <w:t>shows that</w:t>
      </w:r>
      <w:r>
        <w:t xml:space="preserve"> the ribbons flowing into a higher or the same level of education are more substantial than the ribbons flowing into a lower level of education.</w:t>
      </w:r>
    </w:p>
    <w:p w14:paraId="63A3C3EE" w14:textId="616B0BD6" w:rsidR="00A74ADC" w:rsidRDefault="00263684" w:rsidP="00741F86">
      <w:pPr>
        <w:pStyle w:val="Figuretitle"/>
      </w:pPr>
      <w:bookmarkStart w:id="101" w:name="_Ref146275570"/>
      <w:bookmarkStart w:id="102" w:name="_Toc161651347"/>
      <w:r>
        <w:t xml:space="preserve">Figure </w:t>
      </w:r>
      <w:r>
        <w:fldChar w:fldCharType="begin"/>
      </w:r>
      <w:r>
        <w:instrText xml:space="preserve"> SEQ Figure \* ARABIC </w:instrText>
      </w:r>
      <w:r>
        <w:fldChar w:fldCharType="separate"/>
      </w:r>
      <w:r w:rsidR="00101F55">
        <w:rPr>
          <w:noProof/>
        </w:rPr>
        <w:t>7</w:t>
      </w:r>
      <w:r>
        <w:fldChar w:fldCharType="end"/>
      </w:r>
      <w:bookmarkEnd w:id="101"/>
      <w:r>
        <w:tab/>
      </w:r>
      <w:r w:rsidRPr="00487C26">
        <w:t xml:space="preserve">Student movement between </w:t>
      </w:r>
      <w:r>
        <w:t>enrolments in qualifications, by level of education</w:t>
      </w:r>
      <w:r w:rsidRPr="00487C26">
        <w:t>, 2016</w:t>
      </w:r>
      <w:r w:rsidR="00DB3737">
        <w:t>–</w:t>
      </w:r>
      <w:proofErr w:type="gramStart"/>
      <w:r w:rsidRPr="00487C26">
        <w:t>21</w:t>
      </w:r>
      <w:bookmarkEnd w:id="102"/>
      <w:proofErr w:type="gramEnd"/>
    </w:p>
    <w:p w14:paraId="6D4DF1E8" w14:textId="62B20554" w:rsidR="00741F86" w:rsidRDefault="009A1D52" w:rsidP="00263684">
      <w:pPr>
        <w:pStyle w:val="Source"/>
      </w:pPr>
      <w:r>
        <w:rPr>
          <w:noProof/>
        </w:rPr>
        <w:drawing>
          <wp:anchor distT="0" distB="0" distL="114300" distR="114300" simplePos="0" relativeHeight="251820058" behindDoc="0" locked="0" layoutInCell="1" allowOverlap="1" wp14:anchorId="7D80D51F" wp14:editId="3232A748">
            <wp:simplePos x="0" y="0"/>
            <wp:positionH relativeFrom="margin">
              <wp:posOffset>4445</wp:posOffset>
            </wp:positionH>
            <wp:positionV relativeFrom="paragraph">
              <wp:posOffset>91440</wp:posOffset>
            </wp:positionV>
            <wp:extent cx="5760085" cy="2556510"/>
            <wp:effectExtent l="0" t="0" r="0" b="0"/>
            <wp:wrapTopAndBottom/>
            <wp:docPr id="201" name="Picture 200" descr="A graph of different levels of education&#10;&#10;Description automatically generated">
              <a:extLst xmlns:a="http://schemas.openxmlformats.org/drawingml/2006/main">
                <a:ext uri="{FF2B5EF4-FFF2-40B4-BE49-F238E27FC236}">
                  <a16:creationId xmlns:a16="http://schemas.microsoft.com/office/drawing/2014/main" id="{D095FD12-D42D-9BAC-38BF-402D4D151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0" descr="A graph of different levels of education&#10;&#10;Description automatically generated">
                      <a:extLst>
                        <a:ext uri="{FF2B5EF4-FFF2-40B4-BE49-F238E27FC236}">
                          <a16:creationId xmlns:a16="http://schemas.microsoft.com/office/drawing/2014/main" id="{D095FD12-D42D-9BAC-38BF-402D4D151DAE}"/>
                        </a:ext>
                      </a:extLst>
                    </pic:cNvPr>
                    <pic:cNvPicPr>
                      <a:picLocks noChangeAspect="1"/>
                    </pic:cNvPicPr>
                  </pic:nvPicPr>
                  <pic:blipFill rotWithShape="1">
                    <a:blip r:embed="rId60">
                      <a:extLst>
                        <a:ext uri="{28A0092B-C50C-407E-A947-70E740481C1C}">
                          <a14:useLocalDpi xmlns:a14="http://schemas.microsoft.com/office/drawing/2010/main" val="0"/>
                        </a:ext>
                      </a:extLst>
                    </a:blip>
                    <a:srcRect t="1828"/>
                    <a:stretch/>
                  </pic:blipFill>
                  <pic:spPr bwMode="auto">
                    <a:xfrm>
                      <a:off x="0" y="0"/>
                      <a:ext cx="5760085" cy="255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23D201" w14:textId="3A212610" w:rsidR="00263684" w:rsidRDefault="00263684" w:rsidP="00263684">
      <w:pPr>
        <w:pStyle w:val="Source"/>
      </w:pPr>
      <w:r>
        <w:t>Note: S</w:t>
      </w:r>
      <w:r w:rsidRPr="0073483A">
        <w:t xml:space="preserve">tudents who </w:t>
      </w:r>
      <w:r>
        <w:t>enrolled</w:t>
      </w:r>
      <w:r w:rsidRPr="0073483A">
        <w:t xml:space="preserve"> across mixed levels of education in 2016</w:t>
      </w:r>
      <w:r>
        <w:t xml:space="preserve"> and students who commenced a program in 2016 but did not commence another program between 2017 and 2021 are not shown in the figure.</w:t>
      </w:r>
    </w:p>
    <w:p w14:paraId="2B3E107E" w14:textId="6B32D81C" w:rsidR="00263684" w:rsidRDefault="00263684" w:rsidP="00263684">
      <w:pPr>
        <w:pStyle w:val="Source"/>
        <w:ind w:firstLine="0"/>
      </w:pPr>
      <w:r>
        <w:t>Compliance-only enrolments have been excluded.</w:t>
      </w:r>
    </w:p>
    <w:p w14:paraId="03C79C44" w14:textId="47A87B6B" w:rsidR="00A74EF6" w:rsidRDefault="00263684" w:rsidP="00443A55">
      <w:pPr>
        <w:pStyle w:val="Source"/>
      </w:pPr>
      <w:r>
        <w:t xml:space="preserve">Source: </w:t>
      </w:r>
      <w:r w:rsidR="00610C22">
        <w:t>NCVER Total VET Students and Courses</w:t>
      </w:r>
      <w:r>
        <w:t>, 2015</w:t>
      </w:r>
      <w:r w:rsidR="00EF24E3">
        <w:t>–</w:t>
      </w:r>
      <w:r>
        <w:t>21.</w:t>
      </w:r>
    </w:p>
    <w:p w14:paraId="2E79DCCA" w14:textId="6A64DBEF" w:rsidR="005B004F" w:rsidRPr="009B01F4" w:rsidRDefault="001854A3" w:rsidP="005B004F">
      <w:pPr>
        <w:pStyle w:val="Heading3"/>
      </w:pPr>
      <w:r w:rsidRPr="009B01F4">
        <w:t>Comparing</w:t>
      </w:r>
      <w:r w:rsidR="00ED2EC4" w:rsidRPr="009B01F4">
        <w:t xml:space="preserve"> </w:t>
      </w:r>
      <w:r w:rsidR="0061683F">
        <w:t xml:space="preserve">VET pathways </w:t>
      </w:r>
      <w:r w:rsidR="00ED2EC4" w:rsidRPr="009B01F4">
        <w:t>for</w:t>
      </w:r>
      <w:r w:rsidR="00C93AC8" w:rsidRPr="009B01F4">
        <w:t xml:space="preserve"> qualification</w:t>
      </w:r>
      <w:r w:rsidR="00ED2EC4" w:rsidRPr="009B01F4">
        <w:t xml:space="preserve"> c</w:t>
      </w:r>
      <w:r w:rsidRPr="009B01F4">
        <w:t>omplet</w:t>
      </w:r>
      <w:r w:rsidR="00ED2EC4" w:rsidRPr="009B01F4">
        <w:t>ers</w:t>
      </w:r>
      <w:r w:rsidRPr="009B01F4">
        <w:t xml:space="preserve"> and </w:t>
      </w:r>
      <w:r w:rsidR="00ED2EC4" w:rsidRPr="009B01F4">
        <w:t>non-completers</w:t>
      </w:r>
    </w:p>
    <w:p w14:paraId="2B315A8A" w14:textId="067DB713" w:rsidR="00443A55" w:rsidRDefault="001E5A94" w:rsidP="00C60EA6">
      <w:pPr>
        <w:pStyle w:val="Text"/>
        <w:rPr>
          <w:lang w:val="en-US"/>
        </w:rPr>
      </w:pPr>
      <w:r>
        <w:rPr>
          <w:lang w:val="en-US"/>
        </w:rPr>
        <w:t xml:space="preserve">The analysis also </w:t>
      </w:r>
      <w:r w:rsidR="00EF24E3">
        <w:rPr>
          <w:lang w:val="en-US"/>
        </w:rPr>
        <w:t>investigated</w:t>
      </w:r>
      <w:r w:rsidR="00A74EF6">
        <w:rPr>
          <w:lang w:val="en-US"/>
        </w:rPr>
        <w:t xml:space="preserve"> </w:t>
      </w:r>
      <w:r w:rsidR="00DC55B1">
        <w:rPr>
          <w:lang w:val="en-US"/>
        </w:rPr>
        <w:t xml:space="preserve">the distinct </w:t>
      </w:r>
      <w:r w:rsidR="00A22DA9">
        <w:rPr>
          <w:lang w:val="en-US"/>
        </w:rPr>
        <w:t xml:space="preserve">pathways </w:t>
      </w:r>
      <w:r w:rsidR="00DC55B1">
        <w:rPr>
          <w:lang w:val="en-US"/>
        </w:rPr>
        <w:t>taken by</w:t>
      </w:r>
      <w:r w:rsidR="003F4F0B">
        <w:rPr>
          <w:lang w:val="en-US"/>
        </w:rPr>
        <w:t xml:space="preserve"> </w:t>
      </w:r>
      <w:r w:rsidR="003F4F0B" w:rsidRPr="00FE7E4B">
        <w:rPr>
          <w:lang w:val="en-US"/>
        </w:rPr>
        <w:t>262 300</w:t>
      </w:r>
      <w:r w:rsidR="00C60EA6" w:rsidRPr="00FE7E4B">
        <w:rPr>
          <w:lang w:val="en-US"/>
        </w:rPr>
        <w:t xml:space="preserve"> completers and </w:t>
      </w:r>
      <w:r w:rsidR="003F4F0B" w:rsidRPr="00FE7E4B">
        <w:rPr>
          <w:lang w:val="en-US"/>
        </w:rPr>
        <w:t>2</w:t>
      </w:r>
      <w:r w:rsidR="00474AEA">
        <w:rPr>
          <w:lang w:val="en-US"/>
        </w:rPr>
        <w:t>32</w:t>
      </w:r>
      <w:r w:rsidR="003F4F0B" w:rsidRPr="00FE7E4B">
        <w:rPr>
          <w:lang w:val="en-US"/>
        </w:rPr>
        <w:t xml:space="preserve"> </w:t>
      </w:r>
      <w:r w:rsidR="00474AEA">
        <w:rPr>
          <w:lang w:val="en-US"/>
        </w:rPr>
        <w:t>0</w:t>
      </w:r>
      <w:r w:rsidR="003F4F0B" w:rsidRPr="00FE7E4B">
        <w:rPr>
          <w:lang w:val="en-US"/>
        </w:rPr>
        <w:t xml:space="preserve">00 </w:t>
      </w:r>
      <w:r w:rsidR="00C60EA6" w:rsidRPr="00FE7E4B">
        <w:rPr>
          <w:lang w:val="en-US"/>
        </w:rPr>
        <w:t>non-completers</w:t>
      </w:r>
      <w:r w:rsidR="003F4F0B">
        <w:rPr>
          <w:lang w:val="en-US"/>
        </w:rPr>
        <w:t xml:space="preserve"> of 2016 commencing qualifications</w:t>
      </w:r>
      <w:r w:rsidR="006610A7">
        <w:rPr>
          <w:lang w:val="en-US"/>
        </w:rPr>
        <w:t>.</w:t>
      </w:r>
      <w:r w:rsidR="00C60EA6" w:rsidRPr="00FE7E4B">
        <w:rPr>
          <w:lang w:val="en-US"/>
        </w:rPr>
        <w:t xml:space="preserve"> </w:t>
      </w:r>
      <w:r w:rsidR="005371BE">
        <w:t>Importantly, students</w:t>
      </w:r>
      <w:r w:rsidR="005371BE" w:rsidRPr="00191C90">
        <w:t xml:space="preserve"> </w:t>
      </w:r>
      <w:r w:rsidR="005371BE">
        <w:t xml:space="preserve">were treated as </w:t>
      </w:r>
      <w:r w:rsidR="005371BE" w:rsidRPr="00191C90">
        <w:t>‘</w:t>
      </w:r>
      <w:r w:rsidR="005371BE">
        <w:t>c</w:t>
      </w:r>
      <w:r w:rsidR="005371BE" w:rsidRPr="00592F9D">
        <w:t>omplete</w:t>
      </w:r>
      <w:r w:rsidR="005371BE">
        <w:t>rs</w:t>
      </w:r>
      <w:r w:rsidR="005371BE" w:rsidRPr="00191C90">
        <w:t>’</w:t>
      </w:r>
      <w:r w:rsidR="005371BE">
        <w:t xml:space="preserve"> for this analysis if they completed at least</w:t>
      </w:r>
      <w:r w:rsidR="005371BE" w:rsidRPr="00592F9D">
        <w:t xml:space="preserve"> </w:t>
      </w:r>
      <w:r w:rsidR="005371BE">
        <w:t>one of their</w:t>
      </w:r>
      <w:r w:rsidR="005371BE" w:rsidRPr="00592F9D">
        <w:t xml:space="preserve"> 2016 commencing enrolment</w:t>
      </w:r>
      <w:r w:rsidR="005371BE">
        <w:t>s.</w:t>
      </w:r>
      <w:r w:rsidR="005371BE" w:rsidRPr="00191C90">
        <w:t xml:space="preserve"> </w:t>
      </w:r>
      <w:r w:rsidR="005371BE">
        <w:t>F</w:t>
      </w:r>
      <w:r w:rsidR="005371BE" w:rsidRPr="00592F9D">
        <w:t xml:space="preserve">or these students, </w:t>
      </w:r>
      <w:r w:rsidR="005371BE">
        <w:t>any</w:t>
      </w:r>
      <w:r w:rsidR="005371BE" w:rsidRPr="00592F9D">
        <w:t xml:space="preserve"> </w:t>
      </w:r>
      <w:r w:rsidR="005371BE">
        <w:t>non-</w:t>
      </w:r>
      <w:r w:rsidR="005371BE" w:rsidRPr="00592F9D">
        <w:t xml:space="preserve">completed </w:t>
      </w:r>
      <w:r w:rsidR="005371BE" w:rsidRPr="00191C90">
        <w:t xml:space="preserve">2016 </w:t>
      </w:r>
      <w:r w:rsidR="005371BE" w:rsidRPr="00592F9D">
        <w:t>enrolments have</w:t>
      </w:r>
      <w:r w:rsidR="005371BE">
        <w:t xml:space="preserve"> not</w:t>
      </w:r>
      <w:r w:rsidR="005371BE" w:rsidRPr="00592F9D">
        <w:t xml:space="preserve"> been analysed</w:t>
      </w:r>
      <w:r w:rsidR="005371BE">
        <w:t xml:space="preserve"> in this section.</w:t>
      </w:r>
      <w:r w:rsidR="005371BE" w:rsidRPr="00191C90">
        <w:t xml:space="preserve"> </w:t>
      </w:r>
      <w:r w:rsidR="005371BE">
        <w:t xml:space="preserve">The group of </w:t>
      </w:r>
      <w:r w:rsidR="005371BE" w:rsidRPr="00191C90">
        <w:t>‘</w:t>
      </w:r>
      <w:r w:rsidR="005371BE">
        <w:t>n</w:t>
      </w:r>
      <w:r w:rsidR="005371BE" w:rsidRPr="00592F9D">
        <w:t>o</w:t>
      </w:r>
      <w:r w:rsidR="005371BE" w:rsidRPr="00191C90">
        <w:t>n-</w:t>
      </w:r>
      <w:r w:rsidR="005371BE" w:rsidRPr="00592F9D">
        <w:t>complete</w:t>
      </w:r>
      <w:r w:rsidR="005371BE">
        <w:t>rs</w:t>
      </w:r>
      <w:r w:rsidR="005371BE" w:rsidRPr="00191C90">
        <w:t>’</w:t>
      </w:r>
      <w:r w:rsidR="005371BE" w:rsidRPr="00592F9D">
        <w:t xml:space="preserve"> includes students with no completion for any of their 2016 commencing enrolments and no 2016 commencing enrolment still enrolled in 2021</w:t>
      </w:r>
      <w:r w:rsidR="005371BE" w:rsidRPr="00191C90">
        <w:t>.</w:t>
      </w:r>
      <w:r w:rsidR="005371BE">
        <w:rPr>
          <w:lang w:val="en-US"/>
        </w:rPr>
        <w:t xml:space="preserve"> </w:t>
      </w:r>
      <w:r w:rsidR="00A74EF6">
        <w:rPr>
          <w:lang w:val="en-US"/>
        </w:rPr>
        <w:t xml:space="preserve">For </w:t>
      </w:r>
      <w:r w:rsidR="005371BE">
        <w:rPr>
          <w:lang w:val="en-US"/>
        </w:rPr>
        <w:t>both completers and non-completers</w:t>
      </w:r>
      <w:r w:rsidR="00A74EF6">
        <w:rPr>
          <w:lang w:val="en-US"/>
        </w:rPr>
        <w:t>, any</w:t>
      </w:r>
      <w:r w:rsidR="00C60EA6" w:rsidRPr="00FE7E4B">
        <w:rPr>
          <w:lang w:val="en-US"/>
        </w:rPr>
        <w:t xml:space="preserve"> </w:t>
      </w:r>
      <w:r w:rsidR="00A74EF6">
        <w:rPr>
          <w:lang w:val="en-US"/>
        </w:rPr>
        <w:t xml:space="preserve">subsequent qualification </w:t>
      </w:r>
      <w:r w:rsidR="00C60EA6" w:rsidRPr="00FE7E4B">
        <w:rPr>
          <w:lang w:val="en-US"/>
        </w:rPr>
        <w:t xml:space="preserve">enrolment </w:t>
      </w:r>
      <w:r w:rsidR="00A74EF6">
        <w:rPr>
          <w:lang w:val="en-US"/>
        </w:rPr>
        <w:t xml:space="preserve">between </w:t>
      </w:r>
      <w:r w:rsidR="00C60EA6" w:rsidRPr="00FE7E4B">
        <w:rPr>
          <w:lang w:val="en-US"/>
        </w:rPr>
        <w:t xml:space="preserve">2017 </w:t>
      </w:r>
      <w:r w:rsidR="00A74EF6">
        <w:rPr>
          <w:lang w:val="en-US"/>
        </w:rPr>
        <w:t>and</w:t>
      </w:r>
      <w:r w:rsidR="00C60EA6" w:rsidRPr="00FE7E4B">
        <w:rPr>
          <w:lang w:val="en-US"/>
        </w:rPr>
        <w:t xml:space="preserve"> 2021</w:t>
      </w:r>
      <w:r w:rsidR="00A74EF6">
        <w:rPr>
          <w:lang w:val="en-US"/>
        </w:rPr>
        <w:t xml:space="preserve"> was taken as </w:t>
      </w:r>
      <w:proofErr w:type="gramStart"/>
      <w:r w:rsidR="00255205">
        <w:rPr>
          <w:lang w:val="en-US"/>
        </w:rPr>
        <w:t>movement</w:t>
      </w:r>
      <w:proofErr w:type="gramEnd"/>
      <w:r w:rsidR="00A22DA9">
        <w:rPr>
          <w:lang w:val="en-US"/>
        </w:rPr>
        <w:t xml:space="preserve"> to subsequent VET</w:t>
      </w:r>
      <w:r w:rsidR="00A74EF6">
        <w:rPr>
          <w:lang w:val="en-US"/>
        </w:rPr>
        <w:t>,</w:t>
      </w:r>
      <w:r w:rsidR="00C60EA6" w:rsidRPr="00FE7E4B">
        <w:rPr>
          <w:lang w:val="en-US"/>
        </w:rPr>
        <w:t xml:space="preserve"> regardless of whether the subsequent qualification was completed.</w:t>
      </w:r>
    </w:p>
    <w:p w14:paraId="7EC4A2E5" w14:textId="35E905A2" w:rsidR="00C60EA6" w:rsidRPr="00A74EF6" w:rsidRDefault="00443A55" w:rsidP="00C60EA6">
      <w:pPr>
        <w:pStyle w:val="Text"/>
        <w:rPr>
          <w:highlight w:val="green"/>
          <w:lang w:val="en-US"/>
        </w:rPr>
      </w:pPr>
      <w:r>
        <w:rPr>
          <w:lang w:val="en-US"/>
        </w:rPr>
        <w:t xml:space="preserve">The broad finding was </w:t>
      </w:r>
      <w:r w:rsidR="006610A7">
        <w:rPr>
          <w:lang w:val="en-US"/>
        </w:rPr>
        <w:t xml:space="preserve">that </w:t>
      </w:r>
      <w:r w:rsidR="00255205">
        <w:rPr>
          <w:lang w:val="en-US"/>
        </w:rPr>
        <w:t xml:space="preserve">movement </w:t>
      </w:r>
      <w:r>
        <w:rPr>
          <w:lang w:val="en-US"/>
        </w:rPr>
        <w:t>to a higher level of education was more likely among qualification completers than among qualification non-completers. M</w:t>
      </w:r>
      <w:r w:rsidR="009E22F7">
        <w:rPr>
          <w:lang w:val="en-US"/>
        </w:rPr>
        <w:t>ore than</w:t>
      </w:r>
      <w:r w:rsidR="00FE7E4B" w:rsidRPr="00FE7E4B">
        <w:rPr>
          <w:lang w:val="en-US"/>
        </w:rPr>
        <w:t xml:space="preserve"> </w:t>
      </w:r>
      <w:r w:rsidR="00C60EA6" w:rsidRPr="00FE7E4B">
        <w:rPr>
          <w:lang w:val="en-US"/>
        </w:rPr>
        <w:t>half</w:t>
      </w:r>
      <w:r w:rsidR="003F4F0B">
        <w:rPr>
          <w:lang w:val="en-US"/>
        </w:rPr>
        <w:t xml:space="preserve"> </w:t>
      </w:r>
      <w:r w:rsidR="00A74EF6">
        <w:rPr>
          <w:lang w:val="en-US"/>
        </w:rPr>
        <w:t>(</w:t>
      </w:r>
      <w:r w:rsidR="003F4F0B">
        <w:rPr>
          <w:lang w:val="en-US"/>
        </w:rPr>
        <w:t>51.2%</w:t>
      </w:r>
      <w:r w:rsidR="00A74EF6">
        <w:rPr>
          <w:lang w:val="en-US"/>
        </w:rPr>
        <w:t>)</w:t>
      </w:r>
      <w:r w:rsidR="00C60EA6" w:rsidRPr="00FE7E4B">
        <w:rPr>
          <w:lang w:val="en-US"/>
        </w:rPr>
        <w:t xml:space="preserve"> of 2016 qualification completers who </w:t>
      </w:r>
      <w:r w:rsidR="00A22DA9">
        <w:rPr>
          <w:lang w:val="en-US"/>
        </w:rPr>
        <w:t xml:space="preserve">went on </w:t>
      </w:r>
      <w:r w:rsidR="00C60EA6" w:rsidRPr="00FE7E4B">
        <w:rPr>
          <w:lang w:val="en-US"/>
        </w:rPr>
        <w:t>to another qualification</w:t>
      </w:r>
      <w:r w:rsidR="00A74EF6">
        <w:rPr>
          <w:lang w:val="en-US"/>
        </w:rPr>
        <w:t xml:space="preserve"> </w:t>
      </w:r>
      <w:r w:rsidR="00A22DA9">
        <w:rPr>
          <w:lang w:val="en-US"/>
        </w:rPr>
        <w:t>enrolled</w:t>
      </w:r>
      <w:r w:rsidR="00C60EA6" w:rsidRPr="00FE7E4B">
        <w:rPr>
          <w:lang w:val="en-US"/>
        </w:rPr>
        <w:t xml:space="preserve"> at a higher level of education, compared with </w:t>
      </w:r>
      <w:r w:rsidR="003F4F0B">
        <w:rPr>
          <w:lang w:val="en-US"/>
        </w:rPr>
        <w:t xml:space="preserve">31.5% </w:t>
      </w:r>
      <w:r w:rsidR="00A74EF6">
        <w:rPr>
          <w:lang w:val="en-US"/>
        </w:rPr>
        <w:t xml:space="preserve">of </w:t>
      </w:r>
      <w:r w:rsidR="00C60EA6" w:rsidRPr="00FE7E4B">
        <w:rPr>
          <w:lang w:val="en-US"/>
        </w:rPr>
        <w:t xml:space="preserve">non-completers </w:t>
      </w:r>
      <w:r w:rsidR="00A22DA9">
        <w:rPr>
          <w:lang w:val="en-US"/>
        </w:rPr>
        <w:t xml:space="preserve">who went on to </w:t>
      </w:r>
      <w:proofErr w:type="spellStart"/>
      <w:r w:rsidR="00A22DA9">
        <w:rPr>
          <w:lang w:val="en-US"/>
        </w:rPr>
        <w:t>enrol</w:t>
      </w:r>
      <w:proofErr w:type="spellEnd"/>
      <w:r w:rsidR="00A22DA9">
        <w:rPr>
          <w:lang w:val="en-US"/>
        </w:rPr>
        <w:t xml:space="preserve"> in another VET qualification</w:t>
      </w:r>
      <w:r w:rsidR="00C60EA6" w:rsidRPr="00FE7E4B">
        <w:rPr>
          <w:lang w:val="en-US"/>
        </w:rPr>
        <w:t>.</w:t>
      </w:r>
    </w:p>
    <w:p w14:paraId="7B311E78" w14:textId="694A9D63" w:rsidR="00FE7E4B" w:rsidRPr="009B01F4" w:rsidRDefault="00A22DA9" w:rsidP="00FE7E4B">
      <w:pPr>
        <w:pStyle w:val="Heading3"/>
      </w:pPr>
      <w:r>
        <w:t xml:space="preserve">Pathways </w:t>
      </w:r>
      <w:r w:rsidR="00FE7E4B" w:rsidRPr="009B01F4">
        <w:t xml:space="preserve">by level of education for various student </w:t>
      </w:r>
      <w:r w:rsidR="00296B0B">
        <w:t>cohorts</w:t>
      </w:r>
    </w:p>
    <w:p w14:paraId="4E86C16A" w14:textId="6710D9B4" w:rsidR="00443A55" w:rsidRDefault="009E22F7" w:rsidP="00FE7E4B">
      <w:pPr>
        <w:pStyle w:val="Text"/>
      </w:pPr>
      <w:r>
        <w:t>R</w:t>
      </w:r>
      <w:r w:rsidR="00FE7E4B" w:rsidRPr="009B01F4">
        <w:t xml:space="preserve">ates of </w:t>
      </w:r>
      <w:r w:rsidR="00255205">
        <w:t>movement</w:t>
      </w:r>
      <w:r w:rsidR="00255205" w:rsidRPr="009B01F4">
        <w:t xml:space="preserve"> </w:t>
      </w:r>
      <w:r w:rsidR="00FE7E4B" w:rsidRPr="009B01F4">
        <w:t xml:space="preserve">to higher, lower, and the same level of education for various student </w:t>
      </w:r>
      <w:r w:rsidR="00296B0B">
        <w:t>cohorts</w:t>
      </w:r>
      <w:r>
        <w:t xml:space="preserve"> are shown in </w:t>
      </w:r>
      <w:r>
        <w:fldChar w:fldCharType="begin"/>
      </w:r>
      <w:r>
        <w:instrText xml:space="preserve"> REF _Ref146102806 \h </w:instrText>
      </w:r>
      <w:r>
        <w:fldChar w:fldCharType="separate"/>
      </w:r>
      <w:r w:rsidR="005C0D10">
        <w:t>f</w:t>
      </w:r>
      <w:r w:rsidR="00101F55">
        <w:t xml:space="preserve">igure </w:t>
      </w:r>
      <w:r w:rsidR="00101F55">
        <w:rPr>
          <w:noProof/>
        </w:rPr>
        <w:t>8</w:t>
      </w:r>
      <w:r>
        <w:fldChar w:fldCharType="end"/>
      </w:r>
      <w:r>
        <w:t xml:space="preserve"> </w:t>
      </w:r>
      <w:r w:rsidR="00153883">
        <w:t xml:space="preserve">(qualification completers) </w:t>
      </w:r>
      <w:r>
        <w:t>and</w:t>
      </w:r>
      <w:r w:rsidR="003F4F0B">
        <w:t xml:space="preserve"> </w:t>
      </w:r>
      <w:r w:rsidR="00153883">
        <w:fldChar w:fldCharType="begin"/>
      </w:r>
      <w:r w:rsidR="00153883">
        <w:instrText xml:space="preserve"> REF _Ref146717051 \h </w:instrText>
      </w:r>
      <w:r w:rsidR="00153883">
        <w:fldChar w:fldCharType="separate"/>
      </w:r>
      <w:r w:rsidR="005C0D10">
        <w:t>f</w:t>
      </w:r>
      <w:r w:rsidR="00101F55">
        <w:t xml:space="preserve">igure </w:t>
      </w:r>
      <w:r w:rsidR="00101F55">
        <w:rPr>
          <w:noProof/>
        </w:rPr>
        <w:t>9</w:t>
      </w:r>
      <w:r w:rsidR="00153883">
        <w:fldChar w:fldCharType="end"/>
      </w:r>
      <w:r w:rsidR="00153883">
        <w:t xml:space="preserve"> (qualification non-completers)</w:t>
      </w:r>
      <w:r w:rsidR="00FE7E4B" w:rsidRPr="009B01F4">
        <w:t>. The</w:t>
      </w:r>
      <w:r w:rsidR="00153883">
        <w:t xml:space="preserve"> student</w:t>
      </w:r>
      <w:r w:rsidR="00FE7E4B" w:rsidRPr="009B01F4">
        <w:t xml:space="preserve"> </w:t>
      </w:r>
      <w:r w:rsidR="00857BA7">
        <w:t>cohorts</w:t>
      </w:r>
      <w:r w:rsidR="00FE7E4B" w:rsidRPr="009B01F4">
        <w:t xml:space="preserve"> analysed were the same as in the previous section.</w:t>
      </w:r>
    </w:p>
    <w:p w14:paraId="22C0A55D" w14:textId="77777777" w:rsidR="00443A55" w:rsidRDefault="00443A55" w:rsidP="00FE7E4B">
      <w:pPr>
        <w:pStyle w:val="Text"/>
      </w:pPr>
    </w:p>
    <w:p w14:paraId="6C346E90" w14:textId="2A86FDD2" w:rsidR="00FE7E4B" w:rsidRPr="00C93AC8" w:rsidRDefault="00FE7E4B" w:rsidP="00FE7E4B">
      <w:pPr>
        <w:pStyle w:val="Figuretitle"/>
        <w:rPr>
          <w:highlight w:val="green"/>
        </w:rPr>
      </w:pPr>
      <w:bookmarkStart w:id="103" w:name="_Ref146102806"/>
      <w:bookmarkStart w:id="104" w:name="_Toc146208129"/>
      <w:bookmarkStart w:id="105" w:name="_Toc161651348"/>
      <w:r>
        <w:lastRenderedPageBreak/>
        <w:t xml:space="preserve">Figure </w:t>
      </w:r>
      <w:r>
        <w:fldChar w:fldCharType="begin"/>
      </w:r>
      <w:r>
        <w:instrText xml:space="preserve"> SEQ Figure \* ARABIC </w:instrText>
      </w:r>
      <w:r>
        <w:fldChar w:fldCharType="separate"/>
      </w:r>
      <w:r w:rsidR="00101F55">
        <w:rPr>
          <w:noProof/>
        </w:rPr>
        <w:t>8</w:t>
      </w:r>
      <w:r>
        <w:fldChar w:fldCharType="end"/>
      </w:r>
      <w:bookmarkEnd w:id="103"/>
      <w:r w:rsidRPr="009B01F4">
        <w:tab/>
      </w:r>
      <w:r w:rsidR="00A22DA9">
        <w:t xml:space="preserve">Pathways </w:t>
      </w:r>
      <w:r w:rsidRPr="009B01F4">
        <w:t xml:space="preserve">by level of education </w:t>
      </w:r>
      <w:r w:rsidR="00153883">
        <w:t>for 2016 commencing qualification completers</w:t>
      </w:r>
      <w:r w:rsidRPr="009B01F4">
        <w:t>,</w:t>
      </w:r>
      <w:r w:rsidR="00153883">
        <w:t xml:space="preserve"> </w:t>
      </w:r>
      <w:r w:rsidR="00857BA7">
        <w:t>for selected</w:t>
      </w:r>
      <w:r w:rsidR="00153883">
        <w:t xml:space="preserve"> student </w:t>
      </w:r>
      <w:r w:rsidR="00857BA7">
        <w:t>cohorts</w:t>
      </w:r>
      <w:r w:rsidR="00153883">
        <w:t>,</w:t>
      </w:r>
      <w:r w:rsidRPr="009B01F4">
        <w:t xml:space="preserve"> 2016</w:t>
      </w:r>
      <w:r w:rsidR="00AB43F9">
        <w:t>–</w:t>
      </w:r>
      <w:proofErr w:type="gramStart"/>
      <w:r w:rsidRPr="009B01F4">
        <w:t>21</w:t>
      </w:r>
      <w:bookmarkEnd w:id="104"/>
      <w:bookmarkEnd w:id="105"/>
      <w:proofErr w:type="gramEnd"/>
    </w:p>
    <w:p w14:paraId="252C40B5" w14:textId="17C4295F" w:rsidR="00415DD9" w:rsidRPr="00415DD9" w:rsidRDefault="009A1D52" w:rsidP="00415DD9">
      <w:pPr>
        <w:pStyle w:val="Source"/>
        <w:ind w:left="0" w:firstLine="0"/>
        <w:rPr>
          <w:highlight w:val="green"/>
        </w:rPr>
      </w:pPr>
      <w:r>
        <w:rPr>
          <w:noProof/>
        </w:rPr>
        <w:drawing>
          <wp:anchor distT="0" distB="0" distL="114300" distR="114300" simplePos="0" relativeHeight="251811866" behindDoc="0" locked="0" layoutInCell="1" allowOverlap="1" wp14:anchorId="489C00FB" wp14:editId="75E98980">
            <wp:simplePos x="0" y="0"/>
            <wp:positionH relativeFrom="column">
              <wp:posOffset>-2540</wp:posOffset>
            </wp:positionH>
            <wp:positionV relativeFrom="paragraph">
              <wp:posOffset>137795</wp:posOffset>
            </wp:positionV>
            <wp:extent cx="5760085" cy="2494915"/>
            <wp:effectExtent l="0" t="0" r="0" b="635"/>
            <wp:wrapTopAndBottom/>
            <wp:docPr id="1548570674" name="Chart 1">
              <a:extLst xmlns:a="http://schemas.openxmlformats.org/drawingml/2006/main">
                <a:ext uri="{FF2B5EF4-FFF2-40B4-BE49-F238E27FC236}">
                  <a16:creationId xmlns:a16="http://schemas.microsoft.com/office/drawing/2014/main" id="{18AFDA85-B59A-46BD-9953-CD695D7AA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527C38FB" w14:textId="49DD4666" w:rsidR="00FE7E4B" w:rsidRDefault="00FE7E4B" w:rsidP="00FE7E4B">
      <w:pPr>
        <w:pStyle w:val="Source"/>
      </w:pPr>
      <w:r>
        <w:t>Note: S</w:t>
      </w:r>
      <w:r w:rsidRPr="0073483A">
        <w:t xml:space="preserve">tudents who </w:t>
      </w:r>
      <w:r>
        <w:t>enrolled</w:t>
      </w:r>
      <w:r w:rsidRPr="0073483A">
        <w:t xml:space="preserve"> across mixed levels of education in 2016</w:t>
      </w:r>
      <w:r>
        <w:t xml:space="preserve"> and students who commenced a program in 2016 but did not commence another program between 2017 and 2021 are not shown in the figure.</w:t>
      </w:r>
    </w:p>
    <w:p w14:paraId="02A2DD57" w14:textId="77777777" w:rsidR="00FE7E4B" w:rsidRDefault="00FE7E4B" w:rsidP="00FE7E4B">
      <w:pPr>
        <w:pStyle w:val="Source"/>
        <w:ind w:firstLine="0"/>
      </w:pPr>
      <w:r>
        <w:t>Compliance-only enrolments have been excluded.</w:t>
      </w:r>
    </w:p>
    <w:p w14:paraId="3D11F227" w14:textId="7F27F3AD" w:rsidR="00FE7E4B" w:rsidRDefault="00FE7E4B" w:rsidP="00FE7E4B">
      <w:pPr>
        <w:pStyle w:val="Source"/>
      </w:pPr>
      <w:r w:rsidRPr="009B01F4">
        <w:t xml:space="preserve">Source: </w:t>
      </w:r>
      <w:r w:rsidR="00610C22">
        <w:t>NCVER Total VET Students and Courses</w:t>
      </w:r>
      <w:r w:rsidRPr="009B01F4">
        <w:t>, 2015</w:t>
      </w:r>
      <w:r w:rsidR="00BF7A2F">
        <w:t>–</w:t>
      </w:r>
      <w:r w:rsidRPr="009B01F4">
        <w:t>21.</w:t>
      </w:r>
    </w:p>
    <w:p w14:paraId="644C1E6E" w14:textId="4187C1FF" w:rsidR="00A74EF6" w:rsidRDefault="00A74EF6" w:rsidP="00A74EF6">
      <w:pPr>
        <w:pStyle w:val="Text"/>
      </w:pPr>
      <w:r w:rsidRPr="00F82EC3">
        <w:t>Looking at students who completed one of their 2016 commencing qualifications</w:t>
      </w:r>
      <w:r>
        <w:t xml:space="preserve"> (figure </w:t>
      </w:r>
      <w:r w:rsidR="00741F86">
        <w:t>8</w:t>
      </w:r>
      <w:r>
        <w:t>)</w:t>
      </w:r>
      <w:r w:rsidRPr="00F82EC3">
        <w:t xml:space="preserve">, </w:t>
      </w:r>
      <w:r w:rsidR="00BF7A2F">
        <w:t xml:space="preserve">we see that </w:t>
      </w:r>
      <w:r w:rsidRPr="00F82EC3">
        <w:t xml:space="preserve">international students and youth had the highest rates of </w:t>
      </w:r>
      <w:r w:rsidR="00255205">
        <w:t>movement</w:t>
      </w:r>
      <w:r w:rsidR="00255205" w:rsidRPr="00F82EC3">
        <w:t xml:space="preserve"> </w:t>
      </w:r>
      <w:r w:rsidRPr="00F82EC3">
        <w:t xml:space="preserve">to qualifications at higher levels, whereas students with a disability and remote learners had the highest rates of </w:t>
      </w:r>
      <w:r w:rsidR="00255205">
        <w:t>movement</w:t>
      </w:r>
      <w:r w:rsidR="00255205" w:rsidRPr="00F82EC3">
        <w:t xml:space="preserve"> </w:t>
      </w:r>
      <w:r w:rsidRPr="00F82EC3">
        <w:t>to lower levels of education.</w:t>
      </w:r>
    </w:p>
    <w:p w14:paraId="6848F773" w14:textId="3ABC2896" w:rsidR="00153883" w:rsidRDefault="007E2347" w:rsidP="00153883">
      <w:pPr>
        <w:pStyle w:val="Figuretitle"/>
      </w:pPr>
      <w:bookmarkStart w:id="106" w:name="_Ref146717051"/>
      <w:bookmarkStart w:id="107" w:name="_Toc161651349"/>
      <w:r>
        <w:rPr>
          <w:noProof/>
        </w:rPr>
        <w:drawing>
          <wp:anchor distT="0" distB="0" distL="114300" distR="114300" simplePos="0" relativeHeight="251810842" behindDoc="0" locked="0" layoutInCell="1" allowOverlap="1" wp14:anchorId="362FC9C3" wp14:editId="4D218B73">
            <wp:simplePos x="0" y="0"/>
            <wp:positionH relativeFrom="margin">
              <wp:posOffset>0</wp:posOffset>
            </wp:positionH>
            <wp:positionV relativeFrom="paragraph">
              <wp:posOffset>588976</wp:posOffset>
            </wp:positionV>
            <wp:extent cx="5760085" cy="2511425"/>
            <wp:effectExtent l="0" t="0" r="0" b="3175"/>
            <wp:wrapTopAndBottom/>
            <wp:docPr id="1833489699" name="Chart 1">
              <a:extLst xmlns:a="http://schemas.openxmlformats.org/drawingml/2006/main">
                <a:ext uri="{FF2B5EF4-FFF2-40B4-BE49-F238E27FC236}">
                  <a16:creationId xmlns:a16="http://schemas.microsoft.com/office/drawing/2014/main" id="{F211D8B7-68C1-4B55-A6FA-87F53D50C4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153883">
        <w:t xml:space="preserve">Figure </w:t>
      </w:r>
      <w:r w:rsidR="00153883">
        <w:fldChar w:fldCharType="begin"/>
      </w:r>
      <w:r w:rsidR="00153883">
        <w:instrText xml:space="preserve"> SEQ Figure \* ARABIC </w:instrText>
      </w:r>
      <w:r w:rsidR="00153883">
        <w:fldChar w:fldCharType="separate"/>
      </w:r>
      <w:r w:rsidR="00101F55">
        <w:rPr>
          <w:noProof/>
        </w:rPr>
        <w:t>9</w:t>
      </w:r>
      <w:r w:rsidR="00153883">
        <w:fldChar w:fldCharType="end"/>
      </w:r>
      <w:bookmarkEnd w:id="106"/>
      <w:r w:rsidR="00153883" w:rsidRPr="009B01F4">
        <w:tab/>
      </w:r>
      <w:r w:rsidR="00A22DA9">
        <w:t xml:space="preserve">Pathways </w:t>
      </w:r>
      <w:r w:rsidR="00153883" w:rsidRPr="009B01F4">
        <w:t xml:space="preserve">by level of education </w:t>
      </w:r>
      <w:r w:rsidR="00153883">
        <w:t>for 2016 commencing qualification non-completers</w:t>
      </w:r>
      <w:r w:rsidR="00153883" w:rsidRPr="009B01F4">
        <w:t>,</w:t>
      </w:r>
      <w:r w:rsidR="00153883">
        <w:t xml:space="preserve"> </w:t>
      </w:r>
      <w:r w:rsidR="00857BA7">
        <w:t>for selected</w:t>
      </w:r>
      <w:r w:rsidR="00153883">
        <w:t xml:space="preserve"> student </w:t>
      </w:r>
      <w:r w:rsidR="00857BA7">
        <w:t>cohorts</w:t>
      </w:r>
      <w:r w:rsidR="00153883">
        <w:t>,</w:t>
      </w:r>
      <w:r w:rsidR="00153883" w:rsidRPr="009B01F4">
        <w:t xml:space="preserve"> 2016</w:t>
      </w:r>
      <w:r w:rsidR="00AB43F9">
        <w:t>–</w:t>
      </w:r>
      <w:proofErr w:type="gramStart"/>
      <w:r w:rsidR="00153883" w:rsidRPr="009B01F4">
        <w:t>21</w:t>
      </w:r>
      <w:bookmarkEnd w:id="107"/>
      <w:proofErr w:type="gramEnd"/>
    </w:p>
    <w:p w14:paraId="12105D59" w14:textId="5A2EBEF9" w:rsidR="00415DD9" w:rsidRDefault="00415DD9" w:rsidP="00415DD9">
      <w:pPr>
        <w:pStyle w:val="Source"/>
      </w:pPr>
    </w:p>
    <w:p w14:paraId="02FCF12D" w14:textId="2541005D" w:rsidR="00153883" w:rsidRDefault="00153883" w:rsidP="00153883">
      <w:pPr>
        <w:pStyle w:val="Source"/>
      </w:pPr>
      <w:r>
        <w:t>Note: S</w:t>
      </w:r>
      <w:r w:rsidRPr="0073483A">
        <w:t xml:space="preserve">tudents who </w:t>
      </w:r>
      <w:r>
        <w:t>enrolled</w:t>
      </w:r>
      <w:r w:rsidRPr="0073483A">
        <w:t xml:space="preserve"> across mixed levels of education in 2016</w:t>
      </w:r>
      <w:r>
        <w:t xml:space="preserve"> and students who commenced a program in 2016 but did not commence another program between 2017 and 2021 are not shown in the figure.</w:t>
      </w:r>
    </w:p>
    <w:p w14:paraId="3CBD0771" w14:textId="77777777" w:rsidR="00153883" w:rsidRDefault="00153883" w:rsidP="00153883">
      <w:pPr>
        <w:pStyle w:val="Source"/>
        <w:ind w:firstLine="0"/>
      </w:pPr>
      <w:r>
        <w:t>Compliance-only enrolments have been excluded.</w:t>
      </w:r>
    </w:p>
    <w:p w14:paraId="12528675" w14:textId="250AAAA3" w:rsidR="00153883" w:rsidRPr="00153883" w:rsidRDefault="00153883" w:rsidP="00153883">
      <w:pPr>
        <w:pStyle w:val="Source"/>
      </w:pPr>
      <w:r w:rsidRPr="009B01F4">
        <w:t xml:space="preserve">Source: </w:t>
      </w:r>
      <w:r w:rsidR="00610C22">
        <w:t>NCVER Total VET Students and Courses</w:t>
      </w:r>
      <w:r w:rsidRPr="009B01F4">
        <w:t>, 2015</w:t>
      </w:r>
      <w:r w:rsidR="00B2204D">
        <w:t>–</w:t>
      </w:r>
      <w:r w:rsidRPr="009B01F4">
        <w:t>21.</w:t>
      </w:r>
    </w:p>
    <w:p w14:paraId="0BA97FA6" w14:textId="0A268A1F" w:rsidR="00152DF3" w:rsidRDefault="00857BA7" w:rsidP="00152DF3">
      <w:pPr>
        <w:pStyle w:val="Text"/>
      </w:pPr>
      <w:r>
        <w:t xml:space="preserve">When comparing the results for completers of 2016 commencing qualifications (figure </w:t>
      </w:r>
      <w:r w:rsidR="00741F86">
        <w:t>8</w:t>
      </w:r>
      <w:r>
        <w:t xml:space="preserve">) with the results for </w:t>
      </w:r>
      <w:r w:rsidR="00A74EF6" w:rsidRPr="003F4F0B">
        <w:t>students who did not complete a 2016 commencing qualification</w:t>
      </w:r>
      <w:r w:rsidR="00A74EF6">
        <w:t xml:space="preserve"> (figure </w:t>
      </w:r>
      <w:r w:rsidR="00741F86">
        <w:t>9</w:t>
      </w:r>
      <w:r w:rsidR="00A74EF6">
        <w:t>)</w:t>
      </w:r>
      <w:r w:rsidR="00A74EF6" w:rsidRPr="003F4F0B">
        <w:t xml:space="preserve">, </w:t>
      </w:r>
      <w:r w:rsidR="00046B1B">
        <w:t xml:space="preserve">we see that </w:t>
      </w:r>
      <w:r w:rsidR="00A74EF6">
        <w:t xml:space="preserve">rates of </w:t>
      </w:r>
      <w:r w:rsidR="00255205">
        <w:t xml:space="preserve">movement </w:t>
      </w:r>
      <w:r w:rsidR="00A74EF6">
        <w:t xml:space="preserve">to a qualification at a higher level were lower for all the </w:t>
      </w:r>
      <w:r w:rsidR="00BB1DD9">
        <w:t xml:space="preserve">non-completer </w:t>
      </w:r>
      <w:r>
        <w:t>cohorts</w:t>
      </w:r>
      <w:r w:rsidR="00A74EF6">
        <w:t xml:space="preserve"> analysed, whereas rates of </w:t>
      </w:r>
      <w:r w:rsidR="00255205">
        <w:t xml:space="preserve">movement </w:t>
      </w:r>
      <w:r w:rsidR="00A74EF6">
        <w:t xml:space="preserve">to a qualification at a lower or the same level of education were higher for all </w:t>
      </w:r>
      <w:r w:rsidR="00BB1DD9">
        <w:t xml:space="preserve">non-completer </w:t>
      </w:r>
      <w:r>
        <w:t>cohorts</w:t>
      </w:r>
      <w:r w:rsidR="00A74EF6">
        <w:t>.</w:t>
      </w:r>
    </w:p>
    <w:p w14:paraId="4B4E4D19" w14:textId="6D6550FE" w:rsidR="00A74EF6" w:rsidRPr="00A74EF6" w:rsidRDefault="00A74EF6" w:rsidP="00152DF3">
      <w:pPr>
        <w:pStyle w:val="Text"/>
      </w:pPr>
      <w:r w:rsidRPr="00A74EF6">
        <w:lastRenderedPageBreak/>
        <w:t>As was the case for completers, international students and youth</w:t>
      </w:r>
      <w:r w:rsidR="00857BA7">
        <w:t xml:space="preserve"> who did not complete a 2016 commencing qualification</w:t>
      </w:r>
      <w:r w:rsidRPr="00A74EF6">
        <w:t xml:space="preserve"> had the highest rates of </w:t>
      </w:r>
      <w:r w:rsidR="00255205">
        <w:t>movement</w:t>
      </w:r>
      <w:r w:rsidR="00255205" w:rsidRPr="00A74EF6">
        <w:t xml:space="preserve"> </w:t>
      </w:r>
      <w:r w:rsidRPr="00A74EF6">
        <w:t>to qualifications at higher levels</w:t>
      </w:r>
      <w:r w:rsidR="00857BA7">
        <w:t xml:space="preserve"> compared with the other cohorts analysed</w:t>
      </w:r>
      <w:r w:rsidRPr="00A74EF6">
        <w:t xml:space="preserve">. Students with a disability and domestic LOTE students had the highest rates of </w:t>
      </w:r>
      <w:r w:rsidR="00255205">
        <w:t>movement</w:t>
      </w:r>
      <w:r w:rsidR="00255205" w:rsidRPr="00A74EF6">
        <w:t xml:space="preserve"> </w:t>
      </w:r>
      <w:r w:rsidRPr="00A74EF6">
        <w:t>to qualifications at lower levels of education</w:t>
      </w:r>
      <w:r w:rsidR="00857BA7">
        <w:t xml:space="preserve"> compared with the other cohorts</w:t>
      </w:r>
      <w:r w:rsidRPr="00A74EF6">
        <w:t>.</w:t>
      </w:r>
    </w:p>
    <w:p w14:paraId="797F44D6" w14:textId="6563782E" w:rsidR="003F4F0B" w:rsidRPr="000623C1" w:rsidRDefault="003F4F0B" w:rsidP="003F4F0B">
      <w:pPr>
        <w:pStyle w:val="Heading3"/>
      </w:pPr>
      <w:r w:rsidRPr="000623C1">
        <w:t>Popular pathways by level of education</w:t>
      </w:r>
    </w:p>
    <w:p w14:paraId="2280BDB4" w14:textId="3201AA7C" w:rsidR="003F4F0B" w:rsidRPr="000623C1" w:rsidRDefault="003F4F0B" w:rsidP="003F4F0B">
      <w:pPr>
        <w:pStyle w:val="Text"/>
      </w:pPr>
      <w:r w:rsidRPr="000623C1">
        <w:t>The most popular pathways between qualification enrolments by level of education are presented i</w:t>
      </w:r>
      <w:r w:rsidR="000623C1" w:rsidRPr="000623C1">
        <w:t>n</w:t>
      </w:r>
      <w:r w:rsidR="008754DF">
        <w:t xml:space="preserve"> </w:t>
      </w:r>
      <w:r w:rsidR="008754DF" w:rsidRPr="000623C1">
        <w:fldChar w:fldCharType="begin"/>
      </w:r>
      <w:r w:rsidR="008754DF" w:rsidRPr="000623C1">
        <w:instrText xml:space="preserve"> REF _Ref146723295 \h </w:instrText>
      </w:r>
      <w:r w:rsidR="008754DF">
        <w:instrText xml:space="preserve"> \* MERGEFORMAT </w:instrText>
      </w:r>
      <w:r w:rsidR="008754DF" w:rsidRPr="000623C1">
        <w:fldChar w:fldCharType="separate"/>
      </w:r>
      <w:r w:rsidR="008754DF">
        <w:t>a</w:t>
      </w:r>
      <w:r w:rsidR="008754DF" w:rsidRPr="00F77DB8">
        <w:t>ppendix</w:t>
      </w:r>
      <w:r w:rsidR="008754DF" w:rsidRPr="000623C1">
        <w:fldChar w:fldCharType="end"/>
      </w:r>
      <w:r w:rsidR="008754DF">
        <w:t xml:space="preserve"> F</w:t>
      </w:r>
      <w:r w:rsidR="008754DF" w:rsidRPr="000623C1">
        <w:t>, for movement to a higher (</w:t>
      </w:r>
      <w:r w:rsidR="008754DF" w:rsidRPr="000623C1">
        <w:fldChar w:fldCharType="begin"/>
      </w:r>
      <w:r w:rsidR="008754DF" w:rsidRPr="000623C1">
        <w:instrText xml:space="preserve"> REF _Ref146719875 \h </w:instrText>
      </w:r>
      <w:r w:rsidR="008754DF">
        <w:instrText xml:space="preserve"> \* MERGEFORMAT </w:instrText>
      </w:r>
      <w:r w:rsidR="008754DF" w:rsidRPr="000623C1">
        <w:fldChar w:fldCharType="separate"/>
      </w:r>
      <w:r w:rsidR="008754DF" w:rsidRPr="000623C1">
        <w:t xml:space="preserve">table </w:t>
      </w:r>
      <w:r w:rsidR="008754DF">
        <w:t>F1</w:t>
      </w:r>
      <w:r w:rsidR="008754DF" w:rsidRPr="000623C1">
        <w:fldChar w:fldCharType="end"/>
      </w:r>
      <w:r w:rsidR="008754DF" w:rsidRPr="000623C1">
        <w:t>), lower (</w:t>
      </w:r>
      <w:r w:rsidR="001B429A">
        <w:t xml:space="preserve">table </w:t>
      </w:r>
      <w:r w:rsidR="008754DF">
        <w:t>F2</w:t>
      </w:r>
      <w:r w:rsidR="008754DF" w:rsidRPr="000623C1">
        <w:t>), or the same (</w:t>
      </w:r>
      <w:r w:rsidR="001B429A">
        <w:t xml:space="preserve">table </w:t>
      </w:r>
      <w:r w:rsidR="008754DF">
        <w:t>F3</w:t>
      </w:r>
      <w:r w:rsidR="008754DF" w:rsidRPr="000623C1">
        <w:t xml:space="preserve">) </w:t>
      </w:r>
      <w:r w:rsidRPr="000623C1">
        <w:t>level of education, separately for completers and non-completers</w:t>
      </w:r>
      <w:r w:rsidRPr="000623C1">
        <w:rPr>
          <w:vertAlign w:val="superscript"/>
        </w:rPr>
        <w:t xml:space="preserve"> </w:t>
      </w:r>
      <w:r w:rsidRPr="000623C1">
        <w:t>of 2016 commencing qualifications.</w:t>
      </w:r>
    </w:p>
    <w:p w14:paraId="3FFA74E3" w14:textId="5D411B96" w:rsidR="003F4F0B" w:rsidRDefault="00255205" w:rsidP="000A5740">
      <w:pPr>
        <w:pStyle w:val="Dotpoint1"/>
        <w:numPr>
          <w:ilvl w:val="0"/>
          <w:numId w:val="0"/>
        </w:numPr>
      </w:pPr>
      <w:r>
        <w:t>Movement</w:t>
      </w:r>
      <w:r w:rsidRPr="000623C1">
        <w:t xml:space="preserve"> </w:t>
      </w:r>
      <w:r w:rsidR="003F4F0B" w:rsidRPr="000623C1">
        <w:t xml:space="preserve">was generally to a qualification in a related area, for both </w:t>
      </w:r>
      <w:r w:rsidR="003F4F0B" w:rsidRPr="000623C1">
        <w:rPr>
          <w:lang w:val="en-US"/>
        </w:rPr>
        <w:t xml:space="preserve">2016 qualification </w:t>
      </w:r>
      <w:r w:rsidR="003F4F0B" w:rsidRPr="000623C1">
        <w:t xml:space="preserve">completers and non-completers, regardless of whether they </w:t>
      </w:r>
      <w:r w:rsidR="00A22DA9">
        <w:t>went on to enrol in</w:t>
      </w:r>
      <w:r w:rsidR="003F4F0B" w:rsidRPr="000623C1">
        <w:t xml:space="preserve"> a qualification at a higher level, the same level, or a lower level of education.</w:t>
      </w:r>
    </w:p>
    <w:p w14:paraId="56FBC841" w14:textId="36DE8588" w:rsidR="00674CDF" w:rsidRPr="001E0201" w:rsidRDefault="00674CDF" w:rsidP="00FE7E4B">
      <w:pPr>
        <w:pStyle w:val="Text"/>
      </w:pPr>
      <w:r>
        <w:br w:type="page"/>
      </w:r>
    </w:p>
    <w:p w14:paraId="64E2F939" w14:textId="727FE575" w:rsidR="00F0288C" w:rsidRPr="00F0288C" w:rsidRDefault="002173AB" w:rsidP="00F0288C">
      <w:pPr>
        <w:pStyle w:val="Heading1"/>
        <w:rPr>
          <w:rStyle w:val="Hyperlink"/>
          <w:rFonts w:ascii="Arial" w:hAnsi="Arial"/>
          <w:color w:val="000000"/>
          <w:sz w:val="48"/>
        </w:rPr>
      </w:pPr>
      <w:bookmarkStart w:id="108" w:name="_Toc456000800"/>
      <w:bookmarkStart w:id="109" w:name="_Toc457122465"/>
      <w:bookmarkStart w:id="110" w:name="_Toc188077643"/>
      <w:bookmarkStart w:id="111" w:name="_Toc275543018"/>
      <w:bookmarkStart w:id="112" w:name="_Toc119922567"/>
      <w:bookmarkStart w:id="113" w:name="_Toc161652053"/>
      <w:bookmarkEnd w:id="56"/>
      <w:r w:rsidRPr="00BE5DCB">
        <w:rPr>
          <w:noProof/>
          <w:lang w:eastAsia="en-AU"/>
        </w:rPr>
        <w:lastRenderedPageBreak/>
        <w:drawing>
          <wp:anchor distT="0" distB="0" distL="114300" distR="114300" simplePos="0" relativeHeight="251552790" behindDoc="1" locked="0" layoutInCell="1" allowOverlap="1" wp14:anchorId="65107EF7" wp14:editId="653C9781">
            <wp:simplePos x="0" y="0"/>
            <wp:positionH relativeFrom="column">
              <wp:posOffset>-32360</wp:posOffset>
            </wp:positionH>
            <wp:positionV relativeFrom="paragraph">
              <wp:posOffset>304</wp:posOffset>
            </wp:positionV>
            <wp:extent cx="419100" cy="4191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108"/>
      <w:bookmarkEnd w:id="109"/>
      <w:bookmarkEnd w:id="110"/>
      <w:bookmarkEnd w:id="111"/>
      <w:bookmarkEnd w:id="112"/>
      <w:bookmarkEnd w:id="113"/>
      <w:r w:rsidR="00324917">
        <w:t xml:space="preserve"> </w:t>
      </w:r>
    </w:p>
    <w:p w14:paraId="29027C7D" w14:textId="77777777" w:rsidR="00F0288C" w:rsidRDefault="00F0288C" w:rsidP="00F0288C">
      <w:pPr>
        <w:pStyle w:val="References"/>
        <w:ind w:left="0" w:firstLine="0"/>
        <w:rPr>
          <w:rStyle w:val="Hyperlink"/>
        </w:rPr>
      </w:pPr>
    </w:p>
    <w:p w14:paraId="01AC8026" w14:textId="2BBC6895" w:rsidR="00A91D8C" w:rsidRPr="00946B49" w:rsidRDefault="00F0288C" w:rsidP="003A1227">
      <w:pPr>
        <w:pStyle w:val="References"/>
        <w:rPr>
          <w:rStyle w:val="Hyperlink"/>
          <w:sz w:val="18"/>
        </w:rPr>
      </w:pPr>
      <w:bookmarkStart w:id="114" w:name="_Hlk145425115"/>
      <w:r w:rsidRPr="00946B49">
        <w:rPr>
          <w:rStyle w:val="Hyperlink"/>
          <w:sz w:val="18"/>
        </w:rPr>
        <w:t>Palmer</w:t>
      </w:r>
      <w:r w:rsidR="0052071C">
        <w:rPr>
          <w:rStyle w:val="Hyperlink"/>
          <w:sz w:val="18"/>
        </w:rPr>
        <w:t>,</w:t>
      </w:r>
      <w:r w:rsidRPr="00946B49">
        <w:rPr>
          <w:rStyle w:val="Hyperlink"/>
          <w:sz w:val="18"/>
        </w:rPr>
        <w:t xml:space="preserve"> B 2021, An analysis of ‘micro-credentials’ in VET, NCVER, Adelaide</w:t>
      </w:r>
      <w:r w:rsidR="00844E01" w:rsidRPr="00946B49">
        <w:t>, viewed May 2023, &lt;https://www.ncver.edu.au/research-and-statistics/publications/all-publications/an-analysis-of-micro-credentials-in-vet&gt;.</w:t>
      </w:r>
    </w:p>
    <w:p w14:paraId="4074DFB5" w14:textId="41FDF13D" w:rsidR="003A1227" w:rsidRPr="003A1227" w:rsidRDefault="003A1227" w:rsidP="003A1227">
      <w:pPr>
        <w:pStyle w:val="References"/>
      </w:pPr>
      <w:r w:rsidRPr="003A1227">
        <w:t xml:space="preserve">Papadimitriou, D 2023, </w:t>
      </w:r>
      <w:r w:rsidRPr="007B014C">
        <w:rPr>
          <w:i/>
        </w:rPr>
        <w:t>National vocational education and training completions</w:t>
      </w:r>
      <w:r w:rsidRPr="003A1227">
        <w:t>, Skills SA, Adelaide, viewed 21 Feb</w:t>
      </w:r>
      <w:r w:rsidR="001E75DA">
        <w:t>ruary</w:t>
      </w:r>
      <w:r w:rsidRPr="003A1227">
        <w:t xml:space="preserve"> 2024, &lt;https://skills.sa.gov.au/national-vet-completions&gt;.</w:t>
      </w:r>
    </w:p>
    <w:p w14:paraId="03D8C518" w14:textId="373A7647" w:rsidR="00F0288C" w:rsidRPr="00946B49" w:rsidRDefault="00F0288C" w:rsidP="003A1227">
      <w:pPr>
        <w:pStyle w:val="References"/>
      </w:pPr>
      <w:r w:rsidRPr="00946B49">
        <w:t>Stanwick</w:t>
      </w:r>
      <w:r w:rsidR="001E75DA">
        <w:t>,</w:t>
      </w:r>
      <w:r w:rsidRPr="00946B49">
        <w:t xml:space="preserve"> J &amp; Siekmann</w:t>
      </w:r>
      <w:r w:rsidR="00135E73">
        <w:t>,</w:t>
      </w:r>
      <w:r w:rsidRPr="00946B49">
        <w:t xml:space="preserve"> G 2019, </w:t>
      </w:r>
      <w:r w:rsidRPr="007B014C">
        <w:rPr>
          <w:i/>
        </w:rPr>
        <w:t>Are skill sets booming? An analysis of training package skill sets</w:t>
      </w:r>
      <w:r w:rsidRPr="00946B49">
        <w:t>, NCVER, Adelaide</w:t>
      </w:r>
      <w:r w:rsidR="00844E01" w:rsidRPr="00946B49">
        <w:t>, viewed May 2023, &lt;https://www.ncver.edu.au/__data/assets/pdf_file/0033/7863144/Are-skill-sets-booming.pdf&gt;</w:t>
      </w:r>
      <w:r w:rsidRPr="00946B49">
        <w:t>.</w:t>
      </w:r>
      <w:bookmarkStart w:id="115" w:name="_Toc275543019"/>
    </w:p>
    <w:p w14:paraId="56ABE1EF" w14:textId="010AF105" w:rsidR="00844E01" w:rsidRPr="00946B49" w:rsidRDefault="00844E01" w:rsidP="003A1227">
      <w:pPr>
        <w:pStyle w:val="References"/>
      </w:pPr>
      <w:r w:rsidRPr="00946B49">
        <w:t xml:space="preserve">NCVER (National Centre for Vocational Education Research) 2022, </w:t>
      </w:r>
      <w:r w:rsidRPr="007B014C">
        <w:rPr>
          <w:i/>
        </w:rPr>
        <w:t>VET qualification</w:t>
      </w:r>
      <w:r w:rsidR="00B54019" w:rsidRPr="00135E73">
        <w:rPr>
          <w:i/>
          <w:iCs/>
        </w:rPr>
        <w:t>-</w:t>
      </w:r>
      <w:r w:rsidRPr="007B014C">
        <w:rPr>
          <w:i/>
        </w:rPr>
        <w:t>completion rates 2021</w:t>
      </w:r>
      <w:r w:rsidRPr="00946B49">
        <w:t>, NCVER, Adelaide, viewed September 2023, &lt;https://www.ncver.edu.au/research-and-statistics/publications/all-publications/vet-qualification-completion-rates-2021&gt;.</w:t>
      </w:r>
    </w:p>
    <w:bookmarkEnd w:id="114"/>
    <w:p w14:paraId="66AAA68A" w14:textId="79AFB87A" w:rsidR="00EF5F04" w:rsidRPr="009A1D52" w:rsidRDefault="00CA2585" w:rsidP="009A1D52">
      <w:pPr>
        <w:pStyle w:val="References"/>
      </w:pPr>
      <w:r w:rsidRPr="00946B49">
        <w:t>NCVER (National Centre for Vocational Education Research) 202</w:t>
      </w:r>
      <w:r>
        <w:t>3</w:t>
      </w:r>
      <w:r w:rsidRPr="00946B49">
        <w:t xml:space="preserve">, </w:t>
      </w:r>
      <w:r w:rsidRPr="007B014C">
        <w:rPr>
          <w:i/>
        </w:rPr>
        <w:t>VET qualification</w:t>
      </w:r>
      <w:r w:rsidRPr="00135E73">
        <w:rPr>
          <w:i/>
          <w:iCs/>
        </w:rPr>
        <w:t>-</w:t>
      </w:r>
      <w:r w:rsidRPr="007B014C">
        <w:rPr>
          <w:i/>
        </w:rPr>
        <w:t>completion rates 202</w:t>
      </w:r>
      <w:r>
        <w:rPr>
          <w:i/>
        </w:rPr>
        <w:t>2</w:t>
      </w:r>
      <w:r w:rsidRPr="00946B49">
        <w:t xml:space="preserve">, NCVER, Adelaide, viewed </w:t>
      </w:r>
      <w:r>
        <w:t>April</w:t>
      </w:r>
      <w:r w:rsidRPr="00946B49">
        <w:t xml:space="preserve"> 202</w:t>
      </w:r>
      <w:r>
        <w:t>4</w:t>
      </w:r>
      <w:r w:rsidRPr="00946B49">
        <w:t>, &lt;</w:t>
      </w:r>
      <w:r w:rsidRPr="00CA2585">
        <w:t>https://www.ncver.edu.au/research-and-statistics/publications/all-publications/vet-qualification-completion-rates-2022</w:t>
      </w:r>
      <w:r w:rsidRPr="00946B49">
        <w:t>&gt;.</w:t>
      </w:r>
      <w:r w:rsidR="00324917">
        <w:br w:type="page"/>
      </w:r>
      <w:bookmarkEnd w:id="115"/>
    </w:p>
    <w:p w14:paraId="3A4FC0BC" w14:textId="2AB343D5" w:rsidR="00BF6D7B" w:rsidRDefault="002173AB" w:rsidP="00BF6D7B">
      <w:pPr>
        <w:pStyle w:val="Heading1"/>
      </w:pPr>
      <w:bookmarkStart w:id="116" w:name="_Ref146274588"/>
      <w:bookmarkStart w:id="117" w:name="_Toc119922568"/>
      <w:bookmarkStart w:id="118" w:name="_Toc161652054"/>
      <w:r w:rsidRPr="008C585F">
        <w:rPr>
          <w:noProof/>
          <w:lang w:eastAsia="en-AU"/>
        </w:rPr>
        <w:lastRenderedPageBreak/>
        <w:drawing>
          <wp:anchor distT="0" distB="0" distL="114300" distR="114300" simplePos="0" relativeHeight="251552792" behindDoc="1" locked="0" layoutInCell="1" allowOverlap="1" wp14:anchorId="01EB25C1" wp14:editId="3662B1FA">
            <wp:simplePos x="0" y="0"/>
            <wp:positionH relativeFrom="column">
              <wp:posOffset>-39370</wp:posOffset>
            </wp:positionH>
            <wp:positionV relativeFrom="paragraph">
              <wp:posOffset>53340</wp:posOffset>
            </wp:positionV>
            <wp:extent cx="419100" cy="4191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C8D">
        <w:t xml:space="preserve">Appendix </w:t>
      </w:r>
      <w:r w:rsidR="000623C1">
        <w:fldChar w:fldCharType="begin"/>
      </w:r>
      <w:r w:rsidR="000623C1">
        <w:instrText xml:space="preserve"> SEQ Appendix \* ALPHABETIC </w:instrText>
      </w:r>
      <w:r w:rsidR="000623C1">
        <w:fldChar w:fldCharType="separate"/>
      </w:r>
      <w:r w:rsidR="00101F55">
        <w:rPr>
          <w:noProof/>
        </w:rPr>
        <w:t>A</w:t>
      </w:r>
      <w:r w:rsidR="000623C1">
        <w:fldChar w:fldCharType="end"/>
      </w:r>
      <w:bookmarkEnd w:id="116"/>
      <w:r w:rsidR="000911E1" w:rsidRPr="008C585F">
        <w:t xml:space="preserve"> – </w:t>
      </w:r>
      <w:bookmarkEnd w:id="117"/>
      <w:r w:rsidR="00BF6D7B">
        <w:rPr>
          <w:noProof/>
          <w:lang w:eastAsia="en-AU"/>
        </w:rPr>
        <w:t>Longitudinal approach to analysis of student training activity</w:t>
      </w:r>
      <w:bookmarkEnd w:id="118"/>
    </w:p>
    <w:p w14:paraId="5FA26519" w14:textId="26FDF787" w:rsidR="00BF6D7B" w:rsidRDefault="00BF6D7B" w:rsidP="00BF6D7B">
      <w:pPr>
        <w:pStyle w:val="Heading2"/>
      </w:pPr>
      <w:bookmarkStart w:id="119" w:name="_Toc161652055"/>
      <w:bookmarkStart w:id="120" w:name="_Toc119914276"/>
      <w:r>
        <w:t>Identifying unique students in VET administrative data</w:t>
      </w:r>
      <w:bookmarkEnd w:id="119"/>
    </w:p>
    <w:p w14:paraId="740D5528" w14:textId="39B561AD" w:rsidR="00BF6D7B" w:rsidRDefault="00164CD3" w:rsidP="00BF6D7B">
      <w:pPr>
        <w:pStyle w:val="Text"/>
      </w:pPr>
      <w:r>
        <w:t xml:space="preserve">Where possible, </w:t>
      </w:r>
      <w:r w:rsidR="00B021B1">
        <w:t>t</w:t>
      </w:r>
      <w:r w:rsidR="00BF6D7B">
        <w:t xml:space="preserve">he Master Student Longitudinal </w:t>
      </w:r>
      <w:r w:rsidR="002F0959">
        <w:t>D</w:t>
      </w:r>
      <w:r w:rsidR="00BF6D7B">
        <w:t xml:space="preserve">ata </w:t>
      </w:r>
      <w:r w:rsidR="002F0959">
        <w:t>C</w:t>
      </w:r>
      <w:r w:rsidR="00BF6D7B">
        <w:t>onstruct identifies students using the USI. Where the USI has not been reported, a combination of encrypted student name, gender and date of birth is used as a secondary identification method</w:t>
      </w:r>
      <w:r w:rsidR="00B021B1">
        <w:t>.</w:t>
      </w:r>
      <w:r w:rsidR="00BF6D7B">
        <w:rPr>
          <w:rStyle w:val="FootnoteReference"/>
        </w:rPr>
        <w:footnoteReference w:id="13"/>
      </w:r>
      <w:r w:rsidR="00BF6D7B">
        <w:t xml:space="preserve"> Using this logic, students are assigned a Master Student Key.</w:t>
      </w:r>
    </w:p>
    <w:p w14:paraId="3E88E102" w14:textId="77777777" w:rsidR="00BF6D7B" w:rsidRDefault="00BF6D7B" w:rsidP="00BF6D7B">
      <w:pPr>
        <w:pStyle w:val="Text"/>
      </w:pPr>
      <w:r>
        <w:t>Additional data cleansing is applied where data quality is not considered to be sufficiently robust to accurately identify students. Enrolment data are excluded from analysis for Master Student Keys where:</w:t>
      </w:r>
    </w:p>
    <w:p w14:paraId="242CDEC6" w14:textId="77777777" w:rsidR="00BF6D7B" w:rsidRDefault="00BF6D7B" w:rsidP="000A5740">
      <w:pPr>
        <w:pStyle w:val="Dotpoint1"/>
      </w:pPr>
      <w:r>
        <w:t xml:space="preserve">a USI has been reported against dates of birth in more than one year </w:t>
      </w:r>
      <w:r w:rsidRPr="0026680D">
        <w:t>(0.5% of students)</w:t>
      </w:r>
    </w:p>
    <w:p w14:paraId="686B0B9F" w14:textId="10261E5A" w:rsidR="00BF6D7B" w:rsidRDefault="00BF6D7B" w:rsidP="000A5740">
      <w:pPr>
        <w:pStyle w:val="Dotpoint1"/>
      </w:pPr>
      <w:r>
        <w:t xml:space="preserve">neither a USI nor a date of birth have been reported </w:t>
      </w:r>
      <w:r w:rsidRPr="0026680D">
        <w:t>(0.7% of students)</w:t>
      </w:r>
      <w:r w:rsidR="001C2542">
        <w:t>.</w:t>
      </w:r>
    </w:p>
    <w:p w14:paraId="6DA9CDB7" w14:textId="041DD785" w:rsidR="00BF6D7B" w:rsidRDefault="009409DD" w:rsidP="00BF6D7B">
      <w:pPr>
        <w:pStyle w:val="Text"/>
        <w:rPr>
          <w:rStyle w:val="Strong"/>
          <w:b w:val="0"/>
          <w:bCs w:val="0"/>
        </w:rPr>
      </w:pPr>
      <w:r>
        <w:fldChar w:fldCharType="begin"/>
      </w:r>
      <w:r>
        <w:instrText xml:space="preserve"> REF _Ref146273432 \h </w:instrText>
      </w:r>
      <w:r>
        <w:fldChar w:fldCharType="separate"/>
      </w:r>
      <w:r w:rsidR="00101F55">
        <w:t>Table A</w:t>
      </w:r>
      <w:r w:rsidR="00101F55">
        <w:rPr>
          <w:noProof/>
        </w:rPr>
        <w:t>1</w:t>
      </w:r>
      <w:r>
        <w:fldChar w:fldCharType="end"/>
      </w:r>
      <w:r w:rsidR="00BF6D7B">
        <w:t xml:space="preserve"> shows the proportion of </w:t>
      </w:r>
      <w:r w:rsidR="002F0959">
        <w:t>M</w:t>
      </w:r>
      <w:r w:rsidR="00BF6D7B">
        <w:t xml:space="preserve">aster </w:t>
      </w:r>
      <w:r w:rsidR="002F0959">
        <w:t>S</w:t>
      </w:r>
      <w:r w:rsidR="00BF6D7B">
        <w:t xml:space="preserve">tudent </w:t>
      </w:r>
      <w:r w:rsidR="002F0959">
        <w:t>K</w:t>
      </w:r>
      <w:r w:rsidR="00BF6D7B">
        <w:t>eys associated with a USI for 2015</w:t>
      </w:r>
      <w:r w:rsidR="0091253C">
        <w:t>—</w:t>
      </w:r>
      <w:r w:rsidR="00BF6D7B">
        <w:t>21, following the cleansing process described above</w:t>
      </w:r>
      <w:r w:rsidR="00853642">
        <w:t>.</w:t>
      </w:r>
      <w:r w:rsidR="00BF6D7B">
        <w:rPr>
          <w:rStyle w:val="FootnoteReference"/>
        </w:rPr>
        <w:footnoteReference w:id="14"/>
      </w:r>
      <w:r w:rsidR="00BF6D7B">
        <w:t xml:space="preserve"> USI coverage ranged from 71.5% in 2015 and has increased year</w:t>
      </w:r>
      <w:r w:rsidR="00853642">
        <w:t xml:space="preserve"> </w:t>
      </w:r>
      <w:r w:rsidR="00BF6D7B">
        <w:t>on</w:t>
      </w:r>
      <w:r w:rsidR="00853642">
        <w:t xml:space="preserve"> </w:t>
      </w:r>
      <w:r w:rsidR="00BF6D7B">
        <w:t>year to 96% in 2021.</w:t>
      </w:r>
    </w:p>
    <w:p w14:paraId="2645E875" w14:textId="101BECF8" w:rsidR="00BF6D7B" w:rsidRDefault="00B11C8D" w:rsidP="00DB794F">
      <w:pPr>
        <w:pStyle w:val="tabletitle0"/>
      </w:pPr>
      <w:bookmarkStart w:id="121" w:name="_Ref146273432"/>
      <w:bookmarkStart w:id="122" w:name="_Toc68869442"/>
      <w:bookmarkStart w:id="123" w:name="_Toc77265796"/>
      <w:bookmarkStart w:id="124" w:name="_Toc161651327"/>
      <w:r>
        <w:t>Table A</w:t>
      </w:r>
      <w:r>
        <w:fldChar w:fldCharType="begin"/>
      </w:r>
      <w:r>
        <w:instrText xml:space="preserve"> SEQ Table_A \* ARABIC </w:instrText>
      </w:r>
      <w:r>
        <w:fldChar w:fldCharType="separate"/>
      </w:r>
      <w:r w:rsidR="00101F55">
        <w:rPr>
          <w:noProof/>
        </w:rPr>
        <w:t>1</w:t>
      </w:r>
      <w:r>
        <w:fldChar w:fldCharType="end"/>
      </w:r>
      <w:bookmarkEnd w:id="121"/>
      <w:r w:rsidR="00BF6D7B">
        <w:tab/>
        <w:t xml:space="preserve">USI coverage in the Master Student Longitudinal </w:t>
      </w:r>
      <w:r w:rsidR="00721530">
        <w:t>Data Construct</w:t>
      </w:r>
      <w:r w:rsidR="00BF6D7B">
        <w:t>, 2015</w:t>
      </w:r>
      <w:r w:rsidR="00721530">
        <w:t>–</w:t>
      </w:r>
      <w:r w:rsidR="00BF6D7B">
        <w:t>2</w:t>
      </w:r>
      <w:bookmarkEnd w:id="122"/>
      <w:bookmarkEnd w:id="123"/>
      <w:r w:rsidR="00BF6D7B">
        <w:t>1</w:t>
      </w:r>
      <w:bookmarkEnd w:id="124"/>
    </w:p>
    <w:tbl>
      <w:tblPr>
        <w:tblW w:w="5004" w:type="pct"/>
        <w:tblBorders>
          <w:top w:val="single" w:sz="4" w:space="0" w:color="auto"/>
          <w:bottom w:val="single" w:sz="8" w:space="0" w:color="auto"/>
        </w:tblBorders>
        <w:tblCellMar>
          <w:left w:w="57" w:type="dxa"/>
          <w:right w:w="57" w:type="dxa"/>
        </w:tblCellMar>
        <w:tblLook w:val="04A0" w:firstRow="1" w:lastRow="0" w:firstColumn="1" w:lastColumn="0" w:noHBand="0" w:noVBand="1"/>
      </w:tblPr>
      <w:tblGrid>
        <w:gridCol w:w="2552"/>
        <w:gridCol w:w="3263"/>
        <w:gridCol w:w="3263"/>
      </w:tblGrid>
      <w:tr w:rsidR="00BF6D7B" w14:paraId="696D5C38" w14:textId="77777777" w:rsidTr="0005587B">
        <w:trPr>
          <w:trHeight w:hRule="exact" w:val="307"/>
        </w:trPr>
        <w:tc>
          <w:tcPr>
            <w:tcW w:w="1406" w:type="pct"/>
            <w:tcBorders>
              <w:top w:val="single" w:sz="4" w:space="0" w:color="auto"/>
              <w:left w:val="nil"/>
              <w:bottom w:val="single" w:sz="4" w:space="0" w:color="auto"/>
              <w:right w:val="nil"/>
            </w:tcBorders>
            <w:shd w:val="clear" w:color="auto" w:fill="FFFFFF"/>
            <w:vAlign w:val="center"/>
            <w:hideMark/>
          </w:tcPr>
          <w:p w14:paraId="62F39776" w14:textId="77777777" w:rsidR="00BF6D7B" w:rsidRDefault="00BF6D7B" w:rsidP="00DA482F">
            <w:pPr>
              <w:pStyle w:val="Tablehead1"/>
              <w:rPr>
                <w:szCs w:val="16"/>
                <w:lang w:eastAsia="en-AU"/>
              </w:rPr>
            </w:pPr>
            <w:r w:rsidRPr="0045659C">
              <w:rPr>
                <w:lang w:eastAsia="en-AU"/>
              </w:rPr>
              <w:t>Collection year</w:t>
            </w:r>
          </w:p>
        </w:tc>
        <w:tc>
          <w:tcPr>
            <w:tcW w:w="1797" w:type="pct"/>
            <w:tcBorders>
              <w:top w:val="single" w:sz="4" w:space="0" w:color="auto"/>
              <w:left w:val="nil"/>
              <w:bottom w:val="single" w:sz="4" w:space="0" w:color="auto"/>
              <w:right w:val="nil"/>
            </w:tcBorders>
            <w:shd w:val="clear" w:color="auto" w:fill="FFFFFF"/>
            <w:vAlign w:val="center"/>
            <w:hideMark/>
          </w:tcPr>
          <w:p w14:paraId="3606643B" w14:textId="77777777" w:rsidR="00BF6D7B" w:rsidRDefault="00BF6D7B" w:rsidP="00DA482F">
            <w:pPr>
              <w:pStyle w:val="Tablehead1"/>
              <w:rPr>
                <w:lang w:eastAsia="en-AU"/>
              </w:rPr>
            </w:pPr>
            <w:r>
              <w:rPr>
                <w:lang w:eastAsia="en-AU"/>
              </w:rPr>
              <w:t>Total students</w:t>
            </w:r>
          </w:p>
        </w:tc>
        <w:tc>
          <w:tcPr>
            <w:tcW w:w="1797" w:type="pct"/>
            <w:tcBorders>
              <w:top w:val="single" w:sz="4" w:space="0" w:color="auto"/>
              <w:left w:val="nil"/>
              <w:bottom w:val="single" w:sz="4" w:space="0" w:color="auto"/>
              <w:right w:val="nil"/>
            </w:tcBorders>
            <w:shd w:val="clear" w:color="auto" w:fill="FFFFFF"/>
            <w:vAlign w:val="center"/>
            <w:hideMark/>
          </w:tcPr>
          <w:p w14:paraId="2E400786" w14:textId="3D64C68F" w:rsidR="00BF6D7B" w:rsidRDefault="00E84123" w:rsidP="00DA482F">
            <w:pPr>
              <w:pStyle w:val="Tablehead1"/>
              <w:rPr>
                <w:lang w:eastAsia="en-AU"/>
              </w:rPr>
            </w:pPr>
            <w:r>
              <w:rPr>
                <w:lang w:eastAsia="en-AU"/>
              </w:rPr>
              <w:t>S</w:t>
            </w:r>
            <w:r w:rsidR="00BF6D7B">
              <w:rPr>
                <w:lang w:eastAsia="en-AU"/>
              </w:rPr>
              <w:t>tudents with a USI</w:t>
            </w:r>
          </w:p>
        </w:tc>
      </w:tr>
      <w:tr w:rsidR="0005587B" w14:paraId="2628F0B8" w14:textId="77777777" w:rsidTr="0005587B">
        <w:trPr>
          <w:trHeight w:val="284"/>
        </w:trPr>
        <w:tc>
          <w:tcPr>
            <w:tcW w:w="1406" w:type="pct"/>
            <w:tcBorders>
              <w:top w:val="nil"/>
              <w:left w:val="nil"/>
              <w:bottom w:val="nil"/>
              <w:right w:val="nil"/>
            </w:tcBorders>
            <w:shd w:val="clear" w:color="auto" w:fill="FFFFFF"/>
            <w:vAlign w:val="center"/>
            <w:hideMark/>
          </w:tcPr>
          <w:p w14:paraId="2377C78F" w14:textId="77777777" w:rsidR="0005587B" w:rsidRDefault="0005587B" w:rsidP="00707C58">
            <w:pPr>
              <w:jc w:val="center"/>
              <w:rPr>
                <w:rFonts w:ascii="Arial" w:hAnsi="Arial" w:cs="Arial"/>
                <w:color w:val="000000"/>
                <w:sz w:val="16"/>
                <w:szCs w:val="16"/>
                <w:lang w:eastAsia="en-AU"/>
              </w:rPr>
            </w:pPr>
            <w:r>
              <w:rPr>
                <w:rFonts w:ascii="Arial" w:hAnsi="Arial" w:cs="Arial"/>
                <w:color w:val="000000"/>
                <w:sz w:val="16"/>
                <w:szCs w:val="16"/>
                <w:lang w:eastAsia="en-AU"/>
              </w:rPr>
              <w:t>2015</w:t>
            </w:r>
          </w:p>
        </w:tc>
        <w:tc>
          <w:tcPr>
            <w:tcW w:w="1797" w:type="pct"/>
            <w:tcBorders>
              <w:top w:val="nil"/>
              <w:left w:val="nil"/>
              <w:bottom w:val="nil"/>
              <w:right w:val="nil"/>
            </w:tcBorders>
            <w:noWrap/>
            <w:vAlign w:val="center"/>
            <w:hideMark/>
          </w:tcPr>
          <w:p w14:paraId="452F6C0D" w14:textId="4A9D0AE5" w:rsidR="0005587B" w:rsidRDefault="0005587B" w:rsidP="0005587B">
            <w:pPr>
              <w:ind w:right="113"/>
              <w:jc w:val="center"/>
              <w:rPr>
                <w:rFonts w:ascii="Arial" w:hAnsi="Arial" w:cs="Arial"/>
                <w:sz w:val="16"/>
                <w:szCs w:val="16"/>
              </w:rPr>
            </w:pPr>
            <w:r w:rsidRPr="00FD1744">
              <w:rPr>
                <w:rFonts w:ascii="Arial" w:hAnsi="Arial" w:cs="Arial"/>
                <w:sz w:val="16"/>
                <w:szCs w:val="16"/>
              </w:rPr>
              <w:t>2</w:t>
            </w:r>
            <w:r>
              <w:rPr>
                <w:rFonts w:ascii="Arial" w:hAnsi="Arial" w:cs="Arial"/>
                <w:sz w:val="16"/>
                <w:szCs w:val="16"/>
              </w:rPr>
              <w:t xml:space="preserve"> </w:t>
            </w:r>
            <w:r w:rsidRPr="00FD1744">
              <w:rPr>
                <w:rFonts w:ascii="Arial" w:hAnsi="Arial" w:cs="Arial"/>
                <w:sz w:val="16"/>
                <w:szCs w:val="16"/>
              </w:rPr>
              <w:t>617</w:t>
            </w:r>
            <w:r>
              <w:rPr>
                <w:rFonts w:ascii="Arial" w:hAnsi="Arial" w:cs="Arial"/>
                <w:sz w:val="16"/>
                <w:szCs w:val="16"/>
              </w:rPr>
              <w:t xml:space="preserve"> </w:t>
            </w:r>
            <w:r w:rsidRPr="00FD1744">
              <w:rPr>
                <w:rFonts w:ascii="Arial" w:hAnsi="Arial" w:cs="Arial"/>
                <w:sz w:val="16"/>
                <w:szCs w:val="16"/>
              </w:rPr>
              <w:t>30</w:t>
            </w:r>
            <w:r w:rsidR="00E139D6">
              <w:rPr>
                <w:rFonts w:ascii="Arial" w:hAnsi="Arial" w:cs="Arial"/>
                <w:sz w:val="16"/>
                <w:szCs w:val="16"/>
              </w:rPr>
              <w:t>0</w:t>
            </w:r>
          </w:p>
        </w:tc>
        <w:tc>
          <w:tcPr>
            <w:tcW w:w="1797" w:type="pct"/>
            <w:tcBorders>
              <w:top w:val="nil"/>
              <w:left w:val="nil"/>
              <w:bottom w:val="nil"/>
              <w:right w:val="nil"/>
            </w:tcBorders>
            <w:noWrap/>
            <w:vAlign w:val="center"/>
            <w:hideMark/>
          </w:tcPr>
          <w:p w14:paraId="0A101602" w14:textId="4A7367BA" w:rsidR="0005587B" w:rsidRDefault="0005587B" w:rsidP="0005587B">
            <w:pPr>
              <w:ind w:right="113"/>
              <w:jc w:val="center"/>
              <w:rPr>
                <w:rFonts w:ascii="Arial" w:hAnsi="Arial" w:cs="Arial"/>
                <w:sz w:val="16"/>
                <w:szCs w:val="16"/>
              </w:rPr>
            </w:pPr>
            <w:r w:rsidRPr="00FD1744">
              <w:rPr>
                <w:rFonts w:ascii="Arial" w:hAnsi="Arial" w:cs="Arial"/>
                <w:sz w:val="16"/>
                <w:szCs w:val="16"/>
              </w:rPr>
              <w:t>1</w:t>
            </w:r>
            <w:r>
              <w:rPr>
                <w:rFonts w:ascii="Arial" w:hAnsi="Arial" w:cs="Arial"/>
                <w:sz w:val="16"/>
                <w:szCs w:val="16"/>
              </w:rPr>
              <w:t xml:space="preserve"> </w:t>
            </w:r>
            <w:r w:rsidRPr="00FD1744">
              <w:rPr>
                <w:rFonts w:ascii="Arial" w:hAnsi="Arial" w:cs="Arial"/>
                <w:sz w:val="16"/>
                <w:szCs w:val="16"/>
              </w:rPr>
              <w:t>872</w:t>
            </w:r>
            <w:r>
              <w:rPr>
                <w:rFonts w:ascii="Arial" w:hAnsi="Arial" w:cs="Arial"/>
                <w:sz w:val="16"/>
                <w:szCs w:val="16"/>
              </w:rPr>
              <w:t xml:space="preserve"> </w:t>
            </w:r>
            <w:r w:rsidRPr="00FD1744">
              <w:rPr>
                <w:rFonts w:ascii="Arial" w:hAnsi="Arial" w:cs="Arial"/>
                <w:sz w:val="16"/>
                <w:szCs w:val="16"/>
              </w:rPr>
              <w:t>5</w:t>
            </w:r>
            <w:r w:rsidR="00E139D6">
              <w:rPr>
                <w:rFonts w:ascii="Arial" w:hAnsi="Arial" w:cs="Arial"/>
                <w:sz w:val="16"/>
                <w:szCs w:val="16"/>
              </w:rPr>
              <w:t>00</w:t>
            </w:r>
            <w:r>
              <w:rPr>
                <w:rFonts w:ascii="Arial" w:hAnsi="Arial" w:cs="Arial"/>
                <w:sz w:val="16"/>
                <w:szCs w:val="16"/>
              </w:rPr>
              <w:t xml:space="preserve"> (71.5%)</w:t>
            </w:r>
          </w:p>
        </w:tc>
      </w:tr>
      <w:tr w:rsidR="0005587B" w14:paraId="5F6E6FFC" w14:textId="77777777" w:rsidTr="0005587B">
        <w:trPr>
          <w:trHeight w:val="284"/>
        </w:trPr>
        <w:tc>
          <w:tcPr>
            <w:tcW w:w="1406" w:type="pct"/>
            <w:tcBorders>
              <w:top w:val="nil"/>
              <w:left w:val="nil"/>
              <w:bottom w:val="nil"/>
              <w:right w:val="nil"/>
            </w:tcBorders>
            <w:shd w:val="clear" w:color="auto" w:fill="FFFFFF"/>
            <w:vAlign w:val="center"/>
            <w:hideMark/>
          </w:tcPr>
          <w:p w14:paraId="0BA779D8" w14:textId="77777777" w:rsidR="0005587B" w:rsidRDefault="0005587B" w:rsidP="00707C58">
            <w:pPr>
              <w:jc w:val="center"/>
              <w:rPr>
                <w:rFonts w:ascii="Arial" w:hAnsi="Arial" w:cs="Arial"/>
                <w:color w:val="000000"/>
                <w:sz w:val="16"/>
                <w:szCs w:val="16"/>
                <w:lang w:eastAsia="en-AU"/>
              </w:rPr>
            </w:pPr>
            <w:r>
              <w:rPr>
                <w:rFonts w:ascii="Arial" w:hAnsi="Arial" w:cs="Arial"/>
                <w:color w:val="000000"/>
                <w:sz w:val="16"/>
                <w:szCs w:val="16"/>
                <w:lang w:eastAsia="en-AU"/>
              </w:rPr>
              <w:t>2016</w:t>
            </w:r>
          </w:p>
        </w:tc>
        <w:tc>
          <w:tcPr>
            <w:tcW w:w="1797" w:type="pct"/>
            <w:tcBorders>
              <w:top w:val="nil"/>
              <w:left w:val="nil"/>
              <w:bottom w:val="nil"/>
              <w:right w:val="nil"/>
            </w:tcBorders>
            <w:noWrap/>
            <w:vAlign w:val="center"/>
            <w:hideMark/>
          </w:tcPr>
          <w:p w14:paraId="32FA1362" w14:textId="13FD089F" w:rsidR="0005587B" w:rsidRDefault="0005587B" w:rsidP="0005587B">
            <w:pPr>
              <w:ind w:right="113"/>
              <w:jc w:val="center"/>
              <w:rPr>
                <w:rFonts w:ascii="Arial" w:hAnsi="Arial" w:cs="Arial"/>
                <w:sz w:val="16"/>
                <w:szCs w:val="16"/>
              </w:rPr>
            </w:pPr>
            <w:r w:rsidRPr="00FD1744">
              <w:rPr>
                <w:rFonts w:ascii="Arial" w:hAnsi="Arial" w:cs="Arial"/>
                <w:sz w:val="16"/>
                <w:szCs w:val="16"/>
              </w:rPr>
              <w:t>2</w:t>
            </w:r>
            <w:r>
              <w:rPr>
                <w:rFonts w:ascii="Arial" w:hAnsi="Arial" w:cs="Arial"/>
                <w:sz w:val="16"/>
                <w:szCs w:val="16"/>
              </w:rPr>
              <w:t xml:space="preserve"> </w:t>
            </w:r>
            <w:r w:rsidRPr="00FD1744">
              <w:rPr>
                <w:rFonts w:ascii="Arial" w:hAnsi="Arial" w:cs="Arial"/>
                <w:sz w:val="16"/>
                <w:szCs w:val="16"/>
              </w:rPr>
              <w:t>742</w:t>
            </w:r>
            <w:r>
              <w:rPr>
                <w:rFonts w:ascii="Arial" w:hAnsi="Arial" w:cs="Arial"/>
                <w:sz w:val="16"/>
                <w:szCs w:val="16"/>
              </w:rPr>
              <w:t xml:space="preserve"> </w:t>
            </w:r>
            <w:r w:rsidRPr="00FD1744">
              <w:rPr>
                <w:rFonts w:ascii="Arial" w:hAnsi="Arial" w:cs="Arial"/>
                <w:sz w:val="16"/>
                <w:szCs w:val="16"/>
              </w:rPr>
              <w:t>4</w:t>
            </w:r>
            <w:r w:rsidR="00E139D6">
              <w:rPr>
                <w:rFonts w:ascii="Arial" w:hAnsi="Arial" w:cs="Arial"/>
                <w:sz w:val="16"/>
                <w:szCs w:val="16"/>
              </w:rPr>
              <w:t>00</w:t>
            </w:r>
          </w:p>
        </w:tc>
        <w:tc>
          <w:tcPr>
            <w:tcW w:w="1797" w:type="pct"/>
            <w:tcBorders>
              <w:top w:val="nil"/>
              <w:left w:val="nil"/>
              <w:bottom w:val="nil"/>
              <w:right w:val="nil"/>
            </w:tcBorders>
            <w:noWrap/>
            <w:vAlign w:val="center"/>
            <w:hideMark/>
          </w:tcPr>
          <w:p w14:paraId="5D7B54BB" w14:textId="5F416B96" w:rsidR="0005587B" w:rsidRDefault="0005587B" w:rsidP="0005587B">
            <w:pPr>
              <w:ind w:right="113"/>
              <w:jc w:val="center"/>
              <w:rPr>
                <w:rFonts w:ascii="Arial" w:hAnsi="Arial" w:cs="Arial"/>
                <w:sz w:val="16"/>
                <w:szCs w:val="16"/>
              </w:rPr>
            </w:pPr>
            <w:r w:rsidRPr="00FD1744">
              <w:rPr>
                <w:rFonts w:ascii="Arial" w:hAnsi="Arial" w:cs="Arial"/>
                <w:sz w:val="16"/>
                <w:szCs w:val="16"/>
              </w:rPr>
              <w:t>2</w:t>
            </w:r>
            <w:r>
              <w:rPr>
                <w:rFonts w:ascii="Arial" w:hAnsi="Arial" w:cs="Arial"/>
                <w:sz w:val="16"/>
                <w:szCs w:val="16"/>
              </w:rPr>
              <w:t xml:space="preserve"> </w:t>
            </w:r>
            <w:r w:rsidRPr="00FD1744">
              <w:rPr>
                <w:rFonts w:ascii="Arial" w:hAnsi="Arial" w:cs="Arial"/>
                <w:sz w:val="16"/>
                <w:szCs w:val="16"/>
              </w:rPr>
              <w:t>268</w:t>
            </w:r>
            <w:r>
              <w:rPr>
                <w:rFonts w:ascii="Arial" w:hAnsi="Arial" w:cs="Arial"/>
                <w:sz w:val="16"/>
                <w:szCs w:val="16"/>
              </w:rPr>
              <w:t xml:space="preserve"> </w:t>
            </w:r>
            <w:r w:rsidR="00E139D6">
              <w:rPr>
                <w:rFonts w:ascii="Arial" w:hAnsi="Arial" w:cs="Arial"/>
                <w:sz w:val="16"/>
                <w:szCs w:val="16"/>
              </w:rPr>
              <w:t>400</w:t>
            </w:r>
            <w:r>
              <w:rPr>
                <w:rFonts w:ascii="Arial" w:hAnsi="Arial" w:cs="Arial"/>
                <w:sz w:val="16"/>
                <w:szCs w:val="16"/>
              </w:rPr>
              <w:t xml:space="preserve"> (82.7%)</w:t>
            </w:r>
          </w:p>
        </w:tc>
      </w:tr>
      <w:tr w:rsidR="0005587B" w14:paraId="7784550E" w14:textId="77777777" w:rsidTr="0005587B">
        <w:trPr>
          <w:trHeight w:val="284"/>
        </w:trPr>
        <w:tc>
          <w:tcPr>
            <w:tcW w:w="1406" w:type="pct"/>
            <w:tcBorders>
              <w:top w:val="nil"/>
              <w:left w:val="nil"/>
              <w:bottom w:val="nil"/>
              <w:right w:val="nil"/>
            </w:tcBorders>
            <w:shd w:val="clear" w:color="auto" w:fill="FFFFFF"/>
            <w:vAlign w:val="center"/>
            <w:hideMark/>
          </w:tcPr>
          <w:p w14:paraId="2ACAFF86" w14:textId="77777777" w:rsidR="0005587B" w:rsidRDefault="0005587B" w:rsidP="00707C58">
            <w:pPr>
              <w:jc w:val="center"/>
              <w:rPr>
                <w:rFonts w:ascii="Arial" w:hAnsi="Arial" w:cs="Arial"/>
                <w:color w:val="000000"/>
                <w:sz w:val="16"/>
                <w:szCs w:val="16"/>
                <w:lang w:eastAsia="en-AU"/>
              </w:rPr>
            </w:pPr>
            <w:r>
              <w:rPr>
                <w:rFonts w:ascii="Arial" w:hAnsi="Arial" w:cs="Arial"/>
                <w:color w:val="000000"/>
                <w:sz w:val="16"/>
                <w:szCs w:val="16"/>
                <w:lang w:eastAsia="en-AU"/>
              </w:rPr>
              <w:t>2017</w:t>
            </w:r>
          </w:p>
        </w:tc>
        <w:tc>
          <w:tcPr>
            <w:tcW w:w="1797" w:type="pct"/>
            <w:tcBorders>
              <w:top w:val="nil"/>
              <w:left w:val="nil"/>
              <w:bottom w:val="nil"/>
              <w:right w:val="nil"/>
            </w:tcBorders>
            <w:noWrap/>
            <w:vAlign w:val="center"/>
            <w:hideMark/>
          </w:tcPr>
          <w:p w14:paraId="48B97D83" w14:textId="207F3D55" w:rsidR="0005587B" w:rsidRDefault="0005587B" w:rsidP="0005587B">
            <w:pPr>
              <w:ind w:right="113"/>
              <w:jc w:val="center"/>
              <w:rPr>
                <w:rFonts w:ascii="Arial" w:hAnsi="Arial" w:cs="Arial"/>
                <w:sz w:val="16"/>
                <w:szCs w:val="16"/>
              </w:rPr>
            </w:pPr>
            <w:r w:rsidRPr="00FD1744">
              <w:rPr>
                <w:rFonts w:ascii="Arial" w:hAnsi="Arial" w:cs="Arial"/>
                <w:sz w:val="16"/>
                <w:szCs w:val="16"/>
              </w:rPr>
              <w:t>2</w:t>
            </w:r>
            <w:r>
              <w:rPr>
                <w:rFonts w:ascii="Arial" w:hAnsi="Arial" w:cs="Arial"/>
                <w:sz w:val="16"/>
                <w:szCs w:val="16"/>
              </w:rPr>
              <w:t xml:space="preserve"> </w:t>
            </w:r>
            <w:r w:rsidRPr="00FD1744">
              <w:rPr>
                <w:rFonts w:ascii="Arial" w:hAnsi="Arial" w:cs="Arial"/>
                <w:sz w:val="16"/>
                <w:szCs w:val="16"/>
              </w:rPr>
              <w:t>829</w:t>
            </w:r>
            <w:r>
              <w:rPr>
                <w:rFonts w:ascii="Arial" w:hAnsi="Arial" w:cs="Arial"/>
                <w:sz w:val="16"/>
                <w:szCs w:val="16"/>
              </w:rPr>
              <w:t xml:space="preserve"> </w:t>
            </w:r>
            <w:r w:rsidR="00E139D6">
              <w:rPr>
                <w:rFonts w:ascii="Arial" w:hAnsi="Arial" w:cs="Arial"/>
                <w:sz w:val="16"/>
                <w:szCs w:val="16"/>
              </w:rPr>
              <w:t>800</w:t>
            </w:r>
          </w:p>
        </w:tc>
        <w:tc>
          <w:tcPr>
            <w:tcW w:w="1797" w:type="pct"/>
            <w:tcBorders>
              <w:top w:val="nil"/>
              <w:left w:val="nil"/>
              <w:bottom w:val="nil"/>
              <w:right w:val="nil"/>
            </w:tcBorders>
            <w:noWrap/>
            <w:vAlign w:val="center"/>
            <w:hideMark/>
          </w:tcPr>
          <w:p w14:paraId="17C18E7F" w14:textId="51862D74" w:rsidR="0005587B" w:rsidRDefault="0005587B" w:rsidP="0005587B">
            <w:pPr>
              <w:ind w:right="113"/>
              <w:jc w:val="center"/>
              <w:rPr>
                <w:rFonts w:ascii="Arial" w:hAnsi="Arial" w:cs="Arial"/>
                <w:sz w:val="16"/>
                <w:szCs w:val="16"/>
              </w:rPr>
            </w:pPr>
            <w:r w:rsidRPr="00FD1744">
              <w:rPr>
                <w:rFonts w:ascii="Arial" w:hAnsi="Arial" w:cs="Arial"/>
                <w:sz w:val="16"/>
                <w:szCs w:val="16"/>
              </w:rPr>
              <w:t>2</w:t>
            </w:r>
            <w:r>
              <w:rPr>
                <w:rFonts w:ascii="Arial" w:hAnsi="Arial" w:cs="Arial"/>
                <w:sz w:val="16"/>
                <w:szCs w:val="16"/>
              </w:rPr>
              <w:t xml:space="preserve"> </w:t>
            </w:r>
            <w:r w:rsidRPr="00FD1744">
              <w:rPr>
                <w:rFonts w:ascii="Arial" w:hAnsi="Arial" w:cs="Arial"/>
                <w:sz w:val="16"/>
                <w:szCs w:val="16"/>
              </w:rPr>
              <w:t>436</w:t>
            </w:r>
            <w:r>
              <w:rPr>
                <w:rFonts w:ascii="Arial" w:hAnsi="Arial" w:cs="Arial"/>
                <w:sz w:val="16"/>
                <w:szCs w:val="16"/>
              </w:rPr>
              <w:t xml:space="preserve"> </w:t>
            </w:r>
            <w:r w:rsidR="00E139D6">
              <w:rPr>
                <w:rFonts w:ascii="Arial" w:hAnsi="Arial" w:cs="Arial"/>
                <w:sz w:val="16"/>
                <w:szCs w:val="16"/>
              </w:rPr>
              <w:t>400</w:t>
            </w:r>
            <w:r>
              <w:rPr>
                <w:rFonts w:ascii="Arial" w:hAnsi="Arial" w:cs="Arial"/>
                <w:sz w:val="16"/>
                <w:szCs w:val="16"/>
              </w:rPr>
              <w:t xml:space="preserve"> (86.1%)</w:t>
            </w:r>
          </w:p>
        </w:tc>
      </w:tr>
      <w:tr w:rsidR="0005587B" w14:paraId="06E0D50D" w14:textId="77777777" w:rsidTr="0005587B">
        <w:trPr>
          <w:trHeight w:val="284"/>
        </w:trPr>
        <w:tc>
          <w:tcPr>
            <w:tcW w:w="1406" w:type="pct"/>
            <w:tcBorders>
              <w:top w:val="nil"/>
              <w:left w:val="nil"/>
              <w:bottom w:val="nil"/>
              <w:right w:val="nil"/>
            </w:tcBorders>
            <w:shd w:val="clear" w:color="auto" w:fill="FFFFFF"/>
            <w:vAlign w:val="center"/>
            <w:hideMark/>
          </w:tcPr>
          <w:p w14:paraId="2ABFFFC2" w14:textId="77777777" w:rsidR="0005587B" w:rsidRDefault="0005587B" w:rsidP="00707C58">
            <w:pPr>
              <w:jc w:val="center"/>
              <w:rPr>
                <w:rFonts w:ascii="Arial" w:hAnsi="Arial" w:cs="Arial"/>
                <w:color w:val="000000"/>
                <w:sz w:val="16"/>
                <w:szCs w:val="16"/>
                <w:lang w:eastAsia="en-AU"/>
              </w:rPr>
            </w:pPr>
            <w:r>
              <w:rPr>
                <w:rFonts w:ascii="Arial" w:hAnsi="Arial" w:cs="Arial"/>
                <w:color w:val="000000"/>
                <w:sz w:val="16"/>
                <w:szCs w:val="16"/>
                <w:lang w:eastAsia="en-AU"/>
              </w:rPr>
              <w:t>2018</w:t>
            </w:r>
          </w:p>
        </w:tc>
        <w:tc>
          <w:tcPr>
            <w:tcW w:w="1797" w:type="pct"/>
            <w:tcBorders>
              <w:top w:val="nil"/>
              <w:left w:val="nil"/>
              <w:bottom w:val="nil"/>
              <w:right w:val="nil"/>
            </w:tcBorders>
            <w:noWrap/>
            <w:vAlign w:val="center"/>
            <w:hideMark/>
          </w:tcPr>
          <w:p w14:paraId="22C3911E" w14:textId="4F368E6F" w:rsidR="0005587B" w:rsidRDefault="0005587B" w:rsidP="0005587B">
            <w:pPr>
              <w:ind w:right="113"/>
              <w:jc w:val="center"/>
              <w:rPr>
                <w:rFonts w:ascii="Arial" w:hAnsi="Arial" w:cs="Arial"/>
                <w:sz w:val="16"/>
                <w:szCs w:val="16"/>
              </w:rPr>
            </w:pPr>
            <w:r w:rsidRPr="00FD1744">
              <w:rPr>
                <w:rFonts w:ascii="Arial" w:hAnsi="Arial" w:cs="Arial"/>
                <w:sz w:val="16"/>
                <w:szCs w:val="16"/>
              </w:rPr>
              <w:t>2</w:t>
            </w:r>
            <w:r>
              <w:rPr>
                <w:rFonts w:ascii="Arial" w:hAnsi="Arial" w:cs="Arial"/>
                <w:sz w:val="16"/>
                <w:szCs w:val="16"/>
              </w:rPr>
              <w:t xml:space="preserve"> </w:t>
            </w:r>
            <w:r w:rsidRPr="00FD1744">
              <w:rPr>
                <w:rFonts w:ascii="Arial" w:hAnsi="Arial" w:cs="Arial"/>
                <w:sz w:val="16"/>
                <w:szCs w:val="16"/>
              </w:rPr>
              <w:t>832</w:t>
            </w:r>
            <w:r>
              <w:rPr>
                <w:rFonts w:ascii="Arial" w:hAnsi="Arial" w:cs="Arial"/>
                <w:sz w:val="16"/>
                <w:szCs w:val="16"/>
              </w:rPr>
              <w:t xml:space="preserve"> </w:t>
            </w:r>
            <w:r w:rsidRPr="00FD1744">
              <w:rPr>
                <w:rFonts w:ascii="Arial" w:hAnsi="Arial" w:cs="Arial"/>
                <w:sz w:val="16"/>
                <w:szCs w:val="16"/>
              </w:rPr>
              <w:t>1</w:t>
            </w:r>
            <w:r w:rsidR="00E139D6">
              <w:rPr>
                <w:rFonts w:ascii="Arial" w:hAnsi="Arial" w:cs="Arial"/>
                <w:sz w:val="16"/>
                <w:szCs w:val="16"/>
              </w:rPr>
              <w:t>00</w:t>
            </w:r>
          </w:p>
        </w:tc>
        <w:tc>
          <w:tcPr>
            <w:tcW w:w="1797" w:type="pct"/>
            <w:tcBorders>
              <w:top w:val="nil"/>
              <w:left w:val="nil"/>
              <w:bottom w:val="nil"/>
              <w:right w:val="nil"/>
            </w:tcBorders>
            <w:noWrap/>
            <w:vAlign w:val="center"/>
            <w:hideMark/>
          </w:tcPr>
          <w:p w14:paraId="5B37CDD9" w14:textId="7EA33E29" w:rsidR="0005587B" w:rsidRDefault="0005587B" w:rsidP="0005587B">
            <w:pPr>
              <w:ind w:right="113"/>
              <w:jc w:val="center"/>
              <w:rPr>
                <w:rFonts w:ascii="Arial" w:hAnsi="Arial" w:cs="Arial"/>
                <w:sz w:val="16"/>
                <w:szCs w:val="16"/>
              </w:rPr>
            </w:pPr>
            <w:r w:rsidRPr="00FD1744">
              <w:rPr>
                <w:rFonts w:ascii="Arial" w:hAnsi="Arial" w:cs="Arial"/>
                <w:sz w:val="16"/>
                <w:szCs w:val="16"/>
              </w:rPr>
              <w:t>2</w:t>
            </w:r>
            <w:r>
              <w:rPr>
                <w:rFonts w:ascii="Arial" w:hAnsi="Arial" w:cs="Arial"/>
                <w:sz w:val="16"/>
                <w:szCs w:val="16"/>
              </w:rPr>
              <w:t xml:space="preserve"> </w:t>
            </w:r>
            <w:r w:rsidRPr="00FD1744">
              <w:rPr>
                <w:rFonts w:ascii="Arial" w:hAnsi="Arial" w:cs="Arial"/>
                <w:sz w:val="16"/>
                <w:szCs w:val="16"/>
              </w:rPr>
              <w:t>653</w:t>
            </w:r>
            <w:r>
              <w:rPr>
                <w:rFonts w:ascii="Arial" w:hAnsi="Arial" w:cs="Arial"/>
                <w:sz w:val="16"/>
                <w:szCs w:val="16"/>
              </w:rPr>
              <w:t xml:space="preserve"> </w:t>
            </w:r>
            <w:r w:rsidRPr="00FD1744">
              <w:rPr>
                <w:rFonts w:ascii="Arial" w:hAnsi="Arial" w:cs="Arial"/>
                <w:sz w:val="16"/>
                <w:szCs w:val="16"/>
              </w:rPr>
              <w:t>7</w:t>
            </w:r>
            <w:r w:rsidR="00E139D6">
              <w:rPr>
                <w:rFonts w:ascii="Arial" w:hAnsi="Arial" w:cs="Arial"/>
                <w:sz w:val="16"/>
                <w:szCs w:val="16"/>
              </w:rPr>
              <w:t>00</w:t>
            </w:r>
            <w:r>
              <w:rPr>
                <w:rFonts w:ascii="Arial" w:hAnsi="Arial" w:cs="Arial"/>
                <w:sz w:val="16"/>
                <w:szCs w:val="16"/>
              </w:rPr>
              <w:t xml:space="preserve"> (93.7%)</w:t>
            </w:r>
          </w:p>
        </w:tc>
      </w:tr>
      <w:tr w:rsidR="0005587B" w14:paraId="13627D2C" w14:textId="77777777" w:rsidTr="0005587B">
        <w:trPr>
          <w:trHeight w:val="284"/>
        </w:trPr>
        <w:tc>
          <w:tcPr>
            <w:tcW w:w="1406" w:type="pct"/>
            <w:tcBorders>
              <w:top w:val="nil"/>
              <w:left w:val="nil"/>
              <w:bottom w:val="nil"/>
              <w:right w:val="nil"/>
            </w:tcBorders>
            <w:shd w:val="clear" w:color="auto" w:fill="FFFFFF"/>
            <w:vAlign w:val="center"/>
            <w:hideMark/>
          </w:tcPr>
          <w:p w14:paraId="7A5A17AE" w14:textId="77777777" w:rsidR="0005587B" w:rsidRDefault="0005587B" w:rsidP="00707C58">
            <w:pPr>
              <w:jc w:val="center"/>
              <w:rPr>
                <w:rFonts w:ascii="Arial" w:hAnsi="Arial" w:cs="Arial"/>
                <w:color w:val="000000"/>
                <w:sz w:val="16"/>
                <w:szCs w:val="16"/>
                <w:lang w:eastAsia="en-AU"/>
              </w:rPr>
            </w:pPr>
            <w:r>
              <w:rPr>
                <w:rFonts w:ascii="Arial" w:hAnsi="Arial" w:cs="Arial"/>
                <w:color w:val="000000"/>
                <w:sz w:val="16"/>
                <w:szCs w:val="16"/>
                <w:lang w:eastAsia="en-AU"/>
              </w:rPr>
              <w:t>2019</w:t>
            </w:r>
          </w:p>
        </w:tc>
        <w:tc>
          <w:tcPr>
            <w:tcW w:w="1797" w:type="pct"/>
            <w:tcBorders>
              <w:top w:val="nil"/>
              <w:left w:val="nil"/>
              <w:bottom w:val="nil"/>
              <w:right w:val="nil"/>
            </w:tcBorders>
            <w:noWrap/>
            <w:vAlign w:val="center"/>
            <w:hideMark/>
          </w:tcPr>
          <w:p w14:paraId="6D4B64BF" w14:textId="4A4CDDF2" w:rsidR="0005587B" w:rsidRDefault="0005587B" w:rsidP="0005587B">
            <w:pPr>
              <w:ind w:right="113"/>
              <w:jc w:val="center"/>
              <w:rPr>
                <w:rFonts w:ascii="Arial" w:hAnsi="Arial" w:cs="Arial"/>
                <w:sz w:val="16"/>
                <w:szCs w:val="16"/>
              </w:rPr>
            </w:pPr>
            <w:r w:rsidRPr="00FD1744">
              <w:rPr>
                <w:rFonts w:ascii="Arial" w:hAnsi="Arial" w:cs="Arial"/>
                <w:sz w:val="16"/>
                <w:szCs w:val="16"/>
              </w:rPr>
              <w:t>2</w:t>
            </w:r>
            <w:r>
              <w:rPr>
                <w:rFonts w:ascii="Arial" w:hAnsi="Arial" w:cs="Arial"/>
                <w:sz w:val="16"/>
                <w:szCs w:val="16"/>
              </w:rPr>
              <w:t xml:space="preserve"> </w:t>
            </w:r>
            <w:r w:rsidRPr="00FD1744">
              <w:rPr>
                <w:rFonts w:ascii="Arial" w:hAnsi="Arial" w:cs="Arial"/>
                <w:sz w:val="16"/>
                <w:szCs w:val="16"/>
              </w:rPr>
              <w:t>729</w:t>
            </w:r>
            <w:r>
              <w:rPr>
                <w:rFonts w:ascii="Arial" w:hAnsi="Arial" w:cs="Arial"/>
                <w:sz w:val="16"/>
                <w:szCs w:val="16"/>
              </w:rPr>
              <w:t xml:space="preserve"> </w:t>
            </w:r>
            <w:r w:rsidR="00E139D6">
              <w:rPr>
                <w:rFonts w:ascii="Arial" w:hAnsi="Arial" w:cs="Arial"/>
                <w:sz w:val="16"/>
                <w:szCs w:val="16"/>
              </w:rPr>
              <w:t>900</w:t>
            </w:r>
          </w:p>
        </w:tc>
        <w:tc>
          <w:tcPr>
            <w:tcW w:w="1797" w:type="pct"/>
            <w:tcBorders>
              <w:top w:val="nil"/>
              <w:left w:val="nil"/>
              <w:bottom w:val="nil"/>
              <w:right w:val="nil"/>
            </w:tcBorders>
            <w:noWrap/>
            <w:vAlign w:val="center"/>
            <w:hideMark/>
          </w:tcPr>
          <w:p w14:paraId="3832E406" w14:textId="0F3B0433" w:rsidR="0005587B" w:rsidRDefault="0005587B" w:rsidP="0005587B">
            <w:pPr>
              <w:ind w:right="113"/>
              <w:jc w:val="center"/>
              <w:rPr>
                <w:rFonts w:ascii="Arial" w:hAnsi="Arial" w:cs="Arial"/>
                <w:sz w:val="16"/>
                <w:szCs w:val="16"/>
              </w:rPr>
            </w:pPr>
            <w:r w:rsidRPr="00FD1744">
              <w:rPr>
                <w:rFonts w:ascii="Arial" w:hAnsi="Arial" w:cs="Arial"/>
                <w:sz w:val="16"/>
                <w:szCs w:val="16"/>
              </w:rPr>
              <w:t>2</w:t>
            </w:r>
            <w:r>
              <w:rPr>
                <w:rFonts w:ascii="Arial" w:hAnsi="Arial" w:cs="Arial"/>
                <w:sz w:val="16"/>
                <w:szCs w:val="16"/>
              </w:rPr>
              <w:t xml:space="preserve"> </w:t>
            </w:r>
            <w:r w:rsidRPr="00FD1744">
              <w:rPr>
                <w:rFonts w:ascii="Arial" w:hAnsi="Arial" w:cs="Arial"/>
                <w:sz w:val="16"/>
                <w:szCs w:val="16"/>
              </w:rPr>
              <w:t>582</w:t>
            </w:r>
            <w:r>
              <w:rPr>
                <w:rFonts w:ascii="Arial" w:hAnsi="Arial" w:cs="Arial"/>
                <w:sz w:val="16"/>
                <w:szCs w:val="16"/>
              </w:rPr>
              <w:t xml:space="preserve"> </w:t>
            </w:r>
            <w:r w:rsidRPr="00FD1744">
              <w:rPr>
                <w:rFonts w:ascii="Arial" w:hAnsi="Arial" w:cs="Arial"/>
                <w:sz w:val="16"/>
                <w:szCs w:val="16"/>
              </w:rPr>
              <w:t>900</w:t>
            </w:r>
            <w:r>
              <w:rPr>
                <w:rFonts w:ascii="Arial" w:hAnsi="Arial" w:cs="Arial"/>
                <w:sz w:val="16"/>
                <w:szCs w:val="16"/>
              </w:rPr>
              <w:t xml:space="preserve"> (94.6%)</w:t>
            </w:r>
          </w:p>
        </w:tc>
      </w:tr>
      <w:tr w:rsidR="0005587B" w14:paraId="4B8759E3" w14:textId="77777777" w:rsidTr="0005587B">
        <w:trPr>
          <w:trHeight w:val="284"/>
        </w:trPr>
        <w:tc>
          <w:tcPr>
            <w:tcW w:w="1406" w:type="pct"/>
            <w:tcBorders>
              <w:top w:val="nil"/>
              <w:left w:val="nil"/>
              <w:bottom w:val="nil"/>
              <w:right w:val="nil"/>
            </w:tcBorders>
            <w:shd w:val="clear" w:color="auto" w:fill="FFFFFF"/>
            <w:vAlign w:val="center"/>
            <w:hideMark/>
          </w:tcPr>
          <w:p w14:paraId="4468AB52" w14:textId="77777777" w:rsidR="0005587B" w:rsidRDefault="0005587B" w:rsidP="00707C58">
            <w:pPr>
              <w:jc w:val="center"/>
              <w:rPr>
                <w:rFonts w:ascii="Arial" w:hAnsi="Arial" w:cs="Arial"/>
                <w:color w:val="000000"/>
                <w:sz w:val="16"/>
                <w:szCs w:val="16"/>
                <w:lang w:eastAsia="en-AU"/>
              </w:rPr>
            </w:pPr>
            <w:r>
              <w:rPr>
                <w:rFonts w:ascii="Arial" w:hAnsi="Arial" w:cs="Arial"/>
                <w:color w:val="000000"/>
                <w:sz w:val="16"/>
                <w:szCs w:val="16"/>
                <w:lang w:eastAsia="en-AU"/>
              </w:rPr>
              <w:t>2020</w:t>
            </w:r>
          </w:p>
        </w:tc>
        <w:tc>
          <w:tcPr>
            <w:tcW w:w="1797" w:type="pct"/>
            <w:tcBorders>
              <w:top w:val="nil"/>
              <w:left w:val="nil"/>
              <w:bottom w:val="nil"/>
              <w:right w:val="nil"/>
            </w:tcBorders>
            <w:noWrap/>
            <w:vAlign w:val="center"/>
            <w:hideMark/>
          </w:tcPr>
          <w:p w14:paraId="7E813450" w14:textId="7C42A428" w:rsidR="0005587B" w:rsidRDefault="0005587B" w:rsidP="0005587B">
            <w:pPr>
              <w:ind w:right="113"/>
              <w:jc w:val="center"/>
              <w:rPr>
                <w:rFonts w:ascii="Arial" w:hAnsi="Arial" w:cs="Arial"/>
                <w:sz w:val="16"/>
                <w:szCs w:val="16"/>
              </w:rPr>
            </w:pPr>
            <w:r w:rsidRPr="00FD1744">
              <w:rPr>
                <w:rFonts w:ascii="Arial" w:hAnsi="Arial" w:cs="Arial"/>
                <w:sz w:val="16"/>
                <w:szCs w:val="16"/>
              </w:rPr>
              <w:t>2</w:t>
            </w:r>
            <w:r>
              <w:rPr>
                <w:rFonts w:ascii="Arial" w:hAnsi="Arial" w:cs="Arial"/>
                <w:sz w:val="16"/>
                <w:szCs w:val="16"/>
              </w:rPr>
              <w:t xml:space="preserve"> </w:t>
            </w:r>
            <w:r w:rsidRPr="00FD1744">
              <w:rPr>
                <w:rFonts w:ascii="Arial" w:hAnsi="Arial" w:cs="Arial"/>
                <w:sz w:val="16"/>
                <w:szCs w:val="16"/>
              </w:rPr>
              <w:t>517</w:t>
            </w:r>
            <w:r>
              <w:rPr>
                <w:rFonts w:ascii="Arial" w:hAnsi="Arial" w:cs="Arial"/>
                <w:sz w:val="16"/>
                <w:szCs w:val="16"/>
              </w:rPr>
              <w:t xml:space="preserve"> </w:t>
            </w:r>
            <w:r w:rsidRPr="00FD1744">
              <w:rPr>
                <w:rFonts w:ascii="Arial" w:hAnsi="Arial" w:cs="Arial"/>
                <w:sz w:val="16"/>
                <w:szCs w:val="16"/>
              </w:rPr>
              <w:t>1</w:t>
            </w:r>
            <w:r w:rsidR="00E139D6">
              <w:rPr>
                <w:rFonts w:ascii="Arial" w:hAnsi="Arial" w:cs="Arial"/>
                <w:sz w:val="16"/>
                <w:szCs w:val="16"/>
              </w:rPr>
              <w:t>00</w:t>
            </w:r>
          </w:p>
        </w:tc>
        <w:tc>
          <w:tcPr>
            <w:tcW w:w="1797" w:type="pct"/>
            <w:tcBorders>
              <w:top w:val="nil"/>
              <w:left w:val="nil"/>
              <w:bottom w:val="nil"/>
              <w:right w:val="nil"/>
            </w:tcBorders>
            <w:noWrap/>
            <w:vAlign w:val="center"/>
            <w:hideMark/>
          </w:tcPr>
          <w:p w14:paraId="2C18B93E" w14:textId="79F997EB" w:rsidR="0005587B" w:rsidRDefault="0005587B" w:rsidP="0005587B">
            <w:pPr>
              <w:ind w:right="113"/>
              <w:jc w:val="center"/>
              <w:rPr>
                <w:rFonts w:ascii="Arial" w:hAnsi="Arial" w:cs="Arial"/>
                <w:sz w:val="16"/>
                <w:szCs w:val="16"/>
              </w:rPr>
            </w:pPr>
            <w:r w:rsidRPr="00FD1744">
              <w:rPr>
                <w:rFonts w:ascii="Arial" w:hAnsi="Arial" w:cs="Arial"/>
                <w:sz w:val="16"/>
                <w:szCs w:val="16"/>
              </w:rPr>
              <w:t>2</w:t>
            </w:r>
            <w:r>
              <w:rPr>
                <w:rFonts w:ascii="Arial" w:hAnsi="Arial" w:cs="Arial"/>
                <w:sz w:val="16"/>
                <w:szCs w:val="16"/>
              </w:rPr>
              <w:t xml:space="preserve"> </w:t>
            </w:r>
            <w:r w:rsidRPr="00FD1744">
              <w:rPr>
                <w:rFonts w:ascii="Arial" w:hAnsi="Arial" w:cs="Arial"/>
                <w:sz w:val="16"/>
                <w:szCs w:val="16"/>
              </w:rPr>
              <w:t>409</w:t>
            </w:r>
            <w:r>
              <w:rPr>
                <w:rFonts w:ascii="Arial" w:hAnsi="Arial" w:cs="Arial"/>
                <w:sz w:val="16"/>
                <w:szCs w:val="16"/>
              </w:rPr>
              <w:t xml:space="preserve"> </w:t>
            </w:r>
            <w:r w:rsidRPr="00FD1744">
              <w:rPr>
                <w:rFonts w:ascii="Arial" w:hAnsi="Arial" w:cs="Arial"/>
                <w:sz w:val="16"/>
                <w:szCs w:val="16"/>
              </w:rPr>
              <w:t>20</w:t>
            </w:r>
            <w:r w:rsidR="00E139D6">
              <w:rPr>
                <w:rFonts w:ascii="Arial" w:hAnsi="Arial" w:cs="Arial"/>
                <w:sz w:val="16"/>
                <w:szCs w:val="16"/>
              </w:rPr>
              <w:t>0</w:t>
            </w:r>
            <w:r>
              <w:rPr>
                <w:rFonts w:ascii="Arial" w:hAnsi="Arial" w:cs="Arial"/>
                <w:sz w:val="16"/>
                <w:szCs w:val="16"/>
              </w:rPr>
              <w:t xml:space="preserve"> (95.7%)</w:t>
            </w:r>
          </w:p>
        </w:tc>
      </w:tr>
      <w:tr w:rsidR="0005587B" w14:paraId="044BD074" w14:textId="77777777" w:rsidTr="0005587B">
        <w:trPr>
          <w:trHeight w:val="284"/>
        </w:trPr>
        <w:tc>
          <w:tcPr>
            <w:tcW w:w="1406" w:type="pct"/>
            <w:tcBorders>
              <w:top w:val="nil"/>
              <w:left w:val="nil"/>
              <w:bottom w:val="single" w:sz="4" w:space="0" w:color="auto"/>
              <w:right w:val="nil"/>
            </w:tcBorders>
            <w:shd w:val="clear" w:color="auto" w:fill="FFFFFF"/>
            <w:vAlign w:val="center"/>
            <w:hideMark/>
          </w:tcPr>
          <w:p w14:paraId="2290358E" w14:textId="77777777" w:rsidR="0005587B" w:rsidRDefault="0005587B" w:rsidP="00707C58">
            <w:pPr>
              <w:jc w:val="center"/>
              <w:rPr>
                <w:rFonts w:ascii="Arial" w:hAnsi="Arial" w:cs="Arial"/>
                <w:color w:val="000000"/>
                <w:sz w:val="16"/>
                <w:szCs w:val="16"/>
                <w:lang w:eastAsia="en-AU"/>
              </w:rPr>
            </w:pPr>
            <w:r>
              <w:rPr>
                <w:rFonts w:ascii="Arial" w:hAnsi="Arial" w:cs="Arial"/>
                <w:color w:val="000000"/>
                <w:sz w:val="16"/>
                <w:szCs w:val="16"/>
                <w:lang w:eastAsia="en-AU"/>
              </w:rPr>
              <w:t>2021</w:t>
            </w:r>
          </w:p>
        </w:tc>
        <w:tc>
          <w:tcPr>
            <w:tcW w:w="1797" w:type="pct"/>
            <w:tcBorders>
              <w:top w:val="nil"/>
              <w:left w:val="nil"/>
              <w:bottom w:val="single" w:sz="4" w:space="0" w:color="auto"/>
              <w:right w:val="nil"/>
            </w:tcBorders>
            <w:noWrap/>
            <w:vAlign w:val="center"/>
            <w:hideMark/>
          </w:tcPr>
          <w:p w14:paraId="11634522" w14:textId="639FB73B" w:rsidR="0005587B" w:rsidRDefault="0005587B" w:rsidP="0005587B">
            <w:pPr>
              <w:ind w:right="113"/>
              <w:jc w:val="center"/>
              <w:rPr>
                <w:rFonts w:ascii="Arial" w:hAnsi="Arial" w:cs="Arial"/>
                <w:sz w:val="16"/>
                <w:szCs w:val="16"/>
              </w:rPr>
            </w:pPr>
            <w:r w:rsidRPr="00FD1744">
              <w:rPr>
                <w:rFonts w:ascii="Arial" w:hAnsi="Arial" w:cs="Arial"/>
                <w:sz w:val="16"/>
                <w:szCs w:val="16"/>
              </w:rPr>
              <w:t>2</w:t>
            </w:r>
            <w:r>
              <w:rPr>
                <w:rFonts w:ascii="Arial" w:hAnsi="Arial" w:cs="Arial"/>
                <w:sz w:val="16"/>
                <w:szCs w:val="16"/>
              </w:rPr>
              <w:t xml:space="preserve"> </w:t>
            </w:r>
            <w:r w:rsidRPr="00FD1744">
              <w:rPr>
                <w:rFonts w:ascii="Arial" w:hAnsi="Arial" w:cs="Arial"/>
                <w:sz w:val="16"/>
                <w:szCs w:val="16"/>
              </w:rPr>
              <w:t>765</w:t>
            </w:r>
            <w:r>
              <w:rPr>
                <w:rFonts w:ascii="Arial" w:hAnsi="Arial" w:cs="Arial"/>
                <w:sz w:val="16"/>
                <w:szCs w:val="16"/>
              </w:rPr>
              <w:t xml:space="preserve"> </w:t>
            </w:r>
            <w:r w:rsidRPr="00FD1744">
              <w:rPr>
                <w:rFonts w:ascii="Arial" w:hAnsi="Arial" w:cs="Arial"/>
                <w:sz w:val="16"/>
                <w:szCs w:val="16"/>
              </w:rPr>
              <w:t>00</w:t>
            </w:r>
            <w:r w:rsidR="00E139D6">
              <w:rPr>
                <w:rFonts w:ascii="Arial" w:hAnsi="Arial" w:cs="Arial"/>
                <w:sz w:val="16"/>
                <w:szCs w:val="16"/>
              </w:rPr>
              <w:t>0</w:t>
            </w:r>
          </w:p>
        </w:tc>
        <w:tc>
          <w:tcPr>
            <w:tcW w:w="1797" w:type="pct"/>
            <w:tcBorders>
              <w:top w:val="nil"/>
              <w:left w:val="nil"/>
              <w:bottom w:val="single" w:sz="4" w:space="0" w:color="auto"/>
              <w:right w:val="nil"/>
            </w:tcBorders>
            <w:noWrap/>
            <w:vAlign w:val="center"/>
            <w:hideMark/>
          </w:tcPr>
          <w:p w14:paraId="7F4E9234" w14:textId="10D497A8" w:rsidR="0005587B" w:rsidRDefault="0005587B" w:rsidP="0005587B">
            <w:pPr>
              <w:ind w:right="113"/>
              <w:jc w:val="center"/>
              <w:rPr>
                <w:rFonts w:ascii="Arial" w:hAnsi="Arial" w:cs="Arial"/>
                <w:sz w:val="16"/>
                <w:szCs w:val="16"/>
              </w:rPr>
            </w:pPr>
            <w:r w:rsidRPr="00FD1744">
              <w:rPr>
                <w:rFonts w:ascii="Arial" w:hAnsi="Arial" w:cs="Arial"/>
                <w:sz w:val="16"/>
                <w:szCs w:val="16"/>
              </w:rPr>
              <w:t>2</w:t>
            </w:r>
            <w:r>
              <w:rPr>
                <w:rFonts w:ascii="Arial" w:hAnsi="Arial" w:cs="Arial"/>
                <w:sz w:val="16"/>
                <w:szCs w:val="16"/>
              </w:rPr>
              <w:t xml:space="preserve"> </w:t>
            </w:r>
            <w:r w:rsidRPr="00FD1744">
              <w:rPr>
                <w:rFonts w:ascii="Arial" w:hAnsi="Arial" w:cs="Arial"/>
                <w:sz w:val="16"/>
                <w:szCs w:val="16"/>
              </w:rPr>
              <w:t>655</w:t>
            </w:r>
            <w:r>
              <w:rPr>
                <w:rFonts w:ascii="Arial" w:hAnsi="Arial" w:cs="Arial"/>
                <w:sz w:val="16"/>
                <w:szCs w:val="16"/>
              </w:rPr>
              <w:t xml:space="preserve"> </w:t>
            </w:r>
            <w:r w:rsidR="00E139D6">
              <w:rPr>
                <w:rFonts w:ascii="Arial" w:hAnsi="Arial" w:cs="Arial"/>
                <w:sz w:val="16"/>
                <w:szCs w:val="16"/>
              </w:rPr>
              <w:t>500</w:t>
            </w:r>
            <w:r>
              <w:rPr>
                <w:rFonts w:ascii="Arial" w:hAnsi="Arial" w:cs="Arial"/>
                <w:sz w:val="16"/>
                <w:szCs w:val="16"/>
              </w:rPr>
              <w:t xml:space="preserve"> (96.0%)</w:t>
            </w:r>
          </w:p>
        </w:tc>
      </w:tr>
      <w:tr w:rsidR="0005587B" w14:paraId="743D5F43" w14:textId="77777777" w:rsidTr="0005587B">
        <w:trPr>
          <w:trHeight w:hRule="exact" w:val="113"/>
        </w:trPr>
        <w:tc>
          <w:tcPr>
            <w:tcW w:w="1406" w:type="pct"/>
            <w:tcBorders>
              <w:top w:val="single" w:sz="4" w:space="0" w:color="auto"/>
              <w:left w:val="nil"/>
              <w:bottom w:val="nil"/>
              <w:right w:val="nil"/>
            </w:tcBorders>
            <w:vAlign w:val="center"/>
          </w:tcPr>
          <w:p w14:paraId="6B88937B" w14:textId="77777777" w:rsidR="0005587B" w:rsidRDefault="0005587B" w:rsidP="00707C58">
            <w:pPr>
              <w:rPr>
                <w:rFonts w:ascii="Arial" w:hAnsi="Arial" w:cs="Arial"/>
                <w:color w:val="000000"/>
                <w:sz w:val="16"/>
                <w:szCs w:val="16"/>
                <w:lang w:eastAsia="en-AU"/>
              </w:rPr>
            </w:pPr>
          </w:p>
        </w:tc>
        <w:tc>
          <w:tcPr>
            <w:tcW w:w="1797" w:type="pct"/>
            <w:tcBorders>
              <w:top w:val="single" w:sz="4" w:space="0" w:color="auto"/>
              <w:left w:val="nil"/>
              <w:bottom w:val="nil"/>
              <w:right w:val="nil"/>
            </w:tcBorders>
            <w:noWrap/>
            <w:vAlign w:val="center"/>
          </w:tcPr>
          <w:p w14:paraId="718ECF5D" w14:textId="77777777" w:rsidR="0005587B" w:rsidRDefault="0005587B" w:rsidP="00707C58">
            <w:pPr>
              <w:ind w:right="113"/>
              <w:jc w:val="right"/>
              <w:rPr>
                <w:rFonts w:ascii="Arial" w:hAnsi="Arial" w:cs="Arial"/>
                <w:sz w:val="16"/>
                <w:szCs w:val="16"/>
                <w:lang w:eastAsia="en-AU"/>
              </w:rPr>
            </w:pPr>
          </w:p>
        </w:tc>
        <w:tc>
          <w:tcPr>
            <w:tcW w:w="1797" w:type="pct"/>
            <w:tcBorders>
              <w:top w:val="single" w:sz="4" w:space="0" w:color="auto"/>
              <w:left w:val="nil"/>
              <w:bottom w:val="nil"/>
              <w:right w:val="nil"/>
            </w:tcBorders>
            <w:noWrap/>
            <w:vAlign w:val="center"/>
          </w:tcPr>
          <w:p w14:paraId="7C5216B0" w14:textId="77777777" w:rsidR="0005587B" w:rsidRDefault="0005587B" w:rsidP="0005587B">
            <w:pPr>
              <w:ind w:right="113"/>
              <w:jc w:val="center"/>
              <w:rPr>
                <w:rFonts w:ascii="Arial" w:hAnsi="Arial" w:cs="Arial"/>
                <w:sz w:val="16"/>
                <w:szCs w:val="16"/>
                <w:lang w:eastAsia="en-AU"/>
              </w:rPr>
            </w:pPr>
          </w:p>
        </w:tc>
      </w:tr>
    </w:tbl>
    <w:p w14:paraId="43DB03A5" w14:textId="1F00DD44" w:rsidR="00E139D6" w:rsidRDefault="00E139D6" w:rsidP="00BF6D7B">
      <w:pPr>
        <w:pStyle w:val="Source"/>
      </w:pPr>
      <w:r>
        <w:t>Note. Student counts have been rounded to the nearest</w:t>
      </w:r>
      <w:r w:rsidR="00474AEA">
        <w:t xml:space="preserve"> 100</w:t>
      </w:r>
      <w:r>
        <w:t>.</w:t>
      </w:r>
    </w:p>
    <w:p w14:paraId="60801736" w14:textId="2520D8D9" w:rsidR="00B11C8D" w:rsidRDefault="00BF6D7B" w:rsidP="00B11C8D">
      <w:pPr>
        <w:pStyle w:val="Source"/>
      </w:pPr>
      <w:r>
        <w:t xml:space="preserve">Source: </w:t>
      </w:r>
      <w:r w:rsidR="00610C22">
        <w:t>NCVER Total VET Students and Courses</w:t>
      </w:r>
      <w:r>
        <w:t>, 2015</w:t>
      </w:r>
      <w:r w:rsidR="00721530">
        <w:t>–</w:t>
      </w:r>
      <w:r>
        <w:t>21.</w:t>
      </w:r>
    </w:p>
    <w:p w14:paraId="4F85FF51" w14:textId="77777777" w:rsidR="00BF6D7B" w:rsidRDefault="00BF6D7B" w:rsidP="00BF6D7B">
      <w:pPr>
        <w:pStyle w:val="Heading2"/>
      </w:pPr>
      <w:bookmarkStart w:id="125" w:name="_Toc161652056"/>
      <w:r>
        <w:t>Resolving inconsistencies in demographic information</w:t>
      </w:r>
      <w:bookmarkEnd w:id="125"/>
    </w:p>
    <w:p w14:paraId="62A09912" w14:textId="728D34A0" w:rsidR="00BF6D7B" w:rsidRPr="00AB690D" w:rsidRDefault="00BF6D7B" w:rsidP="00BF6D7B">
      <w:pPr>
        <w:pStyle w:val="Text"/>
        <w:rPr>
          <w:lang w:val="en-US"/>
        </w:rPr>
      </w:pPr>
      <w:r w:rsidRPr="00AB690D">
        <w:rPr>
          <w:lang w:val="en-US"/>
        </w:rPr>
        <w:t>Multiple enrolment records may exist for the same student in any given collection year, for example, if the student enrol</w:t>
      </w:r>
      <w:r w:rsidR="004E6EEA">
        <w:rPr>
          <w:lang w:val="en-US"/>
        </w:rPr>
        <w:t>led</w:t>
      </w:r>
      <w:r w:rsidRPr="00AB690D">
        <w:rPr>
          <w:lang w:val="en-US"/>
        </w:rPr>
        <w:t xml:space="preserve"> in more than one program. </w:t>
      </w:r>
      <w:r w:rsidRPr="002F16B5">
        <w:rPr>
          <w:lang w:val="en-US"/>
        </w:rPr>
        <w:t>Demographic information submitted for the same student is not always consistent</w:t>
      </w:r>
      <w:r w:rsidRPr="00AB690D">
        <w:rPr>
          <w:lang w:val="en-US"/>
        </w:rPr>
        <w:t xml:space="preserve"> across records</w:t>
      </w:r>
      <w:r w:rsidRPr="002F16B5">
        <w:rPr>
          <w:lang w:val="en-US"/>
        </w:rPr>
        <w:t>.</w:t>
      </w:r>
    </w:p>
    <w:p w14:paraId="31C078AC" w14:textId="21E8B508" w:rsidR="001C2542" w:rsidRDefault="001C2542" w:rsidP="00BF6D7B">
      <w:pPr>
        <w:pStyle w:val="Text"/>
        <w:rPr>
          <w:lang w:val="en-US"/>
        </w:rPr>
      </w:pPr>
      <w:r>
        <w:rPr>
          <w:lang w:val="en-US"/>
        </w:rPr>
        <w:t xml:space="preserve">Conflicts can arise </w:t>
      </w:r>
      <w:r w:rsidR="00D46E71">
        <w:rPr>
          <w:lang w:val="en-US"/>
        </w:rPr>
        <w:t>if</w:t>
      </w:r>
      <w:r>
        <w:rPr>
          <w:lang w:val="en-US"/>
        </w:rPr>
        <w:t>:</w:t>
      </w:r>
    </w:p>
    <w:p w14:paraId="6E9D2498" w14:textId="047598AE" w:rsidR="001C2542" w:rsidRPr="001C2542" w:rsidRDefault="00BF6D7B" w:rsidP="000A5740">
      <w:pPr>
        <w:pStyle w:val="Dotpoint1"/>
      </w:pPr>
      <w:r w:rsidRPr="001C2542">
        <w:rPr>
          <w:lang w:val="en-US"/>
        </w:rPr>
        <w:t xml:space="preserve">enrolment records </w:t>
      </w:r>
      <w:r w:rsidR="001C2542">
        <w:rPr>
          <w:lang w:val="en-US"/>
        </w:rPr>
        <w:t>are</w:t>
      </w:r>
      <w:r w:rsidRPr="001C2542">
        <w:rPr>
          <w:lang w:val="en-US"/>
        </w:rPr>
        <w:t xml:space="preserve"> submitted with incomplete information, for example, </w:t>
      </w:r>
      <w:r w:rsidR="001C2542">
        <w:rPr>
          <w:lang w:val="en-US"/>
        </w:rPr>
        <w:t>if it is</w:t>
      </w:r>
      <w:r w:rsidR="00D46E71">
        <w:rPr>
          <w:lang w:val="en-US"/>
        </w:rPr>
        <w:t xml:space="preserve"> </w:t>
      </w:r>
      <w:r w:rsidR="001C2542">
        <w:rPr>
          <w:lang w:val="en-US"/>
        </w:rPr>
        <w:t>n</w:t>
      </w:r>
      <w:r w:rsidR="00D46E71">
        <w:rPr>
          <w:lang w:val="en-US"/>
        </w:rPr>
        <w:t>o</w:t>
      </w:r>
      <w:r w:rsidR="001C2542">
        <w:rPr>
          <w:lang w:val="en-US"/>
        </w:rPr>
        <w:t xml:space="preserve">t known </w:t>
      </w:r>
      <w:r w:rsidR="00D46E71">
        <w:rPr>
          <w:lang w:val="en-US"/>
        </w:rPr>
        <w:t xml:space="preserve">whether </w:t>
      </w:r>
      <w:r w:rsidRPr="001C2542">
        <w:rPr>
          <w:lang w:val="en-US"/>
        </w:rPr>
        <w:t>a language other than English</w:t>
      </w:r>
      <w:r w:rsidR="001C2542" w:rsidRPr="001C2542">
        <w:rPr>
          <w:lang w:val="en-US"/>
        </w:rPr>
        <w:t xml:space="preserve"> is spoken</w:t>
      </w:r>
      <w:r w:rsidRPr="001C2542">
        <w:rPr>
          <w:lang w:val="en-US"/>
        </w:rPr>
        <w:t xml:space="preserve"> at </w:t>
      </w:r>
      <w:proofErr w:type="gramStart"/>
      <w:r w:rsidRPr="001C2542">
        <w:rPr>
          <w:lang w:val="en-US"/>
        </w:rPr>
        <w:t>home</w:t>
      </w:r>
      <w:proofErr w:type="gramEnd"/>
    </w:p>
    <w:p w14:paraId="7B9B87BC" w14:textId="782BB3D4" w:rsidR="001C2542" w:rsidRPr="001C2542" w:rsidRDefault="00BF6D7B" w:rsidP="000A5740">
      <w:pPr>
        <w:pStyle w:val="Dotpoint1"/>
      </w:pPr>
      <w:r w:rsidRPr="001C2542">
        <w:rPr>
          <w:lang w:val="en-US"/>
        </w:rPr>
        <w:t>data</w:t>
      </w:r>
      <w:r w:rsidR="00E154AC">
        <w:rPr>
          <w:lang w:val="en-US"/>
        </w:rPr>
        <w:t>-</w:t>
      </w:r>
      <w:r w:rsidRPr="001C2542">
        <w:rPr>
          <w:lang w:val="en-US"/>
        </w:rPr>
        <w:t xml:space="preserve">entry errors </w:t>
      </w:r>
      <w:r w:rsidR="001C2542">
        <w:rPr>
          <w:lang w:val="en-US"/>
        </w:rPr>
        <w:t>have occurred, f</w:t>
      </w:r>
      <w:r w:rsidRPr="001C2542">
        <w:rPr>
          <w:lang w:val="en-US"/>
        </w:rPr>
        <w:t xml:space="preserve">or example, the day and month of a student’s date of birth </w:t>
      </w:r>
      <w:r w:rsidR="001C2542">
        <w:rPr>
          <w:lang w:val="en-US"/>
        </w:rPr>
        <w:t>has been</w:t>
      </w:r>
      <w:r w:rsidRPr="001C2542">
        <w:rPr>
          <w:lang w:val="en-US"/>
        </w:rPr>
        <w:t xml:space="preserve"> swapped across </w:t>
      </w:r>
      <w:proofErr w:type="gramStart"/>
      <w:r w:rsidRPr="001C2542">
        <w:rPr>
          <w:lang w:val="en-US"/>
        </w:rPr>
        <w:t>records</w:t>
      </w:r>
      <w:proofErr w:type="gramEnd"/>
    </w:p>
    <w:p w14:paraId="461D2ECA" w14:textId="08FBB141" w:rsidR="00BF6D7B" w:rsidRPr="001C2542" w:rsidRDefault="00BF6D7B" w:rsidP="000A5740">
      <w:pPr>
        <w:pStyle w:val="Dotpoint1"/>
      </w:pPr>
      <w:r w:rsidRPr="001C2542">
        <w:rPr>
          <w:lang w:val="en-US"/>
        </w:rPr>
        <w:lastRenderedPageBreak/>
        <w:t xml:space="preserve">variables have </w:t>
      </w:r>
      <w:r w:rsidR="001C2542">
        <w:rPr>
          <w:lang w:val="en-US"/>
        </w:rPr>
        <w:t xml:space="preserve">had a </w:t>
      </w:r>
      <w:r w:rsidRPr="001C2542">
        <w:rPr>
          <w:lang w:val="en-US"/>
        </w:rPr>
        <w:t>genuine change over time</w:t>
      </w:r>
      <w:r w:rsidR="001C2542">
        <w:rPr>
          <w:lang w:val="en-US"/>
        </w:rPr>
        <w:t>, for example,</w:t>
      </w:r>
      <w:r w:rsidRPr="001C2542">
        <w:rPr>
          <w:lang w:val="en-US"/>
        </w:rPr>
        <w:t xml:space="preserve"> a student may report not having a disability for one enrolment but may acquire a disability </w:t>
      </w:r>
      <w:r w:rsidR="001C2542">
        <w:rPr>
          <w:lang w:val="en-US"/>
        </w:rPr>
        <w:t>over time</w:t>
      </w:r>
      <w:r w:rsidRPr="001C2542">
        <w:rPr>
          <w:lang w:val="en-US"/>
        </w:rPr>
        <w:t>.</w:t>
      </w:r>
    </w:p>
    <w:p w14:paraId="6898E0C2" w14:textId="2B74B292" w:rsidR="00BF6D7B" w:rsidRPr="00AB690D" w:rsidRDefault="00BF6D7B" w:rsidP="00BF6D7B">
      <w:pPr>
        <w:pStyle w:val="Text"/>
        <w:rPr>
          <w:lang w:val="en-US"/>
        </w:rPr>
      </w:pPr>
      <w:r w:rsidRPr="00AB690D">
        <w:rPr>
          <w:lang w:val="en-US"/>
        </w:rPr>
        <w:t xml:space="preserve">Within the National VET Provider </w:t>
      </w:r>
      <w:r w:rsidR="00232C77">
        <w:rPr>
          <w:lang w:val="en-US"/>
        </w:rPr>
        <w:t>C</w:t>
      </w:r>
      <w:r w:rsidRPr="00AB690D">
        <w:rPr>
          <w:lang w:val="en-US"/>
        </w:rPr>
        <w:t xml:space="preserve">ollection there is no way of knowing whether conflicting demographic information for the same student </w:t>
      </w:r>
      <w:r w:rsidR="009D49D2">
        <w:rPr>
          <w:lang w:val="en-US"/>
        </w:rPr>
        <w:t xml:space="preserve">is </w:t>
      </w:r>
      <w:r w:rsidR="00D46E71">
        <w:rPr>
          <w:lang w:val="en-US"/>
        </w:rPr>
        <w:t xml:space="preserve">valid or </w:t>
      </w:r>
      <w:r w:rsidR="009D49D2">
        <w:rPr>
          <w:lang w:val="en-US"/>
        </w:rPr>
        <w:t>erroneous</w:t>
      </w:r>
      <w:r w:rsidRPr="00AB690D">
        <w:rPr>
          <w:lang w:val="en-US"/>
        </w:rPr>
        <w:t xml:space="preserve">. In the context of </w:t>
      </w:r>
      <w:r w:rsidR="009D49D2">
        <w:rPr>
          <w:lang w:val="en-US"/>
        </w:rPr>
        <w:t>NCVER’s</w:t>
      </w:r>
      <w:r w:rsidRPr="00AB690D">
        <w:rPr>
          <w:lang w:val="en-US"/>
        </w:rPr>
        <w:t xml:space="preserve"> longitudinal approach to </w:t>
      </w:r>
      <w:r w:rsidR="001A6F19">
        <w:rPr>
          <w:lang w:val="en-US"/>
        </w:rPr>
        <w:t xml:space="preserve">the </w:t>
      </w:r>
      <w:r w:rsidRPr="00AB690D">
        <w:rPr>
          <w:lang w:val="en-US"/>
        </w:rPr>
        <w:t xml:space="preserve">analysis of student training activity, logic </w:t>
      </w:r>
      <w:r w:rsidR="00D15C5C">
        <w:rPr>
          <w:lang w:val="en-US"/>
        </w:rPr>
        <w:t xml:space="preserve">was applied </w:t>
      </w:r>
      <w:r w:rsidRPr="00AB690D">
        <w:rPr>
          <w:lang w:val="en-US"/>
        </w:rPr>
        <w:t xml:space="preserve">to resolve any inconsistencies and </w:t>
      </w:r>
      <w:r w:rsidR="001A6F19">
        <w:rPr>
          <w:lang w:val="en-US"/>
        </w:rPr>
        <w:t xml:space="preserve">to </w:t>
      </w:r>
      <w:r w:rsidRPr="00AB690D">
        <w:rPr>
          <w:lang w:val="en-US"/>
        </w:rPr>
        <w:t>determine one set of demographic information for each student in each collection year.</w:t>
      </w:r>
    </w:p>
    <w:p w14:paraId="5421BECA" w14:textId="30D1102A" w:rsidR="00BF6D7B" w:rsidRPr="002F16B5" w:rsidRDefault="00BF6D7B" w:rsidP="00BF6D7B">
      <w:pPr>
        <w:pStyle w:val="Text"/>
      </w:pPr>
      <w:r w:rsidRPr="002F16B5">
        <w:rPr>
          <w:lang w:val="en-US"/>
        </w:rPr>
        <w:t xml:space="preserve">The logic </w:t>
      </w:r>
      <w:r w:rsidR="00D15C5C">
        <w:rPr>
          <w:lang w:val="en-US"/>
        </w:rPr>
        <w:t xml:space="preserve">applied </w:t>
      </w:r>
      <w:r w:rsidRPr="002F16B5">
        <w:rPr>
          <w:lang w:val="en-US"/>
        </w:rPr>
        <w:t>ignore</w:t>
      </w:r>
      <w:r w:rsidR="00D15C5C">
        <w:rPr>
          <w:lang w:val="en-US"/>
        </w:rPr>
        <w:t>s</w:t>
      </w:r>
      <w:r w:rsidRPr="002F16B5">
        <w:rPr>
          <w:lang w:val="en-US"/>
        </w:rPr>
        <w:t xml:space="preserve"> any missing values</w:t>
      </w:r>
      <w:r w:rsidR="00672660">
        <w:rPr>
          <w:lang w:val="en-US"/>
        </w:rPr>
        <w:t>,</w:t>
      </w:r>
      <w:r w:rsidRPr="002F16B5">
        <w:rPr>
          <w:lang w:val="en-US"/>
        </w:rPr>
        <w:t xml:space="preserve"> and </w:t>
      </w:r>
      <w:r w:rsidR="001A6F19">
        <w:rPr>
          <w:lang w:val="en-US"/>
        </w:rPr>
        <w:t>searches</w:t>
      </w:r>
      <w:r w:rsidRPr="002F16B5">
        <w:rPr>
          <w:lang w:val="en-US"/>
        </w:rPr>
        <w:t xml:space="preserve"> for the majority value that</w:t>
      </w:r>
      <w:r w:rsidR="009D49D2">
        <w:rPr>
          <w:lang w:val="en-US"/>
        </w:rPr>
        <w:t xml:space="preserve"> ha</w:t>
      </w:r>
      <w:r w:rsidRPr="002F16B5">
        <w:rPr>
          <w:lang w:val="en-US"/>
        </w:rPr>
        <w:t>s been reported</w:t>
      </w:r>
      <w:r w:rsidR="009D49D2">
        <w:rPr>
          <w:lang w:val="en-US"/>
        </w:rPr>
        <w:t xml:space="preserve"> for each demographic variable</w:t>
      </w:r>
      <w:r w:rsidRPr="002F16B5">
        <w:rPr>
          <w:lang w:val="en-US"/>
        </w:rPr>
        <w:t>.</w:t>
      </w:r>
      <w:r w:rsidRPr="00AB690D">
        <w:rPr>
          <w:lang w:val="en-US"/>
        </w:rPr>
        <w:t xml:space="preserve"> Where there is no majority value, a value of ‘mixed’</w:t>
      </w:r>
      <w:r w:rsidR="009D49D2">
        <w:rPr>
          <w:lang w:val="en-US"/>
        </w:rPr>
        <w:t xml:space="preserve"> is assigned</w:t>
      </w:r>
      <w:r w:rsidRPr="00AB690D">
        <w:rPr>
          <w:lang w:val="en-US"/>
        </w:rPr>
        <w:t xml:space="preserve">. ‘Mixed’ values are treated as unknown in </w:t>
      </w:r>
      <w:r w:rsidR="00115C13">
        <w:rPr>
          <w:lang w:val="en-US"/>
        </w:rPr>
        <w:t xml:space="preserve">the </w:t>
      </w:r>
      <w:r w:rsidRPr="00AB690D">
        <w:rPr>
          <w:lang w:val="en-US"/>
        </w:rPr>
        <w:t>analysis.</w:t>
      </w:r>
      <w:r w:rsidR="009D49D2">
        <w:t xml:space="preserve"> </w:t>
      </w:r>
      <w:r w:rsidRPr="002F16B5">
        <w:rPr>
          <w:lang w:val="en-US"/>
        </w:rPr>
        <w:t xml:space="preserve">With this logic, demographics </w:t>
      </w:r>
      <w:r w:rsidRPr="00AB690D">
        <w:rPr>
          <w:lang w:val="en-US"/>
        </w:rPr>
        <w:t>for any available collection year</w:t>
      </w:r>
      <w:r w:rsidR="00D15C5C">
        <w:rPr>
          <w:lang w:val="en-US"/>
        </w:rPr>
        <w:t xml:space="preserve"> can be examined</w:t>
      </w:r>
      <w:r w:rsidRPr="00AB690D">
        <w:rPr>
          <w:lang w:val="en-US"/>
        </w:rPr>
        <w:t>,</w:t>
      </w:r>
      <w:r w:rsidRPr="002F16B5">
        <w:rPr>
          <w:lang w:val="en-US"/>
        </w:rPr>
        <w:t xml:space="preserve"> </w:t>
      </w:r>
      <w:r w:rsidRPr="00AB690D">
        <w:rPr>
          <w:lang w:val="en-US"/>
        </w:rPr>
        <w:t>as appropriate to</w:t>
      </w:r>
      <w:r w:rsidRPr="002F16B5">
        <w:rPr>
          <w:lang w:val="en-US"/>
        </w:rPr>
        <w:t xml:space="preserve"> the research question.</w:t>
      </w:r>
    </w:p>
    <w:p w14:paraId="2DA12CF1" w14:textId="77777777" w:rsidR="00BF6D7B" w:rsidRDefault="00BF6D7B" w:rsidP="00BF6D7B">
      <w:pPr>
        <w:pStyle w:val="Heading2"/>
      </w:pPr>
      <w:bookmarkStart w:id="126" w:name="_Toc161652057"/>
      <w:r>
        <w:t>Building a longitudinal, student-centric view of training activity</w:t>
      </w:r>
      <w:bookmarkEnd w:id="126"/>
    </w:p>
    <w:p w14:paraId="1B45E010" w14:textId="77777777" w:rsidR="00BF6D7B" w:rsidRDefault="00BF6D7B" w:rsidP="00BF6D7B">
      <w:pPr>
        <w:pStyle w:val="Text"/>
      </w:pPr>
      <w:r>
        <w:t>Several preparatory steps are required to cleanse and collate training activity across collection years:</w:t>
      </w:r>
    </w:p>
    <w:p w14:paraId="62B1765D" w14:textId="49B2DBD2" w:rsidR="00BF6D7B" w:rsidRDefault="00BF6D7B" w:rsidP="000A5740">
      <w:pPr>
        <w:pStyle w:val="NumberedListContinuing"/>
        <w:numPr>
          <w:ilvl w:val="0"/>
          <w:numId w:val="17"/>
        </w:numPr>
      </w:pPr>
      <w:r w:rsidRPr="000A5740">
        <w:rPr>
          <w:i/>
        </w:rPr>
        <w:t>Supersession</w:t>
      </w:r>
      <w:r w:rsidR="00115C13">
        <w:t>:</w:t>
      </w:r>
      <w:r>
        <w:t xml:space="preserve"> NCVER applies a methodology to account for </w:t>
      </w:r>
      <w:r w:rsidR="007D6BDE">
        <w:t xml:space="preserve">the </w:t>
      </w:r>
      <w:r>
        <w:t xml:space="preserve">supersession of subjects, </w:t>
      </w:r>
      <w:proofErr w:type="gramStart"/>
      <w:r>
        <w:t>programs</w:t>
      </w:r>
      <w:proofErr w:type="gramEnd"/>
      <w:r>
        <w:t xml:space="preserve"> and RTOs</w:t>
      </w:r>
      <w:r w:rsidR="00115C13">
        <w:t>.</w:t>
      </w:r>
      <w:r w:rsidR="00D46E71">
        <w:rPr>
          <w:rStyle w:val="FootnoteReference"/>
        </w:rPr>
        <w:footnoteReference w:id="15"/>
      </w:r>
      <w:r>
        <w:t xml:space="preserve"> For this analysis, supersession has been applied such that subjects, programs and RTOs have been assigned the national identifiers that were current in 2021 (the latest data available). This means training activity can be tracked over time and program enrolments can be linked to their corresponding program completion records (where applicable), even when the identifier for the subject/program/RTO has changed through supersession.</w:t>
      </w:r>
    </w:p>
    <w:p w14:paraId="4D16C299" w14:textId="4EC85DC1" w:rsidR="00BF6D7B" w:rsidRDefault="00BF6D7B" w:rsidP="000A5740">
      <w:pPr>
        <w:pStyle w:val="NumberedListContinuing"/>
      </w:pPr>
      <w:r w:rsidRPr="000659A4">
        <w:rPr>
          <w:i/>
        </w:rPr>
        <w:t>De-duplication</w:t>
      </w:r>
      <w:r w:rsidR="00D6454C">
        <w:t>: t</w:t>
      </w:r>
      <w:r>
        <w:t>he Total VET Activity dataset contains records on subject enrolments, program enrolments and program completions. These records are reported to NCVER through multiple submission pathways</w:t>
      </w:r>
      <w:r w:rsidR="00D6454C">
        <w:t>,</w:t>
      </w:r>
      <w:r>
        <w:t xml:space="preserve"> and duplicate records are common. Once unique students have been identified and supersession has been </w:t>
      </w:r>
      <w:proofErr w:type="gramStart"/>
      <w:r w:rsidR="002A403F">
        <w:t xml:space="preserve">taken into </w:t>
      </w:r>
      <w:r>
        <w:t>account</w:t>
      </w:r>
      <w:proofErr w:type="gramEnd"/>
      <w:r>
        <w:t>, de-duplicat</w:t>
      </w:r>
      <w:r w:rsidR="009D49D2">
        <w:t>ion is undertaken</w:t>
      </w:r>
      <w:r>
        <w:t xml:space="preserve"> </w:t>
      </w:r>
      <w:r w:rsidR="00232C77">
        <w:t>to remove</w:t>
      </w:r>
      <w:r>
        <w:t>:</w:t>
      </w:r>
    </w:p>
    <w:p w14:paraId="7D34483C" w14:textId="04BB83D3" w:rsidR="00BF6D7B" w:rsidRPr="00DA482F" w:rsidRDefault="00BF6D7B" w:rsidP="009A1D52">
      <w:pPr>
        <w:pStyle w:val="Dotpoint1"/>
      </w:pPr>
      <w:r>
        <w:t xml:space="preserve">multiple </w:t>
      </w:r>
      <w:r w:rsidR="009D49D2">
        <w:t>subject</w:t>
      </w:r>
      <w:r w:rsidR="00A3265F">
        <w:t>-</w:t>
      </w:r>
      <w:r>
        <w:t xml:space="preserve">enrolment records </w:t>
      </w:r>
      <w:r w:rsidR="00232C77">
        <w:t xml:space="preserve">that </w:t>
      </w:r>
      <w:r>
        <w:t xml:space="preserve">exist for the same student in the same subject at the same RTO with the same </w:t>
      </w:r>
      <w:r w:rsidR="002A403F">
        <w:t>‘a</w:t>
      </w:r>
      <w:r w:rsidRPr="002A403F">
        <w:t xml:space="preserve">ctivity </w:t>
      </w:r>
      <w:r w:rsidR="002A403F" w:rsidRPr="002A403F">
        <w:t>start date</w:t>
      </w:r>
      <w:r w:rsidR="002A403F">
        <w:t>’</w:t>
      </w:r>
      <w:r>
        <w:rPr>
          <w:i/>
          <w:iCs/>
        </w:rPr>
        <w:t xml:space="preserve">. </w:t>
      </w:r>
      <w:r>
        <w:t xml:space="preserve">In this case, the latest record is retained to ensure </w:t>
      </w:r>
      <w:r w:rsidRPr="00DA482F">
        <w:t xml:space="preserve">that the most up-to-date information on the subject outcome is </w:t>
      </w:r>
      <w:r w:rsidR="00232C77" w:rsidRPr="00DA482F">
        <w:t>analysed</w:t>
      </w:r>
      <w:r w:rsidRPr="00DA482F">
        <w:t xml:space="preserve"> (whether </w:t>
      </w:r>
      <w:r w:rsidR="00D46E71" w:rsidRPr="00DA482F">
        <w:t xml:space="preserve">ongoing, </w:t>
      </w:r>
      <w:r w:rsidRPr="00DA482F">
        <w:t>passed etc.)</w:t>
      </w:r>
    </w:p>
    <w:p w14:paraId="59C43223" w14:textId="636EB840" w:rsidR="00BF6D7B" w:rsidRPr="00DA482F" w:rsidRDefault="00BF6D7B" w:rsidP="009A1D52">
      <w:pPr>
        <w:pStyle w:val="Dotpoint1"/>
      </w:pPr>
      <w:r w:rsidRPr="00DA482F">
        <w:t xml:space="preserve">multiple </w:t>
      </w:r>
      <w:r w:rsidR="009D49D2" w:rsidRPr="00DA482F">
        <w:t xml:space="preserve">program </w:t>
      </w:r>
      <w:r w:rsidRPr="00DA482F">
        <w:t xml:space="preserve">enrolment records </w:t>
      </w:r>
      <w:r w:rsidR="00232C77" w:rsidRPr="00DA482F">
        <w:t xml:space="preserve">that </w:t>
      </w:r>
      <w:r w:rsidRPr="00DA482F">
        <w:t>exist for the same student in the same program at the same RTO in the same year</w:t>
      </w:r>
    </w:p>
    <w:p w14:paraId="56C44ACB" w14:textId="1D0D4DEB" w:rsidR="00BF6D7B" w:rsidRDefault="00BF6D7B" w:rsidP="009A1D52">
      <w:pPr>
        <w:pStyle w:val="Dotpoint1"/>
      </w:pPr>
      <w:r w:rsidRPr="00DA482F">
        <w:t>multiple program completion records</w:t>
      </w:r>
      <w:r w:rsidR="00232C77" w:rsidRPr="00DA482F">
        <w:t xml:space="preserve"> that</w:t>
      </w:r>
      <w:r w:rsidRPr="00DA482F">
        <w:t xml:space="preserve"> exist for the same student in the same program at the</w:t>
      </w:r>
      <w:r>
        <w:t xml:space="preserve"> same RTO with the same completion year</w:t>
      </w:r>
      <w:r w:rsidR="004A3E0C">
        <w:t>.</w:t>
      </w:r>
    </w:p>
    <w:p w14:paraId="43764508" w14:textId="299F505C" w:rsidR="00BF6D7B" w:rsidRDefault="00BF6D7B" w:rsidP="000A5740">
      <w:pPr>
        <w:pStyle w:val="NumberedListContinuing"/>
      </w:pPr>
      <w:r w:rsidRPr="000659A4">
        <w:rPr>
          <w:i/>
        </w:rPr>
        <w:t>Completion status</w:t>
      </w:r>
      <w:r w:rsidR="00430547">
        <w:t>: o</w:t>
      </w:r>
      <w:r>
        <w:t xml:space="preserve">nce the program enrolment and completion records have been cleansed, linkage is applied if the enrolment and completion records share the same </w:t>
      </w:r>
      <w:r w:rsidR="000E190B">
        <w:t>Master Student Key</w:t>
      </w:r>
      <w:r>
        <w:t>, superseded program identifier and (optionally</w:t>
      </w:r>
      <w:r>
        <w:rPr>
          <w:rStyle w:val="FootnoteReference"/>
        </w:rPr>
        <w:footnoteReference w:id="16"/>
      </w:r>
      <w:r>
        <w:t xml:space="preserve">) superseded RTO identifier. </w:t>
      </w:r>
      <w:r w:rsidR="00D46E71">
        <w:t xml:space="preserve">An enrolment record can only be linked to a completion record </w:t>
      </w:r>
      <w:r>
        <w:t xml:space="preserve">if the enrolment year is the same or earlier than the completion year. </w:t>
      </w:r>
      <w:r>
        <w:lastRenderedPageBreak/>
        <w:t>Furthermore, if an enrolment record links to multiple completion records (with different completion years), only the earliest valid completion record will be retained</w:t>
      </w:r>
      <w:r w:rsidR="00430547">
        <w:t>.</w:t>
      </w:r>
      <w:r>
        <w:rPr>
          <w:rStyle w:val="FootnoteReference"/>
        </w:rPr>
        <w:footnoteReference w:id="17"/>
      </w:r>
    </w:p>
    <w:p w14:paraId="2B432457" w14:textId="11477000" w:rsidR="00BF6D7B" w:rsidRDefault="00BF6D7B" w:rsidP="000A5740">
      <w:pPr>
        <w:pStyle w:val="NumberedListContinuing"/>
      </w:pPr>
      <w:r w:rsidRPr="00EC01C6">
        <w:rPr>
          <w:i/>
        </w:rPr>
        <w:t>Collating program enrolments</w:t>
      </w:r>
      <w:r w:rsidR="006B6C11">
        <w:t>: a</w:t>
      </w:r>
      <w:r>
        <w:t xml:space="preserve"> student’s enrolment in a VET program often spans multiple collection years. </w:t>
      </w:r>
      <w:r w:rsidR="003A570D">
        <w:t xml:space="preserve">In </w:t>
      </w:r>
      <w:r>
        <w:t>NCVER’s approach</w:t>
      </w:r>
      <w:r w:rsidR="003A570D">
        <w:t>,</w:t>
      </w:r>
      <w:r>
        <w:t xml:space="preserve"> a student’s enrolment records </w:t>
      </w:r>
      <w:r w:rsidR="003A570D">
        <w:t xml:space="preserve">are collated </w:t>
      </w:r>
      <w:r>
        <w:t xml:space="preserve">in the same program and </w:t>
      </w:r>
      <w:r w:rsidR="009D49D2">
        <w:t xml:space="preserve">(optionally) </w:t>
      </w:r>
      <w:r>
        <w:t>at the same RTO if the enrolments are reported in consecutive collection years and without an intervening completion record. The following information is derived for each distinct collated set of enrolment records:</w:t>
      </w:r>
    </w:p>
    <w:p w14:paraId="49D5EEAD" w14:textId="1CC380DB" w:rsidR="00BF6D7B" w:rsidRDefault="003D43C3" w:rsidP="009A1D52">
      <w:pPr>
        <w:pStyle w:val="Dotpoint1"/>
      </w:pPr>
      <w:r>
        <w:t>c</w:t>
      </w:r>
      <w:r w:rsidR="00BF6D7B">
        <w:t>ommencing year</w:t>
      </w:r>
      <w:r>
        <w:t>: t</w:t>
      </w:r>
      <w:r w:rsidR="00BF6D7B">
        <w:t>he first year for this enrolment</w:t>
      </w:r>
      <w:r w:rsidR="00A5062A">
        <w:t>; t</w:t>
      </w:r>
      <w:r w:rsidR="00BF6D7B">
        <w:t xml:space="preserve">o derive the commencing year, a corresponding enrolment must not be present in the preceding </w:t>
      </w:r>
      <w:proofErr w:type="gramStart"/>
      <w:r w:rsidR="00BF6D7B">
        <w:t>year</w:t>
      </w:r>
      <w:proofErr w:type="gramEnd"/>
    </w:p>
    <w:p w14:paraId="2F325138" w14:textId="74C318CB" w:rsidR="00BF6D7B" w:rsidRDefault="00A5062A" w:rsidP="009A1D52">
      <w:pPr>
        <w:pStyle w:val="Dotpoint1"/>
      </w:pPr>
      <w:r>
        <w:t>c</w:t>
      </w:r>
      <w:r w:rsidR="00BF6D7B">
        <w:t>ompletion status</w:t>
      </w:r>
      <w:r>
        <w:t>: t</w:t>
      </w:r>
      <w:r w:rsidR="00BF6D7B">
        <w:t xml:space="preserve">his could be a completion (a completion record has been linked), a continuing enrolment (an enrolment record exists in the latest available year of data), or a </w:t>
      </w:r>
      <w:r w:rsidR="00D46E71">
        <w:t>non-completion</w:t>
      </w:r>
      <w:r w:rsidR="00BF6D7B">
        <w:t xml:space="preserve"> (no completion record has been linked and</w:t>
      </w:r>
      <w:r w:rsidR="00D46E71">
        <w:t>/or</w:t>
      </w:r>
      <w:r w:rsidR="00BF6D7B">
        <w:t xml:space="preserve"> there has been a break in series)</w:t>
      </w:r>
    </w:p>
    <w:p w14:paraId="38629A2D" w14:textId="7B9B0F44" w:rsidR="00BF6D7B" w:rsidRDefault="00A5062A" w:rsidP="009A1D52">
      <w:pPr>
        <w:pStyle w:val="Dotpoint1"/>
      </w:pPr>
      <w:r>
        <w:t>c</w:t>
      </w:r>
      <w:r w:rsidR="00BF6D7B">
        <w:t xml:space="preserve">ompletion year </w:t>
      </w:r>
      <w:r w:rsidR="005E0187">
        <w:t>(</w:t>
      </w:r>
      <w:r w:rsidR="00BF6D7B">
        <w:t>if a completion record has been linked</w:t>
      </w:r>
      <w:r w:rsidR="005E0187">
        <w:t>)</w:t>
      </w:r>
      <w:r w:rsidR="00BF6D7B">
        <w:t>.</w:t>
      </w:r>
    </w:p>
    <w:p w14:paraId="64A734C0" w14:textId="017DF557" w:rsidR="00BF6D7B" w:rsidRDefault="00BF6D7B" w:rsidP="000874E7">
      <w:pPr>
        <w:pStyle w:val="Text"/>
      </w:pPr>
      <w:r>
        <w:t>Once the training activity data ha</w:t>
      </w:r>
      <w:r w:rsidR="00A5062A">
        <w:t>ve</w:t>
      </w:r>
      <w:r>
        <w:t xml:space="preserve"> been prepared, activity can be aggregated, </w:t>
      </w:r>
      <w:proofErr w:type="gramStart"/>
      <w:r>
        <w:t>summarised</w:t>
      </w:r>
      <w:proofErr w:type="gramEnd"/>
      <w:r>
        <w:t xml:space="preserve"> and analysed across various levels of analysis</w:t>
      </w:r>
      <w:r w:rsidR="00EE0AC4">
        <w:t>,</w:t>
      </w:r>
      <w:r>
        <w:t xml:space="preserve"> including subjects, programs (collated across years and including information on the year of commencement, program outcome and completion year if applicable), RTOs and students.</w:t>
      </w:r>
      <w:bookmarkEnd w:id="120"/>
      <w:r>
        <w:br w:type="page"/>
      </w:r>
    </w:p>
    <w:p w14:paraId="4C3C38CB" w14:textId="2A53106F" w:rsidR="00B11C8D" w:rsidRDefault="00B11C8D" w:rsidP="00B11C8D">
      <w:pPr>
        <w:pStyle w:val="Heading1"/>
      </w:pPr>
      <w:bookmarkStart w:id="127" w:name="_Ref146274602"/>
      <w:bookmarkStart w:id="128" w:name="_Toc161652058"/>
      <w:r>
        <w:lastRenderedPageBreak/>
        <w:t xml:space="preserve">Appendix </w:t>
      </w:r>
      <w:r w:rsidR="000623C1">
        <w:fldChar w:fldCharType="begin"/>
      </w:r>
      <w:r w:rsidR="000623C1">
        <w:instrText xml:space="preserve"> SEQ Appendix \* ALPHABETIC </w:instrText>
      </w:r>
      <w:r w:rsidR="000623C1">
        <w:fldChar w:fldCharType="separate"/>
      </w:r>
      <w:r w:rsidR="00101F55">
        <w:rPr>
          <w:noProof/>
        </w:rPr>
        <w:t>B</w:t>
      </w:r>
      <w:r w:rsidR="000623C1">
        <w:fldChar w:fldCharType="end"/>
      </w:r>
      <w:bookmarkEnd w:id="127"/>
      <w:r w:rsidR="00BF6D7B" w:rsidRPr="0066564C">
        <w:t xml:space="preserve"> – Identifying compliance </w:t>
      </w:r>
      <w:proofErr w:type="gramStart"/>
      <w:r w:rsidR="00BF6D7B" w:rsidRPr="0066564C">
        <w:t>activity</w:t>
      </w:r>
      <w:bookmarkEnd w:id="128"/>
      <w:proofErr w:type="gramEnd"/>
    </w:p>
    <w:p w14:paraId="6CE0757E" w14:textId="28107D97" w:rsidR="00AE5B07" w:rsidRDefault="00D15C5C" w:rsidP="00C91226">
      <w:pPr>
        <w:pStyle w:val="Text"/>
      </w:pPr>
      <w:r>
        <w:t>A</w:t>
      </w:r>
      <w:r w:rsidR="00375495">
        <w:t xml:space="preserve"> two-step approach </w:t>
      </w:r>
      <w:r>
        <w:t xml:space="preserve">was used </w:t>
      </w:r>
      <w:r w:rsidR="00375495">
        <w:t xml:space="preserve">to identify </w:t>
      </w:r>
      <w:r w:rsidR="00C91226" w:rsidRPr="00326956">
        <w:t xml:space="preserve">subjects </w:t>
      </w:r>
      <w:r w:rsidR="00AE5B07">
        <w:t>with</w:t>
      </w:r>
      <w:r w:rsidR="00C91226" w:rsidRPr="00326956">
        <w:t xml:space="preserve"> a compliance purpose</w:t>
      </w:r>
      <w:r w:rsidR="00AE5B07">
        <w:t xml:space="preserve">. </w:t>
      </w:r>
      <w:r w:rsidR="00375495">
        <w:t xml:space="preserve">The first step was a </w:t>
      </w:r>
      <w:r w:rsidR="00C1486F">
        <w:br/>
      </w:r>
      <w:r w:rsidR="00375495">
        <w:t>key-word approach</w:t>
      </w:r>
      <w:r w:rsidR="00327D24">
        <w:t>,</w:t>
      </w:r>
      <w:r w:rsidR="00375495">
        <w:t xml:space="preserve"> based on</w:t>
      </w:r>
      <w:r w:rsidR="00375495" w:rsidRPr="00326956">
        <w:t xml:space="preserve"> Palmer </w:t>
      </w:r>
      <w:r w:rsidR="00375495">
        <w:t xml:space="preserve">(2021). </w:t>
      </w:r>
      <w:r w:rsidR="00AE5B07">
        <w:t>The key-word matching was applied to subjects delivered</w:t>
      </w:r>
      <w:r w:rsidR="00C91226">
        <w:t xml:space="preserve"> </w:t>
      </w:r>
      <w:r w:rsidR="00C1486F">
        <w:br/>
      </w:r>
      <w:r w:rsidR="00C91226">
        <w:t xml:space="preserve">as part of a </w:t>
      </w:r>
      <w:r w:rsidR="00AE5B07">
        <w:t xml:space="preserve">nationally recognised </w:t>
      </w:r>
      <w:r w:rsidR="00C91226">
        <w:t>program</w:t>
      </w:r>
      <w:r w:rsidR="00F52958">
        <w:t xml:space="preserve"> in 2016 and stand-alone subject enrolments between 2016 </w:t>
      </w:r>
      <w:r w:rsidR="00C1486F">
        <w:br/>
      </w:r>
      <w:r w:rsidR="00F52958">
        <w:t>and 2021</w:t>
      </w:r>
      <w:r w:rsidR="00C91226" w:rsidRPr="00326956">
        <w:t>.</w:t>
      </w:r>
    </w:p>
    <w:p w14:paraId="6D97A64B" w14:textId="5839B65D" w:rsidR="00C91226" w:rsidRDefault="00375495" w:rsidP="00C91226">
      <w:pPr>
        <w:pStyle w:val="Text"/>
      </w:pPr>
      <w:r>
        <w:t xml:space="preserve">The second step drew on </w:t>
      </w:r>
      <w:r w:rsidR="00C91226" w:rsidRPr="00326956">
        <w:t xml:space="preserve">our longitudinal analysis </w:t>
      </w:r>
      <w:r w:rsidR="00C91226">
        <w:t>approach</w:t>
      </w:r>
      <w:r>
        <w:t xml:space="preserve"> to examine </w:t>
      </w:r>
      <w:r w:rsidR="00C91226">
        <w:t>repeat training</w:t>
      </w:r>
      <w:r>
        <w:t>.</w:t>
      </w:r>
      <w:r w:rsidR="00C91226">
        <w:t xml:space="preserve"> </w:t>
      </w:r>
      <w:r>
        <w:t xml:space="preserve">This analysis of repeat training </w:t>
      </w:r>
      <w:r w:rsidR="00C91226" w:rsidRPr="00326956">
        <w:t>identif</w:t>
      </w:r>
      <w:r>
        <w:t>ied</w:t>
      </w:r>
      <w:r w:rsidR="00C91226" w:rsidRPr="00326956">
        <w:t xml:space="preserve"> </w:t>
      </w:r>
      <w:r w:rsidR="00C91226">
        <w:t>stand-alone subjects</w:t>
      </w:r>
      <w:r w:rsidR="00C91226" w:rsidRPr="00326956">
        <w:t xml:space="preserve"> that students </w:t>
      </w:r>
      <w:r w:rsidR="00C91226">
        <w:t>had undertaken</w:t>
      </w:r>
      <w:r w:rsidR="00C91226" w:rsidRPr="00326956">
        <w:t xml:space="preserve"> </w:t>
      </w:r>
      <w:r w:rsidR="00C91226">
        <w:t xml:space="preserve">successfully </w:t>
      </w:r>
      <w:r w:rsidR="00C91226" w:rsidRPr="00326956">
        <w:t>multiple times between 2016 and 2021</w:t>
      </w:r>
      <w:r w:rsidR="00C91226">
        <w:t xml:space="preserve">. </w:t>
      </w:r>
      <w:r w:rsidR="00D15C5C">
        <w:t>This</w:t>
      </w:r>
      <w:r w:rsidR="00C91226">
        <w:t xml:space="preserve"> second step </w:t>
      </w:r>
      <w:r w:rsidR="00D15C5C">
        <w:t xml:space="preserve">was included </w:t>
      </w:r>
      <w:r w:rsidR="00C91226">
        <w:t xml:space="preserve">to </w:t>
      </w:r>
      <w:r w:rsidR="00C91226" w:rsidRPr="00326956">
        <w:t>complement Palmer’s approach</w:t>
      </w:r>
      <w:r w:rsidR="00C91226">
        <w:t>,</w:t>
      </w:r>
      <w:r w:rsidR="00C91226" w:rsidRPr="00326956">
        <w:t xml:space="preserve"> </w:t>
      </w:r>
      <w:r w:rsidR="00EE0AC4">
        <w:t>given</w:t>
      </w:r>
      <w:r w:rsidR="00C91226">
        <w:t xml:space="preserve"> the heavy emphasis on</w:t>
      </w:r>
      <w:r w:rsidR="00C91226" w:rsidRPr="00326956">
        <w:t xml:space="preserve"> skills maintenance in compliance trainin</w:t>
      </w:r>
      <w:r w:rsidR="00C91226">
        <w:t>g.</w:t>
      </w:r>
    </w:p>
    <w:p w14:paraId="260EB4CD" w14:textId="77777777" w:rsidR="00C91226" w:rsidRDefault="00C91226" w:rsidP="00375495">
      <w:pPr>
        <w:pStyle w:val="Heading2"/>
      </w:pPr>
      <w:bookmarkStart w:id="129" w:name="_Toc161652059"/>
      <w:r>
        <w:t xml:space="preserve">Key-word </w:t>
      </w:r>
      <w:proofErr w:type="gramStart"/>
      <w:r>
        <w:t>matching</w:t>
      </w:r>
      <w:bookmarkEnd w:id="129"/>
      <w:proofErr w:type="gramEnd"/>
    </w:p>
    <w:p w14:paraId="1D3AEF7F" w14:textId="19A42685" w:rsidR="00C91226" w:rsidRDefault="00C91226" w:rsidP="00C91226">
      <w:pPr>
        <w:pStyle w:val="Text"/>
      </w:pPr>
      <w:r>
        <w:t>Palmer (2021) conducted exploratory analys</w:t>
      </w:r>
      <w:r w:rsidR="0033011F">
        <w:t>e</w:t>
      </w:r>
      <w:r>
        <w:t xml:space="preserve">s into stand-alone subject activity in VET and </w:t>
      </w:r>
      <w:r w:rsidR="00184F3E">
        <w:t>found</w:t>
      </w:r>
      <w:r>
        <w:t xml:space="preserve"> that a significant volume of this training appeared to serve a compliance or regulatory role. Palmer proposed a framework to categorise these subjects as addressing one or more of </w:t>
      </w:r>
      <w:r w:rsidRPr="006A5BDB">
        <w:t>workplace safety</w:t>
      </w:r>
      <w:r>
        <w:t xml:space="preserve">, </w:t>
      </w:r>
      <w:r w:rsidRPr="006A5BDB">
        <w:t>emergency preparedness</w:t>
      </w:r>
      <w:r w:rsidRPr="00FB2B2D">
        <w:t xml:space="preserve">, and </w:t>
      </w:r>
      <w:r w:rsidRPr="006A5BDB">
        <w:t>authority to operate</w:t>
      </w:r>
      <w:r>
        <w:t>. The framework was based on a pattern-matching approach applied to the subject name and/or the subject identifier.</w:t>
      </w:r>
    </w:p>
    <w:p w14:paraId="79029880" w14:textId="79B0725B" w:rsidR="00C91226" w:rsidRDefault="00C91226" w:rsidP="00C91226">
      <w:pPr>
        <w:pStyle w:val="Text"/>
      </w:pPr>
      <w:r>
        <w:t xml:space="preserve">The current research </w:t>
      </w:r>
      <w:r w:rsidR="00AE5B07">
        <w:t xml:space="preserve">used the </w:t>
      </w:r>
      <w:r w:rsidR="00375495">
        <w:t>keywords</w:t>
      </w:r>
      <w:r w:rsidR="00AE5B07">
        <w:t xml:space="preserve"> identified by Palmer to identify compliance activity among subjects </w:t>
      </w:r>
      <w:r w:rsidR="00FB2B2D">
        <w:t>with</w:t>
      </w:r>
      <w:r w:rsidR="00AE5B07">
        <w:t xml:space="preserve"> least 100 enrolments </w:t>
      </w:r>
      <w:r w:rsidR="00F52958">
        <w:t xml:space="preserve">in </w:t>
      </w:r>
      <w:r w:rsidR="007F050C">
        <w:t>a</w:t>
      </w:r>
      <w:r w:rsidR="00F52958">
        <w:t xml:space="preserve"> </w:t>
      </w:r>
      <w:r w:rsidR="00C11130">
        <w:t>year</w:t>
      </w:r>
      <w:r w:rsidR="00AE5B07">
        <w:t>. T</w:t>
      </w:r>
      <w:r>
        <w:t>he following terms included for key-word matching:</w:t>
      </w:r>
    </w:p>
    <w:p w14:paraId="73A15DA2" w14:textId="011FFDE8" w:rsidR="00C91226" w:rsidRDefault="001D3DBC" w:rsidP="000A5740">
      <w:pPr>
        <w:pStyle w:val="Dotpoint1"/>
      </w:pPr>
      <w:r>
        <w:t>s</w:t>
      </w:r>
      <w:r w:rsidR="00C91226">
        <w:t>ubject identifier includes:</w:t>
      </w:r>
    </w:p>
    <w:p w14:paraId="109208DD" w14:textId="77777777" w:rsidR="00C91226" w:rsidRDefault="00C91226" w:rsidP="008314F1">
      <w:pPr>
        <w:pStyle w:val="Dotpoint2"/>
        <w:ind w:left="1077" w:hanging="357"/>
      </w:pPr>
      <w:r>
        <w:t>‘WHS’, ‘PUAFIR’</w:t>
      </w:r>
    </w:p>
    <w:p w14:paraId="4D6AC73F" w14:textId="435C4FAC" w:rsidR="00C91226" w:rsidRDefault="001D3DBC" w:rsidP="000A5740">
      <w:pPr>
        <w:pStyle w:val="Dotpoint1"/>
      </w:pPr>
      <w:r>
        <w:t>s</w:t>
      </w:r>
      <w:r w:rsidR="00C91226">
        <w:t>ubject name includes:</w:t>
      </w:r>
    </w:p>
    <w:p w14:paraId="146AA83C" w14:textId="77777777" w:rsidR="00C91226" w:rsidRPr="00DA482F" w:rsidRDefault="00C91226" w:rsidP="008314F1">
      <w:pPr>
        <w:pStyle w:val="Dotpoint2"/>
        <w:tabs>
          <w:tab w:val="clear" w:pos="567"/>
        </w:tabs>
        <w:ind w:left="1077" w:hanging="357"/>
      </w:pPr>
      <w:r>
        <w:t xml:space="preserve">‘WHS’, ‘health </w:t>
      </w:r>
      <w:r w:rsidRPr="00DA482F">
        <w:t>and safety’, ‘safely’, ‘safe work’, ‘safe operation’, ‘workplace safety’, ‘food safety’, ‘manual handling’, ‘hazard’, ‘HACCP’</w:t>
      </w:r>
    </w:p>
    <w:p w14:paraId="5AC4D24C" w14:textId="476961A3" w:rsidR="00C91226" w:rsidRPr="00DA482F" w:rsidRDefault="00C91226" w:rsidP="008314F1">
      <w:pPr>
        <w:pStyle w:val="Dotpoint2"/>
        <w:tabs>
          <w:tab w:val="clear" w:pos="567"/>
        </w:tabs>
        <w:ind w:left="1077" w:hanging="357"/>
      </w:pPr>
      <w:r w:rsidRPr="00DA482F">
        <w:t>‘</w:t>
      </w:r>
      <w:proofErr w:type="gramStart"/>
      <w:r w:rsidR="001D3DBC">
        <w:t>f</w:t>
      </w:r>
      <w:r w:rsidRPr="00DA482F">
        <w:t>irst</w:t>
      </w:r>
      <w:proofErr w:type="gramEnd"/>
      <w:r w:rsidRPr="00DA482F">
        <w:t xml:space="preserve"> </w:t>
      </w:r>
      <w:r w:rsidR="009425B1">
        <w:t>a</w:t>
      </w:r>
      <w:r w:rsidRPr="00DA482F">
        <w:t>id’, ‘fire’, ‘firearm’, ‘crisis situation’, ‘rescue’</w:t>
      </w:r>
    </w:p>
    <w:p w14:paraId="4BC498E8" w14:textId="77777777" w:rsidR="00C91226" w:rsidRDefault="00C91226" w:rsidP="008314F1">
      <w:pPr>
        <w:pStyle w:val="Dotpoint2"/>
        <w:tabs>
          <w:tab w:val="clear" w:pos="567"/>
        </w:tabs>
        <w:ind w:left="1077" w:hanging="357"/>
      </w:pPr>
      <w:r w:rsidRPr="00DA482F">
        <w:t>‘licence’, ‘scaffolding’, ‘crane’, ‘forklift’, ‘platform’, ‘excavator’, ‘dozer’, ‘roller’, ‘loader’, ‘load and unload goods’, ‘truck’, ‘quad’, ‘4WD’, ‘four wheel drive’, ‘rigid vehicle’, ‘operate a light vehicle’, ‘combination vehicle’, ‘drive and manoeuvre trailers’, ‘utility vehicle’</w:t>
      </w:r>
      <w:r>
        <w:t>, ‘operate vehicles in the field’, ‘chipper/mulcher’, ‘telescopic materials handler’, ‘chainsaw’, ‘asbestos’, ‘weld’, ‘underground lifting operations’, ‘traffic’</w:t>
      </w:r>
    </w:p>
    <w:p w14:paraId="502ADA51" w14:textId="20203621" w:rsidR="00C91226" w:rsidRDefault="00C91226" w:rsidP="008314F1">
      <w:pPr>
        <w:pStyle w:val="Text"/>
      </w:pPr>
      <w:r>
        <w:t xml:space="preserve">Based on visual inspection of the </w:t>
      </w:r>
      <w:r w:rsidR="00375495">
        <w:t>subject names</w:t>
      </w:r>
      <w:r>
        <w:t>, the following additional keywords were included for key-word matching:</w:t>
      </w:r>
    </w:p>
    <w:p w14:paraId="17062DB2" w14:textId="30D37B97" w:rsidR="00C91226" w:rsidRDefault="001D3DBC" w:rsidP="000A5740">
      <w:pPr>
        <w:pStyle w:val="Dotpoint1"/>
      </w:pPr>
      <w:r>
        <w:t>s</w:t>
      </w:r>
      <w:r w:rsidR="00C91226">
        <w:t>ubject name includes:</w:t>
      </w:r>
    </w:p>
    <w:p w14:paraId="6313B817" w14:textId="593226E1" w:rsidR="00C91226" w:rsidRDefault="00C91226" w:rsidP="008314F1">
      <w:pPr>
        <w:pStyle w:val="Dotpoint2"/>
        <w:ind w:left="1077" w:hanging="357"/>
      </w:pPr>
      <w:r w:rsidRPr="00B66E68">
        <w:t>‘infection’</w:t>
      </w:r>
      <w:r>
        <w:t xml:space="preserve">, </w:t>
      </w:r>
      <w:r w:rsidRPr="00B66E68">
        <w:t>‘survival’</w:t>
      </w:r>
      <w:r>
        <w:t xml:space="preserve">, </w:t>
      </w:r>
      <w:r w:rsidRPr="00B66E68">
        <w:t>‘incident’</w:t>
      </w:r>
      <w:r>
        <w:t xml:space="preserve">, </w:t>
      </w:r>
      <w:r w:rsidRPr="00B66E68">
        <w:t>‘emergency’</w:t>
      </w:r>
      <w:r>
        <w:t xml:space="preserve">, </w:t>
      </w:r>
      <w:r w:rsidRPr="00B66E68">
        <w:t>‘anaphylaxis’</w:t>
      </w:r>
      <w:r>
        <w:t xml:space="preserve">, </w:t>
      </w:r>
      <w:r w:rsidRPr="00B66E68">
        <w:t>‘commercial vehicle’</w:t>
      </w:r>
      <w:r w:rsidR="001D3DBC">
        <w:t>.</w:t>
      </w:r>
    </w:p>
    <w:p w14:paraId="7E02B3AB" w14:textId="77777777" w:rsidR="00C91226" w:rsidRDefault="00C91226" w:rsidP="00375495">
      <w:pPr>
        <w:pStyle w:val="Heading2"/>
      </w:pPr>
      <w:bookmarkStart w:id="130" w:name="_Toc161652060"/>
      <w:r>
        <w:t xml:space="preserve">Repeat </w:t>
      </w:r>
      <w:proofErr w:type="gramStart"/>
      <w:r>
        <w:t>training</w:t>
      </w:r>
      <w:bookmarkEnd w:id="130"/>
      <w:proofErr w:type="gramEnd"/>
    </w:p>
    <w:p w14:paraId="48B39677" w14:textId="1BAEDE87" w:rsidR="00C91226" w:rsidRPr="0066564C" w:rsidRDefault="00067F1B" w:rsidP="000A5740">
      <w:pPr>
        <w:pStyle w:val="Dotpoint2"/>
        <w:numPr>
          <w:ilvl w:val="0"/>
          <w:numId w:val="0"/>
        </w:numPr>
        <w:rPr>
          <w:lang w:val="en-US"/>
        </w:rPr>
      </w:pPr>
      <w:r w:rsidRPr="0066564C">
        <w:t xml:space="preserve">In addition to the key-word approach, repeat training activity </w:t>
      </w:r>
      <w:r w:rsidR="00F52958" w:rsidRPr="0066564C">
        <w:t>in</w:t>
      </w:r>
      <w:r w:rsidRPr="0066564C">
        <w:t xml:space="preserve"> stand-alone subjects</w:t>
      </w:r>
      <w:r w:rsidR="00D15C5C">
        <w:t xml:space="preserve"> was examined</w:t>
      </w:r>
      <w:r w:rsidR="00F52958" w:rsidRPr="0066564C">
        <w:t xml:space="preserve">. </w:t>
      </w:r>
      <w:r w:rsidR="00D15C5C">
        <w:t>This step involved identifying</w:t>
      </w:r>
      <w:r w:rsidR="00F52958" w:rsidRPr="0066564C">
        <w:t xml:space="preserve"> students who had completed the same stand-alone alone subject with an</w:t>
      </w:r>
      <w:r w:rsidR="00C91226" w:rsidRPr="0066564C">
        <w:t xml:space="preserve"> </w:t>
      </w:r>
      <w:r w:rsidR="00C91226" w:rsidRPr="0066564C">
        <w:lastRenderedPageBreak/>
        <w:t xml:space="preserve">outcome </w:t>
      </w:r>
      <w:r w:rsidR="00F52958" w:rsidRPr="0066564C">
        <w:t>of</w:t>
      </w:r>
      <w:r w:rsidR="00C91226" w:rsidRPr="0066564C">
        <w:t xml:space="preserve"> ‘Competency achieved/Pass’</w:t>
      </w:r>
      <w:r w:rsidR="00F52958" w:rsidRPr="0066564C">
        <w:t xml:space="preserve"> two or more times between 2016 and 2021.</w:t>
      </w:r>
      <w:r w:rsidR="00C91226" w:rsidRPr="0066564C">
        <w:t xml:space="preserve"> </w:t>
      </w:r>
      <w:r w:rsidR="007F050C" w:rsidRPr="0066564C">
        <w:t xml:space="preserve">Subjects with </w:t>
      </w:r>
      <w:r w:rsidR="00C1486F">
        <w:br/>
      </w:r>
      <w:r w:rsidR="007F050C" w:rsidRPr="0066564C">
        <w:t xml:space="preserve">very low levels of repeat activity </w:t>
      </w:r>
      <w:r w:rsidR="007F050C" w:rsidRPr="0066564C">
        <w:rPr>
          <w:lang w:val="en-US"/>
        </w:rPr>
        <w:t xml:space="preserve">were excluded; </w:t>
      </w:r>
      <w:r w:rsidR="00863188">
        <w:rPr>
          <w:lang w:val="en-US"/>
        </w:rPr>
        <w:t xml:space="preserve">each of </w:t>
      </w:r>
      <w:r w:rsidR="007F050C" w:rsidRPr="0066564C">
        <w:rPr>
          <w:lang w:val="en-US"/>
        </w:rPr>
        <w:t xml:space="preserve">these excluded subjects </w:t>
      </w:r>
      <w:r w:rsidR="0066564C" w:rsidRPr="0066564C">
        <w:rPr>
          <w:lang w:val="en-US"/>
        </w:rPr>
        <w:t>had fewer</w:t>
      </w:r>
      <w:r w:rsidR="007F050C" w:rsidRPr="0066564C">
        <w:rPr>
          <w:lang w:val="en-US"/>
        </w:rPr>
        <w:t xml:space="preserve"> than </w:t>
      </w:r>
      <w:r w:rsidR="0066564C" w:rsidRPr="0066564C">
        <w:rPr>
          <w:lang w:val="en-US"/>
        </w:rPr>
        <w:t xml:space="preserve">1487 repeat enrolments between 2016 and 2021, which accounted for less than </w:t>
      </w:r>
      <w:r w:rsidR="007F050C" w:rsidRPr="0066564C">
        <w:rPr>
          <w:lang w:val="en-US"/>
        </w:rPr>
        <w:t xml:space="preserve">0.01% of repeat enrolments </w:t>
      </w:r>
      <w:r w:rsidR="0066564C" w:rsidRPr="0066564C">
        <w:rPr>
          <w:lang w:val="en-US"/>
        </w:rPr>
        <w:t>in this period.</w:t>
      </w:r>
    </w:p>
    <w:p w14:paraId="3FCC98D5" w14:textId="5B3DBA73" w:rsidR="00375495" w:rsidRPr="0066564C" w:rsidRDefault="0066564C" w:rsidP="00375495">
      <w:pPr>
        <w:pStyle w:val="Heading2"/>
        <w:rPr>
          <w:lang w:val="en-US"/>
        </w:rPr>
      </w:pPr>
      <w:bookmarkStart w:id="131" w:name="_Toc161652061"/>
      <w:r>
        <w:rPr>
          <w:lang w:val="en-US"/>
        </w:rPr>
        <w:t>I</w:t>
      </w:r>
      <w:r w:rsidR="00375495" w:rsidRPr="0066564C">
        <w:rPr>
          <w:lang w:val="en-US"/>
        </w:rPr>
        <w:t>dentif</w:t>
      </w:r>
      <w:r>
        <w:rPr>
          <w:lang w:val="en-US"/>
        </w:rPr>
        <w:t>ying compliance activity</w:t>
      </w:r>
      <w:r w:rsidR="00375495" w:rsidRPr="0066564C">
        <w:rPr>
          <w:lang w:val="en-US"/>
        </w:rPr>
        <w:t xml:space="preserve"> among subject enrolments</w:t>
      </w:r>
      <w:bookmarkEnd w:id="131"/>
    </w:p>
    <w:p w14:paraId="6DD36B60" w14:textId="60582135" w:rsidR="00C91226" w:rsidRPr="005053BE" w:rsidRDefault="0066564C" w:rsidP="00C91226">
      <w:pPr>
        <w:pStyle w:val="Text"/>
      </w:pPr>
      <w:r w:rsidRPr="0066564C">
        <w:t>The two-step process described above identified a</w:t>
      </w:r>
      <w:r w:rsidR="00C91226" w:rsidRPr="0066564C">
        <w:t xml:space="preserve"> total of 704 </w:t>
      </w:r>
      <w:r w:rsidRPr="0066564C">
        <w:t xml:space="preserve">compliance </w:t>
      </w:r>
      <w:r w:rsidR="00C91226" w:rsidRPr="0066564C">
        <w:t>subjects</w:t>
      </w:r>
      <w:r w:rsidR="007D7D6B">
        <w:t>.</w:t>
      </w:r>
      <w:r w:rsidR="00C91226" w:rsidRPr="0066564C">
        <w:rPr>
          <w:rStyle w:val="FootnoteReference"/>
        </w:rPr>
        <w:footnoteReference w:id="18"/>
      </w:r>
      <w:r w:rsidR="00C91226" w:rsidRPr="0066564C">
        <w:t xml:space="preserve"> In 2016, these subjects accounted for 80.5% of enrolments in stand-alone subjects and 16.4% of subject enrolments that were delivered as part of a program enrolment.</w:t>
      </w:r>
    </w:p>
    <w:p w14:paraId="62CB43E0" w14:textId="2FFEDBE0" w:rsidR="00C91226" w:rsidRDefault="009409DD" w:rsidP="00C91226">
      <w:pPr>
        <w:pStyle w:val="Text"/>
      </w:pPr>
      <w:r>
        <w:fldChar w:fldCharType="begin"/>
      </w:r>
      <w:r>
        <w:instrText xml:space="preserve"> REF _Ref146273508 \h </w:instrText>
      </w:r>
      <w:r>
        <w:fldChar w:fldCharType="separate"/>
      </w:r>
      <w:r w:rsidR="00101F55">
        <w:t>Table B</w:t>
      </w:r>
      <w:r w:rsidR="00101F55">
        <w:rPr>
          <w:noProof/>
        </w:rPr>
        <w:t>1</w:t>
      </w:r>
      <w:r>
        <w:fldChar w:fldCharType="end"/>
      </w:r>
      <w:r w:rsidR="00C91226">
        <w:t xml:space="preserve"> </w:t>
      </w:r>
      <w:r w:rsidR="00BE0C0F">
        <w:t>p</w:t>
      </w:r>
      <w:r w:rsidR="00C55167">
        <w:t>re</w:t>
      </w:r>
      <w:r w:rsidR="00BE0C0F">
        <w:t>sents</w:t>
      </w:r>
      <w:r w:rsidR="00C91226">
        <w:t xml:space="preserve"> the most popular </w:t>
      </w:r>
      <w:r w:rsidR="0066564C">
        <w:t xml:space="preserve">compliance subjects or </w:t>
      </w:r>
      <w:r w:rsidR="00C91226">
        <w:t xml:space="preserve">bundles </w:t>
      </w:r>
      <w:r w:rsidR="0066564C">
        <w:t xml:space="preserve">of </w:t>
      </w:r>
      <w:r w:rsidR="00C91226">
        <w:t>subjects that were undertaken as stand-alone subject</w:t>
      </w:r>
      <w:r w:rsidR="0066564C">
        <w:t xml:space="preserve"> enrolments</w:t>
      </w:r>
      <w:r w:rsidR="00C91226">
        <w:t xml:space="preserve"> in 2016. These align closely with Palmer’s (2021) findings.</w:t>
      </w:r>
    </w:p>
    <w:p w14:paraId="2AF7C7E9" w14:textId="33F3329D" w:rsidR="00C91226" w:rsidRDefault="009409DD" w:rsidP="00DB794F">
      <w:pPr>
        <w:pStyle w:val="tabletitle0"/>
      </w:pPr>
      <w:bookmarkStart w:id="132" w:name="_Ref146273508"/>
      <w:bookmarkStart w:id="133" w:name="_Toc161651328"/>
      <w:r>
        <w:t>Table B</w:t>
      </w:r>
      <w:r>
        <w:fldChar w:fldCharType="begin"/>
      </w:r>
      <w:r>
        <w:instrText xml:space="preserve"> SEQ Table_B \* ARABIC </w:instrText>
      </w:r>
      <w:r>
        <w:fldChar w:fldCharType="separate"/>
      </w:r>
      <w:r w:rsidR="00101F55">
        <w:rPr>
          <w:noProof/>
        </w:rPr>
        <w:t>1</w:t>
      </w:r>
      <w:r>
        <w:fldChar w:fldCharType="end"/>
      </w:r>
      <w:bookmarkEnd w:id="132"/>
      <w:r w:rsidR="00C91226">
        <w:tab/>
        <w:t xml:space="preserve">Popular compliance </w:t>
      </w:r>
      <w:r w:rsidR="0005587B">
        <w:t xml:space="preserve">stand-alone </w:t>
      </w:r>
      <w:r w:rsidR="00C91226">
        <w:t>subjects</w:t>
      </w:r>
      <w:r w:rsidR="00BF1C17">
        <w:t xml:space="preserve"> and subject bundles</w:t>
      </w:r>
      <w:r w:rsidR="00C91226">
        <w:t>, 2016</w:t>
      </w:r>
      <w:bookmarkEnd w:id="133"/>
    </w:p>
    <w:tbl>
      <w:tblPr>
        <w:tblW w:w="5000" w:type="pct"/>
        <w:tblBorders>
          <w:top w:val="single" w:sz="4" w:space="0" w:color="auto"/>
          <w:bottom w:val="single" w:sz="8" w:space="0" w:color="auto"/>
        </w:tblBorders>
        <w:tblCellMar>
          <w:left w:w="57" w:type="dxa"/>
          <w:right w:w="57" w:type="dxa"/>
        </w:tblCellMar>
        <w:tblLook w:val="04A0" w:firstRow="1" w:lastRow="0" w:firstColumn="1" w:lastColumn="0" w:noHBand="0" w:noVBand="1"/>
      </w:tblPr>
      <w:tblGrid>
        <w:gridCol w:w="5216"/>
        <w:gridCol w:w="1928"/>
        <w:gridCol w:w="1927"/>
      </w:tblGrid>
      <w:tr w:rsidR="00C91226" w14:paraId="65E0CE83" w14:textId="77777777" w:rsidTr="00DA482F">
        <w:trPr>
          <w:trHeight w:hRule="exact" w:val="567"/>
        </w:trPr>
        <w:tc>
          <w:tcPr>
            <w:tcW w:w="2875" w:type="pct"/>
            <w:tcBorders>
              <w:top w:val="single" w:sz="4" w:space="0" w:color="auto"/>
              <w:left w:val="nil"/>
              <w:bottom w:val="single" w:sz="4" w:space="0" w:color="auto"/>
              <w:right w:val="nil"/>
            </w:tcBorders>
            <w:shd w:val="clear" w:color="auto" w:fill="FFFFFF"/>
            <w:vAlign w:val="center"/>
            <w:hideMark/>
          </w:tcPr>
          <w:p w14:paraId="7EBCFFD2" w14:textId="77777777" w:rsidR="00C91226" w:rsidRDefault="00C91226" w:rsidP="00DA482F">
            <w:pPr>
              <w:pStyle w:val="Tablehead1"/>
              <w:rPr>
                <w:szCs w:val="16"/>
                <w:lang w:eastAsia="en-AU"/>
              </w:rPr>
            </w:pPr>
            <w:r>
              <w:rPr>
                <w:lang w:eastAsia="en-AU"/>
              </w:rPr>
              <w:t>Subject name/s</w:t>
            </w:r>
          </w:p>
        </w:tc>
        <w:tc>
          <w:tcPr>
            <w:tcW w:w="1063" w:type="pct"/>
            <w:tcBorders>
              <w:top w:val="single" w:sz="4" w:space="0" w:color="auto"/>
              <w:left w:val="nil"/>
              <w:bottom w:val="single" w:sz="4" w:space="0" w:color="auto"/>
              <w:right w:val="nil"/>
            </w:tcBorders>
            <w:shd w:val="clear" w:color="auto" w:fill="FFFFFF"/>
            <w:vAlign w:val="center"/>
            <w:hideMark/>
          </w:tcPr>
          <w:p w14:paraId="33AF14C0" w14:textId="77777777" w:rsidR="00C91226" w:rsidRDefault="00C91226" w:rsidP="00DA482F">
            <w:pPr>
              <w:pStyle w:val="Tablehead1"/>
              <w:rPr>
                <w:lang w:eastAsia="en-AU"/>
              </w:rPr>
            </w:pPr>
            <w:r>
              <w:rPr>
                <w:lang w:eastAsia="en-AU"/>
              </w:rPr>
              <w:t>Subject identifier/s</w:t>
            </w:r>
          </w:p>
        </w:tc>
        <w:tc>
          <w:tcPr>
            <w:tcW w:w="1062" w:type="pct"/>
            <w:tcBorders>
              <w:top w:val="single" w:sz="4" w:space="0" w:color="auto"/>
              <w:left w:val="nil"/>
              <w:bottom w:val="single" w:sz="4" w:space="0" w:color="auto"/>
              <w:right w:val="nil"/>
            </w:tcBorders>
            <w:shd w:val="clear" w:color="auto" w:fill="FFFFFF"/>
            <w:vAlign w:val="center"/>
          </w:tcPr>
          <w:p w14:paraId="5EBBCE28" w14:textId="77777777" w:rsidR="00C91226" w:rsidRDefault="00C91226" w:rsidP="00DA482F">
            <w:pPr>
              <w:pStyle w:val="Tablehead1"/>
              <w:rPr>
                <w:lang w:eastAsia="en-AU"/>
              </w:rPr>
            </w:pPr>
            <w:r>
              <w:rPr>
                <w:lang w:eastAsia="en-AU"/>
              </w:rPr>
              <w:t>Number of enrolments</w:t>
            </w:r>
          </w:p>
        </w:tc>
      </w:tr>
      <w:tr w:rsidR="00C91226" w14:paraId="31D98C5F" w14:textId="77777777" w:rsidTr="0005587B">
        <w:trPr>
          <w:trHeight w:val="397"/>
        </w:trPr>
        <w:tc>
          <w:tcPr>
            <w:tcW w:w="2875" w:type="pct"/>
            <w:tcBorders>
              <w:top w:val="nil"/>
              <w:left w:val="nil"/>
              <w:bottom w:val="nil"/>
              <w:right w:val="nil"/>
            </w:tcBorders>
            <w:shd w:val="clear" w:color="auto" w:fill="FFFFFF"/>
            <w:vAlign w:val="center"/>
            <w:hideMark/>
          </w:tcPr>
          <w:p w14:paraId="7C5F6CB3" w14:textId="77777777" w:rsidR="00C91226" w:rsidRDefault="00C91226" w:rsidP="00DA482F">
            <w:pPr>
              <w:pStyle w:val="Tabletext"/>
              <w:rPr>
                <w:lang w:eastAsia="en-AU"/>
              </w:rPr>
            </w:pPr>
            <w:r w:rsidRPr="00B13941">
              <w:rPr>
                <w:lang w:eastAsia="en-AU"/>
              </w:rPr>
              <w:t>Provide Cardiopulmonary Resuscitation</w:t>
            </w:r>
          </w:p>
        </w:tc>
        <w:tc>
          <w:tcPr>
            <w:tcW w:w="1063" w:type="pct"/>
            <w:tcBorders>
              <w:top w:val="nil"/>
              <w:left w:val="nil"/>
              <w:bottom w:val="nil"/>
              <w:right w:val="nil"/>
            </w:tcBorders>
            <w:noWrap/>
            <w:vAlign w:val="center"/>
            <w:hideMark/>
          </w:tcPr>
          <w:p w14:paraId="73DA0B8E" w14:textId="77777777" w:rsidR="00C91226" w:rsidRDefault="00C91226" w:rsidP="00DA482F">
            <w:pPr>
              <w:pStyle w:val="Tabletext"/>
            </w:pPr>
            <w:r w:rsidRPr="00B13941">
              <w:t>HLTAID009</w:t>
            </w:r>
          </w:p>
        </w:tc>
        <w:tc>
          <w:tcPr>
            <w:tcW w:w="1062" w:type="pct"/>
            <w:tcBorders>
              <w:top w:val="nil"/>
              <w:left w:val="nil"/>
              <w:bottom w:val="nil"/>
              <w:right w:val="nil"/>
            </w:tcBorders>
            <w:vAlign w:val="center"/>
          </w:tcPr>
          <w:p w14:paraId="0EFA4298" w14:textId="60583317" w:rsidR="00C91226" w:rsidRPr="0074193A" w:rsidRDefault="00C91226" w:rsidP="00DA482F">
            <w:pPr>
              <w:pStyle w:val="Tabletext"/>
              <w:jc w:val="right"/>
            </w:pPr>
            <w:r w:rsidRPr="0074193A">
              <w:t>36</w:t>
            </w:r>
            <w:r w:rsidR="00E139D6">
              <w:t>8</w:t>
            </w:r>
            <w:r>
              <w:t xml:space="preserve"> </w:t>
            </w:r>
            <w:r w:rsidR="00E139D6">
              <w:t>000</w:t>
            </w:r>
          </w:p>
        </w:tc>
      </w:tr>
      <w:tr w:rsidR="00C91226" w14:paraId="63AEA219" w14:textId="77777777" w:rsidTr="0005587B">
        <w:trPr>
          <w:trHeight w:val="737"/>
        </w:trPr>
        <w:tc>
          <w:tcPr>
            <w:tcW w:w="2875" w:type="pct"/>
            <w:tcBorders>
              <w:top w:val="nil"/>
              <w:left w:val="nil"/>
              <w:bottom w:val="nil"/>
              <w:right w:val="nil"/>
            </w:tcBorders>
            <w:shd w:val="clear" w:color="auto" w:fill="FFFFFF"/>
            <w:vAlign w:val="center"/>
            <w:hideMark/>
          </w:tcPr>
          <w:p w14:paraId="01EAF979" w14:textId="77777777" w:rsidR="00C91226" w:rsidRDefault="00C91226" w:rsidP="00DA482F">
            <w:pPr>
              <w:pStyle w:val="Tabletext"/>
              <w:rPr>
                <w:lang w:eastAsia="en-AU"/>
              </w:rPr>
            </w:pPr>
            <w:r w:rsidRPr="00B13941">
              <w:rPr>
                <w:lang w:eastAsia="en-AU"/>
              </w:rPr>
              <w:t>Provide Cardiopulmonary Resuscitation</w:t>
            </w:r>
          </w:p>
          <w:p w14:paraId="2E714C15" w14:textId="11D90458" w:rsidR="00C91226" w:rsidRDefault="0066564C" w:rsidP="00DA482F">
            <w:pPr>
              <w:pStyle w:val="Tabletext"/>
              <w:rPr>
                <w:lang w:eastAsia="en-AU"/>
              </w:rPr>
            </w:pPr>
            <w:r>
              <w:rPr>
                <w:lang w:eastAsia="en-AU"/>
              </w:rPr>
              <w:t xml:space="preserve">+ </w:t>
            </w:r>
            <w:r w:rsidR="00C91226" w:rsidRPr="00B13941">
              <w:rPr>
                <w:lang w:eastAsia="en-AU"/>
              </w:rPr>
              <w:t>Provide Basic Emergency Life Support</w:t>
            </w:r>
          </w:p>
          <w:p w14:paraId="4B809327" w14:textId="051644FE" w:rsidR="00C91226" w:rsidRDefault="0066564C" w:rsidP="00DA482F">
            <w:pPr>
              <w:pStyle w:val="Tabletext"/>
              <w:rPr>
                <w:lang w:eastAsia="en-AU"/>
              </w:rPr>
            </w:pPr>
            <w:r>
              <w:rPr>
                <w:lang w:eastAsia="en-AU"/>
              </w:rPr>
              <w:t xml:space="preserve">+ </w:t>
            </w:r>
            <w:r w:rsidR="00C91226" w:rsidRPr="00B13941">
              <w:rPr>
                <w:lang w:eastAsia="en-AU"/>
              </w:rPr>
              <w:t>Provide First Aid</w:t>
            </w:r>
          </w:p>
        </w:tc>
        <w:tc>
          <w:tcPr>
            <w:tcW w:w="1063" w:type="pct"/>
            <w:tcBorders>
              <w:top w:val="nil"/>
              <w:left w:val="nil"/>
              <w:bottom w:val="nil"/>
              <w:right w:val="nil"/>
            </w:tcBorders>
            <w:noWrap/>
            <w:vAlign w:val="center"/>
            <w:hideMark/>
          </w:tcPr>
          <w:p w14:paraId="1E9A21A0" w14:textId="77777777" w:rsidR="00C91226" w:rsidRDefault="00C91226" w:rsidP="00DA482F">
            <w:pPr>
              <w:pStyle w:val="Tabletext"/>
            </w:pPr>
            <w:r w:rsidRPr="00B13941">
              <w:t>HLTAID009</w:t>
            </w:r>
          </w:p>
          <w:p w14:paraId="1A08C487" w14:textId="77777777" w:rsidR="00C91226" w:rsidRDefault="00C91226" w:rsidP="00DA482F">
            <w:pPr>
              <w:pStyle w:val="Tabletext"/>
            </w:pPr>
            <w:r w:rsidRPr="00B13941">
              <w:t>HLTAID010</w:t>
            </w:r>
          </w:p>
          <w:p w14:paraId="5D683ADE" w14:textId="77777777" w:rsidR="00C91226" w:rsidRDefault="00C91226" w:rsidP="00DA482F">
            <w:pPr>
              <w:pStyle w:val="Tabletext"/>
            </w:pPr>
            <w:r w:rsidRPr="00B13941">
              <w:t>HLTAID011</w:t>
            </w:r>
          </w:p>
        </w:tc>
        <w:tc>
          <w:tcPr>
            <w:tcW w:w="1062" w:type="pct"/>
            <w:tcBorders>
              <w:top w:val="nil"/>
              <w:left w:val="nil"/>
              <w:bottom w:val="nil"/>
              <w:right w:val="nil"/>
            </w:tcBorders>
            <w:vAlign w:val="center"/>
          </w:tcPr>
          <w:p w14:paraId="67B346C3" w14:textId="1F2E4BC1" w:rsidR="00C91226" w:rsidRPr="00FD1744" w:rsidRDefault="00C91226" w:rsidP="00DA482F">
            <w:pPr>
              <w:pStyle w:val="Tabletext"/>
              <w:jc w:val="right"/>
            </w:pPr>
            <w:r w:rsidRPr="0074193A">
              <w:t>280</w:t>
            </w:r>
            <w:r>
              <w:t xml:space="preserve"> </w:t>
            </w:r>
            <w:r w:rsidR="00E139D6">
              <w:t>000</w:t>
            </w:r>
          </w:p>
        </w:tc>
      </w:tr>
      <w:tr w:rsidR="00C91226" w14:paraId="750CC3A5" w14:textId="77777777" w:rsidTr="0005587B">
        <w:trPr>
          <w:trHeight w:val="397"/>
        </w:trPr>
        <w:tc>
          <w:tcPr>
            <w:tcW w:w="2875" w:type="pct"/>
            <w:tcBorders>
              <w:top w:val="nil"/>
              <w:left w:val="nil"/>
              <w:bottom w:val="nil"/>
              <w:right w:val="nil"/>
            </w:tcBorders>
            <w:shd w:val="clear" w:color="auto" w:fill="FFFFFF"/>
            <w:vAlign w:val="center"/>
            <w:hideMark/>
          </w:tcPr>
          <w:p w14:paraId="3D8D8235" w14:textId="77777777" w:rsidR="00C91226" w:rsidRDefault="00C91226" w:rsidP="00DA482F">
            <w:pPr>
              <w:pStyle w:val="Tabletext"/>
              <w:rPr>
                <w:lang w:eastAsia="en-AU"/>
              </w:rPr>
            </w:pPr>
            <w:r w:rsidRPr="00B13941">
              <w:rPr>
                <w:lang w:eastAsia="en-AU"/>
              </w:rPr>
              <w:t>Prepare to Work Safely in the Construction Industry</w:t>
            </w:r>
          </w:p>
        </w:tc>
        <w:tc>
          <w:tcPr>
            <w:tcW w:w="1063" w:type="pct"/>
            <w:tcBorders>
              <w:top w:val="nil"/>
              <w:left w:val="nil"/>
              <w:bottom w:val="nil"/>
              <w:right w:val="nil"/>
            </w:tcBorders>
            <w:noWrap/>
            <w:vAlign w:val="center"/>
            <w:hideMark/>
          </w:tcPr>
          <w:p w14:paraId="78C8FF05" w14:textId="77777777" w:rsidR="00C91226" w:rsidRDefault="00C91226" w:rsidP="00DA482F">
            <w:pPr>
              <w:pStyle w:val="Tabletext"/>
            </w:pPr>
            <w:r w:rsidRPr="00B13941">
              <w:t>CPCCWHS1001</w:t>
            </w:r>
          </w:p>
        </w:tc>
        <w:tc>
          <w:tcPr>
            <w:tcW w:w="1062" w:type="pct"/>
            <w:tcBorders>
              <w:top w:val="nil"/>
              <w:left w:val="nil"/>
              <w:bottom w:val="nil"/>
              <w:right w:val="nil"/>
            </w:tcBorders>
            <w:vAlign w:val="center"/>
          </w:tcPr>
          <w:p w14:paraId="51EC65DD" w14:textId="1B635B07" w:rsidR="00C91226" w:rsidRPr="0074193A" w:rsidRDefault="00C91226" w:rsidP="00DA482F">
            <w:pPr>
              <w:pStyle w:val="Tabletext"/>
              <w:jc w:val="right"/>
            </w:pPr>
            <w:r w:rsidRPr="0074193A">
              <w:t>137</w:t>
            </w:r>
            <w:r>
              <w:t xml:space="preserve"> </w:t>
            </w:r>
            <w:r w:rsidR="00E139D6">
              <w:t>000</w:t>
            </w:r>
          </w:p>
        </w:tc>
      </w:tr>
      <w:tr w:rsidR="00C91226" w14:paraId="26201273" w14:textId="77777777" w:rsidTr="0005587B">
        <w:trPr>
          <w:trHeight w:val="397"/>
        </w:trPr>
        <w:tc>
          <w:tcPr>
            <w:tcW w:w="2875" w:type="pct"/>
            <w:tcBorders>
              <w:top w:val="nil"/>
              <w:left w:val="nil"/>
              <w:bottom w:val="nil"/>
              <w:right w:val="nil"/>
            </w:tcBorders>
            <w:shd w:val="clear" w:color="auto" w:fill="FFFFFF"/>
            <w:vAlign w:val="center"/>
            <w:hideMark/>
          </w:tcPr>
          <w:p w14:paraId="05BA9485" w14:textId="77777777" w:rsidR="00C91226" w:rsidRDefault="00C91226" w:rsidP="00DA482F">
            <w:pPr>
              <w:pStyle w:val="Tabletext"/>
              <w:rPr>
                <w:lang w:eastAsia="en-AU"/>
              </w:rPr>
            </w:pPr>
            <w:r w:rsidRPr="00B13941">
              <w:rPr>
                <w:lang w:eastAsia="en-AU"/>
              </w:rPr>
              <w:t>Provide First Aid</w:t>
            </w:r>
          </w:p>
        </w:tc>
        <w:tc>
          <w:tcPr>
            <w:tcW w:w="1063" w:type="pct"/>
            <w:tcBorders>
              <w:top w:val="nil"/>
              <w:left w:val="nil"/>
              <w:bottom w:val="nil"/>
              <w:right w:val="nil"/>
            </w:tcBorders>
            <w:noWrap/>
            <w:vAlign w:val="center"/>
            <w:hideMark/>
          </w:tcPr>
          <w:p w14:paraId="61E0644B" w14:textId="77777777" w:rsidR="00C91226" w:rsidRDefault="00C91226" w:rsidP="00DA482F">
            <w:pPr>
              <w:pStyle w:val="Tabletext"/>
            </w:pPr>
            <w:r w:rsidRPr="00B13941">
              <w:t>HLTAID011</w:t>
            </w:r>
          </w:p>
        </w:tc>
        <w:tc>
          <w:tcPr>
            <w:tcW w:w="1062" w:type="pct"/>
            <w:tcBorders>
              <w:top w:val="nil"/>
              <w:left w:val="nil"/>
              <w:bottom w:val="nil"/>
              <w:right w:val="nil"/>
            </w:tcBorders>
            <w:vAlign w:val="center"/>
          </w:tcPr>
          <w:p w14:paraId="78747100" w14:textId="1D951F21" w:rsidR="00C91226" w:rsidRPr="0074193A" w:rsidRDefault="00C91226" w:rsidP="00DA482F">
            <w:pPr>
              <w:pStyle w:val="Tabletext"/>
              <w:jc w:val="right"/>
            </w:pPr>
            <w:r w:rsidRPr="0074193A">
              <w:t>133</w:t>
            </w:r>
            <w:r>
              <w:t xml:space="preserve"> </w:t>
            </w:r>
            <w:r w:rsidR="00E139D6">
              <w:t>000</w:t>
            </w:r>
          </w:p>
        </w:tc>
      </w:tr>
      <w:tr w:rsidR="00C91226" w14:paraId="19963643" w14:textId="77777777" w:rsidTr="0005587B">
        <w:trPr>
          <w:trHeight w:val="397"/>
        </w:trPr>
        <w:tc>
          <w:tcPr>
            <w:tcW w:w="2875" w:type="pct"/>
            <w:tcBorders>
              <w:top w:val="nil"/>
              <w:left w:val="nil"/>
              <w:bottom w:val="nil"/>
              <w:right w:val="nil"/>
            </w:tcBorders>
            <w:shd w:val="clear" w:color="auto" w:fill="FFFFFF"/>
            <w:vAlign w:val="center"/>
            <w:hideMark/>
          </w:tcPr>
          <w:p w14:paraId="37708C96" w14:textId="77777777" w:rsidR="00C91226" w:rsidRDefault="00C91226" w:rsidP="00DA482F">
            <w:pPr>
              <w:pStyle w:val="Tabletext"/>
              <w:rPr>
                <w:lang w:eastAsia="en-AU"/>
              </w:rPr>
            </w:pPr>
            <w:r w:rsidRPr="00B13941">
              <w:rPr>
                <w:lang w:eastAsia="en-AU"/>
              </w:rPr>
              <w:t>Provide responsible service of alcohol</w:t>
            </w:r>
          </w:p>
        </w:tc>
        <w:tc>
          <w:tcPr>
            <w:tcW w:w="1063" w:type="pct"/>
            <w:tcBorders>
              <w:top w:val="nil"/>
              <w:left w:val="nil"/>
              <w:bottom w:val="nil"/>
              <w:right w:val="nil"/>
            </w:tcBorders>
            <w:noWrap/>
            <w:vAlign w:val="center"/>
            <w:hideMark/>
          </w:tcPr>
          <w:p w14:paraId="73CE22EB" w14:textId="77777777" w:rsidR="00C91226" w:rsidRDefault="00C91226" w:rsidP="00DA482F">
            <w:pPr>
              <w:pStyle w:val="Tabletext"/>
            </w:pPr>
            <w:r w:rsidRPr="00B13941">
              <w:t>SITHFAB002</w:t>
            </w:r>
          </w:p>
        </w:tc>
        <w:tc>
          <w:tcPr>
            <w:tcW w:w="1062" w:type="pct"/>
            <w:tcBorders>
              <w:top w:val="nil"/>
              <w:left w:val="nil"/>
              <w:bottom w:val="nil"/>
              <w:right w:val="nil"/>
            </w:tcBorders>
            <w:vAlign w:val="center"/>
          </w:tcPr>
          <w:p w14:paraId="461E75B3" w14:textId="3C4647E9" w:rsidR="00C91226" w:rsidRPr="0074193A" w:rsidRDefault="00C91226" w:rsidP="00DA482F">
            <w:pPr>
              <w:pStyle w:val="Tabletext"/>
              <w:jc w:val="right"/>
            </w:pPr>
            <w:r w:rsidRPr="0074193A">
              <w:t>120</w:t>
            </w:r>
            <w:r>
              <w:t xml:space="preserve"> </w:t>
            </w:r>
            <w:r w:rsidR="00E139D6">
              <w:t>000</w:t>
            </w:r>
          </w:p>
        </w:tc>
      </w:tr>
      <w:tr w:rsidR="00C91226" w14:paraId="51824C44" w14:textId="77777777" w:rsidTr="009B3711">
        <w:trPr>
          <w:trHeight w:hRule="exact" w:val="113"/>
        </w:trPr>
        <w:tc>
          <w:tcPr>
            <w:tcW w:w="2875" w:type="pct"/>
            <w:tcBorders>
              <w:top w:val="single" w:sz="4" w:space="0" w:color="auto"/>
              <w:left w:val="nil"/>
              <w:bottom w:val="nil"/>
              <w:right w:val="nil"/>
            </w:tcBorders>
            <w:vAlign w:val="center"/>
          </w:tcPr>
          <w:p w14:paraId="32AC60D6" w14:textId="77777777" w:rsidR="00C91226" w:rsidRDefault="00C91226" w:rsidP="009B3711">
            <w:pPr>
              <w:rPr>
                <w:rFonts w:ascii="Arial" w:hAnsi="Arial" w:cs="Arial"/>
                <w:color w:val="000000"/>
                <w:sz w:val="16"/>
                <w:szCs w:val="16"/>
                <w:lang w:eastAsia="en-AU"/>
              </w:rPr>
            </w:pPr>
          </w:p>
        </w:tc>
        <w:tc>
          <w:tcPr>
            <w:tcW w:w="1063" w:type="pct"/>
            <w:tcBorders>
              <w:top w:val="single" w:sz="4" w:space="0" w:color="auto"/>
              <w:left w:val="nil"/>
              <w:bottom w:val="nil"/>
              <w:right w:val="nil"/>
            </w:tcBorders>
            <w:noWrap/>
            <w:vAlign w:val="center"/>
          </w:tcPr>
          <w:p w14:paraId="1A0BC9EF" w14:textId="77777777" w:rsidR="00C91226" w:rsidRDefault="00C91226" w:rsidP="009B3711">
            <w:pPr>
              <w:ind w:right="113"/>
              <w:jc w:val="right"/>
              <w:rPr>
                <w:rFonts w:ascii="Arial" w:hAnsi="Arial" w:cs="Arial"/>
                <w:sz w:val="16"/>
                <w:szCs w:val="16"/>
                <w:lang w:eastAsia="en-AU"/>
              </w:rPr>
            </w:pPr>
          </w:p>
        </w:tc>
        <w:tc>
          <w:tcPr>
            <w:tcW w:w="1062" w:type="pct"/>
            <w:tcBorders>
              <w:top w:val="single" w:sz="4" w:space="0" w:color="auto"/>
              <w:left w:val="nil"/>
              <w:bottom w:val="nil"/>
              <w:right w:val="nil"/>
            </w:tcBorders>
          </w:tcPr>
          <w:p w14:paraId="514EA7A5" w14:textId="77777777" w:rsidR="00C91226" w:rsidRDefault="00C91226" w:rsidP="009B3711">
            <w:pPr>
              <w:ind w:right="113"/>
              <w:jc w:val="right"/>
              <w:rPr>
                <w:rFonts w:ascii="Arial" w:hAnsi="Arial" w:cs="Arial"/>
                <w:sz w:val="16"/>
                <w:szCs w:val="16"/>
                <w:lang w:eastAsia="en-AU"/>
              </w:rPr>
            </w:pPr>
          </w:p>
        </w:tc>
      </w:tr>
    </w:tbl>
    <w:p w14:paraId="419C6850" w14:textId="77777777" w:rsidR="00E139D6" w:rsidRDefault="00E139D6" w:rsidP="00C91226">
      <w:pPr>
        <w:pStyle w:val="Source"/>
      </w:pPr>
      <w:r>
        <w:t>Note. Enrolment counts have been rounded to the nearest 1000.</w:t>
      </w:r>
    </w:p>
    <w:p w14:paraId="7AECF010" w14:textId="76B56BB4" w:rsidR="009409DD" w:rsidRDefault="00C91226" w:rsidP="009409DD">
      <w:pPr>
        <w:pStyle w:val="Source"/>
      </w:pPr>
      <w:r>
        <w:t xml:space="preserve">Source: </w:t>
      </w:r>
      <w:r w:rsidR="00610C22">
        <w:t>NCVER Total VET Students and Courses</w:t>
      </w:r>
      <w:r>
        <w:t>, 2016.</w:t>
      </w:r>
    </w:p>
    <w:p w14:paraId="37A94EBA" w14:textId="6021D03C" w:rsidR="00C91226" w:rsidRDefault="0066564C" w:rsidP="00C91226">
      <w:pPr>
        <w:pStyle w:val="Heading2"/>
      </w:pPr>
      <w:bookmarkStart w:id="134" w:name="_Toc161652062"/>
      <w:r>
        <w:t>Identifying</w:t>
      </w:r>
      <w:r w:rsidR="00C91226" w:rsidRPr="00F85CD1">
        <w:t xml:space="preserve"> compliance</w:t>
      </w:r>
      <w:r w:rsidR="00427090">
        <w:t xml:space="preserve">-only </w:t>
      </w:r>
      <w:r w:rsidR="00C91226">
        <w:t>program enrolments</w:t>
      </w:r>
      <w:bookmarkEnd w:id="134"/>
    </w:p>
    <w:p w14:paraId="134420C1" w14:textId="468C62FF" w:rsidR="00C91226" w:rsidRPr="003D5402" w:rsidRDefault="00C91226" w:rsidP="00C91226">
      <w:pPr>
        <w:pStyle w:val="Text"/>
      </w:pPr>
      <w:r w:rsidRPr="003D5402">
        <w:t xml:space="preserve">After identifying compliance subjects, </w:t>
      </w:r>
      <w:r w:rsidR="001260BB">
        <w:t>they were</w:t>
      </w:r>
      <w:r w:rsidR="00A55204">
        <w:t xml:space="preserve"> mapped </w:t>
      </w:r>
      <w:r w:rsidRPr="003D5402">
        <w:t xml:space="preserve">to the subjects </w:t>
      </w:r>
      <w:r w:rsidR="0025315C">
        <w:t>in which</w:t>
      </w:r>
      <w:r w:rsidRPr="003D5402">
        <w:t xml:space="preserve"> students had enrolled as part of a VET program. For each program enrolment, </w:t>
      </w:r>
      <w:r w:rsidR="00A55204">
        <w:t xml:space="preserve">the </w:t>
      </w:r>
      <w:r w:rsidRPr="003D5402">
        <w:t xml:space="preserve">proportion of </w:t>
      </w:r>
      <w:r w:rsidR="00BD2B98" w:rsidRPr="003D5402">
        <w:t xml:space="preserve">compliance </w:t>
      </w:r>
      <w:r w:rsidRPr="003D5402">
        <w:t xml:space="preserve">subjects </w:t>
      </w:r>
      <w:r w:rsidR="00612AC1">
        <w:t xml:space="preserve">in which students were </w:t>
      </w:r>
      <w:r w:rsidRPr="003D5402">
        <w:t xml:space="preserve">enrolled as part of that program </w:t>
      </w:r>
      <w:r w:rsidR="00A55204">
        <w:t>was calculated</w:t>
      </w:r>
      <w:r w:rsidRPr="003D5402">
        <w:t>.</w:t>
      </w:r>
      <w:r>
        <w:t xml:space="preserve"> Program enrolments were </w:t>
      </w:r>
      <w:r w:rsidR="004E6EEA">
        <w:t xml:space="preserve">then </w:t>
      </w:r>
      <w:r>
        <w:t xml:space="preserve">flagged </w:t>
      </w:r>
      <w:r w:rsidR="004E6EEA">
        <w:t>if</w:t>
      </w:r>
      <w:r>
        <w:t xml:space="preserve"> 100%</w:t>
      </w:r>
      <w:r w:rsidR="004E6EEA">
        <w:t xml:space="preserve"> of the associated subject activity was</w:t>
      </w:r>
      <w:r>
        <w:t xml:space="preserve"> compliance activity. These enrolments </w:t>
      </w:r>
      <w:r w:rsidR="00A55204">
        <w:t>were</w:t>
      </w:r>
      <w:r>
        <w:t xml:space="preserve"> removed from much of the analysis, as </w:t>
      </w:r>
      <w:r w:rsidR="000A4D6E">
        <w:t>indicated</w:t>
      </w:r>
      <w:r>
        <w:t xml:space="preserve"> throughout.</w:t>
      </w:r>
    </w:p>
    <w:p w14:paraId="1F451A02" w14:textId="77777777" w:rsidR="00C91226" w:rsidRPr="009A4E6F" w:rsidRDefault="00C91226" w:rsidP="00C91226">
      <w:pPr>
        <w:pStyle w:val="Heading2"/>
      </w:pPr>
      <w:bookmarkStart w:id="135" w:name="_Toc161652063"/>
      <w:r w:rsidRPr="009A4E6F">
        <w:t xml:space="preserve">Identifying skillsets and courses associated with </w:t>
      </w:r>
      <w:proofErr w:type="gramStart"/>
      <w:r w:rsidRPr="009A4E6F">
        <w:t>compliance</w:t>
      </w:r>
      <w:bookmarkEnd w:id="135"/>
      <w:proofErr w:type="gramEnd"/>
    </w:p>
    <w:p w14:paraId="39037666" w14:textId="57CBD342" w:rsidR="00C91226" w:rsidRDefault="0066564C" w:rsidP="00C91226">
      <w:pPr>
        <w:pStyle w:val="Text"/>
        <w:rPr>
          <w:lang w:val="en-US"/>
        </w:rPr>
      </w:pPr>
      <w:r>
        <w:t>As well as</w:t>
      </w:r>
      <w:r w:rsidR="00C91226" w:rsidRPr="003D5402">
        <w:t xml:space="preserve"> identifying compliance activity among subjects and mapping these to program enrolments, </w:t>
      </w:r>
      <w:r w:rsidR="00A55204">
        <w:rPr>
          <w:lang w:val="en-US"/>
        </w:rPr>
        <w:t>the analysis</w:t>
      </w:r>
      <w:r w:rsidR="00A55204" w:rsidRPr="003D5402">
        <w:rPr>
          <w:lang w:val="en-US"/>
        </w:rPr>
        <w:t xml:space="preserve"> </w:t>
      </w:r>
      <w:r w:rsidR="00C91226" w:rsidRPr="003D5402">
        <w:rPr>
          <w:lang w:val="en-US"/>
        </w:rPr>
        <w:t>identified compliance activity among accredited courses and training package skillsets</w:t>
      </w:r>
      <w:r w:rsidR="00596418">
        <w:rPr>
          <w:lang w:val="en-US"/>
        </w:rPr>
        <w:t>,</w:t>
      </w:r>
      <w:r w:rsidR="00C91226">
        <w:rPr>
          <w:lang w:val="en-US"/>
        </w:rPr>
        <w:t xml:space="preserve"> using the combination of key word and </w:t>
      </w:r>
      <w:r w:rsidR="00C91226" w:rsidRPr="003F3114">
        <w:rPr>
          <w:lang w:val="en-US"/>
        </w:rPr>
        <w:t>repeat training</w:t>
      </w:r>
      <w:r w:rsidR="00C91226">
        <w:rPr>
          <w:lang w:val="en-US"/>
        </w:rPr>
        <w:t xml:space="preserve"> described above.</w:t>
      </w:r>
    </w:p>
    <w:p w14:paraId="54E1FF52" w14:textId="77777777" w:rsidR="00C91226" w:rsidRPr="00E0603E" w:rsidRDefault="00C91226" w:rsidP="00C91226">
      <w:pPr>
        <w:pStyle w:val="Text"/>
        <w:rPr>
          <w:lang w:val="en-US"/>
        </w:rPr>
      </w:pPr>
      <w:r>
        <w:t>A total of 59 accredited courses and training package skillsets were identified using the two-step approach</w:t>
      </w:r>
      <w:r w:rsidRPr="005053BE">
        <w:t xml:space="preserve">. In 2016, these </w:t>
      </w:r>
      <w:r>
        <w:t>programs</w:t>
      </w:r>
      <w:r w:rsidRPr="005053BE">
        <w:t xml:space="preserve"> accounted for </w:t>
      </w:r>
      <w:r>
        <w:t>58</w:t>
      </w:r>
      <w:r w:rsidRPr="005053BE">
        <w:t>.</w:t>
      </w:r>
      <w:r>
        <w:t>4</w:t>
      </w:r>
      <w:r w:rsidRPr="005053BE">
        <w:t xml:space="preserve">% of </w:t>
      </w:r>
      <w:r>
        <w:t xml:space="preserve">all </w:t>
      </w:r>
      <w:r w:rsidRPr="005053BE">
        <w:t xml:space="preserve">enrolments in </w:t>
      </w:r>
      <w:r>
        <w:t>accredited courses and training package skillsets</w:t>
      </w:r>
      <w:r w:rsidRPr="005053BE">
        <w:t>.</w:t>
      </w:r>
    </w:p>
    <w:p w14:paraId="7D0CC593" w14:textId="3D17E1F8" w:rsidR="00C91226" w:rsidRDefault="003266DE" w:rsidP="00C91226">
      <w:pPr>
        <w:pStyle w:val="Text"/>
      </w:pPr>
      <w:r>
        <w:lastRenderedPageBreak/>
        <w:fldChar w:fldCharType="begin"/>
      </w:r>
      <w:r>
        <w:instrText xml:space="preserve"> REF _Ref146273564 \h </w:instrText>
      </w:r>
      <w:r>
        <w:fldChar w:fldCharType="separate"/>
      </w:r>
      <w:r w:rsidR="00101F55">
        <w:t>Table B</w:t>
      </w:r>
      <w:r w:rsidR="00101F55">
        <w:rPr>
          <w:noProof/>
        </w:rPr>
        <w:t>2</w:t>
      </w:r>
      <w:r>
        <w:fldChar w:fldCharType="end"/>
      </w:r>
      <w:r w:rsidR="00C91226">
        <w:t xml:space="preserve"> shows the most popular compliance skillsets and courses in 2016. There is overlap between the compliance subjects offered through skillsets and courses and those that students undertook as stand-alone enrolments.</w:t>
      </w:r>
    </w:p>
    <w:p w14:paraId="6E04A1F8" w14:textId="23FFEF23" w:rsidR="00C91226" w:rsidRDefault="003266DE" w:rsidP="00DB794F">
      <w:pPr>
        <w:pStyle w:val="tabletitle0"/>
      </w:pPr>
      <w:bookmarkStart w:id="136" w:name="_Ref146273564"/>
      <w:bookmarkStart w:id="137" w:name="_Toc161651329"/>
      <w:bookmarkStart w:id="138" w:name="_Hlk145431194"/>
      <w:r>
        <w:t>Table B</w:t>
      </w:r>
      <w:r>
        <w:fldChar w:fldCharType="begin"/>
      </w:r>
      <w:r>
        <w:instrText xml:space="preserve"> SEQ Table_B \* ARABIC </w:instrText>
      </w:r>
      <w:r>
        <w:fldChar w:fldCharType="separate"/>
      </w:r>
      <w:r w:rsidR="00101F55">
        <w:rPr>
          <w:noProof/>
        </w:rPr>
        <w:t>2</w:t>
      </w:r>
      <w:r>
        <w:fldChar w:fldCharType="end"/>
      </w:r>
      <w:bookmarkEnd w:id="136"/>
      <w:r w:rsidR="00C91226">
        <w:tab/>
        <w:t>Popular compliance training package skillsets and accredited courses, 2016</w:t>
      </w:r>
      <w:bookmarkEnd w:id="137"/>
    </w:p>
    <w:tbl>
      <w:tblPr>
        <w:tblW w:w="5079" w:type="pct"/>
        <w:tblBorders>
          <w:top w:val="single" w:sz="4" w:space="0" w:color="auto"/>
          <w:bottom w:val="single" w:sz="8" w:space="0" w:color="auto"/>
        </w:tblBorders>
        <w:tblCellMar>
          <w:top w:w="57" w:type="dxa"/>
          <w:left w:w="57" w:type="dxa"/>
          <w:bottom w:w="57" w:type="dxa"/>
          <w:right w:w="57" w:type="dxa"/>
        </w:tblCellMar>
        <w:tblLook w:val="04A0" w:firstRow="1" w:lastRow="0" w:firstColumn="1" w:lastColumn="0" w:noHBand="0" w:noVBand="1"/>
      </w:tblPr>
      <w:tblGrid>
        <w:gridCol w:w="2532"/>
        <w:gridCol w:w="5651"/>
        <w:gridCol w:w="1031"/>
      </w:tblGrid>
      <w:tr w:rsidR="00AD2803" w14:paraId="128D8A10" w14:textId="77777777" w:rsidTr="00DA482F">
        <w:trPr>
          <w:trHeight w:hRule="exact" w:val="567"/>
        </w:trPr>
        <w:tc>
          <w:tcPr>
            <w:tcW w:w="1385" w:type="pct"/>
            <w:tcBorders>
              <w:top w:val="single" w:sz="4" w:space="0" w:color="auto"/>
              <w:left w:val="nil"/>
              <w:bottom w:val="single" w:sz="4" w:space="0" w:color="auto"/>
              <w:right w:val="nil"/>
            </w:tcBorders>
            <w:shd w:val="clear" w:color="auto" w:fill="FFFFFF"/>
            <w:vAlign w:val="center"/>
            <w:hideMark/>
          </w:tcPr>
          <w:p w14:paraId="42C693D1" w14:textId="6D06522F" w:rsidR="00AD2803" w:rsidRPr="00DA482F" w:rsidRDefault="00AD2803" w:rsidP="00DA482F">
            <w:pPr>
              <w:pStyle w:val="Tablehead1"/>
            </w:pPr>
            <w:r w:rsidRPr="00DA482F">
              <w:t>Skillset/</w:t>
            </w:r>
            <w:r w:rsidR="003766EA" w:rsidRPr="00DA482F">
              <w:t xml:space="preserve">Accredited </w:t>
            </w:r>
            <w:r w:rsidRPr="00DA482F">
              <w:t>course</w:t>
            </w:r>
          </w:p>
        </w:tc>
        <w:tc>
          <w:tcPr>
            <w:tcW w:w="3077" w:type="pct"/>
            <w:tcBorders>
              <w:top w:val="single" w:sz="4" w:space="0" w:color="auto"/>
              <w:left w:val="nil"/>
              <w:bottom w:val="single" w:sz="4" w:space="0" w:color="auto"/>
              <w:right w:val="nil"/>
            </w:tcBorders>
            <w:shd w:val="clear" w:color="auto" w:fill="FFFFFF"/>
            <w:vAlign w:val="center"/>
          </w:tcPr>
          <w:p w14:paraId="3B8457D8" w14:textId="22A4D7DE" w:rsidR="00AD2803" w:rsidRPr="00DA482F" w:rsidRDefault="00AD2803" w:rsidP="00DA482F">
            <w:pPr>
              <w:pStyle w:val="Tablehead1"/>
            </w:pPr>
            <w:r w:rsidRPr="00DA482F">
              <w:t>Subject/s</w:t>
            </w:r>
          </w:p>
        </w:tc>
        <w:tc>
          <w:tcPr>
            <w:tcW w:w="538" w:type="pct"/>
            <w:tcBorders>
              <w:top w:val="single" w:sz="4" w:space="0" w:color="auto"/>
              <w:left w:val="nil"/>
              <w:bottom w:val="single" w:sz="4" w:space="0" w:color="auto"/>
              <w:right w:val="nil"/>
            </w:tcBorders>
            <w:shd w:val="clear" w:color="auto" w:fill="FFFFFF"/>
            <w:vAlign w:val="center"/>
          </w:tcPr>
          <w:p w14:paraId="09440C03" w14:textId="77777777" w:rsidR="00AD2803" w:rsidRPr="00DA482F" w:rsidRDefault="00AD2803" w:rsidP="00DA482F">
            <w:pPr>
              <w:pStyle w:val="Tablehead1"/>
            </w:pPr>
            <w:r w:rsidRPr="00DA482F">
              <w:t>Number of enrolments</w:t>
            </w:r>
          </w:p>
        </w:tc>
      </w:tr>
      <w:tr w:rsidR="00AD2803" w14:paraId="2086F455" w14:textId="77777777" w:rsidTr="002F2203">
        <w:trPr>
          <w:trHeight w:val="284"/>
        </w:trPr>
        <w:tc>
          <w:tcPr>
            <w:tcW w:w="1385" w:type="pct"/>
            <w:tcBorders>
              <w:top w:val="nil"/>
              <w:left w:val="nil"/>
              <w:bottom w:val="nil"/>
              <w:right w:val="nil"/>
            </w:tcBorders>
            <w:shd w:val="clear" w:color="auto" w:fill="FFFFFF"/>
            <w:hideMark/>
          </w:tcPr>
          <w:p w14:paraId="59765326" w14:textId="77777777" w:rsidR="00AD2803" w:rsidRDefault="00AD2803" w:rsidP="00DA482F">
            <w:pPr>
              <w:pStyle w:val="Tabletext"/>
              <w:rPr>
                <w:lang w:eastAsia="en-AU"/>
              </w:rPr>
            </w:pPr>
            <w:r w:rsidRPr="009A4E6F">
              <w:rPr>
                <w:lang w:eastAsia="en-AU"/>
              </w:rPr>
              <w:t>Course in First Aid Management of Anaphylaxis</w:t>
            </w:r>
          </w:p>
          <w:p w14:paraId="5AF6396A" w14:textId="36C25CFE" w:rsidR="00AD2803" w:rsidRDefault="00AD2803" w:rsidP="00DA482F">
            <w:pPr>
              <w:pStyle w:val="Tabletext"/>
              <w:rPr>
                <w:lang w:eastAsia="en-AU"/>
              </w:rPr>
            </w:pPr>
            <w:r w:rsidRPr="009A4E6F">
              <w:t>22300VIC</w:t>
            </w:r>
          </w:p>
        </w:tc>
        <w:tc>
          <w:tcPr>
            <w:tcW w:w="3077" w:type="pct"/>
            <w:tcBorders>
              <w:top w:val="nil"/>
              <w:left w:val="nil"/>
              <w:bottom w:val="nil"/>
              <w:right w:val="nil"/>
            </w:tcBorders>
          </w:tcPr>
          <w:p w14:paraId="49BD4A2C" w14:textId="56BACBE8" w:rsidR="00AD2803" w:rsidRPr="0066564C" w:rsidRDefault="00AD2803" w:rsidP="00DA482F">
            <w:pPr>
              <w:pStyle w:val="Tabletext"/>
              <w:rPr>
                <w:lang w:eastAsia="en-AU"/>
              </w:rPr>
            </w:pPr>
            <w:r w:rsidRPr="0066564C">
              <w:rPr>
                <w:lang w:eastAsia="en-AU"/>
              </w:rPr>
              <w:t>Provide first</w:t>
            </w:r>
            <w:r w:rsidR="00965C84">
              <w:rPr>
                <w:lang w:eastAsia="en-AU"/>
              </w:rPr>
              <w:t xml:space="preserve"> </w:t>
            </w:r>
            <w:r w:rsidRPr="0066564C">
              <w:rPr>
                <w:lang w:eastAsia="en-AU"/>
              </w:rPr>
              <w:t>aid management of anaphylaxis (VU21800)</w:t>
            </w:r>
          </w:p>
          <w:p w14:paraId="7ED85EF9" w14:textId="48296F7E" w:rsidR="00AD2803" w:rsidRPr="00AD2803" w:rsidRDefault="0066564C" w:rsidP="00DA482F">
            <w:pPr>
              <w:pStyle w:val="Tabletext"/>
            </w:pPr>
            <w:r w:rsidRPr="0066564C">
              <w:rPr>
                <w:lang w:eastAsia="en-AU"/>
              </w:rPr>
              <w:t xml:space="preserve">+ </w:t>
            </w:r>
            <w:r w:rsidR="00AD2803" w:rsidRPr="0066564C">
              <w:rPr>
                <w:lang w:eastAsia="en-AU"/>
              </w:rPr>
              <w:t>Develop risk minimisation and risk management strategies for anaphylaxis</w:t>
            </w:r>
            <w:r w:rsidRPr="0066564C">
              <w:rPr>
                <w:lang w:eastAsia="en-AU"/>
              </w:rPr>
              <w:t xml:space="preserve"> </w:t>
            </w:r>
            <w:r w:rsidR="00AD2803" w:rsidRPr="0066564C">
              <w:rPr>
                <w:lang w:eastAsia="en-AU"/>
              </w:rPr>
              <w:t>(VU21801</w:t>
            </w:r>
            <w:r w:rsidR="00AD2803">
              <w:t>)</w:t>
            </w:r>
          </w:p>
        </w:tc>
        <w:tc>
          <w:tcPr>
            <w:tcW w:w="538" w:type="pct"/>
            <w:tcBorders>
              <w:top w:val="nil"/>
              <w:left w:val="nil"/>
              <w:bottom w:val="nil"/>
              <w:right w:val="nil"/>
            </w:tcBorders>
          </w:tcPr>
          <w:p w14:paraId="6879B7A4" w14:textId="1293583B" w:rsidR="00AD2803" w:rsidRPr="0074193A" w:rsidRDefault="00AD2803" w:rsidP="00DA482F">
            <w:pPr>
              <w:pStyle w:val="Tabletext"/>
              <w:jc w:val="right"/>
            </w:pPr>
            <w:r w:rsidRPr="009A4E6F">
              <w:t>1</w:t>
            </w:r>
            <w:r w:rsidR="00E139D6">
              <w:t>8 000</w:t>
            </w:r>
          </w:p>
        </w:tc>
      </w:tr>
      <w:tr w:rsidR="00AD2803" w:rsidRPr="009A4E6F" w14:paraId="599A4D03" w14:textId="77777777" w:rsidTr="002F2203">
        <w:trPr>
          <w:trHeight w:val="284"/>
        </w:trPr>
        <w:tc>
          <w:tcPr>
            <w:tcW w:w="1385" w:type="pct"/>
            <w:tcBorders>
              <w:top w:val="nil"/>
              <w:left w:val="nil"/>
              <w:bottom w:val="nil"/>
              <w:right w:val="nil"/>
            </w:tcBorders>
            <w:shd w:val="clear" w:color="auto" w:fill="FFFFFF"/>
            <w:hideMark/>
          </w:tcPr>
          <w:p w14:paraId="6DA1862B" w14:textId="77777777" w:rsidR="00AD2803" w:rsidRDefault="00AD2803" w:rsidP="00DA482F">
            <w:pPr>
              <w:pStyle w:val="Tabletext"/>
              <w:rPr>
                <w:lang w:eastAsia="en-AU"/>
              </w:rPr>
            </w:pPr>
            <w:r w:rsidRPr="009A4E6F">
              <w:rPr>
                <w:lang w:eastAsia="en-AU"/>
              </w:rPr>
              <w:t>Management of Asthma Risks &amp; Emergencies in the Workplace</w:t>
            </w:r>
            <w:r>
              <w:rPr>
                <w:lang w:eastAsia="en-AU"/>
              </w:rPr>
              <w:t xml:space="preserve"> </w:t>
            </w:r>
          </w:p>
          <w:p w14:paraId="74582DFA" w14:textId="2382D7E7" w:rsidR="00AD2803" w:rsidRDefault="00AD2803" w:rsidP="00DA482F">
            <w:pPr>
              <w:pStyle w:val="Tabletext"/>
              <w:rPr>
                <w:lang w:eastAsia="en-AU"/>
              </w:rPr>
            </w:pPr>
            <w:r w:rsidRPr="009A4E6F">
              <w:t>22282VIC</w:t>
            </w:r>
          </w:p>
        </w:tc>
        <w:tc>
          <w:tcPr>
            <w:tcW w:w="3077" w:type="pct"/>
            <w:tcBorders>
              <w:top w:val="nil"/>
              <w:left w:val="nil"/>
              <w:bottom w:val="nil"/>
              <w:right w:val="nil"/>
            </w:tcBorders>
          </w:tcPr>
          <w:p w14:paraId="7EFA2DED" w14:textId="6CC03247" w:rsidR="00AD2803" w:rsidRPr="00AD2803" w:rsidRDefault="00AD2803" w:rsidP="00DA482F">
            <w:pPr>
              <w:pStyle w:val="Tabletext"/>
            </w:pPr>
            <w:r w:rsidRPr="0005587B">
              <w:t>Manage asthma risks and emergencies in the workplace</w:t>
            </w:r>
            <w:r>
              <w:t xml:space="preserve"> (</w:t>
            </w:r>
            <w:r w:rsidRPr="00AD2803">
              <w:t>VU21658</w:t>
            </w:r>
            <w:r>
              <w:t>)</w:t>
            </w:r>
          </w:p>
        </w:tc>
        <w:tc>
          <w:tcPr>
            <w:tcW w:w="538" w:type="pct"/>
            <w:tcBorders>
              <w:top w:val="nil"/>
              <w:left w:val="nil"/>
              <w:bottom w:val="nil"/>
              <w:right w:val="nil"/>
            </w:tcBorders>
          </w:tcPr>
          <w:p w14:paraId="28302222" w14:textId="1D0164DE" w:rsidR="00AD2803" w:rsidRPr="00FD1744" w:rsidRDefault="00AD2803" w:rsidP="00DA482F">
            <w:pPr>
              <w:pStyle w:val="Tabletext"/>
              <w:jc w:val="right"/>
            </w:pPr>
            <w:r w:rsidRPr="009A4E6F">
              <w:t>1</w:t>
            </w:r>
            <w:r w:rsidR="00E139D6">
              <w:t>7 000</w:t>
            </w:r>
          </w:p>
        </w:tc>
      </w:tr>
      <w:tr w:rsidR="00AD2803" w14:paraId="35258ABB" w14:textId="77777777" w:rsidTr="002F2203">
        <w:trPr>
          <w:trHeight w:val="284"/>
        </w:trPr>
        <w:tc>
          <w:tcPr>
            <w:tcW w:w="1385" w:type="pct"/>
            <w:tcBorders>
              <w:top w:val="nil"/>
              <w:left w:val="nil"/>
              <w:bottom w:val="nil"/>
              <w:right w:val="nil"/>
            </w:tcBorders>
            <w:shd w:val="clear" w:color="auto" w:fill="FFFFFF"/>
            <w:hideMark/>
          </w:tcPr>
          <w:p w14:paraId="1D9283B7" w14:textId="77777777" w:rsidR="00AD2803" w:rsidRDefault="00AD2803" w:rsidP="00DA482F">
            <w:pPr>
              <w:pStyle w:val="Tabletext"/>
              <w:rPr>
                <w:lang w:eastAsia="en-AU"/>
              </w:rPr>
            </w:pPr>
            <w:r w:rsidRPr="009A4E6F">
              <w:rPr>
                <w:lang w:eastAsia="en-AU"/>
              </w:rPr>
              <w:t>Responsible Service of Alcohol</w:t>
            </w:r>
            <w:r>
              <w:rPr>
                <w:lang w:eastAsia="en-AU"/>
              </w:rPr>
              <w:t xml:space="preserve"> </w:t>
            </w:r>
          </w:p>
          <w:p w14:paraId="0F89640E" w14:textId="68A503DF" w:rsidR="00AD2803" w:rsidRDefault="00AD2803" w:rsidP="00DA482F">
            <w:pPr>
              <w:pStyle w:val="Tabletext"/>
              <w:rPr>
                <w:lang w:eastAsia="en-AU"/>
              </w:rPr>
            </w:pPr>
            <w:r w:rsidRPr="009A4E6F">
              <w:t>SITSS00055</w:t>
            </w:r>
          </w:p>
        </w:tc>
        <w:tc>
          <w:tcPr>
            <w:tcW w:w="3077" w:type="pct"/>
            <w:tcBorders>
              <w:top w:val="nil"/>
              <w:left w:val="nil"/>
              <w:bottom w:val="nil"/>
              <w:right w:val="nil"/>
            </w:tcBorders>
          </w:tcPr>
          <w:p w14:paraId="5E6172C9" w14:textId="09CF8CC5" w:rsidR="00AD2803" w:rsidRPr="0005587B" w:rsidRDefault="00AD2803" w:rsidP="00DA482F">
            <w:pPr>
              <w:pStyle w:val="Tabletext"/>
            </w:pPr>
            <w:r w:rsidRPr="0005587B">
              <w:rPr>
                <w:lang w:eastAsia="en-AU"/>
              </w:rPr>
              <w:t>Provide responsible service of alcohol</w:t>
            </w:r>
            <w:r>
              <w:rPr>
                <w:lang w:eastAsia="en-AU"/>
              </w:rPr>
              <w:t xml:space="preserve"> (</w:t>
            </w:r>
            <w:r w:rsidRPr="00E0603E">
              <w:t>SITHFAB002</w:t>
            </w:r>
            <w:r>
              <w:t>)</w:t>
            </w:r>
          </w:p>
        </w:tc>
        <w:tc>
          <w:tcPr>
            <w:tcW w:w="538" w:type="pct"/>
            <w:tcBorders>
              <w:top w:val="nil"/>
              <w:left w:val="nil"/>
              <w:bottom w:val="nil"/>
              <w:right w:val="nil"/>
            </w:tcBorders>
          </w:tcPr>
          <w:p w14:paraId="77DB5A56" w14:textId="58DBE5DA" w:rsidR="00AD2803" w:rsidRPr="0074193A" w:rsidRDefault="00AD2803" w:rsidP="00DA482F">
            <w:pPr>
              <w:pStyle w:val="Tabletext"/>
              <w:jc w:val="right"/>
            </w:pPr>
            <w:r w:rsidRPr="009A4E6F">
              <w:t>15</w:t>
            </w:r>
            <w:r>
              <w:t xml:space="preserve"> </w:t>
            </w:r>
            <w:r w:rsidR="00E139D6">
              <w:t>000</w:t>
            </w:r>
          </w:p>
        </w:tc>
      </w:tr>
      <w:tr w:rsidR="00AD2803" w14:paraId="7E3978DD" w14:textId="77777777" w:rsidTr="0066564C">
        <w:trPr>
          <w:trHeight w:val="284"/>
        </w:trPr>
        <w:tc>
          <w:tcPr>
            <w:tcW w:w="1385" w:type="pct"/>
            <w:tcBorders>
              <w:top w:val="nil"/>
              <w:left w:val="nil"/>
              <w:bottom w:val="nil"/>
              <w:right w:val="nil"/>
            </w:tcBorders>
            <w:shd w:val="clear" w:color="auto" w:fill="FFFFFF"/>
            <w:hideMark/>
          </w:tcPr>
          <w:p w14:paraId="56A56E3C" w14:textId="77777777" w:rsidR="00AD2803" w:rsidRDefault="00AD2803" w:rsidP="00DA482F">
            <w:pPr>
              <w:pStyle w:val="Tabletext"/>
              <w:rPr>
                <w:lang w:eastAsia="en-AU"/>
              </w:rPr>
            </w:pPr>
            <w:r w:rsidRPr="009A4E6F">
              <w:rPr>
                <w:lang w:eastAsia="en-AU"/>
              </w:rPr>
              <w:t>Traffic Management Implementer Skill Set</w:t>
            </w:r>
          </w:p>
          <w:p w14:paraId="7C47FA93" w14:textId="3733BB4E" w:rsidR="00AD2803" w:rsidRDefault="00AD2803" w:rsidP="00DA482F">
            <w:pPr>
              <w:pStyle w:val="Tabletext"/>
              <w:rPr>
                <w:lang w:eastAsia="en-AU"/>
              </w:rPr>
            </w:pPr>
            <w:r w:rsidRPr="009A4E6F">
              <w:t>RIISS00055</w:t>
            </w:r>
          </w:p>
        </w:tc>
        <w:tc>
          <w:tcPr>
            <w:tcW w:w="3077" w:type="pct"/>
            <w:tcBorders>
              <w:top w:val="nil"/>
              <w:left w:val="nil"/>
              <w:bottom w:val="nil"/>
              <w:right w:val="nil"/>
            </w:tcBorders>
          </w:tcPr>
          <w:p w14:paraId="07FD94F7" w14:textId="1E0151A1" w:rsidR="00AD2803" w:rsidRPr="00AD2803" w:rsidRDefault="00AD2803" w:rsidP="00DA482F">
            <w:pPr>
              <w:pStyle w:val="Tabletext"/>
            </w:pPr>
            <w:r w:rsidRPr="0005587B">
              <w:t>Communicate in the workplace</w:t>
            </w:r>
            <w:r>
              <w:t xml:space="preserve"> (</w:t>
            </w:r>
            <w:r w:rsidRPr="00AD2803">
              <w:t>RIICOM201E</w:t>
            </w:r>
            <w:r>
              <w:t>)</w:t>
            </w:r>
          </w:p>
          <w:p w14:paraId="441C6E53" w14:textId="3CE56354" w:rsidR="00AD2803" w:rsidRPr="0005587B" w:rsidRDefault="0066564C" w:rsidP="00DA482F">
            <w:pPr>
              <w:pStyle w:val="Tabletext"/>
            </w:pPr>
            <w:r>
              <w:t xml:space="preserve">+ </w:t>
            </w:r>
            <w:r w:rsidR="00AD2803" w:rsidRPr="0005587B">
              <w:t>Work safely and follow WHS policies and procedures</w:t>
            </w:r>
            <w:r w:rsidR="00AD2803">
              <w:t xml:space="preserve"> (</w:t>
            </w:r>
            <w:r w:rsidR="00AD2803" w:rsidRPr="00E0603E">
              <w:t>RIIWHS201E</w:t>
            </w:r>
            <w:r w:rsidR="00AD2803">
              <w:t>)</w:t>
            </w:r>
          </w:p>
          <w:p w14:paraId="1BD35B94" w14:textId="3E837E40" w:rsidR="00AD2803" w:rsidRPr="0005587B" w:rsidRDefault="0066564C" w:rsidP="00DA482F">
            <w:pPr>
              <w:pStyle w:val="Tabletext"/>
            </w:pPr>
            <w:r>
              <w:t xml:space="preserve">+ </w:t>
            </w:r>
            <w:r w:rsidR="00AD2803" w:rsidRPr="0005587B">
              <w:t>Implement traffic management plans</w:t>
            </w:r>
            <w:r w:rsidR="00AD2803">
              <w:t xml:space="preserve"> (</w:t>
            </w:r>
            <w:r w:rsidR="00AD2803" w:rsidRPr="00E0603E">
              <w:t>RIIWHS302E</w:t>
            </w:r>
            <w:r w:rsidR="00AD2803">
              <w:t>)</w:t>
            </w:r>
          </w:p>
        </w:tc>
        <w:tc>
          <w:tcPr>
            <w:tcW w:w="538" w:type="pct"/>
            <w:tcBorders>
              <w:top w:val="nil"/>
              <w:left w:val="nil"/>
              <w:bottom w:val="nil"/>
              <w:right w:val="nil"/>
            </w:tcBorders>
          </w:tcPr>
          <w:p w14:paraId="3B210E97" w14:textId="6111AD55" w:rsidR="00AD2803" w:rsidRPr="0074193A" w:rsidRDefault="00AD2803" w:rsidP="00DA482F">
            <w:pPr>
              <w:pStyle w:val="Tabletext"/>
              <w:jc w:val="right"/>
            </w:pPr>
            <w:r>
              <w:t>6 0</w:t>
            </w:r>
            <w:r w:rsidR="00E139D6">
              <w:t>00</w:t>
            </w:r>
          </w:p>
        </w:tc>
      </w:tr>
      <w:tr w:rsidR="00AD2803" w14:paraId="4D566C90" w14:textId="77777777" w:rsidTr="0066564C">
        <w:trPr>
          <w:trHeight w:val="284"/>
        </w:trPr>
        <w:tc>
          <w:tcPr>
            <w:tcW w:w="1385" w:type="pct"/>
            <w:tcBorders>
              <w:top w:val="nil"/>
              <w:left w:val="nil"/>
              <w:bottom w:val="single" w:sz="4" w:space="0" w:color="auto"/>
              <w:right w:val="nil"/>
            </w:tcBorders>
            <w:shd w:val="clear" w:color="auto" w:fill="FFFFFF"/>
            <w:hideMark/>
          </w:tcPr>
          <w:p w14:paraId="091002BC" w14:textId="77777777" w:rsidR="00AD2803" w:rsidRDefault="00AD2803" w:rsidP="00DA482F">
            <w:pPr>
              <w:pStyle w:val="Tabletext"/>
              <w:rPr>
                <w:lang w:eastAsia="en-AU"/>
              </w:rPr>
            </w:pPr>
            <w:r w:rsidRPr="009A4E6F">
              <w:rPr>
                <w:lang w:eastAsia="en-AU"/>
              </w:rPr>
              <w:t>Course in Firearms Safety</w:t>
            </w:r>
          </w:p>
          <w:p w14:paraId="7DDEB775" w14:textId="0F88AAE0" w:rsidR="00AD2803" w:rsidRDefault="00AD2803" w:rsidP="00DA482F">
            <w:pPr>
              <w:pStyle w:val="Tabletext"/>
              <w:rPr>
                <w:lang w:eastAsia="en-AU"/>
              </w:rPr>
            </w:pPr>
            <w:r w:rsidRPr="009A4E6F">
              <w:t>30989QLD</w:t>
            </w:r>
          </w:p>
        </w:tc>
        <w:tc>
          <w:tcPr>
            <w:tcW w:w="3077" w:type="pct"/>
            <w:tcBorders>
              <w:top w:val="nil"/>
              <w:left w:val="nil"/>
              <w:bottom w:val="single" w:sz="4" w:space="0" w:color="auto"/>
              <w:right w:val="nil"/>
            </w:tcBorders>
          </w:tcPr>
          <w:p w14:paraId="31C9E5A3" w14:textId="0BBD310F" w:rsidR="00AD2803" w:rsidRPr="0066564C" w:rsidRDefault="00AD2803" w:rsidP="00DA482F">
            <w:pPr>
              <w:pStyle w:val="Tabletext"/>
              <w:rPr>
                <w:lang w:eastAsia="en-AU"/>
              </w:rPr>
            </w:pPr>
            <w:r w:rsidRPr="0066564C">
              <w:rPr>
                <w:lang w:eastAsia="en-AU"/>
              </w:rPr>
              <w:t xml:space="preserve">Demonstrate knowledge of firearms legislation, </w:t>
            </w:r>
            <w:proofErr w:type="gramStart"/>
            <w:r w:rsidRPr="0066564C">
              <w:rPr>
                <w:lang w:eastAsia="en-AU"/>
              </w:rPr>
              <w:t>firearms</w:t>
            </w:r>
            <w:proofErr w:type="gramEnd"/>
            <w:r w:rsidRPr="0066564C">
              <w:rPr>
                <w:lang w:eastAsia="en-AU"/>
              </w:rPr>
              <w:t xml:space="preserve"> and community safety (WSCQPS001A)</w:t>
            </w:r>
          </w:p>
          <w:p w14:paraId="3A02668D" w14:textId="74356886" w:rsidR="00AD2803" w:rsidRPr="0005587B" w:rsidRDefault="0066564C" w:rsidP="00DA482F">
            <w:pPr>
              <w:pStyle w:val="Tabletext"/>
            </w:pPr>
            <w:r w:rsidRPr="0066564C">
              <w:rPr>
                <w:lang w:eastAsia="en-AU"/>
              </w:rPr>
              <w:t xml:space="preserve">+ </w:t>
            </w:r>
            <w:r w:rsidR="00AD2803" w:rsidRPr="0066564C">
              <w:rPr>
                <w:lang w:eastAsia="en-AU"/>
              </w:rPr>
              <w:t>De</w:t>
            </w:r>
            <w:r w:rsidR="00AD2803" w:rsidRPr="0005587B">
              <w:t>monstrate use of Category A and B firearms safely</w:t>
            </w:r>
            <w:r w:rsidR="00AD2803">
              <w:t xml:space="preserve"> (</w:t>
            </w:r>
            <w:r w:rsidR="00AD2803" w:rsidRPr="00E0603E">
              <w:t>WSCQPS002A</w:t>
            </w:r>
            <w:r w:rsidR="00AD2803">
              <w:t>)</w:t>
            </w:r>
          </w:p>
        </w:tc>
        <w:tc>
          <w:tcPr>
            <w:tcW w:w="538" w:type="pct"/>
            <w:tcBorders>
              <w:top w:val="nil"/>
              <w:left w:val="nil"/>
              <w:bottom w:val="single" w:sz="4" w:space="0" w:color="auto"/>
              <w:right w:val="nil"/>
            </w:tcBorders>
          </w:tcPr>
          <w:p w14:paraId="4337C391" w14:textId="688B8BE6" w:rsidR="00AD2803" w:rsidRPr="0074193A" w:rsidRDefault="00E139D6" w:rsidP="00DA482F">
            <w:pPr>
              <w:pStyle w:val="Tabletext"/>
              <w:jc w:val="right"/>
            </w:pPr>
            <w:r>
              <w:t>6 000</w:t>
            </w:r>
          </w:p>
        </w:tc>
      </w:tr>
    </w:tbl>
    <w:p w14:paraId="0BDE96A6" w14:textId="77777777" w:rsidR="00E139D6" w:rsidRDefault="00E139D6" w:rsidP="00C91226">
      <w:pPr>
        <w:pStyle w:val="Source"/>
      </w:pPr>
      <w:r>
        <w:t>Note. Enrolment counts have been rounded to the nearest 1000.</w:t>
      </w:r>
    </w:p>
    <w:p w14:paraId="7E3511DF" w14:textId="0133A7AC" w:rsidR="003266DE" w:rsidRDefault="00C91226" w:rsidP="003266DE">
      <w:pPr>
        <w:pStyle w:val="Source"/>
      </w:pPr>
      <w:r>
        <w:t xml:space="preserve">Source: </w:t>
      </w:r>
      <w:r w:rsidR="00610C22">
        <w:t>NCVER Total VET Students and Courses</w:t>
      </w:r>
      <w:r>
        <w:t>, 2016.</w:t>
      </w:r>
    </w:p>
    <w:bookmarkEnd w:id="138"/>
    <w:p w14:paraId="2F3D7789" w14:textId="52BFFE5C" w:rsidR="00B11C8D" w:rsidRDefault="41E22F09" w:rsidP="00B11C8D">
      <w:pPr>
        <w:pStyle w:val="Heading1"/>
      </w:pPr>
      <w:r>
        <w:br w:type="page"/>
      </w:r>
      <w:bookmarkStart w:id="139" w:name="_Ref146274557"/>
      <w:bookmarkStart w:id="140" w:name="_Toc161652064"/>
      <w:bookmarkStart w:id="141" w:name="_Hlk144364855"/>
      <w:r w:rsidR="00B11C8D">
        <w:lastRenderedPageBreak/>
        <w:t xml:space="preserve">Appendix </w:t>
      </w:r>
      <w:r w:rsidR="000623C1">
        <w:fldChar w:fldCharType="begin"/>
      </w:r>
      <w:r w:rsidR="000623C1">
        <w:instrText xml:space="preserve"> SEQ Appendix \* ALPHABETIC </w:instrText>
      </w:r>
      <w:r w:rsidR="000623C1">
        <w:fldChar w:fldCharType="separate"/>
      </w:r>
      <w:r w:rsidR="00101F55">
        <w:rPr>
          <w:noProof/>
        </w:rPr>
        <w:t>C</w:t>
      </w:r>
      <w:r w:rsidR="000623C1">
        <w:fldChar w:fldCharType="end"/>
      </w:r>
      <w:bookmarkEnd w:id="139"/>
      <w:r w:rsidR="000304ED" w:rsidRPr="008C585F">
        <w:t xml:space="preserve"> – </w:t>
      </w:r>
      <w:r w:rsidR="008711DE">
        <w:t>Qualification completion</w:t>
      </w:r>
      <w:r w:rsidR="00B54019">
        <w:t>-</w:t>
      </w:r>
      <w:r w:rsidR="008711DE">
        <w:t xml:space="preserve">rates </w:t>
      </w:r>
      <w:r w:rsidR="00EF51C4">
        <w:t>analys</w:t>
      </w:r>
      <w:r w:rsidR="007805F8">
        <w:t>i</w:t>
      </w:r>
      <w:r w:rsidR="00EF51C4">
        <w:t>s by</w:t>
      </w:r>
      <w:r w:rsidR="008711DE">
        <w:t xml:space="preserve"> funding source</w:t>
      </w:r>
      <w:bookmarkEnd w:id="140"/>
      <w:bookmarkEnd w:id="141"/>
    </w:p>
    <w:p w14:paraId="6C8CDB18" w14:textId="5F628154" w:rsidR="005B29CC" w:rsidRDefault="00AE4A8D" w:rsidP="00AE4A8D">
      <w:pPr>
        <w:pStyle w:val="Text"/>
      </w:pPr>
      <w:r>
        <w:t xml:space="preserve">The results presented here </w:t>
      </w:r>
      <w:r w:rsidR="00E31BDD">
        <w:t>provide</w:t>
      </w:r>
      <w:r w:rsidR="005B29CC">
        <w:t>:</w:t>
      </w:r>
    </w:p>
    <w:p w14:paraId="77304263" w14:textId="30F27174" w:rsidR="005B29CC" w:rsidRDefault="00716B25" w:rsidP="000A5740">
      <w:pPr>
        <w:pStyle w:val="Dotpoint1"/>
      </w:pPr>
      <w:r>
        <w:t xml:space="preserve">an analysis of </w:t>
      </w:r>
      <w:r w:rsidR="00E31BDD">
        <w:t>q</w:t>
      </w:r>
      <w:r w:rsidR="00AE4A8D">
        <w:t>ualification</w:t>
      </w:r>
      <w:r w:rsidR="00B54019">
        <w:t>-</w:t>
      </w:r>
      <w:r w:rsidR="00AE4A8D">
        <w:t>completion rates</w:t>
      </w:r>
      <w:r w:rsidR="005B29CC">
        <w:t>, separately</w:t>
      </w:r>
      <w:r w:rsidR="005B29CC" w:rsidRPr="005B29CC">
        <w:t xml:space="preserve"> </w:t>
      </w:r>
      <w:r w:rsidR="005B29CC">
        <w:t>for government</w:t>
      </w:r>
      <w:r w:rsidR="0057665E">
        <w:t>-</w:t>
      </w:r>
      <w:r w:rsidR="005B29CC">
        <w:t>funded, domestic fee-for-service and international fee-for-service ac</w:t>
      </w:r>
      <w:r w:rsidR="00E71B49">
        <w:t>tivity</w:t>
      </w:r>
    </w:p>
    <w:p w14:paraId="78641E03" w14:textId="2D83ADAD" w:rsidR="002A4909" w:rsidRDefault="002A4909" w:rsidP="000A5740">
      <w:pPr>
        <w:pStyle w:val="Dotpoint1"/>
      </w:pPr>
      <w:r>
        <w:t>a comparison of</w:t>
      </w:r>
      <w:r w:rsidRPr="004E3933">
        <w:t xml:space="preserve"> qualification</w:t>
      </w:r>
      <w:r w:rsidR="00B54019">
        <w:t>-</w:t>
      </w:r>
      <w:r>
        <w:t>completion rate</w:t>
      </w:r>
      <w:r w:rsidRPr="004E3933">
        <w:t>s w</w:t>
      </w:r>
      <w:r>
        <w:t>ith and without</w:t>
      </w:r>
      <w:r w:rsidRPr="004E3933">
        <w:t xml:space="preserve"> </w:t>
      </w:r>
      <w:r w:rsidR="006D4A23">
        <w:t xml:space="preserve">the inclusion of </w:t>
      </w:r>
      <w:r w:rsidRPr="004E3933">
        <w:t>compliance-only enrolments</w:t>
      </w:r>
      <w:r>
        <w:t xml:space="preserve">, split by funding </w:t>
      </w:r>
      <w:proofErr w:type="gramStart"/>
      <w:r>
        <w:t>source</w:t>
      </w:r>
      <w:proofErr w:type="gramEnd"/>
    </w:p>
    <w:p w14:paraId="4E2F3555" w14:textId="3C10FEE6" w:rsidR="005B29CC" w:rsidRDefault="00AE4A8D" w:rsidP="000A5740">
      <w:pPr>
        <w:pStyle w:val="Dotpoint1"/>
      </w:pPr>
      <w:r>
        <w:t xml:space="preserve">subject outcomes </w:t>
      </w:r>
      <w:r w:rsidR="005B29CC">
        <w:t xml:space="preserve">for non-completers of low completion rate qualifications, </w:t>
      </w:r>
      <w:r>
        <w:t>separately for government</w:t>
      </w:r>
      <w:r w:rsidR="0057665E">
        <w:t>-</w:t>
      </w:r>
      <w:r>
        <w:t>funded, domestic fee-for-service</w:t>
      </w:r>
      <w:r w:rsidR="00AC4A80">
        <w:t xml:space="preserve"> </w:t>
      </w:r>
      <w:r>
        <w:t>and international fee-for-service activity</w:t>
      </w:r>
    </w:p>
    <w:p w14:paraId="0A2893BA" w14:textId="730F9BD0" w:rsidR="002A4909" w:rsidRDefault="002A4909" w:rsidP="000A5740">
      <w:pPr>
        <w:pStyle w:val="Dotpoint1"/>
      </w:pPr>
      <w:r>
        <w:t>a comparison of</w:t>
      </w:r>
      <w:r w:rsidRPr="004E3933">
        <w:t xml:space="preserve"> </w:t>
      </w:r>
      <w:r>
        <w:t>subject outcomes for non-completers of low completion rate qualifications,</w:t>
      </w:r>
      <w:r w:rsidRPr="004E3933">
        <w:t xml:space="preserve"> w</w:t>
      </w:r>
      <w:r>
        <w:t>ith and without</w:t>
      </w:r>
      <w:r w:rsidRPr="004E3933">
        <w:t xml:space="preserve"> </w:t>
      </w:r>
      <w:r w:rsidR="002C07EF">
        <w:t xml:space="preserve">the inclusion of </w:t>
      </w:r>
      <w:r w:rsidRPr="004E3933">
        <w:t>compliance-only enrolments</w:t>
      </w:r>
      <w:r>
        <w:t>, split by funding source</w:t>
      </w:r>
      <w:r w:rsidR="0057785E">
        <w:t>.</w:t>
      </w:r>
    </w:p>
    <w:p w14:paraId="4EE8BFF9" w14:textId="38D967BC" w:rsidR="00852ABF" w:rsidRDefault="00852ABF" w:rsidP="00852ABF">
      <w:pPr>
        <w:pStyle w:val="Heading2"/>
      </w:pPr>
      <w:bookmarkStart w:id="142" w:name="_Toc161652065"/>
      <w:r>
        <w:t>Completion</w:t>
      </w:r>
      <w:r w:rsidR="00D84876">
        <w:t>-</w:t>
      </w:r>
      <w:r>
        <w:t>rate distributions by funding source</w:t>
      </w:r>
      <w:bookmarkEnd w:id="142"/>
    </w:p>
    <w:p w14:paraId="25936B80" w14:textId="0A9A7469" w:rsidR="00A00CEB" w:rsidRPr="00A00CEB" w:rsidRDefault="00A00CEB" w:rsidP="00A00CEB">
      <w:pPr>
        <w:pStyle w:val="Text"/>
      </w:pPr>
      <w:r>
        <w:t>Government</w:t>
      </w:r>
      <w:r w:rsidR="0057665E">
        <w:t>-</w:t>
      </w:r>
      <w:r>
        <w:t>funded activity accounts for 56.1% of enrolments, across 665 qualifications, after excluding compliance-only enrolments.</w:t>
      </w:r>
      <w:r w:rsidR="00164353">
        <w:t xml:space="preserve"> The distribution of qualifications by completion rate for government</w:t>
      </w:r>
      <w:r w:rsidR="0057665E">
        <w:t>-</w:t>
      </w:r>
      <w:r w:rsidR="00164353">
        <w:t>funded activity is shown in</w:t>
      </w:r>
      <w:r w:rsidR="003266DE">
        <w:t xml:space="preserve"> </w:t>
      </w:r>
      <w:r w:rsidR="003266DE">
        <w:fldChar w:fldCharType="begin"/>
      </w:r>
      <w:r w:rsidR="003266DE">
        <w:instrText xml:space="preserve"> REF _Ref146273618 \h </w:instrText>
      </w:r>
      <w:r w:rsidR="003266DE">
        <w:fldChar w:fldCharType="separate"/>
      </w:r>
      <w:r w:rsidR="002C07EF">
        <w:t>f</w:t>
      </w:r>
      <w:r w:rsidR="00101F55">
        <w:t>igure C</w:t>
      </w:r>
      <w:r w:rsidR="00101F55">
        <w:rPr>
          <w:noProof/>
        </w:rPr>
        <w:t>1</w:t>
      </w:r>
      <w:r w:rsidR="003266DE">
        <w:fldChar w:fldCharType="end"/>
      </w:r>
      <w:r w:rsidR="00164353">
        <w:t>.</w:t>
      </w:r>
    </w:p>
    <w:p w14:paraId="1B6A4D59" w14:textId="147D0532" w:rsidR="008711DE" w:rsidRDefault="003266DE" w:rsidP="008711DE">
      <w:pPr>
        <w:pStyle w:val="Figuretitle"/>
      </w:pPr>
      <w:bookmarkStart w:id="143" w:name="_Ref146273618"/>
      <w:bookmarkStart w:id="144" w:name="_Toc161651350"/>
      <w:r>
        <w:t>Figure C</w:t>
      </w:r>
      <w:r>
        <w:fldChar w:fldCharType="begin"/>
      </w:r>
      <w:r>
        <w:instrText xml:space="preserve"> SEQ Figure_C \* ARABIC </w:instrText>
      </w:r>
      <w:r>
        <w:fldChar w:fldCharType="separate"/>
      </w:r>
      <w:r w:rsidR="00101F55">
        <w:rPr>
          <w:noProof/>
        </w:rPr>
        <w:t>1</w:t>
      </w:r>
      <w:r>
        <w:fldChar w:fldCharType="end"/>
      </w:r>
      <w:bookmarkEnd w:id="143"/>
      <w:r w:rsidR="008711DE">
        <w:tab/>
        <w:t>Distribution of completion rates by qualification for 2016 commencing enrolments</w:t>
      </w:r>
      <w:r w:rsidR="004A684C">
        <w:t>:</w:t>
      </w:r>
      <w:r w:rsidR="008711DE">
        <w:t xml:space="preserve"> government</w:t>
      </w:r>
      <w:r w:rsidR="006C1CBA">
        <w:t>-</w:t>
      </w:r>
      <w:r w:rsidR="008711DE">
        <w:t xml:space="preserve">funded </w:t>
      </w:r>
      <w:proofErr w:type="gramStart"/>
      <w:r w:rsidR="008711DE">
        <w:t>activity</w:t>
      </w:r>
      <w:bookmarkEnd w:id="144"/>
      <w:proofErr w:type="gramEnd"/>
    </w:p>
    <w:p w14:paraId="56D36192" w14:textId="045D6735" w:rsidR="007528AA" w:rsidRDefault="007528AA" w:rsidP="00A855BE">
      <w:pPr>
        <w:pStyle w:val="Source"/>
        <w:rPr>
          <w:noProof/>
        </w:rPr>
      </w:pPr>
      <w:r>
        <w:rPr>
          <w:noProof/>
        </w:rPr>
        <w:drawing>
          <wp:inline distT="0" distB="0" distL="0" distR="0" wp14:anchorId="0E4D1E1F" wp14:editId="3EE88EF7">
            <wp:extent cx="5760000" cy="2160000"/>
            <wp:effectExtent l="0" t="0" r="0" b="0"/>
            <wp:docPr id="1097684437" name="Chart 1">
              <a:extLst xmlns:a="http://schemas.openxmlformats.org/drawingml/2006/main">
                <a:ext uri="{FF2B5EF4-FFF2-40B4-BE49-F238E27FC236}">
                  <a16:creationId xmlns:a16="http://schemas.microsoft.com/office/drawing/2014/main" id="{3A2CAEF8-6332-4307-9679-ACBCD2F8C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826158A" w14:textId="4A666F94" w:rsidR="008711DE" w:rsidRDefault="00A855BE" w:rsidP="00A855BE">
      <w:pPr>
        <w:pStyle w:val="Source"/>
      </w:pPr>
      <w:r>
        <w:t>Note: Compliance-only enrolments have been excluded.</w:t>
      </w:r>
    </w:p>
    <w:p w14:paraId="071B2A96" w14:textId="3AFF0819" w:rsidR="003266DE" w:rsidRDefault="008711DE" w:rsidP="003266DE">
      <w:pPr>
        <w:pStyle w:val="Source"/>
      </w:pPr>
      <w:r>
        <w:t xml:space="preserve">Source: </w:t>
      </w:r>
      <w:r w:rsidR="00610C22">
        <w:t>NCVER Total VET Students and Courses</w:t>
      </w:r>
      <w:r>
        <w:t>, 201</w:t>
      </w:r>
      <w:r w:rsidR="006E3F02">
        <w:t>5</w:t>
      </w:r>
      <w:r w:rsidR="004A684C">
        <w:t>–</w:t>
      </w:r>
      <w:r>
        <w:t>21.</w:t>
      </w:r>
    </w:p>
    <w:p w14:paraId="4580503C" w14:textId="7FE4BFB9" w:rsidR="00526E5A" w:rsidRDefault="00526E5A" w:rsidP="005B29CC">
      <w:pPr>
        <w:pStyle w:val="Text"/>
      </w:pPr>
      <w:r>
        <w:t>Domestic fee-for-service activity</w:t>
      </w:r>
      <w:r w:rsidR="00164353">
        <w:t xml:space="preserve"> </w:t>
      </w:r>
      <w:r>
        <w:t>accounts for 34.9% of enrolments, across 658 qualifications, after excluding compliance-only enrolments.</w:t>
      </w:r>
      <w:r w:rsidR="00164353">
        <w:t xml:space="preserve"> The distribution of qualifications by completion rate for domestic fee-for-service activity is shown in</w:t>
      </w:r>
      <w:r w:rsidR="003266DE">
        <w:t xml:space="preserve"> </w:t>
      </w:r>
      <w:r w:rsidR="003266DE">
        <w:fldChar w:fldCharType="begin"/>
      </w:r>
      <w:r w:rsidR="003266DE">
        <w:instrText xml:space="preserve"> REF _Ref146273935 \h </w:instrText>
      </w:r>
      <w:r w:rsidR="003266DE">
        <w:fldChar w:fldCharType="separate"/>
      </w:r>
      <w:r w:rsidR="006E355B">
        <w:t>f</w:t>
      </w:r>
      <w:r w:rsidR="00101F55">
        <w:t>igure C</w:t>
      </w:r>
      <w:r w:rsidR="00101F55">
        <w:rPr>
          <w:noProof/>
        </w:rPr>
        <w:t>2</w:t>
      </w:r>
      <w:r w:rsidR="003266DE">
        <w:fldChar w:fldCharType="end"/>
      </w:r>
      <w:r w:rsidR="00164353">
        <w:t>.</w:t>
      </w:r>
    </w:p>
    <w:p w14:paraId="4ACA6FE8" w14:textId="77777777" w:rsidR="008257E0" w:rsidRDefault="008257E0" w:rsidP="005B29CC">
      <w:pPr>
        <w:pStyle w:val="Text"/>
      </w:pPr>
    </w:p>
    <w:p w14:paraId="0D764441" w14:textId="77777777" w:rsidR="008257E0" w:rsidRDefault="008257E0" w:rsidP="005B29CC">
      <w:pPr>
        <w:pStyle w:val="Text"/>
      </w:pPr>
    </w:p>
    <w:p w14:paraId="28B55F4A" w14:textId="77777777" w:rsidR="00AC4A80" w:rsidRDefault="00AC4A80" w:rsidP="005B29CC">
      <w:pPr>
        <w:pStyle w:val="Text"/>
      </w:pPr>
    </w:p>
    <w:p w14:paraId="6607692E" w14:textId="77777777" w:rsidR="00C5184E" w:rsidRDefault="00C5184E" w:rsidP="005B29CC">
      <w:pPr>
        <w:pStyle w:val="Text"/>
      </w:pPr>
    </w:p>
    <w:p w14:paraId="029F7BEE" w14:textId="64E68BEF" w:rsidR="005B29CC" w:rsidRDefault="003266DE" w:rsidP="005B29CC">
      <w:pPr>
        <w:pStyle w:val="Figuretitle"/>
      </w:pPr>
      <w:bookmarkStart w:id="145" w:name="_Ref146273935"/>
      <w:bookmarkStart w:id="146" w:name="_Toc161651351"/>
      <w:r>
        <w:lastRenderedPageBreak/>
        <w:t>Figure C</w:t>
      </w:r>
      <w:r>
        <w:fldChar w:fldCharType="begin"/>
      </w:r>
      <w:r>
        <w:instrText xml:space="preserve"> SEQ Figure_C \* ARABIC </w:instrText>
      </w:r>
      <w:r>
        <w:fldChar w:fldCharType="separate"/>
      </w:r>
      <w:r w:rsidR="00101F55">
        <w:rPr>
          <w:noProof/>
        </w:rPr>
        <w:t>2</w:t>
      </w:r>
      <w:r>
        <w:fldChar w:fldCharType="end"/>
      </w:r>
      <w:bookmarkEnd w:id="145"/>
      <w:r w:rsidR="005B29CC">
        <w:tab/>
        <w:t>Distribution of completion rates by qualification for 2016 commencing enrolments</w:t>
      </w:r>
      <w:r w:rsidR="004A684C">
        <w:t>:</w:t>
      </w:r>
      <w:r w:rsidR="005B29CC">
        <w:t xml:space="preserve"> domestic fee-for-service </w:t>
      </w:r>
      <w:proofErr w:type="gramStart"/>
      <w:r w:rsidR="005B29CC">
        <w:t>activity</w:t>
      </w:r>
      <w:bookmarkEnd w:id="146"/>
      <w:proofErr w:type="gramEnd"/>
    </w:p>
    <w:p w14:paraId="18062E1B" w14:textId="3CE8CBA8" w:rsidR="007528AA" w:rsidRDefault="007528AA" w:rsidP="005B29CC">
      <w:pPr>
        <w:pStyle w:val="Source"/>
        <w:rPr>
          <w:noProof/>
        </w:rPr>
      </w:pPr>
      <w:r>
        <w:rPr>
          <w:noProof/>
        </w:rPr>
        <w:drawing>
          <wp:inline distT="0" distB="0" distL="0" distR="0" wp14:anchorId="49D9C38C" wp14:editId="4E032B04">
            <wp:extent cx="5760000" cy="2160000"/>
            <wp:effectExtent l="0" t="0" r="0" b="0"/>
            <wp:docPr id="538704072" name="Chart 1">
              <a:extLst xmlns:a="http://schemas.openxmlformats.org/drawingml/2006/main">
                <a:ext uri="{FF2B5EF4-FFF2-40B4-BE49-F238E27FC236}">
                  <a16:creationId xmlns:a16="http://schemas.microsoft.com/office/drawing/2014/main" id="{0666A835-1F61-45C5-90E4-A7C1F6283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B621807" w14:textId="6ABAB6DD" w:rsidR="005B29CC" w:rsidRDefault="005B29CC" w:rsidP="005B29CC">
      <w:pPr>
        <w:pStyle w:val="Source"/>
      </w:pPr>
      <w:r>
        <w:t>N</w:t>
      </w:r>
      <w:r w:rsidR="00A855BE">
        <w:t>ote: Compliance-only enrolments have been excluded.</w:t>
      </w:r>
    </w:p>
    <w:p w14:paraId="140B89E2" w14:textId="1EA1E077" w:rsidR="003266DE" w:rsidRPr="003266DE" w:rsidRDefault="005B29CC" w:rsidP="003266DE">
      <w:pPr>
        <w:pStyle w:val="Source"/>
      </w:pPr>
      <w:r>
        <w:t xml:space="preserve">Source: </w:t>
      </w:r>
      <w:r w:rsidR="00610C22">
        <w:t>NCVER Total VET Students and Courses</w:t>
      </w:r>
      <w:r>
        <w:t>, 2015</w:t>
      </w:r>
      <w:r w:rsidR="004A684C">
        <w:t>–</w:t>
      </w:r>
      <w:r>
        <w:t>21.</w:t>
      </w:r>
    </w:p>
    <w:p w14:paraId="037F06FB" w14:textId="7E1A7B8E" w:rsidR="00725D5A" w:rsidRDefault="00725D5A" w:rsidP="00725D5A">
      <w:pPr>
        <w:pStyle w:val="Text"/>
      </w:pPr>
      <w:r>
        <w:t>International fee-for-service activity</w:t>
      </w:r>
      <w:r w:rsidR="00164353">
        <w:t xml:space="preserve"> </w:t>
      </w:r>
      <w:r>
        <w:t>accounts for just 8.9% of enrolments, across 189 qualifications, after excluding compliance-only enrolments.</w:t>
      </w:r>
      <w:r w:rsidR="00164353">
        <w:t xml:space="preserve"> The distribution of qualifications by completion rate for international fee-for-service activity is shown in </w:t>
      </w:r>
      <w:r w:rsidR="003266DE">
        <w:fldChar w:fldCharType="begin"/>
      </w:r>
      <w:r w:rsidR="003266DE">
        <w:instrText xml:space="preserve"> REF _Ref146273947 \h </w:instrText>
      </w:r>
      <w:r w:rsidR="003266DE">
        <w:fldChar w:fldCharType="separate"/>
      </w:r>
      <w:r w:rsidR="00BA1840">
        <w:t>f</w:t>
      </w:r>
      <w:r w:rsidR="00101F55">
        <w:t>igure C</w:t>
      </w:r>
      <w:r w:rsidR="00101F55">
        <w:rPr>
          <w:noProof/>
        </w:rPr>
        <w:t>3</w:t>
      </w:r>
      <w:r w:rsidR="003266DE">
        <w:fldChar w:fldCharType="end"/>
      </w:r>
      <w:r w:rsidR="00164353">
        <w:t>.</w:t>
      </w:r>
    </w:p>
    <w:p w14:paraId="0BF141B0" w14:textId="432CED21" w:rsidR="005B29CC" w:rsidRDefault="003266DE" w:rsidP="005B29CC">
      <w:pPr>
        <w:pStyle w:val="Figuretitle"/>
      </w:pPr>
      <w:bookmarkStart w:id="147" w:name="_Ref146273947"/>
      <w:bookmarkStart w:id="148" w:name="_Toc161651352"/>
      <w:r>
        <w:t>Figure C</w:t>
      </w:r>
      <w:r>
        <w:fldChar w:fldCharType="begin"/>
      </w:r>
      <w:r>
        <w:instrText xml:space="preserve"> SEQ Figure_C \* ARABIC </w:instrText>
      </w:r>
      <w:r>
        <w:fldChar w:fldCharType="separate"/>
      </w:r>
      <w:r w:rsidR="00101F55">
        <w:rPr>
          <w:noProof/>
        </w:rPr>
        <w:t>3</w:t>
      </w:r>
      <w:r>
        <w:fldChar w:fldCharType="end"/>
      </w:r>
      <w:bookmarkEnd w:id="147"/>
      <w:r w:rsidR="005B29CC">
        <w:tab/>
        <w:t>Distribution of completion rates by qualification for 2016 commencing enrolments</w:t>
      </w:r>
      <w:r w:rsidR="00BA1840">
        <w:t>:</w:t>
      </w:r>
      <w:r w:rsidR="005B29CC">
        <w:t xml:space="preserve"> international fee-for-service </w:t>
      </w:r>
      <w:proofErr w:type="gramStart"/>
      <w:r w:rsidR="005B29CC">
        <w:t>activity</w:t>
      </w:r>
      <w:bookmarkEnd w:id="148"/>
      <w:proofErr w:type="gramEnd"/>
    </w:p>
    <w:p w14:paraId="31345867" w14:textId="7598DF6C" w:rsidR="007528AA" w:rsidRDefault="007528AA" w:rsidP="005B29CC">
      <w:pPr>
        <w:pStyle w:val="Source"/>
        <w:rPr>
          <w:noProof/>
        </w:rPr>
      </w:pPr>
      <w:r>
        <w:rPr>
          <w:noProof/>
        </w:rPr>
        <w:drawing>
          <wp:inline distT="0" distB="0" distL="0" distR="0" wp14:anchorId="04C01E49" wp14:editId="6A960900">
            <wp:extent cx="5760000" cy="1800000"/>
            <wp:effectExtent l="0" t="0" r="0" b="0"/>
            <wp:docPr id="463338754" name="Chart 1">
              <a:extLst xmlns:a="http://schemas.openxmlformats.org/drawingml/2006/main">
                <a:ext uri="{FF2B5EF4-FFF2-40B4-BE49-F238E27FC236}">
                  <a16:creationId xmlns:a16="http://schemas.microsoft.com/office/drawing/2014/main" id="{9D229C1B-D59A-43D9-B2E3-84C42F1FC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171C1F2" w14:textId="79404217" w:rsidR="005B29CC" w:rsidRDefault="005B29CC" w:rsidP="005B29CC">
      <w:pPr>
        <w:pStyle w:val="Source"/>
      </w:pPr>
      <w:r>
        <w:t>N</w:t>
      </w:r>
      <w:r w:rsidR="00A855BE">
        <w:t>ote: Compliance-only enrolments have been excluded.</w:t>
      </w:r>
    </w:p>
    <w:p w14:paraId="220A3A8B" w14:textId="28E0E6F5" w:rsidR="004506EA" w:rsidRDefault="005B29CC" w:rsidP="004E3933">
      <w:pPr>
        <w:pStyle w:val="Source"/>
      </w:pPr>
      <w:r>
        <w:t xml:space="preserve">Source: </w:t>
      </w:r>
      <w:r w:rsidR="00610C22">
        <w:t>NCVER Total VET Students and Courses</w:t>
      </w:r>
      <w:r>
        <w:t>, 2015</w:t>
      </w:r>
      <w:r w:rsidR="00292CBF">
        <w:t>–</w:t>
      </w:r>
      <w:r>
        <w:t>21.</w:t>
      </w:r>
    </w:p>
    <w:p w14:paraId="1F66A8B6" w14:textId="570914E0" w:rsidR="005B3A61" w:rsidRDefault="003266DE" w:rsidP="0057785E">
      <w:pPr>
        <w:pStyle w:val="Text"/>
      </w:pPr>
      <w:r>
        <w:fldChar w:fldCharType="begin"/>
      </w:r>
      <w:r>
        <w:instrText xml:space="preserve"> REF _Ref146273971 \h </w:instrText>
      </w:r>
      <w:r>
        <w:fldChar w:fldCharType="separate"/>
      </w:r>
      <w:r w:rsidR="00101F55" w:rsidRPr="004C05FC">
        <w:t>Table C</w:t>
      </w:r>
      <w:r w:rsidR="00101F55">
        <w:rPr>
          <w:noProof/>
        </w:rPr>
        <w:t>1</w:t>
      </w:r>
      <w:r>
        <w:fldChar w:fldCharType="end"/>
      </w:r>
      <w:r>
        <w:t xml:space="preserve"> </w:t>
      </w:r>
      <w:r w:rsidR="0057785E">
        <w:t>summarises the differences in completion rates for the lowest and highest 25% of qualifications for government</w:t>
      </w:r>
      <w:r w:rsidR="0057665E">
        <w:t>-</w:t>
      </w:r>
      <w:r w:rsidR="0057785E">
        <w:t>funded, domestic fee-for-service, and international fee-for-service activity.</w:t>
      </w:r>
    </w:p>
    <w:p w14:paraId="6967C295" w14:textId="312313F5" w:rsidR="0057785E" w:rsidRDefault="003266DE" w:rsidP="00DB794F">
      <w:pPr>
        <w:pStyle w:val="tabletitle0"/>
      </w:pPr>
      <w:bookmarkStart w:id="149" w:name="_Ref146273971"/>
      <w:bookmarkStart w:id="150" w:name="_Toc161651330"/>
      <w:r w:rsidRPr="004C05FC">
        <w:t>Table C</w:t>
      </w:r>
      <w:r w:rsidRPr="004C05FC">
        <w:fldChar w:fldCharType="begin"/>
      </w:r>
      <w:r w:rsidRPr="004C05FC">
        <w:instrText xml:space="preserve"> SEQ Table_C \* ARABIC </w:instrText>
      </w:r>
      <w:r w:rsidRPr="004C05FC">
        <w:fldChar w:fldCharType="separate"/>
      </w:r>
      <w:r w:rsidR="00101F55">
        <w:rPr>
          <w:noProof/>
        </w:rPr>
        <w:t>1</w:t>
      </w:r>
      <w:r w:rsidRPr="004C05FC">
        <w:fldChar w:fldCharType="end"/>
      </w:r>
      <w:bookmarkEnd w:id="149"/>
      <w:r w:rsidR="0057785E" w:rsidRPr="004C05FC">
        <w:tab/>
      </w:r>
      <w:r w:rsidR="005B3A61" w:rsidRPr="004C05FC">
        <w:t>Distribution of c</w:t>
      </w:r>
      <w:r w:rsidR="0057785E" w:rsidRPr="004C05FC">
        <w:t>ompletion rate</w:t>
      </w:r>
      <w:r w:rsidR="005B3A61" w:rsidRPr="004C05FC">
        <w:t>s across</w:t>
      </w:r>
      <w:r w:rsidR="0057785E" w:rsidRPr="004C05FC">
        <w:t xml:space="preserve"> qualifications,</w:t>
      </w:r>
      <w:r w:rsidR="005B3A61" w:rsidRPr="004C05FC">
        <w:t xml:space="preserve"> by funding source,</w:t>
      </w:r>
      <w:r w:rsidR="0057785E" w:rsidRPr="004C05FC">
        <w:t xml:space="preserve"> 2016 commencing </w:t>
      </w:r>
      <w:proofErr w:type="gramStart"/>
      <w:r w:rsidR="0057785E" w:rsidRPr="004C05FC">
        <w:t>enrolments</w:t>
      </w:r>
      <w:bookmarkEnd w:id="150"/>
      <w:proofErr w:type="gramEnd"/>
    </w:p>
    <w:tbl>
      <w:tblPr>
        <w:tblW w:w="5000" w:type="pct"/>
        <w:tblBorders>
          <w:top w:val="single" w:sz="4" w:space="0" w:color="auto"/>
          <w:bottom w:val="single" w:sz="8" w:space="0" w:color="auto"/>
        </w:tblBorders>
        <w:tblCellMar>
          <w:left w:w="57" w:type="dxa"/>
          <w:right w:w="57" w:type="dxa"/>
        </w:tblCellMar>
        <w:tblLook w:val="04A0" w:firstRow="1" w:lastRow="0" w:firstColumn="1" w:lastColumn="0" w:noHBand="0" w:noVBand="1"/>
      </w:tblPr>
      <w:tblGrid>
        <w:gridCol w:w="2125"/>
        <w:gridCol w:w="1985"/>
        <w:gridCol w:w="1653"/>
        <w:gridCol w:w="1653"/>
        <w:gridCol w:w="1655"/>
      </w:tblGrid>
      <w:tr w:rsidR="00CC3190" w14:paraId="1E006C8A" w14:textId="77777777" w:rsidTr="00CC3190">
        <w:trPr>
          <w:trHeight w:hRule="exact" w:val="333"/>
        </w:trPr>
        <w:tc>
          <w:tcPr>
            <w:tcW w:w="1172" w:type="pct"/>
            <w:vMerge w:val="restart"/>
            <w:tcBorders>
              <w:top w:val="single" w:sz="4" w:space="0" w:color="auto"/>
              <w:left w:val="nil"/>
              <w:right w:val="nil"/>
            </w:tcBorders>
            <w:shd w:val="clear" w:color="auto" w:fill="FFFFFF"/>
            <w:vAlign w:val="center"/>
          </w:tcPr>
          <w:p w14:paraId="7C077721" w14:textId="77777777" w:rsidR="00CC3190" w:rsidRPr="002F2203" w:rsidRDefault="00CC3190" w:rsidP="002F2203">
            <w:pPr>
              <w:pStyle w:val="Tabletext"/>
            </w:pPr>
          </w:p>
        </w:tc>
        <w:tc>
          <w:tcPr>
            <w:tcW w:w="1094" w:type="pct"/>
            <w:vMerge w:val="restart"/>
            <w:tcBorders>
              <w:top w:val="single" w:sz="4" w:space="0" w:color="auto"/>
              <w:left w:val="nil"/>
              <w:right w:val="nil"/>
            </w:tcBorders>
            <w:shd w:val="clear" w:color="auto" w:fill="FFFFFF"/>
            <w:vAlign w:val="center"/>
          </w:tcPr>
          <w:p w14:paraId="5F190B88" w14:textId="70BBAD34" w:rsidR="00CC3190" w:rsidRDefault="00CC3190" w:rsidP="00DA482F">
            <w:pPr>
              <w:pStyle w:val="Tablehead1"/>
            </w:pPr>
            <w:r>
              <w:t>Number of qualifications</w:t>
            </w:r>
          </w:p>
        </w:tc>
        <w:tc>
          <w:tcPr>
            <w:tcW w:w="2734" w:type="pct"/>
            <w:gridSpan w:val="3"/>
            <w:tcBorders>
              <w:top w:val="single" w:sz="4" w:space="0" w:color="auto"/>
              <w:left w:val="nil"/>
              <w:bottom w:val="single" w:sz="4" w:space="0" w:color="auto"/>
              <w:right w:val="nil"/>
            </w:tcBorders>
            <w:shd w:val="clear" w:color="auto" w:fill="FFFFFF"/>
            <w:vAlign w:val="center"/>
          </w:tcPr>
          <w:p w14:paraId="2DA4954D" w14:textId="7C6C33F0" w:rsidR="00CC3190" w:rsidRDefault="00CC3190" w:rsidP="00DA482F">
            <w:pPr>
              <w:pStyle w:val="Tablehead1"/>
              <w:jc w:val="center"/>
            </w:pPr>
            <w:r>
              <w:t>Qualification</w:t>
            </w:r>
            <w:r w:rsidR="00A5262E">
              <w:t>-</w:t>
            </w:r>
            <w:r w:rsidR="002E4F4C">
              <w:t>completion rate</w:t>
            </w:r>
            <w:r>
              <w:t>s</w:t>
            </w:r>
          </w:p>
        </w:tc>
      </w:tr>
      <w:tr w:rsidR="00CC3190" w14:paraId="249982C3" w14:textId="77777777" w:rsidTr="00CC3190">
        <w:trPr>
          <w:trHeight w:hRule="exact" w:val="281"/>
        </w:trPr>
        <w:tc>
          <w:tcPr>
            <w:tcW w:w="1172" w:type="pct"/>
            <w:vMerge/>
            <w:tcBorders>
              <w:left w:val="nil"/>
              <w:bottom w:val="single" w:sz="4" w:space="0" w:color="auto"/>
              <w:right w:val="nil"/>
            </w:tcBorders>
            <w:shd w:val="clear" w:color="auto" w:fill="FFFFFF"/>
            <w:vAlign w:val="center"/>
            <w:hideMark/>
          </w:tcPr>
          <w:p w14:paraId="4CA0C244" w14:textId="77777777" w:rsidR="00CC3190" w:rsidRPr="002F2203" w:rsidRDefault="00CC3190" w:rsidP="002F2203">
            <w:pPr>
              <w:pStyle w:val="Tabletext"/>
            </w:pPr>
          </w:p>
        </w:tc>
        <w:tc>
          <w:tcPr>
            <w:tcW w:w="1094" w:type="pct"/>
            <w:vMerge/>
            <w:tcBorders>
              <w:left w:val="nil"/>
              <w:bottom w:val="single" w:sz="4" w:space="0" w:color="auto"/>
              <w:right w:val="nil"/>
            </w:tcBorders>
            <w:shd w:val="clear" w:color="auto" w:fill="FFFFFF"/>
          </w:tcPr>
          <w:p w14:paraId="46664E66" w14:textId="77777777" w:rsidR="00CC3190" w:rsidRDefault="00CC3190" w:rsidP="002F2203">
            <w:pPr>
              <w:pStyle w:val="Tabletext"/>
              <w:jc w:val="center"/>
            </w:pPr>
          </w:p>
        </w:tc>
        <w:tc>
          <w:tcPr>
            <w:tcW w:w="911" w:type="pct"/>
            <w:tcBorders>
              <w:top w:val="single" w:sz="4" w:space="0" w:color="auto"/>
              <w:left w:val="nil"/>
              <w:bottom w:val="single" w:sz="4" w:space="0" w:color="auto"/>
              <w:right w:val="nil"/>
            </w:tcBorders>
            <w:shd w:val="clear" w:color="auto" w:fill="FFFFFF"/>
            <w:vAlign w:val="center"/>
            <w:hideMark/>
          </w:tcPr>
          <w:p w14:paraId="4E49995F" w14:textId="5EDC599A" w:rsidR="00CC3190" w:rsidRPr="002F2203" w:rsidRDefault="00CC3190" w:rsidP="00DA482F">
            <w:pPr>
              <w:pStyle w:val="Tablehead2"/>
              <w:jc w:val="center"/>
            </w:pPr>
            <w:r>
              <w:t xml:space="preserve">Bottom </w:t>
            </w:r>
            <w:r w:rsidRPr="002F2203">
              <w:t>25%</w:t>
            </w:r>
          </w:p>
        </w:tc>
        <w:tc>
          <w:tcPr>
            <w:tcW w:w="911" w:type="pct"/>
            <w:tcBorders>
              <w:top w:val="single" w:sz="4" w:space="0" w:color="auto"/>
              <w:left w:val="nil"/>
              <w:bottom w:val="single" w:sz="4" w:space="0" w:color="auto"/>
              <w:right w:val="nil"/>
            </w:tcBorders>
            <w:shd w:val="clear" w:color="auto" w:fill="FFFFFF"/>
            <w:vAlign w:val="center"/>
            <w:hideMark/>
          </w:tcPr>
          <w:p w14:paraId="788DB636" w14:textId="251D57A7" w:rsidR="00CC3190" w:rsidRPr="002F2203" w:rsidRDefault="00CC3190" w:rsidP="00DA482F">
            <w:pPr>
              <w:pStyle w:val="Tablehead2"/>
              <w:jc w:val="center"/>
            </w:pPr>
            <w:r>
              <w:t>Middle 50%</w:t>
            </w:r>
          </w:p>
        </w:tc>
        <w:tc>
          <w:tcPr>
            <w:tcW w:w="912" w:type="pct"/>
            <w:tcBorders>
              <w:top w:val="single" w:sz="4" w:space="0" w:color="auto"/>
              <w:left w:val="nil"/>
              <w:bottom w:val="single" w:sz="4" w:space="0" w:color="auto"/>
              <w:right w:val="nil"/>
            </w:tcBorders>
            <w:shd w:val="clear" w:color="auto" w:fill="FFFFFF"/>
            <w:vAlign w:val="center"/>
          </w:tcPr>
          <w:p w14:paraId="6F943A9D" w14:textId="04295965" w:rsidR="00CC3190" w:rsidRPr="002F2203" w:rsidRDefault="00CC3190" w:rsidP="00DA482F">
            <w:pPr>
              <w:pStyle w:val="Tablehead2"/>
              <w:jc w:val="center"/>
            </w:pPr>
            <w:r>
              <w:t>Top 25%</w:t>
            </w:r>
          </w:p>
        </w:tc>
      </w:tr>
      <w:tr w:rsidR="00CC3190" w14:paraId="5F580DEA" w14:textId="77777777" w:rsidTr="00CC3190">
        <w:trPr>
          <w:trHeight w:val="284"/>
        </w:trPr>
        <w:tc>
          <w:tcPr>
            <w:tcW w:w="1172" w:type="pct"/>
            <w:tcBorders>
              <w:top w:val="nil"/>
              <w:left w:val="nil"/>
              <w:bottom w:val="nil"/>
              <w:right w:val="nil"/>
            </w:tcBorders>
            <w:shd w:val="clear" w:color="auto" w:fill="FFFFFF"/>
            <w:vAlign w:val="center"/>
            <w:hideMark/>
          </w:tcPr>
          <w:p w14:paraId="303A31B5" w14:textId="1272C758" w:rsidR="00CC3190" w:rsidRDefault="00CC3190" w:rsidP="005B3A61">
            <w:pPr>
              <w:rPr>
                <w:rFonts w:ascii="Arial" w:hAnsi="Arial" w:cs="Arial"/>
                <w:color w:val="000000"/>
                <w:sz w:val="16"/>
                <w:szCs w:val="16"/>
                <w:lang w:eastAsia="en-AU"/>
              </w:rPr>
            </w:pPr>
            <w:r>
              <w:rPr>
                <w:rFonts w:ascii="Arial" w:hAnsi="Arial" w:cs="Arial"/>
                <w:color w:val="000000"/>
                <w:sz w:val="16"/>
                <w:szCs w:val="16"/>
                <w:lang w:eastAsia="en-AU"/>
              </w:rPr>
              <w:t>Government</w:t>
            </w:r>
            <w:r w:rsidR="0057665E">
              <w:rPr>
                <w:rFonts w:ascii="Arial" w:hAnsi="Arial" w:cs="Arial"/>
                <w:color w:val="000000"/>
                <w:sz w:val="16"/>
                <w:szCs w:val="16"/>
                <w:lang w:eastAsia="en-AU"/>
              </w:rPr>
              <w:t>-</w:t>
            </w:r>
            <w:r>
              <w:rPr>
                <w:rFonts w:ascii="Arial" w:hAnsi="Arial" w:cs="Arial"/>
                <w:color w:val="000000"/>
                <w:sz w:val="16"/>
                <w:szCs w:val="16"/>
                <w:lang w:eastAsia="en-AU"/>
              </w:rPr>
              <w:t>funded</w:t>
            </w:r>
          </w:p>
        </w:tc>
        <w:tc>
          <w:tcPr>
            <w:tcW w:w="1094" w:type="pct"/>
            <w:tcBorders>
              <w:top w:val="nil"/>
              <w:left w:val="nil"/>
              <w:bottom w:val="nil"/>
              <w:right w:val="nil"/>
            </w:tcBorders>
          </w:tcPr>
          <w:p w14:paraId="21067EBF" w14:textId="147D61E2" w:rsidR="00CC3190" w:rsidRDefault="00CC3190" w:rsidP="005B3A61">
            <w:pPr>
              <w:pStyle w:val="Tabletext"/>
              <w:jc w:val="center"/>
            </w:pPr>
            <w:r>
              <w:t>665</w:t>
            </w:r>
          </w:p>
        </w:tc>
        <w:tc>
          <w:tcPr>
            <w:tcW w:w="911" w:type="pct"/>
            <w:tcBorders>
              <w:top w:val="nil"/>
              <w:left w:val="nil"/>
              <w:bottom w:val="nil"/>
              <w:right w:val="nil"/>
            </w:tcBorders>
            <w:noWrap/>
            <w:vAlign w:val="center"/>
          </w:tcPr>
          <w:p w14:paraId="4391AF71" w14:textId="6F9F80F6" w:rsidR="00CC3190" w:rsidRDefault="00CC3190" w:rsidP="005B3A61">
            <w:pPr>
              <w:pStyle w:val="Tabletext"/>
              <w:jc w:val="center"/>
              <w:rPr>
                <w:rFonts w:cs="Arial"/>
                <w:szCs w:val="16"/>
              </w:rPr>
            </w:pPr>
            <w:r>
              <w:t>0</w:t>
            </w:r>
            <w:r w:rsidR="00BA1840">
              <w:t>–</w:t>
            </w:r>
            <w:r>
              <w:t>38.2</w:t>
            </w:r>
            <w:r w:rsidRPr="0063331D">
              <w:t>%</w:t>
            </w:r>
          </w:p>
        </w:tc>
        <w:tc>
          <w:tcPr>
            <w:tcW w:w="911" w:type="pct"/>
            <w:tcBorders>
              <w:top w:val="nil"/>
              <w:left w:val="nil"/>
              <w:bottom w:val="nil"/>
              <w:right w:val="nil"/>
            </w:tcBorders>
            <w:noWrap/>
            <w:vAlign w:val="center"/>
          </w:tcPr>
          <w:p w14:paraId="47044EDA" w14:textId="0A811175" w:rsidR="00CC3190" w:rsidRDefault="00CC3190" w:rsidP="005B3A61">
            <w:pPr>
              <w:pStyle w:val="Tabletext"/>
              <w:jc w:val="center"/>
              <w:rPr>
                <w:rFonts w:cs="Arial"/>
                <w:szCs w:val="16"/>
              </w:rPr>
            </w:pPr>
            <w:r>
              <w:rPr>
                <w:rFonts w:cs="Arial"/>
                <w:szCs w:val="16"/>
              </w:rPr>
              <w:t>38.3%</w:t>
            </w:r>
            <w:r w:rsidR="00BA1840">
              <w:rPr>
                <w:rFonts w:cs="Arial"/>
                <w:szCs w:val="16"/>
              </w:rPr>
              <w:t>–</w:t>
            </w:r>
            <w:r>
              <w:rPr>
                <w:rFonts w:cs="Arial"/>
                <w:szCs w:val="16"/>
              </w:rPr>
              <w:t>62.7%</w:t>
            </w:r>
          </w:p>
        </w:tc>
        <w:tc>
          <w:tcPr>
            <w:tcW w:w="912" w:type="pct"/>
            <w:tcBorders>
              <w:top w:val="nil"/>
              <w:left w:val="nil"/>
              <w:bottom w:val="nil"/>
              <w:right w:val="nil"/>
            </w:tcBorders>
            <w:vAlign w:val="center"/>
          </w:tcPr>
          <w:p w14:paraId="0B51E202" w14:textId="30CC1497" w:rsidR="00CC3190" w:rsidRDefault="00CC3190" w:rsidP="005B3A61">
            <w:pPr>
              <w:pStyle w:val="Tabletext"/>
              <w:jc w:val="center"/>
              <w:rPr>
                <w:rFonts w:cs="Arial"/>
                <w:szCs w:val="16"/>
              </w:rPr>
            </w:pPr>
            <w:r>
              <w:t>62.9</w:t>
            </w:r>
            <w:r w:rsidR="00943FF5">
              <w:t>–</w:t>
            </w:r>
            <w:r>
              <w:t>98.5</w:t>
            </w:r>
            <w:r w:rsidRPr="0063331D">
              <w:t>%</w:t>
            </w:r>
          </w:p>
        </w:tc>
      </w:tr>
      <w:tr w:rsidR="00CC3190" w14:paraId="76FF8A90" w14:textId="77777777" w:rsidTr="00CC3190">
        <w:trPr>
          <w:trHeight w:val="284"/>
        </w:trPr>
        <w:tc>
          <w:tcPr>
            <w:tcW w:w="1172" w:type="pct"/>
            <w:tcBorders>
              <w:top w:val="nil"/>
              <w:left w:val="nil"/>
              <w:bottom w:val="nil"/>
              <w:right w:val="nil"/>
            </w:tcBorders>
            <w:shd w:val="clear" w:color="auto" w:fill="FFFFFF"/>
            <w:vAlign w:val="center"/>
            <w:hideMark/>
          </w:tcPr>
          <w:p w14:paraId="501AA3C5" w14:textId="77777777" w:rsidR="00CC3190" w:rsidRDefault="00CC3190" w:rsidP="005B3A61">
            <w:pPr>
              <w:rPr>
                <w:rFonts w:ascii="Arial" w:hAnsi="Arial" w:cs="Arial"/>
                <w:color w:val="000000"/>
                <w:sz w:val="16"/>
                <w:szCs w:val="16"/>
                <w:lang w:eastAsia="en-AU"/>
              </w:rPr>
            </w:pPr>
            <w:r>
              <w:rPr>
                <w:rFonts w:ascii="Arial" w:hAnsi="Arial" w:cs="Arial"/>
                <w:color w:val="000000"/>
                <w:sz w:val="16"/>
                <w:szCs w:val="16"/>
                <w:lang w:eastAsia="en-AU"/>
              </w:rPr>
              <w:t>Domestic fee-for-service</w:t>
            </w:r>
          </w:p>
        </w:tc>
        <w:tc>
          <w:tcPr>
            <w:tcW w:w="1094" w:type="pct"/>
            <w:tcBorders>
              <w:top w:val="nil"/>
              <w:left w:val="nil"/>
              <w:bottom w:val="nil"/>
              <w:right w:val="nil"/>
            </w:tcBorders>
          </w:tcPr>
          <w:p w14:paraId="57B219FD" w14:textId="50718EE7" w:rsidR="00CC3190" w:rsidRPr="00CC3190" w:rsidRDefault="00CC3190" w:rsidP="005B3A61">
            <w:pPr>
              <w:pStyle w:val="Tabletext"/>
              <w:jc w:val="center"/>
            </w:pPr>
            <w:r w:rsidRPr="00CC3190">
              <w:t>658</w:t>
            </w:r>
          </w:p>
        </w:tc>
        <w:tc>
          <w:tcPr>
            <w:tcW w:w="911" w:type="pct"/>
            <w:tcBorders>
              <w:top w:val="nil"/>
              <w:left w:val="nil"/>
              <w:bottom w:val="nil"/>
              <w:right w:val="nil"/>
            </w:tcBorders>
            <w:noWrap/>
            <w:vAlign w:val="center"/>
          </w:tcPr>
          <w:p w14:paraId="2909ADA3" w14:textId="276C8DC8" w:rsidR="00CC3190" w:rsidRPr="00CC3190" w:rsidRDefault="00CC3190" w:rsidP="005B3A61">
            <w:pPr>
              <w:pStyle w:val="Tabletext"/>
              <w:jc w:val="center"/>
              <w:rPr>
                <w:rFonts w:cs="Arial"/>
                <w:szCs w:val="16"/>
              </w:rPr>
            </w:pPr>
            <w:r w:rsidRPr="00CC3190">
              <w:t>0</w:t>
            </w:r>
            <w:r w:rsidR="00BA1840">
              <w:t>–</w:t>
            </w:r>
            <w:r w:rsidRPr="00CC3190">
              <w:t>24.7%</w:t>
            </w:r>
          </w:p>
        </w:tc>
        <w:tc>
          <w:tcPr>
            <w:tcW w:w="911" w:type="pct"/>
            <w:tcBorders>
              <w:top w:val="nil"/>
              <w:left w:val="nil"/>
              <w:bottom w:val="nil"/>
              <w:right w:val="nil"/>
            </w:tcBorders>
            <w:noWrap/>
            <w:vAlign w:val="center"/>
          </w:tcPr>
          <w:p w14:paraId="7356FD5C" w14:textId="22B9A41B" w:rsidR="00CC3190" w:rsidRPr="00CC3190" w:rsidRDefault="00CC3190" w:rsidP="005B3A61">
            <w:pPr>
              <w:pStyle w:val="Tabletext"/>
              <w:jc w:val="center"/>
              <w:rPr>
                <w:rFonts w:cs="Arial"/>
                <w:szCs w:val="16"/>
              </w:rPr>
            </w:pPr>
            <w:r w:rsidRPr="00CC3190">
              <w:rPr>
                <w:rFonts w:cs="Arial"/>
                <w:szCs w:val="16"/>
              </w:rPr>
              <w:t>24.8%</w:t>
            </w:r>
            <w:r w:rsidR="00BA1840">
              <w:rPr>
                <w:rFonts w:cs="Arial"/>
                <w:szCs w:val="16"/>
              </w:rPr>
              <w:t>–</w:t>
            </w:r>
            <w:r w:rsidRPr="00CC3190">
              <w:rPr>
                <w:rFonts w:cs="Arial"/>
                <w:szCs w:val="16"/>
              </w:rPr>
              <w:t>63.8%</w:t>
            </w:r>
          </w:p>
        </w:tc>
        <w:tc>
          <w:tcPr>
            <w:tcW w:w="912" w:type="pct"/>
            <w:tcBorders>
              <w:top w:val="nil"/>
              <w:left w:val="nil"/>
              <w:bottom w:val="nil"/>
              <w:right w:val="nil"/>
            </w:tcBorders>
            <w:vAlign w:val="center"/>
          </w:tcPr>
          <w:p w14:paraId="6B42A6A2" w14:textId="4FA76C3F" w:rsidR="00CC3190" w:rsidRPr="00CC3190" w:rsidRDefault="00CC3190" w:rsidP="005B3A61">
            <w:pPr>
              <w:pStyle w:val="Tabletext"/>
              <w:jc w:val="center"/>
              <w:rPr>
                <w:rFonts w:cs="Arial"/>
                <w:szCs w:val="16"/>
              </w:rPr>
            </w:pPr>
            <w:r w:rsidRPr="00CC3190">
              <w:t>64.0</w:t>
            </w:r>
            <w:r w:rsidR="00943FF5">
              <w:t>–</w:t>
            </w:r>
            <w:r w:rsidRPr="00CC3190">
              <w:t>100%</w:t>
            </w:r>
          </w:p>
        </w:tc>
      </w:tr>
      <w:tr w:rsidR="00CC3190" w14:paraId="08F3CBB7" w14:textId="77777777" w:rsidTr="00CC3190">
        <w:trPr>
          <w:trHeight w:val="284"/>
        </w:trPr>
        <w:tc>
          <w:tcPr>
            <w:tcW w:w="1172" w:type="pct"/>
            <w:tcBorders>
              <w:top w:val="nil"/>
              <w:left w:val="nil"/>
              <w:bottom w:val="nil"/>
              <w:right w:val="nil"/>
            </w:tcBorders>
            <w:shd w:val="clear" w:color="auto" w:fill="FFFFFF"/>
            <w:vAlign w:val="center"/>
          </w:tcPr>
          <w:p w14:paraId="44739DF0" w14:textId="77777777" w:rsidR="00CC3190" w:rsidRDefault="00CC3190" w:rsidP="005B3A61">
            <w:pPr>
              <w:rPr>
                <w:rFonts w:ascii="Arial" w:hAnsi="Arial" w:cs="Arial"/>
                <w:color w:val="000000"/>
                <w:sz w:val="16"/>
                <w:szCs w:val="16"/>
                <w:lang w:eastAsia="en-AU"/>
              </w:rPr>
            </w:pPr>
            <w:r>
              <w:rPr>
                <w:rFonts w:ascii="Arial" w:hAnsi="Arial" w:cs="Arial"/>
                <w:color w:val="000000"/>
                <w:sz w:val="16"/>
                <w:szCs w:val="16"/>
                <w:lang w:eastAsia="en-AU"/>
              </w:rPr>
              <w:t>International fee-for-service</w:t>
            </w:r>
          </w:p>
        </w:tc>
        <w:tc>
          <w:tcPr>
            <w:tcW w:w="1094" w:type="pct"/>
            <w:tcBorders>
              <w:top w:val="nil"/>
              <w:left w:val="nil"/>
              <w:bottom w:val="nil"/>
              <w:right w:val="nil"/>
            </w:tcBorders>
          </w:tcPr>
          <w:p w14:paraId="061035D2" w14:textId="101132B4" w:rsidR="00CC3190" w:rsidRPr="00691E6A" w:rsidRDefault="00CC3190" w:rsidP="005B3A61">
            <w:pPr>
              <w:pStyle w:val="Tabletext"/>
              <w:jc w:val="center"/>
            </w:pPr>
            <w:r w:rsidRPr="00691E6A">
              <w:t>189</w:t>
            </w:r>
          </w:p>
        </w:tc>
        <w:tc>
          <w:tcPr>
            <w:tcW w:w="911" w:type="pct"/>
            <w:tcBorders>
              <w:top w:val="nil"/>
              <w:left w:val="nil"/>
              <w:bottom w:val="nil"/>
              <w:right w:val="nil"/>
            </w:tcBorders>
            <w:noWrap/>
            <w:vAlign w:val="center"/>
          </w:tcPr>
          <w:p w14:paraId="227EE21F" w14:textId="21D0E819" w:rsidR="00CC3190" w:rsidRPr="00691E6A" w:rsidRDefault="00CC3190" w:rsidP="005B3A61">
            <w:pPr>
              <w:pStyle w:val="Tabletext"/>
              <w:jc w:val="center"/>
            </w:pPr>
            <w:r w:rsidRPr="00691E6A">
              <w:t>0</w:t>
            </w:r>
            <w:r w:rsidR="00BA1840">
              <w:t>–</w:t>
            </w:r>
            <w:r w:rsidRPr="00691E6A">
              <w:t>51.9%</w:t>
            </w:r>
          </w:p>
        </w:tc>
        <w:tc>
          <w:tcPr>
            <w:tcW w:w="911" w:type="pct"/>
            <w:tcBorders>
              <w:top w:val="nil"/>
              <w:left w:val="nil"/>
              <w:bottom w:val="nil"/>
              <w:right w:val="nil"/>
            </w:tcBorders>
            <w:noWrap/>
            <w:vAlign w:val="center"/>
          </w:tcPr>
          <w:p w14:paraId="78B5823F" w14:textId="4BE693A3" w:rsidR="00CC3190" w:rsidRPr="00691E6A" w:rsidRDefault="00CC3190" w:rsidP="005B3A61">
            <w:pPr>
              <w:pStyle w:val="Tabletext"/>
              <w:jc w:val="center"/>
            </w:pPr>
            <w:r w:rsidRPr="00691E6A">
              <w:t>52.2%</w:t>
            </w:r>
            <w:r w:rsidR="00BA1840">
              <w:t>–</w:t>
            </w:r>
            <w:r w:rsidRPr="00691E6A">
              <w:t>78.1%</w:t>
            </w:r>
          </w:p>
        </w:tc>
        <w:tc>
          <w:tcPr>
            <w:tcW w:w="912" w:type="pct"/>
            <w:tcBorders>
              <w:top w:val="nil"/>
              <w:left w:val="nil"/>
              <w:bottom w:val="nil"/>
              <w:right w:val="nil"/>
            </w:tcBorders>
            <w:vAlign w:val="center"/>
          </w:tcPr>
          <w:p w14:paraId="6652938F" w14:textId="1A8F0980" w:rsidR="00CC3190" w:rsidRPr="00691E6A" w:rsidRDefault="00CC3190" w:rsidP="005B3A61">
            <w:pPr>
              <w:pStyle w:val="Tabletext"/>
              <w:jc w:val="center"/>
            </w:pPr>
            <w:r w:rsidRPr="00691E6A">
              <w:t>78.</w:t>
            </w:r>
            <w:r w:rsidR="00691E6A" w:rsidRPr="00691E6A">
              <w:t>9</w:t>
            </w:r>
            <w:r w:rsidR="00943FF5">
              <w:t>–</w:t>
            </w:r>
            <w:r w:rsidRPr="00691E6A">
              <w:t>100%</w:t>
            </w:r>
          </w:p>
        </w:tc>
      </w:tr>
      <w:tr w:rsidR="00CC3190" w14:paraId="5CCDFFE6" w14:textId="77777777" w:rsidTr="00CC3190">
        <w:trPr>
          <w:trHeight w:hRule="exact" w:val="113"/>
        </w:trPr>
        <w:tc>
          <w:tcPr>
            <w:tcW w:w="1172" w:type="pct"/>
            <w:tcBorders>
              <w:top w:val="single" w:sz="4" w:space="0" w:color="auto"/>
              <w:left w:val="nil"/>
              <w:bottom w:val="nil"/>
              <w:right w:val="nil"/>
            </w:tcBorders>
            <w:vAlign w:val="center"/>
          </w:tcPr>
          <w:p w14:paraId="0BDADB23" w14:textId="77777777" w:rsidR="00CC3190" w:rsidRDefault="00CC3190" w:rsidP="00F61195">
            <w:pPr>
              <w:rPr>
                <w:rFonts w:ascii="Arial" w:hAnsi="Arial" w:cs="Arial"/>
                <w:color w:val="000000"/>
                <w:sz w:val="16"/>
                <w:szCs w:val="16"/>
                <w:lang w:eastAsia="en-AU"/>
              </w:rPr>
            </w:pPr>
          </w:p>
        </w:tc>
        <w:tc>
          <w:tcPr>
            <w:tcW w:w="1094" w:type="pct"/>
            <w:tcBorders>
              <w:top w:val="single" w:sz="4" w:space="0" w:color="auto"/>
              <w:left w:val="nil"/>
              <w:bottom w:val="nil"/>
              <w:right w:val="nil"/>
            </w:tcBorders>
          </w:tcPr>
          <w:p w14:paraId="4BD47F7F" w14:textId="77777777" w:rsidR="00CC3190" w:rsidRDefault="00CC3190" w:rsidP="00F61195">
            <w:pPr>
              <w:ind w:right="113"/>
              <w:jc w:val="right"/>
              <w:rPr>
                <w:rFonts w:ascii="Arial" w:hAnsi="Arial" w:cs="Arial"/>
                <w:sz w:val="16"/>
                <w:szCs w:val="16"/>
                <w:lang w:eastAsia="en-AU"/>
              </w:rPr>
            </w:pPr>
          </w:p>
        </w:tc>
        <w:tc>
          <w:tcPr>
            <w:tcW w:w="911" w:type="pct"/>
            <w:tcBorders>
              <w:top w:val="single" w:sz="4" w:space="0" w:color="auto"/>
              <w:left w:val="nil"/>
              <w:bottom w:val="nil"/>
              <w:right w:val="nil"/>
            </w:tcBorders>
            <w:noWrap/>
            <w:vAlign w:val="center"/>
          </w:tcPr>
          <w:p w14:paraId="66159545" w14:textId="36ED61FA" w:rsidR="00CC3190" w:rsidRDefault="00CC3190" w:rsidP="00F61195">
            <w:pPr>
              <w:ind w:right="113"/>
              <w:jc w:val="right"/>
              <w:rPr>
                <w:rFonts w:ascii="Arial" w:hAnsi="Arial" w:cs="Arial"/>
                <w:sz w:val="16"/>
                <w:szCs w:val="16"/>
                <w:lang w:eastAsia="en-AU"/>
              </w:rPr>
            </w:pPr>
          </w:p>
        </w:tc>
        <w:tc>
          <w:tcPr>
            <w:tcW w:w="911" w:type="pct"/>
            <w:tcBorders>
              <w:top w:val="single" w:sz="4" w:space="0" w:color="auto"/>
              <w:left w:val="nil"/>
              <w:bottom w:val="nil"/>
              <w:right w:val="nil"/>
            </w:tcBorders>
            <w:vAlign w:val="center"/>
          </w:tcPr>
          <w:p w14:paraId="650C63D0" w14:textId="77777777" w:rsidR="00CC3190" w:rsidRDefault="00CC3190" w:rsidP="00F61195">
            <w:pPr>
              <w:ind w:right="113"/>
              <w:jc w:val="right"/>
              <w:rPr>
                <w:rFonts w:ascii="Arial" w:hAnsi="Arial" w:cs="Arial"/>
                <w:sz w:val="16"/>
                <w:szCs w:val="16"/>
                <w:lang w:eastAsia="en-AU"/>
              </w:rPr>
            </w:pPr>
          </w:p>
        </w:tc>
        <w:tc>
          <w:tcPr>
            <w:tcW w:w="912" w:type="pct"/>
            <w:tcBorders>
              <w:top w:val="single" w:sz="4" w:space="0" w:color="auto"/>
              <w:left w:val="nil"/>
              <w:bottom w:val="nil"/>
              <w:right w:val="nil"/>
            </w:tcBorders>
          </w:tcPr>
          <w:p w14:paraId="275E040C" w14:textId="77777777" w:rsidR="00CC3190" w:rsidRDefault="00CC3190" w:rsidP="00F61195">
            <w:pPr>
              <w:ind w:right="113"/>
              <w:jc w:val="right"/>
              <w:rPr>
                <w:rFonts w:ascii="Arial" w:hAnsi="Arial" w:cs="Arial"/>
                <w:sz w:val="16"/>
                <w:szCs w:val="16"/>
                <w:lang w:eastAsia="en-AU"/>
              </w:rPr>
            </w:pPr>
          </w:p>
        </w:tc>
      </w:tr>
    </w:tbl>
    <w:p w14:paraId="65DEF597" w14:textId="77777777" w:rsidR="0057785E" w:rsidRDefault="0057785E" w:rsidP="0057785E">
      <w:pPr>
        <w:pStyle w:val="Source"/>
      </w:pPr>
      <w:r>
        <w:t>Note: Compliance-only enrolments have been excluded.</w:t>
      </w:r>
    </w:p>
    <w:p w14:paraId="3580964C" w14:textId="573F6792" w:rsidR="0057785E" w:rsidRDefault="0057785E" w:rsidP="0057785E">
      <w:pPr>
        <w:pStyle w:val="Source"/>
      </w:pPr>
      <w:r>
        <w:t xml:space="preserve">Source: </w:t>
      </w:r>
      <w:r w:rsidR="00610C22">
        <w:t>NCVER Total VET Students and Courses</w:t>
      </w:r>
      <w:r>
        <w:t>, 2015</w:t>
      </w:r>
      <w:r w:rsidR="00AA228E">
        <w:t>–</w:t>
      </w:r>
      <w:r>
        <w:t>21.</w:t>
      </w:r>
    </w:p>
    <w:p w14:paraId="43C5AA1D" w14:textId="0C4B4D11" w:rsidR="008257E0" w:rsidRDefault="003266DE" w:rsidP="0057785E">
      <w:pPr>
        <w:pStyle w:val="Text"/>
      </w:pPr>
      <w:r>
        <w:fldChar w:fldCharType="begin"/>
      </w:r>
      <w:r>
        <w:instrText xml:space="preserve"> REF _Ref146273983 \h </w:instrText>
      </w:r>
      <w:r>
        <w:fldChar w:fldCharType="separate"/>
      </w:r>
      <w:r w:rsidR="00101F55" w:rsidRPr="003266DE">
        <w:t>Table C</w:t>
      </w:r>
      <w:r w:rsidR="00101F55">
        <w:rPr>
          <w:noProof/>
        </w:rPr>
        <w:t>2</w:t>
      </w:r>
      <w:r>
        <w:fldChar w:fldCharType="end"/>
      </w:r>
      <w:r>
        <w:t xml:space="preserve"> </w:t>
      </w:r>
      <w:r w:rsidR="004E3933" w:rsidRPr="004E3933">
        <w:t xml:space="preserve">shows the distribution of completion rates across qualifications when compliance-only enrolments are included </w:t>
      </w:r>
      <w:r w:rsidR="00AC4A80">
        <w:t>and when they</w:t>
      </w:r>
      <w:r w:rsidR="004E3933" w:rsidRPr="004E3933">
        <w:t xml:space="preserve"> are excluded</w:t>
      </w:r>
      <w:r w:rsidR="004E3933">
        <w:t>, split by funding source</w:t>
      </w:r>
      <w:r w:rsidR="004E3933" w:rsidRPr="004E3933">
        <w:t>.</w:t>
      </w:r>
    </w:p>
    <w:p w14:paraId="4F7BC419" w14:textId="77777777" w:rsidR="007528AA" w:rsidRDefault="007528AA" w:rsidP="0057785E">
      <w:pPr>
        <w:pStyle w:val="Text"/>
      </w:pPr>
    </w:p>
    <w:p w14:paraId="2A43B19B" w14:textId="6136664E" w:rsidR="004506EA" w:rsidRDefault="003266DE" w:rsidP="00DB794F">
      <w:pPr>
        <w:pStyle w:val="tabletitle0"/>
      </w:pPr>
      <w:bookmarkStart w:id="151" w:name="_Ref146273983"/>
      <w:bookmarkStart w:id="152" w:name="_Toc161651331"/>
      <w:r w:rsidRPr="003266DE">
        <w:lastRenderedPageBreak/>
        <w:t>Table C</w:t>
      </w:r>
      <w:r w:rsidRPr="003266DE">
        <w:fldChar w:fldCharType="begin"/>
      </w:r>
      <w:r w:rsidRPr="003266DE">
        <w:instrText xml:space="preserve"> SEQ Table_C \* ARABIC </w:instrText>
      </w:r>
      <w:r w:rsidRPr="003266DE">
        <w:fldChar w:fldCharType="separate"/>
      </w:r>
      <w:r w:rsidR="00101F55">
        <w:rPr>
          <w:noProof/>
        </w:rPr>
        <w:t>2</w:t>
      </w:r>
      <w:r w:rsidRPr="003266DE">
        <w:fldChar w:fldCharType="end"/>
      </w:r>
      <w:bookmarkEnd w:id="151"/>
      <w:r w:rsidR="004506EA">
        <w:tab/>
        <w:t xml:space="preserve">Count of qualifications by completion rate, 2016 commencing enrolments, by funding source, with and without compliance-only </w:t>
      </w:r>
      <w:proofErr w:type="gramStart"/>
      <w:r w:rsidR="004506EA">
        <w:t>enrolments</w:t>
      </w:r>
      <w:bookmarkEnd w:id="152"/>
      <w:proofErr w:type="gramEnd"/>
    </w:p>
    <w:tbl>
      <w:tblPr>
        <w:tblW w:w="5000" w:type="pct"/>
        <w:tblBorders>
          <w:top w:val="single" w:sz="4" w:space="0" w:color="auto"/>
          <w:bottom w:val="single" w:sz="8" w:space="0" w:color="auto"/>
        </w:tblBorders>
        <w:tblCellMar>
          <w:left w:w="57" w:type="dxa"/>
          <w:right w:w="57" w:type="dxa"/>
        </w:tblCellMar>
        <w:tblLook w:val="04A0" w:firstRow="1" w:lastRow="0" w:firstColumn="1" w:lastColumn="0" w:noHBand="0" w:noVBand="1"/>
      </w:tblPr>
      <w:tblGrid>
        <w:gridCol w:w="2125"/>
        <w:gridCol w:w="561"/>
        <w:gridCol w:w="705"/>
        <w:gridCol w:w="706"/>
        <w:gridCol w:w="708"/>
        <w:gridCol w:w="708"/>
        <w:gridCol w:w="708"/>
        <w:gridCol w:w="708"/>
        <w:gridCol w:w="708"/>
        <w:gridCol w:w="708"/>
        <w:gridCol w:w="726"/>
      </w:tblGrid>
      <w:tr w:rsidR="004506EA" w14:paraId="0B829D13" w14:textId="77777777" w:rsidTr="004A7C46">
        <w:trPr>
          <w:trHeight w:hRule="exact" w:val="382"/>
        </w:trPr>
        <w:tc>
          <w:tcPr>
            <w:tcW w:w="1172" w:type="pct"/>
            <w:tcBorders>
              <w:top w:val="single" w:sz="4" w:space="0" w:color="auto"/>
              <w:left w:val="nil"/>
              <w:bottom w:val="nil"/>
              <w:right w:val="nil"/>
            </w:tcBorders>
            <w:shd w:val="clear" w:color="auto" w:fill="FFFFFF"/>
            <w:vAlign w:val="center"/>
          </w:tcPr>
          <w:p w14:paraId="02015D7B" w14:textId="77777777" w:rsidR="004506EA" w:rsidRDefault="004506EA" w:rsidP="004973D4">
            <w:pPr>
              <w:spacing w:after="40"/>
              <w:ind w:right="113"/>
              <w:rPr>
                <w:rFonts w:ascii="Arial" w:hAnsi="Arial" w:cs="Arial"/>
                <w:color w:val="000000"/>
                <w:sz w:val="16"/>
                <w:szCs w:val="16"/>
                <w:lang w:eastAsia="en-AU"/>
              </w:rPr>
            </w:pPr>
          </w:p>
        </w:tc>
        <w:tc>
          <w:tcPr>
            <w:tcW w:w="3828" w:type="pct"/>
            <w:gridSpan w:val="10"/>
            <w:tcBorders>
              <w:top w:val="single" w:sz="4" w:space="0" w:color="auto"/>
              <w:left w:val="nil"/>
              <w:bottom w:val="nil"/>
              <w:right w:val="nil"/>
            </w:tcBorders>
            <w:shd w:val="clear" w:color="auto" w:fill="FFFFFF"/>
            <w:vAlign w:val="center"/>
          </w:tcPr>
          <w:p w14:paraId="096BE6D1" w14:textId="2948E8AF" w:rsidR="004506EA" w:rsidRDefault="004506EA" w:rsidP="004A7C46">
            <w:pPr>
              <w:pStyle w:val="Tablehead1"/>
              <w:jc w:val="center"/>
              <w:rPr>
                <w:lang w:eastAsia="en-AU"/>
              </w:rPr>
            </w:pPr>
            <w:r>
              <w:rPr>
                <w:lang w:eastAsia="en-AU"/>
              </w:rPr>
              <w:t>Qualification</w:t>
            </w:r>
            <w:r w:rsidR="00A5262E">
              <w:rPr>
                <w:lang w:eastAsia="en-AU"/>
              </w:rPr>
              <w:t>-</w:t>
            </w:r>
            <w:r>
              <w:rPr>
                <w:lang w:eastAsia="en-AU"/>
              </w:rPr>
              <w:t>completion rate (%)</w:t>
            </w:r>
          </w:p>
        </w:tc>
      </w:tr>
      <w:tr w:rsidR="00E84123" w14:paraId="0B348A56" w14:textId="77777777" w:rsidTr="00172CDA">
        <w:trPr>
          <w:trHeight w:hRule="exact" w:val="278"/>
        </w:trPr>
        <w:tc>
          <w:tcPr>
            <w:tcW w:w="1172" w:type="pct"/>
            <w:tcBorders>
              <w:top w:val="nil"/>
              <w:left w:val="nil"/>
              <w:bottom w:val="single" w:sz="4" w:space="0" w:color="auto"/>
              <w:right w:val="nil"/>
            </w:tcBorders>
            <w:shd w:val="clear" w:color="auto" w:fill="FFFFFF"/>
            <w:vAlign w:val="center"/>
            <w:hideMark/>
          </w:tcPr>
          <w:p w14:paraId="2CD08E67" w14:textId="77777777" w:rsidR="004506EA" w:rsidRDefault="004506EA" w:rsidP="004973D4">
            <w:pPr>
              <w:spacing w:after="40"/>
              <w:ind w:right="113"/>
              <w:rPr>
                <w:rFonts w:ascii="Arial" w:hAnsi="Arial" w:cs="Arial"/>
                <w:color w:val="000000"/>
                <w:sz w:val="16"/>
                <w:szCs w:val="16"/>
                <w:lang w:eastAsia="en-AU"/>
              </w:rPr>
            </w:pPr>
          </w:p>
        </w:tc>
        <w:tc>
          <w:tcPr>
            <w:tcW w:w="310" w:type="pct"/>
            <w:tcBorders>
              <w:top w:val="nil"/>
              <w:left w:val="nil"/>
              <w:bottom w:val="single" w:sz="4" w:space="0" w:color="auto"/>
              <w:right w:val="nil"/>
            </w:tcBorders>
            <w:shd w:val="clear" w:color="auto" w:fill="FFFFFF"/>
            <w:vAlign w:val="center"/>
            <w:hideMark/>
          </w:tcPr>
          <w:p w14:paraId="57F3CBF4" w14:textId="058A322A" w:rsidR="004506EA" w:rsidRDefault="004506EA" w:rsidP="004A7C46">
            <w:pPr>
              <w:pStyle w:val="Tablehead2"/>
              <w:rPr>
                <w:lang w:eastAsia="en-AU"/>
              </w:rPr>
            </w:pPr>
            <w:r>
              <w:rPr>
                <w:lang w:eastAsia="en-AU"/>
              </w:rPr>
              <w:t>0</w:t>
            </w:r>
            <w:r w:rsidR="000C79A5">
              <w:rPr>
                <w:lang w:eastAsia="en-AU"/>
              </w:rPr>
              <w:t>–</w:t>
            </w:r>
            <w:r>
              <w:rPr>
                <w:lang w:eastAsia="en-AU"/>
              </w:rPr>
              <w:t>&lt;10</w:t>
            </w:r>
          </w:p>
        </w:tc>
        <w:tc>
          <w:tcPr>
            <w:tcW w:w="389" w:type="pct"/>
            <w:tcBorders>
              <w:top w:val="nil"/>
              <w:left w:val="nil"/>
              <w:bottom w:val="single" w:sz="4" w:space="0" w:color="auto"/>
              <w:right w:val="nil"/>
            </w:tcBorders>
            <w:shd w:val="clear" w:color="auto" w:fill="FFFFFF"/>
            <w:vAlign w:val="center"/>
            <w:hideMark/>
          </w:tcPr>
          <w:p w14:paraId="3EE42DFA" w14:textId="1C45FEE0" w:rsidR="004506EA" w:rsidRDefault="004506EA" w:rsidP="004A7C46">
            <w:pPr>
              <w:pStyle w:val="Tablehead2"/>
              <w:rPr>
                <w:lang w:eastAsia="en-AU"/>
              </w:rPr>
            </w:pPr>
            <w:r>
              <w:rPr>
                <w:lang w:eastAsia="en-AU"/>
              </w:rPr>
              <w:t>10</w:t>
            </w:r>
            <w:r w:rsidR="000C79A5">
              <w:rPr>
                <w:lang w:eastAsia="en-AU"/>
              </w:rPr>
              <w:t>–</w:t>
            </w:r>
            <w:r>
              <w:rPr>
                <w:lang w:eastAsia="en-AU"/>
              </w:rPr>
              <w:t>&lt;20</w:t>
            </w:r>
          </w:p>
        </w:tc>
        <w:tc>
          <w:tcPr>
            <w:tcW w:w="389" w:type="pct"/>
            <w:tcBorders>
              <w:top w:val="nil"/>
              <w:left w:val="nil"/>
              <w:bottom w:val="single" w:sz="4" w:space="0" w:color="auto"/>
              <w:right w:val="nil"/>
            </w:tcBorders>
            <w:shd w:val="clear" w:color="auto" w:fill="FFFFFF"/>
            <w:vAlign w:val="center"/>
          </w:tcPr>
          <w:p w14:paraId="52C49D98" w14:textId="3E8DF0D4" w:rsidR="004506EA" w:rsidRDefault="004506EA" w:rsidP="004A7C46">
            <w:pPr>
              <w:pStyle w:val="Tablehead2"/>
              <w:rPr>
                <w:lang w:eastAsia="en-AU"/>
              </w:rPr>
            </w:pPr>
            <w:r>
              <w:rPr>
                <w:lang w:eastAsia="en-AU"/>
              </w:rPr>
              <w:t>20</w:t>
            </w:r>
            <w:r w:rsidR="000C79A5">
              <w:rPr>
                <w:lang w:eastAsia="en-AU"/>
              </w:rPr>
              <w:t>–</w:t>
            </w:r>
            <w:r>
              <w:rPr>
                <w:lang w:eastAsia="en-AU"/>
              </w:rPr>
              <w:t>&lt;30</w:t>
            </w:r>
          </w:p>
        </w:tc>
        <w:tc>
          <w:tcPr>
            <w:tcW w:w="390" w:type="pct"/>
            <w:tcBorders>
              <w:top w:val="nil"/>
              <w:left w:val="nil"/>
              <w:bottom w:val="single" w:sz="4" w:space="0" w:color="auto"/>
              <w:right w:val="nil"/>
            </w:tcBorders>
            <w:shd w:val="clear" w:color="auto" w:fill="FFFFFF"/>
            <w:vAlign w:val="center"/>
          </w:tcPr>
          <w:p w14:paraId="5BDEBEE3" w14:textId="1002CA0C" w:rsidR="004506EA" w:rsidRDefault="004506EA" w:rsidP="004A7C46">
            <w:pPr>
              <w:pStyle w:val="Tablehead2"/>
              <w:rPr>
                <w:lang w:eastAsia="en-AU"/>
              </w:rPr>
            </w:pPr>
            <w:r>
              <w:rPr>
                <w:lang w:eastAsia="en-AU"/>
              </w:rPr>
              <w:t>30</w:t>
            </w:r>
            <w:r w:rsidR="000C79A5">
              <w:rPr>
                <w:lang w:eastAsia="en-AU"/>
              </w:rPr>
              <w:t>–</w:t>
            </w:r>
            <w:r>
              <w:rPr>
                <w:lang w:eastAsia="en-AU"/>
              </w:rPr>
              <w:t>&lt;40</w:t>
            </w:r>
          </w:p>
        </w:tc>
        <w:tc>
          <w:tcPr>
            <w:tcW w:w="390" w:type="pct"/>
            <w:tcBorders>
              <w:top w:val="nil"/>
              <w:left w:val="nil"/>
              <w:bottom w:val="single" w:sz="4" w:space="0" w:color="auto"/>
              <w:right w:val="nil"/>
            </w:tcBorders>
            <w:shd w:val="clear" w:color="auto" w:fill="FFFFFF"/>
            <w:vAlign w:val="center"/>
          </w:tcPr>
          <w:p w14:paraId="0B4DEF2C" w14:textId="6D58A384" w:rsidR="004506EA" w:rsidRDefault="004506EA" w:rsidP="004A7C46">
            <w:pPr>
              <w:pStyle w:val="Tablehead2"/>
              <w:rPr>
                <w:lang w:eastAsia="en-AU"/>
              </w:rPr>
            </w:pPr>
            <w:r>
              <w:rPr>
                <w:lang w:eastAsia="en-AU"/>
              </w:rPr>
              <w:t>40</w:t>
            </w:r>
            <w:r w:rsidR="000C79A5">
              <w:rPr>
                <w:lang w:eastAsia="en-AU"/>
              </w:rPr>
              <w:t>–</w:t>
            </w:r>
            <w:r>
              <w:rPr>
                <w:lang w:eastAsia="en-AU"/>
              </w:rPr>
              <w:t>&lt;50</w:t>
            </w:r>
          </w:p>
        </w:tc>
        <w:tc>
          <w:tcPr>
            <w:tcW w:w="390" w:type="pct"/>
            <w:tcBorders>
              <w:top w:val="nil"/>
              <w:left w:val="nil"/>
              <w:bottom w:val="single" w:sz="4" w:space="0" w:color="auto"/>
              <w:right w:val="nil"/>
            </w:tcBorders>
            <w:shd w:val="clear" w:color="auto" w:fill="FFFFFF"/>
            <w:vAlign w:val="center"/>
          </w:tcPr>
          <w:p w14:paraId="47DD2341" w14:textId="391C4FFD" w:rsidR="004506EA" w:rsidRDefault="004506EA" w:rsidP="004A7C46">
            <w:pPr>
              <w:pStyle w:val="Tablehead2"/>
              <w:rPr>
                <w:lang w:eastAsia="en-AU"/>
              </w:rPr>
            </w:pPr>
            <w:r>
              <w:rPr>
                <w:lang w:eastAsia="en-AU"/>
              </w:rPr>
              <w:t>50</w:t>
            </w:r>
            <w:r w:rsidR="000C79A5">
              <w:rPr>
                <w:lang w:eastAsia="en-AU"/>
              </w:rPr>
              <w:t>–</w:t>
            </w:r>
            <w:r>
              <w:rPr>
                <w:lang w:eastAsia="en-AU"/>
              </w:rPr>
              <w:t>&lt;60</w:t>
            </w:r>
          </w:p>
        </w:tc>
        <w:tc>
          <w:tcPr>
            <w:tcW w:w="390" w:type="pct"/>
            <w:tcBorders>
              <w:top w:val="nil"/>
              <w:left w:val="nil"/>
              <w:bottom w:val="single" w:sz="4" w:space="0" w:color="auto"/>
              <w:right w:val="nil"/>
            </w:tcBorders>
            <w:shd w:val="clear" w:color="auto" w:fill="FFFFFF"/>
            <w:vAlign w:val="center"/>
          </w:tcPr>
          <w:p w14:paraId="099E5E44" w14:textId="34363421" w:rsidR="004506EA" w:rsidRDefault="004506EA" w:rsidP="004A7C46">
            <w:pPr>
              <w:pStyle w:val="Tablehead2"/>
              <w:rPr>
                <w:lang w:eastAsia="en-AU"/>
              </w:rPr>
            </w:pPr>
            <w:r>
              <w:rPr>
                <w:lang w:eastAsia="en-AU"/>
              </w:rPr>
              <w:t>60</w:t>
            </w:r>
            <w:r w:rsidR="000C79A5">
              <w:rPr>
                <w:lang w:eastAsia="en-AU"/>
              </w:rPr>
              <w:t>–</w:t>
            </w:r>
            <w:r>
              <w:rPr>
                <w:lang w:eastAsia="en-AU"/>
              </w:rPr>
              <w:t>&lt;70</w:t>
            </w:r>
          </w:p>
        </w:tc>
        <w:tc>
          <w:tcPr>
            <w:tcW w:w="390" w:type="pct"/>
            <w:tcBorders>
              <w:top w:val="nil"/>
              <w:left w:val="nil"/>
              <w:bottom w:val="single" w:sz="4" w:space="0" w:color="auto"/>
              <w:right w:val="nil"/>
            </w:tcBorders>
            <w:shd w:val="clear" w:color="auto" w:fill="FFFFFF"/>
            <w:vAlign w:val="center"/>
          </w:tcPr>
          <w:p w14:paraId="1B930E87" w14:textId="6339AF60" w:rsidR="004506EA" w:rsidRDefault="004506EA" w:rsidP="004A7C46">
            <w:pPr>
              <w:pStyle w:val="Tablehead2"/>
              <w:rPr>
                <w:lang w:eastAsia="en-AU"/>
              </w:rPr>
            </w:pPr>
            <w:r>
              <w:rPr>
                <w:lang w:eastAsia="en-AU"/>
              </w:rPr>
              <w:t>70</w:t>
            </w:r>
            <w:r w:rsidR="000C79A5">
              <w:rPr>
                <w:lang w:eastAsia="en-AU"/>
              </w:rPr>
              <w:t>–</w:t>
            </w:r>
            <w:r>
              <w:rPr>
                <w:lang w:eastAsia="en-AU"/>
              </w:rPr>
              <w:t>&lt;80</w:t>
            </w:r>
          </w:p>
        </w:tc>
        <w:tc>
          <w:tcPr>
            <w:tcW w:w="390" w:type="pct"/>
            <w:tcBorders>
              <w:top w:val="nil"/>
              <w:left w:val="nil"/>
              <w:bottom w:val="single" w:sz="4" w:space="0" w:color="auto"/>
              <w:right w:val="nil"/>
            </w:tcBorders>
            <w:shd w:val="clear" w:color="auto" w:fill="FFFFFF"/>
            <w:vAlign w:val="center"/>
          </w:tcPr>
          <w:p w14:paraId="73A110E1" w14:textId="128E81D2" w:rsidR="004506EA" w:rsidRDefault="004506EA" w:rsidP="004A7C46">
            <w:pPr>
              <w:pStyle w:val="Tablehead2"/>
              <w:rPr>
                <w:lang w:eastAsia="en-AU"/>
              </w:rPr>
            </w:pPr>
            <w:r>
              <w:rPr>
                <w:lang w:eastAsia="en-AU"/>
              </w:rPr>
              <w:t>80</w:t>
            </w:r>
            <w:r w:rsidR="000C79A5">
              <w:rPr>
                <w:lang w:eastAsia="en-AU"/>
              </w:rPr>
              <w:t>–</w:t>
            </w:r>
            <w:r>
              <w:rPr>
                <w:lang w:eastAsia="en-AU"/>
              </w:rPr>
              <w:t>&lt;90</w:t>
            </w:r>
          </w:p>
        </w:tc>
        <w:tc>
          <w:tcPr>
            <w:tcW w:w="398" w:type="pct"/>
            <w:tcBorders>
              <w:top w:val="nil"/>
              <w:left w:val="nil"/>
              <w:bottom w:val="single" w:sz="4" w:space="0" w:color="auto"/>
              <w:right w:val="nil"/>
            </w:tcBorders>
            <w:shd w:val="clear" w:color="auto" w:fill="FFFFFF"/>
            <w:vAlign w:val="center"/>
          </w:tcPr>
          <w:p w14:paraId="05117EA7" w14:textId="1294EC64" w:rsidR="004506EA" w:rsidRDefault="004506EA" w:rsidP="004A7C46">
            <w:pPr>
              <w:pStyle w:val="Tablehead2"/>
              <w:rPr>
                <w:lang w:eastAsia="en-AU"/>
              </w:rPr>
            </w:pPr>
            <w:r>
              <w:rPr>
                <w:lang w:eastAsia="en-AU"/>
              </w:rPr>
              <w:t>90</w:t>
            </w:r>
            <w:r w:rsidR="000C79A5">
              <w:rPr>
                <w:lang w:eastAsia="en-AU"/>
              </w:rPr>
              <w:t>–</w:t>
            </w:r>
            <w:r>
              <w:rPr>
                <w:lang w:eastAsia="en-AU"/>
              </w:rPr>
              <w:t>100</w:t>
            </w:r>
          </w:p>
        </w:tc>
      </w:tr>
      <w:tr w:rsidR="004506EA" w14:paraId="29962F97" w14:textId="77777777" w:rsidTr="002F2203">
        <w:trPr>
          <w:trHeight w:hRule="exact" w:val="306"/>
        </w:trPr>
        <w:tc>
          <w:tcPr>
            <w:tcW w:w="5000" w:type="pct"/>
            <w:gridSpan w:val="11"/>
            <w:tcBorders>
              <w:top w:val="single" w:sz="4" w:space="0" w:color="auto"/>
              <w:left w:val="nil"/>
              <w:bottom w:val="nil"/>
              <w:right w:val="nil"/>
            </w:tcBorders>
            <w:shd w:val="clear" w:color="auto" w:fill="FFFFFF"/>
            <w:vAlign w:val="center"/>
          </w:tcPr>
          <w:p w14:paraId="1E9DDF8F" w14:textId="3B1B0880" w:rsidR="004506EA" w:rsidRDefault="004506EA" w:rsidP="004506EA">
            <w:pPr>
              <w:spacing w:after="40"/>
              <w:ind w:right="113"/>
              <w:rPr>
                <w:rFonts w:ascii="Arial" w:hAnsi="Arial" w:cs="Arial"/>
                <w:i/>
                <w:iCs/>
                <w:color w:val="000000"/>
                <w:sz w:val="17"/>
                <w:szCs w:val="17"/>
                <w:lang w:eastAsia="en-AU"/>
              </w:rPr>
            </w:pPr>
            <w:r w:rsidRPr="004506EA">
              <w:rPr>
                <w:rFonts w:ascii="Arial" w:hAnsi="Arial"/>
                <w:b/>
                <w:bCs/>
                <w:sz w:val="16"/>
              </w:rPr>
              <w:t>Government</w:t>
            </w:r>
            <w:r w:rsidR="0057665E">
              <w:rPr>
                <w:rFonts w:ascii="Arial" w:hAnsi="Arial"/>
                <w:b/>
                <w:bCs/>
                <w:sz w:val="16"/>
              </w:rPr>
              <w:t>-</w:t>
            </w:r>
            <w:r w:rsidRPr="004506EA">
              <w:rPr>
                <w:rFonts w:ascii="Arial" w:hAnsi="Arial"/>
                <w:b/>
                <w:bCs/>
                <w:sz w:val="16"/>
              </w:rPr>
              <w:t>funded</w:t>
            </w:r>
          </w:p>
        </w:tc>
      </w:tr>
      <w:tr w:rsidR="00E84123" w14:paraId="0494B55D" w14:textId="77777777" w:rsidTr="002F2203">
        <w:trPr>
          <w:trHeight w:val="284"/>
        </w:trPr>
        <w:tc>
          <w:tcPr>
            <w:tcW w:w="1172" w:type="pct"/>
            <w:tcBorders>
              <w:top w:val="nil"/>
              <w:left w:val="nil"/>
              <w:bottom w:val="nil"/>
              <w:right w:val="nil"/>
            </w:tcBorders>
            <w:shd w:val="clear" w:color="auto" w:fill="FFFFFF"/>
            <w:vAlign w:val="center"/>
            <w:hideMark/>
          </w:tcPr>
          <w:p w14:paraId="79ABCB86" w14:textId="225A1330" w:rsidR="00086379" w:rsidRDefault="00AD2EA6" w:rsidP="00086379">
            <w:pPr>
              <w:rPr>
                <w:rFonts w:ascii="Arial" w:hAnsi="Arial" w:cs="Arial"/>
                <w:color w:val="000000"/>
                <w:sz w:val="16"/>
                <w:szCs w:val="16"/>
                <w:lang w:eastAsia="en-AU"/>
              </w:rPr>
            </w:pPr>
            <w:r>
              <w:rPr>
                <w:rFonts w:ascii="Arial" w:hAnsi="Arial" w:cs="Arial"/>
                <w:color w:val="000000"/>
                <w:sz w:val="16"/>
                <w:szCs w:val="16"/>
                <w:lang w:eastAsia="en-AU"/>
              </w:rPr>
              <w:t>With</w:t>
            </w:r>
            <w:r w:rsidR="00086379">
              <w:rPr>
                <w:rFonts w:ascii="Arial" w:hAnsi="Arial" w:cs="Arial"/>
                <w:color w:val="000000"/>
                <w:sz w:val="16"/>
                <w:szCs w:val="16"/>
                <w:lang w:eastAsia="en-AU"/>
              </w:rPr>
              <w:t xml:space="preserve"> compliance-only enrolments</w:t>
            </w:r>
          </w:p>
        </w:tc>
        <w:tc>
          <w:tcPr>
            <w:tcW w:w="310" w:type="pct"/>
            <w:tcBorders>
              <w:top w:val="nil"/>
              <w:left w:val="nil"/>
              <w:bottom w:val="nil"/>
              <w:right w:val="nil"/>
            </w:tcBorders>
            <w:noWrap/>
            <w:vAlign w:val="center"/>
            <w:hideMark/>
          </w:tcPr>
          <w:p w14:paraId="4EABBC0E" w14:textId="6C3B425C" w:rsidR="00086379" w:rsidRPr="00086379" w:rsidRDefault="00086379" w:rsidP="003E33F4">
            <w:pPr>
              <w:pStyle w:val="Tabletext"/>
              <w:jc w:val="right"/>
            </w:pPr>
            <w:r w:rsidRPr="00086379">
              <w:t>28</w:t>
            </w:r>
          </w:p>
        </w:tc>
        <w:tc>
          <w:tcPr>
            <w:tcW w:w="389" w:type="pct"/>
            <w:tcBorders>
              <w:top w:val="nil"/>
              <w:left w:val="nil"/>
              <w:bottom w:val="nil"/>
              <w:right w:val="nil"/>
            </w:tcBorders>
            <w:noWrap/>
            <w:vAlign w:val="center"/>
            <w:hideMark/>
          </w:tcPr>
          <w:p w14:paraId="2D5A3FFA" w14:textId="386DB34A" w:rsidR="00086379" w:rsidRPr="00086379" w:rsidRDefault="00086379" w:rsidP="003E33F4">
            <w:pPr>
              <w:pStyle w:val="Tabletext"/>
              <w:jc w:val="right"/>
            </w:pPr>
            <w:r w:rsidRPr="00086379">
              <w:t>29</w:t>
            </w:r>
          </w:p>
        </w:tc>
        <w:tc>
          <w:tcPr>
            <w:tcW w:w="389" w:type="pct"/>
            <w:tcBorders>
              <w:top w:val="nil"/>
              <w:left w:val="nil"/>
              <w:bottom w:val="nil"/>
              <w:right w:val="nil"/>
            </w:tcBorders>
            <w:vAlign w:val="center"/>
          </w:tcPr>
          <w:p w14:paraId="7A5519F5" w14:textId="6383FF10" w:rsidR="00086379" w:rsidRPr="00086379" w:rsidRDefault="00086379" w:rsidP="003E33F4">
            <w:pPr>
              <w:pStyle w:val="Tabletext"/>
              <w:jc w:val="right"/>
            </w:pPr>
            <w:r w:rsidRPr="00086379">
              <w:t>59</w:t>
            </w:r>
          </w:p>
        </w:tc>
        <w:tc>
          <w:tcPr>
            <w:tcW w:w="390" w:type="pct"/>
            <w:tcBorders>
              <w:top w:val="nil"/>
              <w:left w:val="nil"/>
              <w:bottom w:val="nil"/>
              <w:right w:val="nil"/>
            </w:tcBorders>
            <w:vAlign w:val="center"/>
          </w:tcPr>
          <w:p w14:paraId="2DD1B86D" w14:textId="59DCF934" w:rsidR="00086379" w:rsidRPr="00086379" w:rsidRDefault="00086379" w:rsidP="003E33F4">
            <w:pPr>
              <w:pStyle w:val="Tabletext"/>
              <w:jc w:val="right"/>
            </w:pPr>
            <w:r w:rsidRPr="00086379">
              <w:t>100</w:t>
            </w:r>
          </w:p>
        </w:tc>
        <w:tc>
          <w:tcPr>
            <w:tcW w:w="390" w:type="pct"/>
            <w:tcBorders>
              <w:top w:val="nil"/>
              <w:left w:val="nil"/>
              <w:bottom w:val="nil"/>
              <w:right w:val="nil"/>
            </w:tcBorders>
            <w:vAlign w:val="center"/>
          </w:tcPr>
          <w:p w14:paraId="619D0124" w14:textId="0D512B6B" w:rsidR="00086379" w:rsidRPr="00086379" w:rsidRDefault="00086379" w:rsidP="003E33F4">
            <w:pPr>
              <w:pStyle w:val="Tabletext"/>
              <w:jc w:val="right"/>
            </w:pPr>
            <w:r w:rsidRPr="00086379">
              <w:t>128</w:t>
            </w:r>
          </w:p>
        </w:tc>
        <w:tc>
          <w:tcPr>
            <w:tcW w:w="390" w:type="pct"/>
            <w:tcBorders>
              <w:top w:val="nil"/>
              <w:left w:val="nil"/>
              <w:bottom w:val="nil"/>
              <w:right w:val="nil"/>
            </w:tcBorders>
            <w:vAlign w:val="center"/>
          </w:tcPr>
          <w:p w14:paraId="5F41B039" w14:textId="7DFB4E15" w:rsidR="00086379" w:rsidRPr="00086379" w:rsidRDefault="00086379" w:rsidP="003E33F4">
            <w:pPr>
              <w:pStyle w:val="Tabletext"/>
              <w:jc w:val="right"/>
            </w:pPr>
            <w:r w:rsidRPr="00086379">
              <w:t>136</w:t>
            </w:r>
          </w:p>
        </w:tc>
        <w:tc>
          <w:tcPr>
            <w:tcW w:w="390" w:type="pct"/>
            <w:tcBorders>
              <w:top w:val="nil"/>
              <w:left w:val="nil"/>
              <w:bottom w:val="nil"/>
              <w:right w:val="nil"/>
            </w:tcBorders>
            <w:vAlign w:val="center"/>
          </w:tcPr>
          <w:p w14:paraId="761254FE" w14:textId="2CEF6DE5" w:rsidR="00086379" w:rsidRPr="00086379" w:rsidRDefault="00086379" w:rsidP="003E33F4">
            <w:pPr>
              <w:pStyle w:val="Tabletext"/>
              <w:jc w:val="right"/>
            </w:pPr>
            <w:r w:rsidRPr="00086379">
              <w:t>112</w:t>
            </w:r>
          </w:p>
        </w:tc>
        <w:tc>
          <w:tcPr>
            <w:tcW w:w="390" w:type="pct"/>
            <w:tcBorders>
              <w:top w:val="nil"/>
              <w:left w:val="nil"/>
              <w:bottom w:val="nil"/>
              <w:right w:val="nil"/>
            </w:tcBorders>
            <w:vAlign w:val="center"/>
          </w:tcPr>
          <w:p w14:paraId="38538FC2" w14:textId="7857C42D" w:rsidR="00086379" w:rsidRPr="00086379" w:rsidRDefault="00086379" w:rsidP="003E33F4">
            <w:pPr>
              <w:pStyle w:val="Tabletext"/>
              <w:jc w:val="right"/>
            </w:pPr>
            <w:r w:rsidRPr="00086379">
              <w:t>55</w:t>
            </w:r>
          </w:p>
        </w:tc>
        <w:tc>
          <w:tcPr>
            <w:tcW w:w="390" w:type="pct"/>
            <w:tcBorders>
              <w:top w:val="nil"/>
              <w:left w:val="nil"/>
              <w:bottom w:val="nil"/>
              <w:right w:val="nil"/>
            </w:tcBorders>
            <w:vAlign w:val="center"/>
          </w:tcPr>
          <w:p w14:paraId="78BEC623" w14:textId="5A0DF851" w:rsidR="00086379" w:rsidRPr="00086379" w:rsidRDefault="00086379" w:rsidP="003E33F4">
            <w:pPr>
              <w:pStyle w:val="Tabletext"/>
              <w:jc w:val="right"/>
            </w:pPr>
            <w:r w:rsidRPr="00086379">
              <w:t>16</w:t>
            </w:r>
          </w:p>
        </w:tc>
        <w:tc>
          <w:tcPr>
            <w:tcW w:w="398" w:type="pct"/>
            <w:tcBorders>
              <w:top w:val="nil"/>
              <w:left w:val="nil"/>
              <w:bottom w:val="nil"/>
              <w:right w:val="nil"/>
            </w:tcBorders>
            <w:vAlign w:val="center"/>
          </w:tcPr>
          <w:p w14:paraId="49C4238D" w14:textId="64FC32EF" w:rsidR="00086379" w:rsidRPr="00086379" w:rsidRDefault="00086379" w:rsidP="003E33F4">
            <w:pPr>
              <w:pStyle w:val="Tabletext"/>
              <w:jc w:val="right"/>
            </w:pPr>
            <w:r w:rsidRPr="00086379">
              <w:t>10</w:t>
            </w:r>
          </w:p>
        </w:tc>
      </w:tr>
      <w:tr w:rsidR="00E84123" w14:paraId="1D34F52F" w14:textId="77777777" w:rsidTr="002F2203">
        <w:trPr>
          <w:trHeight w:val="347"/>
        </w:trPr>
        <w:tc>
          <w:tcPr>
            <w:tcW w:w="1172" w:type="pct"/>
            <w:tcBorders>
              <w:top w:val="nil"/>
              <w:left w:val="nil"/>
              <w:bottom w:val="single" w:sz="4" w:space="0" w:color="auto"/>
              <w:right w:val="nil"/>
            </w:tcBorders>
            <w:shd w:val="clear" w:color="auto" w:fill="FFFFFF"/>
            <w:vAlign w:val="center"/>
            <w:hideMark/>
          </w:tcPr>
          <w:p w14:paraId="57FE5BCB" w14:textId="20A4F085" w:rsidR="00086379" w:rsidRDefault="002E4F4C" w:rsidP="00086379">
            <w:pPr>
              <w:rPr>
                <w:rFonts w:ascii="Arial" w:hAnsi="Arial" w:cs="Arial"/>
                <w:color w:val="000000"/>
                <w:sz w:val="16"/>
                <w:szCs w:val="16"/>
                <w:lang w:eastAsia="en-AU"/>
              </w:rPr>
            </w:pPr>
            <w:r>
              <w:rPr>
                <w:rFonts w:ascii="Arial" w:hAnsi="Arial" w:cs="Arial"/>
                <w:color w:val="000000"/>
                <w:sz w:val="16"/>
                <w:szCs w:val="16"/>
                <w:lang w:eastAsia="en-AU"/>
              </w:rPr>
              <w:t xml:space="preserve">Without </w:t>
            </w:r>
            <w:r w:rsidR="00086379">
              <w:rPr>
                <w:rFonts w:ascii="Arial" w:hAnsi="Arial" w:cs="Arial"/>
                <w:color w:val="000000"/>
                <w:sz w:val="16"/>
                <w:szCs w:val="16"/>
                <w:lang w:eastAsia="en-AU"/>
              </w:rPr>
              <w:t>compliance-only enrolments</w:t>
            </w:r>
          </w:p>
        </w:tc>
        <w:tc>
          <w:tcPr>
            <w:tcW w:w="310" w:type="pct"/>
            <w:tcBorders>
              <w:top w:val="nil"/>
              <w:left w:val="nil"/>
              <w:bottom w:val="single" w:sz="4" w:space="0" w:color="auto"/>
              <w:right w:val="nil"/>
            </w:tcBorders>
            <w:noWrap/>
            <w:vAlign w:val="center"/>
            <w:hideMark/>
          </w:tcPr>
          <w:p w14:paraId="47F55648" w14:textId="77777777" w:rsidR="00C248AA" w:rsidRDefault="00086379" w:rsidP="003E33F4">
            <w:pPr>
              <w:pStyle w:val="Tabletext"/>
              <w:jc w:val="right"/>
            </w:pPr>
            <w:r w:rsidRPr="00086379">
              <w:t>25</w:t>
            </w:r>
          </w:p>
          <w:p w14:paraId="54145EA0" w14:textId="264BE0A1" w:rsidR="00086379" w:rsidRPr="00086379" w:rsidRDefault="003877CB" w:rsidP="003E33F4">
            <w:pPr>
              <w:pStyle w:val="Tabletext"/>
              <w:jc w:val="right"/>
            </w:pPr>
            <w:r>
              <w:t>(-3)</w:t>
            </w:r>
          </w:p>
        </w:tc>
        <w:tc>
          <w:tcPr>
            <w:tcW w:w="389" w:type="pct"/>
            <w:tcBorders>
              <w:top w:val="nil"/>
              <w:left w:val="nil"/>
              <w:bottom w:val="single" w:sz="4" w:space="0" w:color="auto"/>
              <w:right w:val="nil"/>
            </w:tcBorders>
            <w:noWrap/>
            <w:vAlign w:val="center"/>
            <w:hideMark/>
          </w:tcPr>
          <w:p w14:paraId="1DACB44B" w14:textId="77777777" w:rsidR="00C248AA" w:rsidRDefault="00086379" w:rsidP="003E33F4">
            <w:pPr>
              <w:pStyle w:val="Tabletext"/>
              <w:jc w:val="right"/>
            </w:pPr>
            <w:r w:rsidRPr="00086379">
              <w:t>23</w:t>
            </w:r>
          </w:p>
          <w:p w14:paraId="2C7EFED6" w14:textId="3EFA26BB" w:rsidR="00086379" w:rsidRPr="00086379" w:rsidRDefault="003877CB" w:rsidP="003E33F4">
            <w:pPr>
              <w:pStyle w:val="Tabletext"/>
              <w:jc w:val="right"/>
            </w:pPr>
            <w:r>
              <w:t>(-6)</w:t>
            </w:r>
          </w:p>
        </w:tc>
        <w:tc>
          <w:tcPr>
            <w:tcW w:w="389" w:type="pct"/>
            <w:tcBorders>
              <w:top w:val="nil"/>
              <w:left w:val="nil"/>
              <w:bottom w:val="single" w:sz="4" w:space="0" w:color="auto"/>
              <w:right w:val="nil"/>
            </w:tcBorders>
            <w:vAlign w:val="center"/>
          </w:tcPr>
          <w:p w14:paraId="7370921B" w14:textId="77777777" w:rsidR="00C248AA" w:rsidRDefault="00086379" w:rsidP="003E33F4">
            <w:pPr>
              <w:pStyle w:val="Tabletext"/>
              <w:jc w:val="right"/>
            </w:pPr>
            <w:r w:rsidRPr="00086379">
              <w:t>51</w:t>
            </w:r>
          </w:p>
          <w:p w14:paraId="1F032200" w14:textId="1D5C27D3" w:rsidR="00086379" w:rsidRPr="00086379" w:rsidRDefault="003877CB" w:rsidP="003E33F4">
            <w:pPr>
              <w:pStyle w:val="Tabletext"/>
              <w:jc w:val="right"/>
            </w:pPr>
            <w:r>
              <w:t>(-8)</w:t>
            </w:r>
          </w:p>
        </w:tc>
        <w:tc>
          <w:tcPr>
            <w:tcW w:w="390" w:type="pct"/>
            <w:tcBorders>
              <w:top w:val="nil"/>
              <w:left w:val="nil"/>
              <w:bottom w:val="single" w:sz="4" w:space="0" w:color="auto"/>
              <w:right w:val="nil"/>
            </w:tcBorders>
            <w:vAlign w:val="center"/>
          </w:tcPr>
          <w:p w14:paraId="42D1EDC3" w14:textId="77777777" w:rsidR="00C248AA" w:rsidRDefault="00086379" w:rsidP="003E33F4">
            <w:pPr>
              <w:pStyle w:val="Tabletext"/>
              <w:jc w:val="right"/>
            </w:pPr>
            <w:r w:rsidRPr="00086379">
              <w:t>84</w:t>
            </w:r>
          </w:p>
          <w:p w14:paraId="563C0DB3" w14:textId="232AFA52" w:rsidR="00086379" w:rsidRPr="00086379" w:rsidRDefault="003877CB" w:rsidP="003E33F4">
            <w:pPr>
              <w:pStyle w:val="Tabletext"/>
              <w:jc w:val="right"/>
            </w:pPr>
            <w:r>
              <w:t>(-16)</w:t>
            </w:r>
          </w:p>
        </w:tc>
        <w:tc>
          <w:tcPr>
            <w:tcW w:w="390" w:type="pct"/>
            <w:tcBorders>
              <w:top w:val="nil"/>
              <w:left w:val="nil"/>
              <w:bottom w:val="single" w:sz="4" w:space="0" w:color="auto"/>
              <w:right w:val="nil"/>
            </w:tcBorders>
            <w:vAlign w:val="center"/>
          </w:tcPr>
          <w:p w14:paraId="5192EA74" w14:textId="77777777" w:rsidR="00C248AA" w:rsidRDefault="00086379" w:rsidP="003E33F4">
            <w:pPr>
              <w:pStyle w:val="Tabletext"/>
              <w:jc w:val="right"/>
            </w:pPr>
            <w:r w:rsidRPr="00086379">
              <w:t>133</w:t>
            </w:r>
          </w:p>
          <w:p w14:paraId="58E6729A" w14:textId="7C43D6C3" w:rsidR="00086379" w:rsidRPr="00086379" w:rsidRDefault="003877CB" w:rsidP="003E33F4">
            <w:pPr>
              <w:pStyle w:val="Tabletext"/>
              <w:jc w:val="right"/>
            </w:pPr>
            <w:r>
              <w:t>(+5)</w:t>
            </w:r>
          </w:p>
        </w:tc>
        <w:tc>
          <w:tcPr>
            <w:tcW w:w="390" w:type="pct"/>
            <w:tcBorders>
              <w:top w:val="nil"/>
              <w:left w:val="nil"/>
              <w:bottom w:val="single" w:sz="4" w:space="0" w:color="auto"/>
              <w:right w:val="nil"/>
            </w:tcBorders>
            <w:vAlign w:val="center"/>
          </w:tcPr>
          <w:p w14:paraId="254F6EA5" w14:textId="77777777" w:rsidR="00C248AA" w:rsidRDefault="00086379" w:rsidP="003E33F4">
            <w:pPr>
              <w:pStyle w:val="Tabletext"/>
              <w:jc w:val="right"/>
            </w:pPr>
            <w:r w:rsidRPr="00086379">
              <w:t>140</w:t>
            </w:r>
          </w:p>
          <w:p w14:paraId="1BC77156" w14:textId="0C9E05C1" w:rsidR="00086379" w:rsidRPr="00086379" w:rsidRDefault="003877CB" w:rsidP="003E33F4">
            <w:pPr>
              <w:pStyle w:val="Tabletext"/>
              <w:jc w:val="right"/>
            </w:pPr>
            <w:r>
              <w:t>(+4)</w:t>
            </w:r>
          </w:p>
        </w:tc>
        <w:tc>
          <w:tcPr>
            <w:tcW w:w="390" w:type="pct"/>
            <w:tcBorders>
              <w:top w:val="nil"/>
              <w:left w:val="nil"/>
              <w:bottom w:val="single" w:sz="4" w:space="0" w:color="auto"/>
              <w:right w:val="nil"/>
            </w:tcBorders>
            <w:vAlign w:val="center"/>
          </w:tcPr>
          <w:p w14:paraId="2B65415B" w14:textId="77777777" w:rsidR="00C248AA" w:rsidRDefault="00086379" w:rsidP="003E33F4">
            <w:pPr>
              <w:pStyle w:val="Tabletext"/>
              <w:jc w:val="right"/>
            </w:pPr>
            <w:r w:rsidRPr="00086379">
              <w:t>119</w:t>
            </w:r>
          </w:p>
          <w:p w14:paraId="4D53BF97" w14:textId="07D5AD47" w:rsidR="00086379" w:rsidRPr="00086379" w:rsidRDefault="003877CB" w:rsidP="003E33F4">
            <w:pPr>
              <w:pStyle w:val="Tabletext"/>
              <w:jc w:val="right"/>
            </w:pPr>
            <w:r>
              <w:t>(+7)</w:t>
            </w:r>
          </w:p>
        </w:tc>
        <w:tc>
          <w:tcPr>
            <w:tcW w:w="390" w:type="pct"/>
            <w:tcBorders>
              <w:top w:val="nil"/>
              <w:left w:val="nil"/>
              <w:bottom w:val="single" w:sz="4" w:space="0" w:color="auto"/>
              <w:right w:val="nil"/>
            </w:tcBorders>
            <w:vAlign w:val="center"/>
          </w:tcPr>
          <w:p w14:paraId="31B3832E" w14:textId="77777777" w:rsidR="00C248AA" w:rsidRDefault="00086379" w:rsidP="003E33F4">
            <w:pPr>
              <w:pStyle w:val="Tabletext"/>
              <w:jc w:val="right"/>
            </w:pPr>
            <w:r w:rsidRPr="00086379">
              <w:t>60</w:t>
            </w:r>
          </w:p>
          <w:p w14:paraId="20E9EB69" w14:textId="301BB31F" w:rsidR="00086379" w:rsidRPr="00086379" w:rsidRDefault="003877CB" w:rsidP="003E33F4">
            <w:pPr>
              <w:pStyle w:val="Tabletext"/>
              <w:jc w:val="right"/>
            </w:pPr>
            <w:r>
              <w:t>(+5)</w:t>
            </w:r>
          </w:p>
        </w:tc>
        <w:tc>
          <w:tcPr>
            <w:tcW w:w="390" w:type="pct"/>
            <w:tcBorders>
              <w:top w:val="nil"/>
              <w:left w:val="nil"/>
              <w:bottom w:val="single" w:sz="4" w:space="0" w:color="auto"/>
              <w:right w:val="nil"/>
            </w:tcBorders>
            <w:vAlign w:val="center"/>
          </w:tcPr>
          <w:p w14:paraId="4E40F233" w14:textId="77777777" w:rsidR="00C248AA" w:rsidRDefault="00086379" w:rsidP="003E33F4">
            <w:pPr>
              <w:pStyle w:val="Tabletext"/>
              <w:jc w:val="right"/>
            </w:pPr>
            <w:r w:rsidRPr="00086379">
              <w:t>20</w:t>
            </w:r>
          </w:p>
          <w:p w14:paraId="48F8CFAB" w14:textId="2875E78E" w:rsidR="00086379" w:rsidRPr="00086379" w:rsidRDefault="003877CB" w:rsidP="003E33F4">
            <w:pPr>
              <w:pStyle w:val="Tabletext"/>
              <w:jc w:val="right"/>
            </w:pPr>
            <w:r>
              <w:t>(+4)</w:t>
            </w:r>
          </w:p>
        </w:tc>
        <w:tc>
          <w:tcPr>
            <w:tcW w:w="398" w:type="pct"/>
            <w:tcBorders>
              <w:top w:val="nil"/>
              <w:left w:val="nil"/>
              <w:bottom w:val="single" w:sz="4" w:space="0" w:color="auto"/>
              <w:right w:val="nil"/>
            </w:tcBorders>
            <w:vAlign w:val="center"/>
          </w:tcPr>
          <w:p w14:paraId="06A8FAC4" w14:textId="77777777" w:rsidR="00C248AA" w:rsidRDefault="00086379" w:rsidP="003E33F4">
            <w:pPr>
              <w:pStyle w:val="Tabletext"/>
              <w:jc w:val="right"/>
            </w:pPr>
            <w:r w:rsidRPr="00086379">
              <w:t>10</w:t>
            </w:r>
          </w:p>
          <w:p w14:paraId="0C43B9A0" w14:textId="6F2201B9" w:rsidR="00086379" w:rsidRPr="00086379" w:rsidRDefault="003877CB" w:rsidP="003E33F4">
            <w:pPr>
              <w:pStyle w:val="Tabletext"/>
              <w:jc w:val="right"/>
            </w:pPr>
            <w:r>
              <w:t>(+/-0)</w:t>
            </w:r>
          </w:p>
        </w:tc>
      </w:tr>
      <w:tr w:rsidR="004506EA" w14:paraId="16E32F89" w14:textId="77777777" w:rsidTr="002F2203">
        <w:trPr>
          <w:trHeight w:val="284"/>
        </w:trPr>
        <w:tc>
          <w:tcPr>
            <w:tcW w:w="5000" w:type="pct"/>
            <w:gridSpan w:val="11"/>
            <w:tcBorders>
              <w:top w:val="single" w:sz="4" w:space="0" w:color="auto"/>
              <w:left w:val="nil"/>
              <w:bottom w:val="nil"/>
              <w:right w:val="nil"/>
            </w:tcBorders>
            <w:shd w:val="clear" w:color="auto" w:fill="FFFFFF"/>
            <w:vAlign w:val="center"/>
          </w:tcPr>
          <w:p w14:paraId="4EC28132" w14:textId="46AA9421" w:rsidR="004506EA" w:rsidRPr="00086379" w:rsidRDefault="004506EA" w:rsidP="00086379">
            <w:pPr>
              <w:pStyle w:val="Tabletext"/>
              <w:rPr>
                <w:b/>
                <w:bCs/>
              </w:rPr>
            </w:pPr>
            <w:r w:rsidRPr="00086379">
              <w:rPr>
                <w:b/>
                <w:bCs/>
              </w:rPr>
              <w:t>Domestic fee-for-service</w:t>
            </w:r>
          </w:p>
        </w:tc>
      </w:tr>
      <w:tr w:rsidR="00E84123" w14:paraId="38DF62E4" w14:textId="77777777" w:rsidTr="002F2203">
        <w:trPr>
          <w:trHeight w:val="284"/>
        </w:trPr>
        <w:tc>
          <w:tcPr>
            <w:tcW w:w="1172" w:type="pct"/>
            <w:tcBorders>
              <w:top w:val="nil"/>
              <w:left w:val="nil"/>
              <w:bottom w:val="nil"/>
              <w:right w:val="nil"/>
            </w:tcBorders>
            <w:shd w:val="clear" w:color="auto" w:fill="FFFFFF"/>
            <w:vAlign w:val="center"/>
          </w:tcPr>
          <w:p w14:paraId="287D2332" w14:textId="4B9C771B" w:rsidR="00086379" w:rsidRPr="00260610" w:rsidRDefault="00AD2EA6" w:rsidP="00086379">
            <w:pPr>
              <w:rPr>
                <w:rFonts w:ascii="Arial" w:hAnsi="Arial" w:cs="Arial"/>
                <w:i/>
                <w:iCs/>
                <w:color w:val="000000"/>
                <w:sz w:val="16"/>
                <w:szCs w:val="16"/>
                <w:lang w:eastAsia="en-AU"/>
              </w:rPr>
            </w:pPr>
            <w:r>
              <w:rPr>
                <w:rFonts w:ascii="Arial" w:hAnsi="Arial" w:cs="Arial"/>
                <w:color w:val="000000"/>
                <w:sz w:val="16"/>
                <w:szCs w:val="16"/>
                <w:lang w:eastAsia="en-AU"/>
              </w:rPr>
              <w:t>With</w:t>
            </w:r>
            <w:r w:rsidR="00086379">
              <w:rPr>
                <w:rFonts w:ascii="Arial" w:hAnsi="Arial" w:cs="Arial"/>
                <w:color w:val="000000"/>
                <w:sz w:val="16"/>
                <w:szCs w:val="16"/>
                <w:lang w:eastAsia="en-AU"/>
              </w:rPr>
              <w:t xml:space="preserve"> compliance-only enrolments</w:t>
            </w:r>
          </w:p>
        </w:tc>
        <w:tc>
          <w:tcPr>
            <w:tcW w:w="310" w:type="pct"/>
            <w:tcBorders>
              <w:top w:val="nil"/>
              <w:left w:val="nil"/>
              <w:bottom w:val="nil"/>
              <w:right w:val="nil"/>
            </w:tcBorders>
            <w:noWrap/>
            <w:vAlign w:val="center"/>
          </w:tcPr>
          <w:p w14:paraId="63BBFD8B" w14:textId="4CA70A83" w:rsidR="00086379" w:rsidRPr="00086379" w:rsidRDefault="00086379" w:rsidP="003E33F4">
            <w:pPr>
              <w:pStyle w:val="Tabletext"/>
              <w:jc w:val="right"/>
            </w:pPr>
            <w:r w:rsidRPr="00086379">
              <w:t>103</w:t>
            </w:r>
          </w:p>
        </w:tc>
        <w:tc>
          <w:tcPr>
            <w:tcW w:w="389" w:type="pct"/>
            <w:tcBorders>
              <w:top w:val="nil"/>
              <w:left w:val="nil"/>
              <w:bottom w:val="nil"/>
              <w:right w:val="nil"/>
            </w:tcBorders>
            <w:noWrap/>
            <w:vAlign w:val="center"/>
          </w:tcPr>
          <w:p w14:paraId="3DFAA92B" w14:textId="3F4B19D5" w:rsidR="00086379" w:rsidRPr="00086379" w:rsidRDefault="00086379" w:rsidP="003E33F4">
            <w:pPr>
              <w:pStyle w:val="Tabletext"/>
              <w:jc w:val="right"/>
            </w:pPr>
            <w:r w:rsidRPr="00086379">
              <w:t>67</w:t>
            </w:r>
          </w:p>
        </w:tc>
        <w:tc>
          <w:tcPr>
            <w:tcW w:w="389" w:type="pct"/>
            <w:tcBorders>
              <w:top w:val="nil"/>
              <w:left w:val="nil"/>
              <w:bottom w:val="nil"/>
              <w:right w:val="nil"/>
            </w:tcBorders>
            <w:vAlign w:val="center"/>
          </w:tcPr>
          <w:p w14:paraId="5438B122" w14:textId="3F2AE84E" w:rsidR="00086379" w:rsidRPr="00086379" w:rsidRDefault="00086379" w:rsidP="003E33F4">
            <w:pPr>
              <w:pStyle w:val="Tabletext"/>
              <w:jc w:val="right"/>
            </w:pPr>
            <w:r w:rsidRPr="00086379">
              <w:t>75</w:t>
            </w:r>
          </w:p>
        </w:tc>
        <w:tc>
          <w:tcPr>
            <w:tcW w:w="390" w:type="pct"/>
            <w:tcBorders>
              <w:top w:val="nil"/>
              <w:left w:val="nil"/>
              <w:bottom w:val="nil"/>
              <w:right w:val="nil"/>
            </w:tcBorders>
            <w:vAlign w:val="center"/>
          </w:tcPr>
          <w:p w14:paraId="1DF04F61" w14:textId="6C1ECFB3" w:rsidR="00086379" w:rsidRPr="00086379" w:rsidRDefault="00086379" w:rsidP="003E33F4">
            <w:pPr>
              <w:pStyle w:val="Tabletext"/>
              <w:jc w:val="right"/>
            </w:pPr>
            <w:r w:rsidRPr="00086379">
              <w:t>88</w:t>
            </w:r>
          </w:p>
        </w:tc>
        <w:tc>
          <w:tcPr>
            <w:tcW w:w="390" w:type="pct"/>
            <w:tcBorders>
              <w:top w:val="nil"/>
              <w:left w:val="nil"/>
              <w:bottom w:val="nil"/>
              <w:right w:val="nil"/>
            </w:tcBorders>
            <w:vAlign w:val="center"/>
          </w:tcPr>
          <w:p w14:paraId="2721F08A" w14:textId="7512FE49" w:rsidR="00086379" w:rsidRPr="00086379" w:rsidRDefault="00086379" w:rsidP="003E33F4">
            <w:pPr>
              <w:pStyle w:val="Tabletext"/>
              <w:jc w:val="right"/>
            </w:pPr>
            <w:r w:rsidRPr="00086379">
              <w:t>77</w:t>
            </w:r>
          </w:p>
        </w:tc>
        <w:tc>
          <w:tcPr>
            <w:tcW w:w="390" w:type="pct"/>
            <w:tcBorders>
              <w:top w:val="nil"/>
              <w:left w:val="nil"/>
              <w:bottom w:val="nil"/>
              <w:right w:val="nil"/>
            </w:tcBorders>
            <w:vAlign w:val="center"/>
          </w:tcPr>
          <w:p w14:paraId="5C15AFBA" w14:textId="74B224E3" w:rsidR="00086379" w:rsidRPr="00086379" w:rsidRDefault="00086379" w:rsidP="003E33F4">
            <w:pPr>
              <w:pStyle w:val="Tabletext"/>
              <w:jc w:val="right"/>
            </w:pPr>
            <w:r w:rsidRPr="00086379">
              <w:t>99</w:t>
            </w:r>
          </w:p>
        </w:tc>
        <w:tc>
          <w:tcPr>
            <w:tcW w:w="390" w:type="pct"/>
            <w:tcBorders>
              <w:top w:val="nil"/>
              <w:left w:val="nil"/>
              <w:bottom w:val="nil"/>
              <w:right w:val="nil"/>
            </w:tcBorders>
            <w:vAlign w:val="center"/>
          </w:tcPr>
          <w:p w14:paraId="47036B5B" w14:textId="713E07BB" w:rsidR="00086379" w:rsidRPr="00086379" w:rsidRDefault="00086379" w:rsidP="003E33F4">
            <w:pPr>
              <w:pStyle w:val="Tabletext"/>
              <w:jc w:val="right"/>
            </w:pPr>
            <w:r w:rsidRPr="00086379">
              <w:t>68</w:t>
            </w:r>
          </w:p>
        </w:tc>
        <w:tc>
          <w:tcPr>
            <w:tcW w:w="390" w:type="pct"/>
            <w:tcBorders>
              <w:top w:val="nil"/>
              <w:left w:val="nil"/>
              <w:bottom w:val="nil"/>
              <w:right w:val="nil"/>
            </w:tcBorders>
            <w:vAlign w:val="center"/>
          </w:tcPr>
          <w:p w14:paraId="693A5467" w14:textId="73BB8718" w:rsidR="00086379" w:rsidRPr="00086379" w:rsidRDefault="00086379" w:rsidP="003E33F4">
            <w:pPr>
              <w:pStyle w:val="Tabletext"/>
              <w:jc w:val="right"/>
            </w:pPr>
            <w:r w:rsidRPr="00086379">
              <w:t>52</w:t>
            </w:r>
          </w:p>
        </w:tc>
        <w:tc>
          <w:tcPr>
            <w:tcW w:w="390" w:type="pct"/>
            <w:tcBorders>
              <w:top w:val="nil"/>
              <w:left w:val="nil"/>
              <w:bottom w:val="nil"/>
              <w:right w:val="nil"/>
            </w:tcBorders>
            <w:vAlign w:val="center"/>
          </w:tcPr>
          <w:p w14:paraId="7DC4E528" w14:textId="7C3A8ECA" w:rsidR="00086379" w:rsidRPr="00086379" w:rsidRDefault="00086379" w:rsidP="003E33F4">
            <w:pPr>
              <w:pStyle w:val="Tabletext"/>
              <w:jc w:val="right"/>
            </w:pPr>
            <w:r w:rsidRPr="00086379">
              <w:t>37</w:t>
            </w:r>
          </w:p>
        </w:tc>
        <w:tc>
          <w:tcPr>
            <w:tcW w:w="398" w:type="pct"/>
            <w:tcBorders>
              <w:top w:val="nil"/>
              <w:left w:val="nil"/>
              <w:bottom w:val="nil"/>
              <w:right w:val="nil"/>
            </w:tcBorders>
            <w:vAlign w:val="center"/>
          </w:tcPr>
          <w:p w14:paraId="05982566" w14:textId="6D84CAF3" w:rsidR="00086379" w:rsidRPr="00086379" w:rsidRDefault="00086379" w:rsidP="003E33F4">
            <w:pPr>
              <w:pStyle w:val="Tabletext"/>
              <w:jc w:val="right"/>
            </w:pPr>
            <w:r w:rsidRPr="00086379">
              <w:t>21</w:t>
            </w:r>
          </w:p>
        </w:tc>
      </w:tr>
      <w:tr w:rsidR="00E84123" w14:paraId="5ED1C2CC" w14:textId="77777777" w:rsidTr="002F2203">
        <w:trPr>
          <w:trHeight w:val="284"/>
        </w:trPr>
        <w:tc>
          <w:tcPr>
            <w:tcW w:w="1172" w:type="pct"/>
            <w:tcBorders>
              <w:top w:val="nil"/>
              <w:left w:val="nil"/>
              <w:bottom w:val="single" w:sz="4" w:space="0" w:color="auto"/>
              <w:right w:val="nil"/>
            </w:tcBorders>
            <w:shd w:val="clear" w:color="auto" w:fill="FFFFFF"/>
            <w:vAlign w:val="center"/>
          </w:tcPr>
          <w:p w14:paraId="3ABD6F87" w14:textId="3DBACCFF" w:rsidR="00086379" w:rsidRPr="00260610" w:rsidRDefault="002E4F4C" w:rsidP="00086379">
            <w:pPr>
              <w:rPr>
                <w:rFonts w:ascii="Arial" w:hAnsi="Arial" w:cs="Arial"/>
                <w:i/>
                <w:iCs/>
                <w:color w:val="000000"/>
                <w:sz w:val="16"/>
                <w:szCs w:val="16"/>
                <w:lang w:eastAsia="en-AU"/>
              </w:rPr>
            </w:pPr>
            <w:r>
              <w:rPr>
                <w:rFonts w:ascii="Arial" w:hAnsi="Arial" w:cs="Arial"/>
                <w:color w:val="000000"/>
                <w:sz w:val="16"/>
                <w:szCs w:val="16"/>
                <w:lang w:eastAsia="en-AU"/>
              </w:rPr>
              <w:t>Without</w:t>
            </w:r>
            <w:r w:rsidR="00086379">
              <w:rPr>
                <w:rFonts w:ascii="Arial" w:hAnsi="Arial" w:cs="Arial"/>
                <w:color w:val="000000"/>
                <w:sz w:val="16"/>
                <w:szCs w:val="16"/>
                <w:lang w:eastAsia="en-AU"/>
              </w:rPr>
              <w:t xml:space="preserve"> compliance-only enrolments</w:t>
            </w:r>
          </w:p>
        </w:tc>
        <w:tc>
          <w:tcPr>
            <w:tcW w:w="310" w:type="pct"/>
            <w:tcBorders>
              <w:top w:val="nil"/>
              <w:left w:val="nil"/>
              <w:bottom w:val="single" w:sz="4" w:space="0" w:color="auto"/>
              <w:right w:val="nil"/>
            </w:tcBorders>
            <w:noWrap/>
            <w:vAlign w:val="center"/>
          </w:tcPr>
          <w:p w14:paraId="2BE5AFB6" w14:textId="77777777" w:rsidR="00C248AA" w:rsidRDefault="00086379" w:rsidP="003E33F4">
            <w:pPr>
              <w:pStyle w:val="Tabletext"/>
              <w:jc w:val="right"/>
            </w:pPr>
            <w:r w:rsidRPr="00086379">
              <w:t>75</w:t>
            </w:r>
          </w:p>
          <w:p w14:paraId="106C4FFC" w14:textId="21433F72" w:rsidR="00086379" w:rsidRPr="00086379" w:rsidRDefault="003877CB" w:rsidP="003E33F4">
            <w:pPr>
              <w:pStyle w:val="Tabletext"/>
              <w:jc w:val="right"/>
            </w:pPr>
            <w:r>
              <w:t>(-28)</w:t>
            </w:r>
          </w:p>
        </w:tc>
        <w:tc>
          <w:tcPr>
            <w:tcW w:w="389" w:type="pct"/>
            <w:tcBorders>
              <w:top w:val="nil"/>
              <w:left w:val="nil"/>
              <w:bottom w:val="single" w:sz="4" w:space="0" w:color="auto"/>
              <w:right w:val="nil"/>
            </w:tcBorders>
            <w:noWrap/>
            <w:vAlign w:val="center"/>
          </w:tcPr>
          <w:p w14:paraId="2DC5E7AE" w14:textId="77777777" w:rsidR="00C248AA" w:rsidRDefault="00086379" w:rsidP="003E33F4">
            <w:pPr>
              <w:pStyle w:val="Tabletext"/>
              <w:jc w:val="right"/>
            </w:pPr>
            <w:r w:rsidRPr="00086379">
              <w:t>57</w:t>
            </w:r>
          </w:p>
          <w:p w14:paraId="26452408" w14:textId="4A796288" w:rsidR="00086379" w:rsidRPr="00086379" w:rsidRDefault="003877CB" w:rsidP="003E33F4">
            <w:pPr>
              <w:pStyle w:val="Tabletext"/>
              <w:jc w:val="right"/>
            </w:pPr>
            <w:r>
              <w:t>(-10)</w:t>
            </w:r>
          </w:p>
        </w:tc>
        <w:tc>
          <w:tcPr>
            <w:tcW w:w="389" w:type="pct"/>
            <w:tcBorders>
              <w:top w:val="nil"/>
              <w:left w:val="nil"/>
              <w:bottom w:val="single" w:sz="4" w:space="0" w:color="auto"/>
              <w:right w:val="nil"/>
            </w:tcBorders>
            <w:vAlign w:val="center"/>
          </w:tcPr>
          <w:p w14:paraId="15E0729D" w14:textId="77777777" w:rsidR="00C248AA" w:rsidRDefault="00086379" w:rsidP="003E33F4">
            <w:pPr>
              <w:pStyle w:val="Tabletext"/>
              <w:jc w:val="right"/>
            </w:pPr>
            <w:r w:rsidRPr="00086379">
              <w:t>78</w:t>
            </w:r>
          </w:p>
          <w:p w14:paraId="45840433" w14:textId="56EB2467" w:rsidR="00086379" w:rsidRPr="00086379" w:rsidRDefault="003877CB" w:rsidP="003E33F4">
            <w:pPr>
              <w:pStyle w:val="Tabletext"/>
              <w:jc w:val="right"/>
            </w:pPr>
            <w:r>
              <w:t>(+3)</w:t>
            </w:r>
          </w:p>
        </w:tc>
        <w:tc>
          <w:tcPr>
            <w:tcW w:w="390" w:type="pct"/>
            <w:tcBorders>
              <w:top w:val="nil"/>
              <w:left w:val="nil"/>
              <w:bottom w:val="single" w:sz="4" w:space="0" w:color="auto"/>
              <w:right w:val="nil"/>
            </w:tcBorders>
            <w:vAlign w:val="center"/>
          </w:tcPr>
          <w:p w14:paraId="74054517" w14:textId="77777777" w:rsidR="00C248AA" w:rsidRDefault="00086379" w:rsidP="003E33F4">
            <w:pPr>
              <w:pStyle w:val="Tabletext"/>
              <w:jc w:val="right"/>
            </w:pPr>
            <w:r w:rsidRPr="00086379">
              <w:t>79</w:t>
            </w:r>
          </w:p>
          <w:p w14:paraId="74A1E254" w14:textId="5AF49502" w:rsidR="00086379" w:rsidRPr="00086379" w:rsidRDefault="003877CB" w:rsidP="003E33F4">
            <w:pPr>
              <w:pStyle w:val="Tabletext"/>
              <w:jc w:val="right"/>
            </w:pPr>
            <w:r>
              <w:t>(-9)</w:t>
            </w:r>
          </w:p>
        </w:tc>
        <w:tc>
          <w:tcPr>
            <w:tcW w:w="390" w:type="pct"/>
            <w:tcBorders>
              <w:top w:val="nil"/>
              <w:left w:val="nil"/>
              <w:bottom w:val="single" w:sz="4" w:space="0" w:color="auto"/>
              <w:right w:val="nil"/>
            </w:tcBorders>
            <w:vAlign w:val="center"/>
          </w:tcPr>
          <w:p w14:paraId="54889A6A" w14:textId="77777777" w:rsidR="00C248AA" w:rsidRDefault="00086379" w:rsidP="003E33F4">
            <w:pPr>
              <w:pStyle w:val="Tabletext"/>
              <w:jc w:val="right"/>
            </w:pPr>
            <w:r w:rsidRPr="00086379">
              <w:t>74</w:t>
            </w:r>
          </w:p>
          <w:p w14:paraId="0174AD80" w14:textId="584119D3" w:rsidR="00086379" w:rsidRPr="00086379" w:rsidRDefault="003877CB" w:rsidP="003E33F4">
            <w:pPr>
              <w:pStyle w:val="Tabletext"/>
              <w:jc w:val="right"/>
            </w:pPr>
            <w:r>
              <w:t>(-3)</w:t>
            </w:r>
          </w:p>
        </w:tc>
        <w:tc>
          <w:tcPr>
            <w:tcW w:w="390" w:type="pct"/>
            <w:tcBorders>
              <w:top w:val="nil"/>
              <w:left w:val="nil"/>
              <w:bottom w:val="single" w:sz="4" w:space="0" w:color="auto"/>
              <w:right w:val="nil"/>
            </w:tcBorders>
            <w:vAlign w:val="center"/>
          </w:tcPr>
          <w:p w14:paraId="0096C939" w14:textId="77777777" w:rsidR="00C248AA" w:rsidRDefault="00086379" w:rsidP="003E33F4">
            <w:pPr>
              <w:pStyle w:val="Tabletext"/>
              <w:jc w:val="right"/>
            </w:pPr>
            <w:r w:rsidRPr="00086379">
              <w:t>100</w:t>
            </w:r>
          </w:p>
          <w:p w14:paraId="7430BA13" w14:textId="1C122EB6" w:rsidR="00086379" w:rsidRPr="00086379" w:rsidRDefault="003877CB" w:rsidP="003E33F4">
            <w:pPr>
              <w:pStyle w:val="Tabletext"/>
              <w:jc w:val="right"/>
            </w:pPr>
            <w:r>
              <w:t>(+1)</w:t>
            </w:r>
          </w:p>
        </w:tc>
        <w:tc>
          <w:tcPr>
            <w:tcW w:w="390" w:type="pct"/>
            <w:tcBorders>
              <w:top w:val="nil"/>
              <w:left w:val="nil"/>
              <w:bottom w:val="single" w:sz="4" w:space="0" w:color="auto"/>
              <w:right w:val="nil"/>
            </w:tcBorders>
            <w:vAlign w:val="center"/>
          </w:tcPr>
          <w:p w14:paraId="60397C38" w14:textId="77777777" w:rsidR="00C248AA" w:rsidRDefault="00086379" w:rsidP="003E33F4">
            <w:pPr>
              <w:pStyle w:val="Tabletext"/>
              <w:jc w:val="right"/>
            </w:pPr>
            <w:r w:rsidRPr="00086379">
              <w:t>70</w:t>
            </w:r>
          </w:p>
          <w:p w14:paraId="0C5F5C0C" w14:textId="67526D56" w:rsidR="00086379" w:rsidRPr="00086379" w:rsidRDefault="003877CB" w:rsidP="003E33F4">
            <w:pPr>
              <w:pStyle w:val="Tabletext"/>
              <w:jc w:val="right"/>
            </w:pPr>
            <w:r>
              <w:t>(+2)</w:t>
            </w:r>
          </w:p>
        </w:tc>
        <w:tc>
          <w:tcPr>
            <w:tcW w:w="390" w:type="pct"/>
            <w:tcBorders>
              <w:top w:val="nil"/>
              <w:left w:val="nil"/>
              <w:bottom w:val="single" w:sz="4" w:space="0" w:color="auto"/>
              <w:right w:val="nil"/>
            </w:tcBorders>
            <w:vAlign w:val="center"/>
          </w:tcPr>
          <w:p w14:paraId="179ECA73" w14:textId="77777777" w:rsidR="00C248AA" w:rsidRDefault="00086379" w:rsidP="003E33F4">
            <w:pPr>
              <w:pStyle w:val="Tabletext"/>
              <w:jc w:val="right"/>
            </w:pPr>
            <w:r w:rsidRPr="00086379">
              <w:t>57</w:t>
            </w:r>
          </w:p>
          <w:p w14:paraId="415B0204" w14:textId="42F04BF5" w:rsidR="00086379" w:rsidRPr="00086379" w:rsidRDefault="003877CB" w:rsidP="003E33F4">
            <w:pPr>
              <w:pStyle w:val="Tabletext"/>
              <w:jc w:val="right"/>
            </w:pPr>
            <w:r>
              <w:t>(+5)</w:t>
            </w:r>
          </w:p>
        </w:tc>
        <w:tc>
          <w:tcPr>
            <w:tcW w:w="390" w:type="pct"/>
            <w:tcBorders>
              <w:top w:val="nil"/>
              <w:left w:val="nil"/>
              <w:bottom w:val="single" w:sz="4" w:space="0" w:color="auto"/>
              <w:right w:val="nil"/>
            </w:tcBorders>
            <w:vAlign w:val="center"/>
          </w:tcPr>
          <w:p w14:paraId="3149FCCC" w14:textId="77777777" w:rsidR="00C248AA" w:rsidRDefault="00086379" w:rsidP="003E33F4">
            <w:pPr>
              <w:pStyle w:val="Tabletext"/>
              <w:jc w:val="right"/>
            </w:pPr>
            <w:r w:rsidRPr="00086379">
              <w:t>44</w:t>
            </w:r>
          </w:p>
          <w:p w14:paraId="5B691C22" w14:textId="5DCD8A92" w:rsidR="00086379" w:rsidRPr="00086379" w:rsidRDefault="003877CB" w:rsidP="003E33F4">
            <w:pPr>
              <w:pStyle w:val="Tabletext"/>
              <w:jc w:val="right"/>
            </w:pPr>
            <w:r>
              <w:t>(+7)</w:t>
            </w:r>
          </w:p>
        </w:tc>
        <w:tc>
          <w:tcPr>
            <w:tcW w:w="398" w:type="pct"/>
            <w:tcBorders>
              <w:top w:val="nil"/>
              <w:left w:val="nil"/>
              <w:bottom w:val="single" w:sz="4" w:space="0" w:color="auto"/>
              <w:right w:val="nil"/>
            </w:tcBorders>
            <w:vAlign w:val="center"/>
          </w:tcPr>
          <w:p w14:paraId="6AC60AAA" w14:textId="77777777" w:rsidR="00C248AA" w:rsidRDefault="00086379" w:rsidP="003E33F4">
            <w:pPr>
              <w:pStyle w:val="Tabletext"/>
              <w:jc w:val="right"/>
            </w:pPr>
            <w:r w:rsidRPr="00086379">
              <w:t>24</w:t>
            </w:r>
          </w:p>
          <w:p w14:paraId="6A692588" w14:textId="4A940E79" w:rsidR="00086379" w:rsidRPr="00086379" w:rsidRDefault="00C248AA" w:rsidP="003E33F4">
            <w:pPr>
              <w:pStyle w:val="Tabletext"/>
              <w:jc w:val="right"/>
            </w:pPr>
            <w:r>
              <w:t>(</w:t>
            </w:r>
            <w:r w:rsidR="003877CB">
              <w:t>+3)</w:t>
            </w:r>
          </w:p>
        </w:tc>
      </w:tr>
      <w:tr w:rsidR="004506EA" w14:paraId="54B4EE7A" w14:textId="77777777" w:rsidTr="002F2203">
        <w:trPr>
          <w:trHeight w:val="284"/>
        </w:trPr>
        <w:tc>
          <w:tcPr>
            <w:tcW w:w="5000" w:type="pct"/>
            <w:gridSpan w:val="11"/>
            <w:tcBorders>
              <w:top w:val="single" w:sz="4" w:space="0" w:color="auto"/>
              <w:left w:val="nil"/>
              <w:bottom w:val="nil"/>
              <w:right w:val="nil"/>
            </w:tcBorders>
            <w:shd w:val="clear" w:color="auto" w:fill="FFFFFF"/>
            <w:vAlign w:val="center"/>
          </w:tcPr>
          <w:p w14:paraId="65A70D45" w14:textId="3B343952" w:rsidR="004506EA" w:rsidRPr="00086379" w:rsidRDefault="004506EA" w:rsidP="00086379">
            <w:pPr>
              <w:pStyle w:val="Tabletext"/>
              <w:rPr>
                <w:b/>
                <w:bCs/>
              </w:rPr>
            </w:pPr>
            <w:r w:rsidRPr="00086379">
              <w:rPr>
                <w:b/>
                <w:bCs/>
              </w:rPr>
              <w:t>International fee-for-service</w:t>
            </w:r>
          </w:p>
        </w:tc>
      </w:tr>
      <w:tr w:rsidR="00E84123" w14:paraId="63AB3334" w14:textId="77777777" w:rsidTr="002F2203">
        <w:trPr>
          <w:trHeight w:val="284"/>
        </w:trPr>
        <w:tc>
          <w:tcPr>
            <w:tcW w:w="1172" w:type="pct"/>
            <w:tcBorders>
              <w:top w:val="nil"/>
              <w:left w:val="nil"/>
              <w:bottom w:val="nil"/>
              <w:right w:val="nil"/>
            </w:tcBorders>
            <w:shd w:val="clear" w:color="auto" w:fill="FFFFFF"/>
            <w:vAlign w:val="center"/>
          </w:tcPr>
          <w:p w14:paraId="3281B2B4" w14:textId="686F33E5" w:rsidR="00086379" w:rsidRPr="00260610" w:rsidRDefault="00AD2EA6" w:rsidP="00086379">
            <w:pPr>
              <w:rPr>
                <w:rFonts w:ascii="Arial" w:hAnsi="Arial" w:cs="Arial"/>
                <w:i/>
                <w:iCs/>
                <w:color w:val="000000"/>
                <w:sz w:val="16"/>
                <w:szCs w:val="16"/>
                <w:lang w:eastAsia="en-AU"/>
              </w:rPr>
            </w:pPr>
            <w:r>
              <w:rPr>
                <w:rFonts w:ascii="Arial" w:hAnsi="Arial" w:cs="Arial"/>
                <w:color w:val="000000"/>
                <w:sz w:val="16"/>
                <w:szCs w:val="16"/>
                <w:lang w:eastAsia="en-AU"/>
              </w:rPr>
              <w:t>With</w:t>
            </w:r>
            <w:r w:rsidR="00086379">
              <w:rPr>
                <w:rFonts w:ascii="Arial" w:hAnsi="Arial" w:cs="Arial"/>
                <w:color w:val="000000"/>
                <w:sz w:val="16"/>
                <w:szCs w:val="16"/>
                <w:lang w:eastAsia="en-AU"/>
              </w:rPr>
              <w:t xml:space="preserve"> compliance-only enrolments</w:t>
            </w:r>
          </w:p>
        </w:tc>
        <w:tc>
          <w:tcPr>
            <w:tcW w:w="310" w:type="pct"/>
            <w:tcBorders>
              <w:top w:val="nil"/>
              <w:left w:val="nil"/>
              <w:bottom w:val="nil"/>
              <w:right w:val="nil"/>
            </w:tcBorders>
            <w:noWrap/>
            <w:vAlign w:val="center"/>
          </w:tcPr>
          <w:p w14:paraId="34B1743D" w14:textId="53EAF4D6" w:rsidR="00086379" w:rsidRPr="00086379" w:rsidRDefault="00086379" w:rsidP="003E33F4">
            <w:pPr>
              <w:pStyle w:val="Tabletext"/>
              <w:jc w:val="right"/>
            </w:pPr>
            <w:r w:rsidRPr="00086379">
              <w:t>14</w:t>
            </w:r>
          </w:p>
        </w:tc>
        <w:tc>
          <w:tcPr>
            <w:tcW w:w="389" w:type="pct"/>
            <w:tcBorders>
              <w:top w:val="nil"/>
              <w:left w:val="nil"/>
              <w:bottom w:val="nil"/>
              <w:right w:val="nil"/>
            </w:tcBorders>
            <w:noWrap/>
            <w:vAlign w:val="center"/>
          </w:tcPr>
          <w:p w14:paraId="16C521A1" w14:textId="77BF97D2" w:rsidR="00086379" w:rsidRPr="00086379" w:rsidRDefault="00086379" w:rsidP="003E33F4">
            <w:pPr>
              <w:pStyle w:val="Tabletext"/>
              <w:jc w:val="right"/>
            </w:pPr>
            <w:r w:rsidRPr="00086379">
              <w:t>1</w:t>
            </w:r>
          </w:p>
        </w:tc>
        <w:tc>
          <w:tcPr>
            <w:tcW w:w="389" w:type="pct"/>
            <w:tcBorders>
              <w:top w:val="nil"/>
              <w:left w:val="nil"/>
              <w:bottom w:val="nil"/>
              <w:right w:val="nil"/>
            </w:tcBorders>
            <w:vAlign w:val="center"/>
          </w:tcPr>
          <w:p w14:paraId="23A7CC52" w14:textId="0C304A94" w:rsidR="00086379" w:rsidRPr="00086379" w:rsidRDefault="00086379" w:rsidP="003E33F4">
            <w:pPr>
              <w:pStyle w:val="Tabletext"/>
              <w:jc w:val="right"/>
            </w:pPr>
            <w:r w:rsidRPr="00086379">
              <w:t>5</w:t>
            </w:r>
          </w:p>
        </w:tc>
        <w:tc>
          <w:tcPr>
            <w:tcW w:w="390" w:type="pct"/>
            <w:tcBorders>
              <w:top w:val="nil"/>
              <w:left w:val="nil"/>
              <w:bottom w:val="nil"/>
              <w:right w:val="nil"/>
            </w:tcBorders>
            <w:vAlign w:val="center"/>
          </w:tcPr>
          <w:p w14:paraId="77562D6B" w14:textId="33A9C9D6" w:rsidR="00086379" w:rsidRPr="00086379" w:rsidRDefault="00086379" w:rsidP="003E33F4">
            <w:pPr>
              <w:pStyle w:val="Tabletext"/>
              <w:jc w:val="right"/>
            </w:pPr>
            <w:r w:rsidRPr="00086379">
              <w:t>10</w:t>
            </w:r>
          </w:p>
        </w:tc>
        <w:tc>
          <w:tcPr>
            <w:tcW w:w="390" w:type="pct"/>
            <w:tcBorders>
              <w:top w:val="nil"/>
              <w:left w:val="nil"/>
              <w:bottom w:val="nil"/>
              <w:right w:val="nil"/>
            </w:tcBorders>
            <w:vAlign w:val="center"/>
          </w:tcPr>
          <w:p w14:paraId="40195496" w14:textId="13B0E7D1" w:rsidR="00086379" w:rsidRPr="00086379" w:rsidRDefault="00086379" w:rsidP="003E33F4">
            <w:pPr>
              <w:pStyle w:val="Tabletext"/>
              <w:jc w:val="right"/>
            </w:pPr>
            <w:r w:rsidRPr="00086379">
              <w:t>22</w:t>
            </w:r>
          </w:p>
        </w:tc>
        <w:tc>
          <w:tcPr>
            <w:tcW w:w="390" w:type="pct"/>
            <w:tcBorders>
              <w:top w:val="nil"/>
              <w:left w:val="nil"/>
              <w:bottom w:val="nil"/>
              <w:right w:val="nil"/>
            </w:tcBorders>
            <w:vAlign w:val="center"/>
          </w:tcPr>
          <w:p w14:paraId="26CEDBEE" w14:textId="04BA04F0" w:rsidR="00086379" w:rsidRPr="00086379" w:rsidRDefault="00086379" w:rsidP="003E33F4">
            <w:pPr>
              <w:pStyle w:val="Tabletext"/>
              <w:jc w:val="right"/>
            </w:pPr>
            <w:r w:rsidRPr="00086379">
              <w:t>41</w:t>
            </w:r>
          </w:p>
        </w:tc>
        <w:tc>
          <w:tcPr>
            <w:tcW w:w="390" w:type="pct"/>
            <w:tcBorders>
              <w:top w:val="nil"/>
              <w:left w:val="nil"/>
              <w:bottom w:val="nil"/>
              <w:right w:val="nil"/>
            </w:tcBorders>
            <w:vAlign w:val="center"/>
          </w:tcPr>
          <w:p w14:paraId="68D80057" w14:textId="6F5C0DA7" w:rsidR="00086379" w:rsidRPr="00086379" w:rsidRDefault="00086379" w:rsidP="003E33F4">
            <w:pPr>
              <w:pStyle w:val="Tabletext"/>
              <w:jc w:val="right"/>
            </w:pPr>
            <w:r w:rsidRPr="00086379">
              <w:t>37</w:t>
            </w:r>
          </w:p>
        </w:tc>
        <w:tc>
          <w:tcPr>
            <w:tcW w:w="390" w:type="pct"/>
            <w:tcBorders>
              <w:top w:val="nil"/>
              <w:left w:val="nil"/>
              <w:bottom w:val="nil"/>
              <w:right w:val="nil"/>
            </w:tcBorders>
            <w:vAlign w:val="center"/>
          </w:tcPr>
          <w:p w14:paraId="4192035D" w14:textId="3984AECA" w:rsidR="00086379" w:rsidRPr="00086379" w:rsidRDefault="00086379" w:rsidP="003E33F4">
            <w:pPr>
              <w:pStyle w:val="Tabletext"/>
              <w:jc w:val="right"/>
            </w:pPr>
            <w:r w:rsidRPr="00086379">
              <w:t>31</w:t>
            </w:r>
          </w:p>
        </w:tc>
        <w:tc>
          <w:tcPr>
            <w:tcW w:w="390" w:type="pct"/>
            <w:tcBorders>
              <w:top w:val="nil"/>
              <w:left w:val="nil"/>
              <w:bottom w:val="nil"/>
              <w:right w:val="nil"/>
            </w:tcBorders>
            <w:vAlign w:val="center"/>
          </w:tcPr>
          <w:p w14:paraId="1997E6FF" w14:textId="32323D3F" w:rsidR="00086379" w:rsidRPr="00086379" w:rsidRDefault="00086379" w:rsidP="003E33F4">
            <w:pPr>
              <w:pStyle w:val="Tabletext"/>
              <w:jc w:val="right"/>
            </w:pPr>
            <w:r w:rsidRPr="00086379">
              <w:t>27</w:t>
            </w:r>
          </w:p>
        </w:tc>
        <w:tc>
          <w:tcPr>
            <w:tcW w:w="398" w:type="pct"/>
            <w:tcBorders>
              <w:top w:val="nil"/>
              <w:left w:val="nil"/>
              <w:bottom w:val="nil"/>
              <w:right w:val="nil"/>
            </w:tcBorders>
            <w:vAlign w:val="center"/>
          </w:tcPr>
          <w:p w14:paraId="738580CD" w14:textId="4C6466C3" w:rsidR="00086379" w:rsidRPr="00086379" w:rsidRDefault="00086379" w:rsidP="003E33F4">
            <w:pPr>
              <w:pStyle w:val="Tabletext"/>
              <w:jc w:val="right"/>
            </w:pPr>
            <w:r w:rsidRPr="00086379">
              <w:t>14</w:t>
            </w:r>
          </w:p>
        </w:tc>
      </w:tr>
      <w:tr w:rsidR="00E84123" w14:paraId="6D02288F" w14:textId="77777777" w:rsidTr="00E84123">
        <w:trPr>
          <w:trHeight w:val="284"/>
        </w:trPr>
        <w:tc>
          <w:tcPr>
            <w:tcW w:w="1172" w:type="pct"/>
            <w:tcBorders>
              <w:top w:val="nil"/>
              <w:left w:val="nil"/>
              <w:bottom w:val="nil"/>
              <w:right w:val="nil"/>
            </w:tcBorders>
            <w:shd w:val="clear" w:color="auto" w:fill="FFFFFF"/>
            <w:vAlign w:val="center"/>
          </w:tcPr>
          <w:p w14:paraId="79B27C6A" w14:textId="35F951FB" w:rsidR="00086379" w:rsidRPr="00260610" w:rsidRDefault="002E4F4C" w:rsidP="00086379">
            <w:pPr>
              <w:rPr>
                <w:rFonts w:ascii="Arial" w:hAnsi="Arial" w:cs="Arial"/>
                <w:i/>
                <w:iCs/>
                <w:color w:val="000000"/>
                <w:sz w:val="16"/>
                <w:szCs w:val="16"/>
                <w:lang w:eastAsia="en-AU"/>
              </w:rPr>
            </w:pPr>
            <w:r>
              <w:rPr>
                <w:rFonts w:ascii="Arial" w:hAnsi="Arial" w:cs="Arial"/>
                <w:color w:val="000000"/>
                <w:sz w:val="16"/>
                <w:szCs w:val="16"/>
                <w:lang w:eastAsia="en-AU"/>
              </w:rPr>
              <w:t>Without</w:t>
            </w:r>
            <w:r w:rsidR="00086379">
              <w:rPr>
                <w:rFonts w:ascii="Arial" w:hAnsi="Arial" w:cs="Arial"/>
                <w:color w:val="000000"/>
                <w:sz w:val="16"/>
                <w:szCs w:val="16"/>
                <w:lang w:eastAsia="en-AU"/>
              </w:rPr>
              <w:t xml:space="preserve"> compliance-only enrolments</w:t>
            </w:r>
          </w:p>
        </w:tc>
        <w:tc>
          <w:tcPr>
            <w:tcW w:w="310" w:type="pct"/>
            <w:tcBorders>
              <w:top w:val="nil"/>
              <w:left w:val="nil"/>
              <w:bottom w:val="nil"/>
              <w:right w:val="nil"/>
            </w:tcBorders>
            <w:noWrap/>
            <w:vAlign w:val="center"/>
          </w:tcPr>
          <w:p w14:paraId="2513B165" w14:textId="77777777" w:rsidR="00C248AA" w:rsidRDefault="00086379" w:rsidP="003E33F4">
            <w:pPr>
              <w:pStyle w:val="Tabletext"/>
              <w:jc w:val="right"/>
            </w:pPr>
            <w:r w:rsidRPr="00086379">
              <w:t>6</w:t>
            </w:r>
          </w:p>
          <w:p w14:paraId="4F5BDEF9" w14:textId="0832EF51" w:rsidR="00086379" w:rsidRPr="00086379" w:rsidRDefault="003877CB" w:rsidP="003E33F4">
            <w:pPr>
              <w:pStyle w:val="Tabletext"/>
              <w:jc w:val="right"/>
            </w:pPr>
            <w:r>
              <w:t>(-8)</w:t>
            </w:r>
          </w:p>
        </w:tc>
        <w:tc>
          <w:tcPr>
            <w:tcW w:w="389" w:type="pct"/>
            <w:tcBorders>
              <w:top w:val="nil"/>
              <w:left w:val="nil"/>
              <w:bottom w:val="nil"/>
              <w:right w:val="nil"/>
            </w:tcBorders>
            <w:noWrap/>
            <w:vAlign w:val="center"/>
          </w:tcPr>
          <w:p w14:paraId="13805977" w14:textId="77777777" w:rsidR="00C248AA" w:rsidRDefault="00086379" w:rsidP="003E33F4">
            <w:pPr>
              <w:pStyle w:val="Tabletext"/>
              <w:jc w:val="right"/>
            </w:pPr>
            <w:r w:rsidRPr="00086379">
              <w:t>1</w:t>
            </w:r>
          </w:p>
          <w:p w14:paraId="1285E907" w14:textId="508EDB50" w:rsidR="00086379" w:rsidRPr="00086379" w:rsidRDefault="003877CB" w:rsidP="003E33F4">
            <w:pPr>
              <w:pStyle w:val="Tabletext"/>
              <w:jc w:val="right"/>
            </w:pPr>
            <w:r>
              <w:t>(+/-0)</w:t>
            </w:r>
          </w:p>
        </w:tc>
        <w:tc>
          <w:tcPr>
            <w:tcW w:w="389" w:type="pct"/>
            <w:tcBorders>
              <w:top w:val="nil"/>
              <w:left w:val="nil"/>
              <w:bottom w:val="nil"/>
              <w:right w:val="nil"/>
            </w:tcBorders>
            <w:vAlign w:val="center"/>
          </w:tcPr>
          <w:p w14:paraId="413BCA2F" w14:textId="77777777" w:rsidR="00C248AA" w:rsidRDefault="00086379" w:rsidP="003E33F4">
            <w:pPr>
              <w:pStyle w:val="Tabletext"/>
              <w:jc w:val="right"/>
            </w:pPr>
            <w:r w:rsidRPr="00086379">
              <w:t>4</w:t>
            </w:r>
          </w:p>
          <w:p w14:paraId="36495A9B" w14:textId="2DC84D22" w:rsidR="00086379" w:rsidRPr="00086379" w:rsidRDefault="00C248AA" w:rsidP="003E33F4">
            <w:pPr>
              <w:pStyle w:val="Tabletext"/>
              <w:jc w:val="right"/>
            </w:pPr>
            <w:r>
              <w:t>(</w:t>
            </w:r>
            <w:r w:rsidR="003877CB">
              <w:t>-1)</w:t>
            </w:r>
          </w:p>
        </w:tc>
        <w:tc>
          <w:tcPr>
            <w:tcW w:w="390" w:type="pct"/>
            <w:tcBorders>
              <w:top w:val="nil"/>
              <w:left w:val="nil"/>
              <w:bottom w:val="nil"/>
              <w:right w:val="nil"/>
            </w:tcBorders>
            <w:vAlign w:val="center"/>
          </w:tcPr>
          <w:p w14:paraId="2F196F00" w14:textId="77777777" w:rsidR="00C248AA" w:rsidRDefault="00086379" w:rsidP="003E33F4">
            <w:pPr>
              <w:pStyle w:val="Tabletext"/>
              <w:jc w:val="right"/>
            </w:pPr>
            <w:r w:rsidRPr="00086379">
              <w:t>9</w:t>
            </w:r>
          </w:p>
          <w:p w14:paraId="3725B477" w14:textId="5FD95186" w:rsidR="00086379" w:rsidRPr="00086379" w:rsidRDefault="003877CB" w:rsidP="003E33F4">
            <w:pPr>
              <w:pStyle w:val="Tabletext"/>
              <w:jc w:val="right"/>
            </w:pPr>
            <w:r>
              <w:t>(-1)</w:t>
            </w:r>
          </w:p>
        </w:tc>
        <w:tc>
          <w:tcPr>
            <w:tcW w:w="390" w:type="pct"/>
            <w:tcBorders>
              <w:top w:val="nil"/>
              <w:left w:val="nil"/>
              <w:bottom w:val="nil"/>
              <w:right w:val="nil"/>
            </w:tcBorders>
            <w:vAlign w:val="center"/>
          </w:tcPr>
          <w:p w14:paraId="154C61FF" w14:textId="77777777" w:rsidR="00C248AA" w:rsidRDefault="00086379" w:rsidP="003E33F4">
            <w:pPr>
              <w:pStyle w:val="Tabletext"/>
              <w:jc w:val="right"/>
            </w:pPr>
            <w:r w:rsidRPr="00086379">
              <w:t>20</w:t>
            </w:r>
          </w:p>
          <w:p w14:paraId="3C890FFF" w14:textId="6A0D24DF" w:rsidR="00086379" w:rsidRPr="00086379" w:rsidRDefault="003877CB" w:rsidP="003E33F4">
            <w:pPr>
              <w:pStyle w:val="Tabletext"/>
              <w:jc w:val="right"/>
            </w:pPr>
            <w:r>
              <w:t>(-2)</w:t>
            </w:r>
          </w:p>
        </w:tc>
        <w:tc>
          <w:tcPr>
            <w:tcW w:w="390" w:type="pct"/>
            <w:tcBorders>
              <w:top w:val="nil"/>
              <w:left w:val="nil"/>
              <w:bottom w:val="nil"/>
              <w:right w:val="nil"/>
            </w:tcBorders>
            <w:vAlign w:val="center"/>
          </w:tcPr>
          <w:p w14:paraId="6C218098" w14:textId="77777777" w:rsidR="00C248AA" w:rsidRDefault="00086379" w:rsidP="003E33F4">
            <w:pPr>
              <w:pStyle w:val="Tabletext"/>
              <w:jc w:val="right"/>
            </w:pPr>
            <w:r w:rsidRPr="00086379">
              <w:t>40</w:t>
            </w:r>
          </w:p>
          <w:p w14:paraId="71379083" w14:textId="0693B8B4" w:rsidR="00086379" w:rsidRPr="00086379" w:rsidRDefault="003877CB" w:rsidP="003E33F4">
            <w:pPr>
              <w:pStyle w:val="Tabletext"/>
              <w:jc w:val="right"/>
            </w:pPr>
            <w:r>
              <w:t>(-1)</w:t>
            </w:r>
          </w:p>
        </w:tc>
        <w:tc>
          <w:tcPr>
            <w:tcW w:w="390" w:type="pct"/>
            <w:tcBorders>
              <w:top w:val="nil"/>
              <w:left w:val="nil"/>
              <w:bottom w:val="nil"/>
              <w:right w:val="nil"/>
            </w:tcBorders>
            <w:vAlign w:val="center"/>
          </w:tcPr>
          <w:p w14:paraId="51A14840" w14:textId="77777777" w:rsidR="00C248AA" w:rsidRDefault="00086379" w:rsidP="003E33F4">
            <w:pPr>
              <w:pStyle w:val="Tabletext"/>
              <w:jc w:val="right"/>
            </w:pPr>
            <w:r w:rsidRPr="00086379">
              <w:t>34</w:t>
            </w:r>
          </w:p>
          <w:p w14:paraId="7BAFDA7C" w14:textId="6532317C" w:rsidR="00086379" w:rsidRPr="00086379" w:rsidRDefault="003877CB" w:rsidP="003E33F4">
            <w:pPr>
              <w:pStyle w:val="Tabletext"/>
              <w:jc w:val="right"/>
            </w:pPr>
            <w:r>
              <w:t>(-3)</w:t>
            </w:r>
          </w:p>
        </w:tc>
        <w:tc>
          <w:tcPr>
            <w:tcW w:w="390" w:type="pct"/>
            <w:tcBorders>
              <w:top w:val="nil"/>
              <w:left w:val="nil"/>
              <w:bottom w:val="nil"/>
              <w:right w:val="nil"/>
            </w:tcBorders>
            <w:vAlign w:val="center"/>
          </w:tcPr>
          <w:p w14:paraId="0565707E" w14:textId="77777777" w:rsidR="00C248AA" w:rsidRDefault="00086379" w:rsidP="003E33F4">
            <w:pPr>
              <w:pStyle w:val="Tabletext"/>
              <w:jc w:val="right"/>
            </w:pPr>
            <w:r w:rsidRPr="00086379">
              <w:t>31</w:t>
            </w:r>
          </w:p>
          <w:p w14:paraId="245DD2A4" w14:textId="27626911" w:rsidR="00086379" w:rsidRPr="00086379" w:rsidRDefault="003877CB" w:rsidP="003E33F4">
            <w:pPr>
              <w:pStyle w:val="Tabletext"/>
              <w:jc w:val="right"/>
            </w:pPr>
            <w:r>
              <w:t>(+/-0)</w:t>
            </w:r>
          </w:p>
        </w:tc>
        <w:tc>
          <w:tcPr>
            <w:tcW w:w="390" w:type="pct"/>
            <w:tcBorders>
              <w:top w:val="nil"/>
              <w:left w:val="nil"/>
              <w:bottom w:val="nil"/>
              <w:right w:val="nil"/>
            </w:tcBorders>
            <w:vAlign w:val="center"/>
          </w:tcPr>
          <w:p w14:paraId="7A892AE5" w14:textId="77777777" w:rsidR="00C248AA" w:rsidRDefault="00086379" w:rsidP="003E33F4">
            <w:pPr>
              <w:pStyle w:val="Tabletext"/>
              <w:jc w:val="right"/>
            </w:pPr>
            <w:r w:rsidRPr="00086379">
              <w:t>29</w:t>
            </w:r>
          </w:p>
          <w:p w14:paraId="3E66A057" w14:textId="58CE39B8" w:rsidR="00086379" w:rsidRPr="00086379" w:rsidRDefault="003877CB" w:rsidP="003E33F4">
            <w:pPr>
              <w:pStyle w:val="Tabletext"/>
              <w:jc w:val="right"/>
            </w:pPr>
            <w:r>
              <w:t>(+2)</w:t>
            </w:r>
          </w:p>
        </w:tc>
        <w:tc>
          <w:tcPr>
            <w:tcW w:w="398" w:type="pct"/>
            <w:tcBorders>
              <w:top w:val="nil"/>
              <w:left w:val="nil"/>
              <w:bottom w:val="nil"/>
              <w:right w:val="nil"/>
            </w:tcBorders>
            <w:vAlign w:val="center"/>
          </w:tcPr>
          <w:p w14:paraId="6A1604E7" w14:textId="77777777" w:rsidR="00C248AA" w:rsidRDefault="00086379" w:rsidP="003E33F4">
            <w:pPr>
              <w:pStyle w:val="Tabletext"/>
              <w:jc w:val="right"/>
            </w:pPr>
            <w:r w:rsidRPr="00086379">
              <w:t>15</w:t>
            </w:r>
          </w:p>
          <w:p w14:paraId="0221FD61" w14:textId="51C412E7" w:rsidR="00086379" w:rsidRPr="00086379" w:rsidRDefault="003877CB" w:rsidP="003E33F4">
            <w:pPr>
              <w:pStyle w:val="Tabletext"/>
              <w:jc w:val="right"/>
            </w:pPr>
            <w:r>
              <w:t>(+1)</w:t>
            </w:r>
          </w:p>
        </w:tc>
      </w:tr>
      <w:tr w:rsidR="00E84123" w14:paraId="47CFFC26" w14:textId="77777777" w:rsidTr="00E84123">
        <w:trPr>
          <w:trHeight w:hRule="exact" w:val="113"/>
        </w:trPr>
        <w:tc>
          <w:tcPr>
            <w:tcW w:w="1172" w:type="pct"/>
            <w:tcBorders>
              <w:top w:val="single" w:sz="4" w:space="0" w:color="auto"/>
              <w:left w:val="nil"/>
              <w:bottom w:val="nil"/>
              <w:right w:val="nil"/>
            </w:tcBorders>
            <w:vAlign w:val="center"/>
          </w:tcPr>
          <w:p w14:paraId="4234FB81" w14:textId="77777777" w:rsidR="004506EA" w:rsidRDefault="004506EA" w:rsidP="004506EA">
            <w:pPr>
              <w:rPr>
                <w:rFonts w:ascii="Arial" w:hAnsi="Arial" w:cs="Arial"/>
                <w:color w:val="000000"/>
                <w:sz w:val="16"/>
                <w:szCs w:val="16"/>
                <w:lang w:eastAsia="en-AU"/>
              </w:rPr>
            </w:pPr>
          </w:p>
        </w:tc>
        <w:tc>
          <w:tcPr>
            <w:tcW w:w="310" w:type="pct"/>
            <w:tcBorders>
              <w:top w:val="single" w:sz="4" w:space="0" w:color="auto"/>
              <w:left w:val="nil"/>
              <w:bottom w:val="nil"/>
              <w:right w:val="nil"/>
            </w:tcBorders>
            <w:noWrap/>
            <w:vAlign w:val="center"/>
          </w:tcPr>
          <w:p w14:paraId="05A14B33" w14:textId="77777777" w:rsidR="004506EA" w:rsidRDefault="004506EA" w:rsidP="004506EA">
            <w:pPr>
              <w:ind w:right="113"/>
              <w:jc w:val="right"/>
              <w:rPr>
                <w:rFonts w:ascii="Arial" w:hAnsi="Arial" w:cs="Arial"/>
                <w:sz w:val="16"/>
                <w:szCs w:val="16"/>
                <w:lang w:eastAsia="en-AU"/>
              </w:rPr>
            </w:pPr>
          </w:p>
        </w:tc>
        <w:tc>
          <w:tcPr>
            <w:tcW w:w="389" w:type="pct"/>
            <w:tcBorders>
              <w:top w:val="single" w:sz="4" w:space="0" w:color="auto"/>
              <w:left w:val="nil"/>
              <w:bottom w:val="nil"/>
              <w:right w:val="nil"/>
            </w:tcBorders>
            <w:vAlign w:val="center"/>
          </w:tcPr>
          <w:p w14:paraId="17CE9402" w14:textId="77777777" w:rsidR="004506EA" w:rsidRDefault="004506EA" w:rsidP="004506EA">
            <w:pPr>
              <w:ind w:right="113"/>
              <w:jc w:val="right"/>
              <w:rPr>
                <w:rFonts w:ascii="Arial" w:hAnsi="Arial" w:cs="Arial"/>
                <w:sz w:val="16"/>
                <w:szCs w:val="16"/>
                <w:lang w:eastAsia="en-AU"/>
              </w:rPr>
            </w:pPr>
          </w:p>
        </w:tc>
        <w:tc>
          <w:tcPr>
            <w:tcW w:w="389" w:type="pct"/>
            <w:tcBorders>
              <w:top w:val="single" w:sz="4" w:space="0" w:color="auto"/>
              <w:left w:val="nil"/>
              <w:bottom w:val="nil"/>
              <w:right w:val="nil"/>
            </w:tcBorders>
          </w:tcPr>
          <w:p w14:paraId="6B10D835" w14:textId="77777777" w:rsidR="004506EA" w:rsidRDefault="004506EA" w:rsidP="004506EA">
            <w:pPr>
              <w:ind w:right="113"/>
              <w:jc w:val="right"/>
              <w:rPr>
                <w:rFonts w:ascii="Arial" w:hAnsi="Arial" w:cs="Arial"/>
                <w:sz w:val="16"/>
                <w:szCs w:val="16"/>
                <w:lang w:eastAsia="en-AU"/>
              </w:rPr>
            </w:pPr>
          </w:p>
        </w:tc>
        <w:tc>
          <w:tcPr>
            <w:tcW w:w="390" w:type="pct"/>
            <w:tcBorders>
              <w:top w:val="single" w:sz="4" w:space="0" w:color="auto"/>
              <w:left w:val="nil"/>
              <w:bottom w:val="nil"/>
              <w:right w:val="nil"/>
            </w:tcBorders>
          </w:tcPr>
          <w:p w14:paraId="00434E09" w14:textId="77777777" w:rsidR="004506EA" w:rsidRDefault="004506EA" w:rsidP="004506EA">
            <w:pPr>
              <w:ind w:right="113"/>
              <w:jc w:val="right"/>
              <w:rPr>
                <w:rFonts w:ascii="Arial" w:hAnsi="Arial" w:cs="Arial"/>
                <w:sz w:val="16"/>
                <w:szCs w:val="16"/>
                <w:lang w:eastAsia="en-AU"/>
              </w:rPr>
            </w:pPr>
          </w:p>
        </w:tc>
        <w:tc>
          <w:tcPr>
            <w:tcW w:w="390" w:type="pct"/>
            <w:tcBorders>
              <w:top w:val="single" w:sz="4" w:space="0" w:color="auto"/>
              <w:left w:val="nil"/>
              <w:bottom w:val="nil"/>
              <w:right w:val="nil"/>
            </w:tcBorders>
          </w:tcPr>
          <w:p w14:paraId="31156E96" w14:textId="77777777" w:rsidR="004506EA" w:rsidRDefault="004506EA" w:rsidP="004506EA">
            <w:pPr>
              <w:ind w:right="113"/>
              <w:jc w:val="right"/>
              <w:rPr>
                <w:rFonts w:ascii="Arial" w:hAnsi="Arial" w:cs="Arial"/>
                <w:sz w:val="16"/>
                <w:szCs w:val="16"/>
                <w:lang w:eastAsia="en-AU"/>
              </w:rPr>
            </w:pPr>
          </w:p>
        </w:tc>
        <w:tc>
          <w:tcPr>
            <w:tcW w:w="390" w:type="pct"/>
            <w:tcBorders>
              <w:top w:val="single" w:sz="4" w:space="0" w:color="auto"/>
              <w:left w:val="nil"/>
              <w:bottom w:val="nil"/>
              <w:right w:val="nil"/>
            </w:tcBorders>
          </w:tcPr>
          <w:p w14:paraId="1E4036A1" w14:textId="77777777" w:rsidR="004506EA" w:rsidRDefault="004506EA" w:rsidP="004506EA">
            <w:pPr>
              <w:ind w:right="113"/>
              <w:jc w:val="right"/>
              <w:rPr>
                <w:rFonts w:ascii="Arial" w:hAnsi="Arial" w:cs="Arial"/>
                <w:sz w:val="16"/>
                <w:szCs w:val="16"/>
                <w:lang w:eastAsia="en-AU"/>
              </w:rPr>
            </w:pPr>
          </w:p>
        </w:tc>
        <w:tc>
          <w:tcPr>
            <w:tcW w:w="390" w:type="pct"/>
            <w:tcBorders>
              <w:top w:val="single" w:sz="4" w:space="0" w:color="auto"/>
              <w:left w:val="nil"/>
              <w:bottom w:val="nil"/>
              <w:right w:val="nil"/>
            </w:tcBorders>
          </w:tcPr>
          <w:p w14:paraId="207C80F4" w14:textId="77777777" w:rsidR="004506EA" w:rsidRDefault="004506EA" w:rsidP="004506EA">
            <w:pPr>
              <w:ind w:right="113"/>
              <w:jc w:val="right"/>
              <w:rPr>
                <w:rFonts w:ascii="Arial" w:hAnsi="Arial" w:cs="Arial"/>
                <w:sz w:val="16"/>
                <w:szCs w:val="16"/>
                <w:lang w:eastAsia="en-AU"/>
              </w:rPr>
            </w:pPr>
          </w:p>
        </w:tc>
        <w:tc>
          <w:tcPr>
            <w:tcW w:w="390" w:type="pct"/>
            <w:tcBorders>
              <w:top w:val="single" w:sz="4" w:space="0" w:color="auto"/>
              <w:left w:val="nil"/>
              <w:bottom w:val="nil"/>
              <w:right w:val="nil"/>
            </w:tcBorders>
          </w:tcPr>
          <w:p w14:paraId="636BC889" w14:textId="77777777" w:rsidR="004506EA" w:rsidRDefault="004506EA" w:rsidP="004506EA">
            <w:pPr>
              <w:ind w:right="113"/>
              <w:jc w:val="right"/>
              <w:rPr>
                <w:rFonts w:ascii="Arial" w:hAnsi="Arial" w:cs="Arial"/>
                <w:sz w:val="16"/>
                <w:szCs w:val="16"/>
                <w:lang w:eastAsia="en-AU"/>
              </w:rPr>
            </w:pPr>
          </w:p>
        </w:tc>
        <w:tc>
          <w:tcPr>
            <w:tcW w:w="390" w:type="pct"/>
            <w:tcBorders>
              <w:top w:val="single" w:sz="4" w:space="0" w:color="auto"/>
              <w:left w:val="nil"/>
              <w:bottom w:val="nil"/>
              <w:right w:val="nil"/>
            </w:tcBorders>
          </w:tcPr>
          <w:p w14:paraId="38F91CF1" w14:textId="77777777" w:rsidR="004506EA" w:rsidRDefault="004506EA" w:rsidP="004506EA">
            <w:pPr>
              <w:ind w:right="113"/>
              <w:jc w:val="right"/>
              <w:rPr>
                <w:rFonts w:ascii="Arial" w:hAnsi="Arial" w:cs="Arial"/>
                <w:sz w:val="16"/>
                <w:szCs w:val="16"/>
                <w:lang w:eastAsia="en-AU"/>
              </w:rPr>
            </w:pPr>
          </w:p>
        </w:tc>
        <w:tc>
          <w:tcPr>
            <w:tcW w:w="398" w:type="pct"/>
            <w:tcBorders>
              <w:top w:val="single" w:sz="4" w:space="0" w:color="auto"/>
              <w:left w:val="nil"/>
              <w:bottom w:val="nil"/>
              <w:right w:val="nil"/>
            </w:tcBorders>
          </w:tcPr>
          <w:p w14:paraId="47D815FA" w14:textId="77777777" w:rsidR="004506EA" w:rsidRDefault="004506EA" w:rsidP="004506EA">
            <w:pPr>
              <w:ind w:right="113"/>
              <w:jc w:val="right"/>
              <w:rPr>
                <w:rFonts w:ascii="Arial" w:hAnsi="Arial" w:cs="Arial"/>
                <w:sz w:val="16"/>
                <w:szCs w:val="16"/>
                <w:lang w:eastAsia="en-AU"/>
              </w:rPr>
            </w:pPr>
          </w:p>
        </w:tc>
      </w:tr>
    </w:tbl>
    <w:p w14:paraId="202C5B75" w14:textId="79A6DD2E" w:rsidR="0063331D" w:rsidRDefault="004506EA" w:rsidP="0057785E">
      <w:pPr>
        <w:pStyle w:val="Source"/>
      </w:pPr>
      <w:r>
        <w:t xml:space="preserve">Source: </w:t>
      </w:r>
      <w:r w:rsidR="00610C22">
        <w:t>NCVER Total VET Students and Courses</w:t>
      </w:r>
      <w:r>
        <w:t>, 2015</w:t>
      </w:r>
      <w:r w:rsidR="00AA228E">
        <w:t>–</w:t>
      </w:r>
      <w:r>
        <w:t>21.</w:t>
      </w:r>
    </w:p>
    <w:p w14:paraId="2203CDF2" w14:textId="2D12FDFC" w:rsidR="00526E5A" w:rsidRDefault="00852ABF" w:rsidP="00852ABF">
      <w:pPr>
        <w:pStyle w:val="Heading2"/>
      </w:pPr>
      <w:bookmarkStart w:id="153" w:name="_Toc161652066"/>
      <w:r>
        <w:t>Subject activity for non-completers of low</w:t>
      </w:r>
      <w:r w:rsidR="004407CE">
        <w:t xml:space="preserve"> </w:t>
      </w:r>
      <w:r>
        <w:t>completion rate qualifications, by funding source</w:t>
      </w:r>
      <w:bookmarkEnd w:id="153"/>
    </w:p>
    <w:p w14:paraId="117C2FD0" w14:textId="496FB222" w:rsidR="00BC2C88" w:rsidRPr="004407CE" w:rsidRDefault="00852ABF" w:rsidP="00AC4A80">
      <w:pPr>
        <w:pStyle w:val="Text"/>
        <w:rPr>
          <w:highlight w:val="yellow"/>
        </w:rPr>
      </w:pPr>
      <w:r>
        <w:t xml:space="preserve">The following figures </w:t>
      </w:r>
      <w:r w:rsidR="009104BB">
        <w:t>present</w:t>
      </w:r>
      <w:r w:rsidR="00556A34">
        <w:t xml:space="preserve"> the</w:t>
      </w:r>
      <w:r>
        <w:t xml:space="preserve"> analys</w:t>
      </w:r>
      <w:r w:rsidR="00556A34">
        <w:t>e</w:t>
      </w:r>
      <w:r>
        <w:t>s of</w:t>
      </w:r>
      <w:r w:rsidR="00EB66A0">
        <w:t xml:space="preserve"> </w:t>
      </w:r>
      <w:r>
        <w:t>qualifications with low</w:t>
      </w:r>
      <w:r w:rsidR="003E46E1">
        <w:t xml:space="preserve"> </w:t>
      </w:r>
      <w:r>
        <w:t>completion rates</w:t>
      </w:r>
      <w:r w:rsidR="00B8164F">
        <w:rPr>
          <w:rStyle w:val="FootnoteReference"/>
        </w:rPr>
        <w:footnoteReference w:id="19"/>
      </w:r>
      <w:r>
        <w:t xml:space="preserve"> </w:t>
      </w:r>
      <w:r w:rsidRPr="0060682D">
        <w:t>for the 2016 commencing cohort</w:t>
      </w:r>
      <w:r>
        <w:t xml:space="preserve">. </w:t>
      </w:r>
      <w:r w:rsidR="004407CE" w:rsidRPr="004407CE">
        <w:t>For government</w:t>
      </w:r>
      <w:r w:rsidR="0057665E">
        <w:t>-</w:t>
      </w:r>
      <w:r w:rsidR="004407CE" w:rsidRPr="004407CE">
        <w:t>funded activity (</w:t>
      </w:r>
      <w:r w:rsidR="003266DE">
        <w:fldChar w:fldCharType="begin"/>
      </w:r>
      <w:r w:rsidR="003266DE">
        <w:instrText xml:space="preserve"> REF _Ref146274011 \h </w:instrText>
      </w:r>
      <w:r w:rsidR="003266DE">
        <w:fldChar w:fldCharType="separate"/>
      </w:r>
      <w:r w:rsidR="002A2C97">
        <w:t>f</w:t>
      </w:r>
      <w:r w:rsidR="00101F55">
        <w:t>igure C</w:t>
      </w:r>
      <w:r w:rsidR="00101F55">
        <w:rPr>
          <w:noProof/>
        </w:rPr>
        <w:t>4</w:t>
      </w:r>
      <w:r w:rsidR="003266DE">
        <w:fldChar w:fldCharType="end"/>
      </w:r>
      <w:r w:rsidR="004407CE" w:rsidRPr="004407CE">
        <w:t>), the</w:t>
      </w:r>
      <w:r w:rsidR="00B8164F">
        <w:t>r</w:t>
      </w:r>
      <w:r w:rsidR="004407CE" w:rsidRPr="004407CE">
        <w:t>e were 166 qualifications with completion rates of 38.2% or lower</w:t>
      </w:r>
      <w:r w:rsidR="004407CE">
        <w:t>,</w:t>
      </w:r>
      <w:r w:rsidR="004407CE" w:rsidRPr="004407CE">
        <w:t xml:space="preserve"> </w:t>
      </w:r>
      <w:r w:rsidR="004407CE">
        <w:t>which</w:t>
      </w:r>
      <w:r w:rsidR="004407CE" w:rsidRPr="004407CE">
        <w:t xml:space="preserve"> accounted for 19.4% of government</w:t>
      </w:r>
      <w:r w:rsidR="0057665E">
        <w:t>-</w:t>
      </w:r>
      <w:r w:rsidR="004407CE" w:rsidRPr="004407CE">
        <w:t>funded enrolments.</w:t>
      </w:r>
    </w:p>
    <w:p w14:paraId="5AE833E2" w14:textId="14B33B1C" w:rsidR="008711DE" w:rsidRDefault="003266DE" w:rsidP="008711DE">
      <w:pPr>
        <w:pStyle w:val="Figuretitle"/>
      </w:pPr>
      <w:bookmarkStart w:id="154" w:name="_Ref146274011"/>
      <w:bookmarkStart w:id="155" w:name="_Toc161651353"/>
      <w:r>
        <w:t>Figure C</w:t>
      </w:r>
      <w:r>
        <w:fldChar w:fldCharType="begin"/>
      </w:r>
      <w:r>
        <w:instrText xml:space="preserve"> SEQ Figure_C \* ARABIC </w:instrText>
      </w:r>
      <w:r>
        <w:fldChar w:fldCharType="separate"/>
      </w:r>
      <w:r w:rsidR="00101F55">
        <w:rPr>
          <w:noProof/>
        </w:rPr>
        <w:t>4</w:t>
      </w:r>
      <w:r>
        <w:fldChar w:fldCharType="end"/>
      </w:r>
      <w:bookmarkEnd w:id="154"/>
      <w:r w:rsidR="008711DE">
        <w:tab/>
        <w:t>Average subject pass rates by qualification for non-completers, for low completion rate qualifications</w:t>
      </w:r>
      <w:r w:rsidR="00556A34">
        <w:t xml:space="preserve">: </w:t>
      </w:r>
      <w:r w:rsidR="008711DE">
        <w:t>government</w:t>
      </w:r>
      <w:r w:rsidR="0057665E">
        <w:t>-</w:t>
      </w:r>
      <w:r w:rsidR="008711DE">
        <w:t xml:space="preserve">funded </w:t>
      </w:r>
      <w:proofErr w:type="gramStart"/>
      <w:r w:rsidR="008711DE">
        <w:t>activity</w:t>
      </w:r>
      <w:bookmarkEnd w:id="155"/>
      <w:proofErr w:type="gramEnd"/>
    </w:p>
    <w:p w14:paraId="0BB4285A" w14:textId="453221A3" w:rsidR="008257E0" w:rsidRDefault="007528AA" w:rsidP="00E76F64">
      <w:pPr>
        <w:pStyle w:val="Source"/>
      </w:pPr>
      <w:r>
        <w:rPr>
          <w:noProof/>
        </w:rPr>
        <w:drawing>
          <wp:inline distT="0" distB="0" distL="0" distR="0" wp14:anchorId="2F413209" wp14:editId="1C442F17">
            <wp:extent cx="5760000" cy="1800000"/>
            <wp:effectExtent l="0" t="0" r="0" b="0"/>
            <wp:docPr id="1853687517" name="Chart 1">
              <a:extLst xmlns:a="http://schemas.openxmlformats.org/drawingml/2006/main">
                <a:ext uri="{FF2B5EF4-FFF2-40B4-BE49-F238E27FC236}">
                  <a16:creationId xmlns:a16="http://schemas.microsoft.com/office/drawing/2014/main" id="{5DD2E6B9-1892-4FD7-A915-1EC23E699C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91B3CFF" w14:textId="4FE7D3C6" w:rsidR="008711DE" w:rsidRDefault="008711DE" w:rsidP="00E76F64">
      <w:pPr>
        <w:pStyle w:val="Source"/>
      </w:pPr>
      <w:r>
        <w:t>N</w:t>
      </w:r>
      <w:r w:rsidR="00A855BE">
        <w:t>ote: Compliance-only enrolments have been excluded.</w:t>
      </w:r>
    </w:p>
    <w:p w14:paraId="5B9DBC13" w14:textId="3CA0E39D" w:rsidR="00101F55" w:rsidRDefault="008711DE" w:rsidP="009B30A2">
      <w:pPr>
        <w:pStyle w:val="Source"/>
      </w:pPr>
      <w:r>
        <w:t xml:space="preserve">Source: </w:t>
      </w:r>
      <w:r w:rsidR="00610C22">
        <w:t>NCVER Total VET Students and Courses</w:t>
      </w:r>
      <w:r>
        <w:t>, 201</w:t>
      </w:r>
      <w:r w:rsidR="006E3F02">
        <w:t>5</w:t>
      </w:r>
      <w:r w:rsidR="00844AEE">
        <w:t>–</w:t>
      </w:r>
      <w:r>
        <w:t>21.</w:t>
      </w:r>
      <w:r w:rsidR="003266DE">
        <w:rPr>
          <w:highlight w:val="yellow"/>
        </w:rPr>
        <w:fldChar w:fldCharType="begin"/>
      </w:r>
      <w:r w:rsidR="003266DE" w:rsidRPr="00B73B22">
        <w:rPr>
          <w:highlight w:val="yellow"/>
        </w:rPr>
        <w:instrText xml:space="preserve"> REF _Ref146274025 \h </w:instrText>
      </w:r>
      <w:r w:rsidR="003266DE">
        <w:rPr>
          <w:highlight w:val="yellow"/>
        </w:rPr>
      </w:r>
      <w:r w:rsidR="003266DE">
        <w:rPr>
          <w:highlight w:val="yellow"/>
        </w:rPr>
        <w:fldChar w:fldCharType="separate"/>
      </w:r>
    </w:p>
    <w:p w14:paraId="00E0AC5C" w14:textId="31591DCC" w:rsidR="00BC4F5D" w:rsidRDefault="00727474" w:rsidP="00DD22A1">
      <w:pPr>
        <w:pStyle w:val="Text"/>
      </w:pPr>
      <w:r>
        <w:t xml:space="preserve">For </w:t>
      </w:r>
      <w:r w:rsidRPr="004407CE">
        <w:t>qualifications with low completion rates</w:t>
      </w:r>
      <w:r>
        <w:t>, the</w:t>
      </w:r>
      <w:r w:rsidRPr="004407CE">
        <w:t xml:space="preserve"> average subject pass rate</w:t>
      </w:r>
      <w:r>
        <w:t>s</w:t>
      </w:r>
      <w:r w:rsidRPr="004407CE">
        <w:t xml:space="preserve"> for </w:t>
      </w:r>
      <w:r>
        <w:t>students who did not complete is shown</w:t>
      </w:r>
      <w:r w:rsidRPr="004407CE">
        <w:t xml:space="preserve"> </w:t>
      </w:r>
      <w:r>
        <w:t>in f</w:t>
      </w:r>
      <w:r w:rsidR="00101F55">
        <w:t>igure C</w:t>
      </w:r>
      <w:r w:rsidR="00101F55">
        <w:rPr>
          <w:noProof/>
        </w:rPr>
        <w:t>5</w:t>
      </w:r>
      <w:r w:rsidR="003266DE">
        <w:fldChar w:fldCharType="end"/>
      </w:r>
      <w:r w:rsidR="003266DE">
        <w:t xml:space="preserve"> </w:t>
      </w:r>
      <w:r w:rsidR="004407CE" w:rsidRPr="004407CE">
        <w:t>for domestic fee-for-service activity</w:t>
      </w:r>
      <w:r w:rsidR="00B64261">
        <w:t xml:space="preserve"> and in figure C6 for</w:t>
      </w:r>
      <w:r w:rsidR="00FF5E95">
        <w:t xml:space="preserve"> international fee-for-service activity</w:t>
      </w:r>
      <w:r w:rsidR="004407CE" w:rsidRPr="004407CE">
        <w:t xml:space="preserve">. </w:t>
      </w:r>
      <w:r w:rsidR="00B64261">
        <w:t>For</w:t>
      </w:r>
      <w:r w:rsidR="00FF5E95">
        <w:t xml:space="preserve"> domestic fee-for-service activity, t</w:t>
      </w:r>
      <w:r w:rsidR="004407CE" w:rsidRPr="004407CE">
        <w:t>he</w:t>
      </w:r>
      <w:r w:rsidR="00B40FD4">
        <w:t>r</w:t>
      </w:r>
      <w:r w:rsidR="004407CE" w:rsidRPr="004407CE">
        <w:t>e</w:t>
      </w:r>
      <w:r w:rsidR="00FF5E95">
        <w:t xml:space="preserve"> were</w:t>
      </w:r>
      <w:r w:rsidR="004407CE" w:rsidRPr="004407CE">
        <w:t xml:space="preserve"> </w:t>
      </w:r>
      <w:r w:rsidR="00FF5E95">
        <w:t xml:space="preserve">165 </w:t>
      </w:r>
      <w:r w:rsidR="004407CE" w:rsidRPr="004407CE">
        <w:t>qualifications</w:t>
      </w:r>
      <w:r w:rsidR="00FF5E95">
        <w:t xml:space="preserve">, </w:t>
      </w:r>
      <w:r w:rsidR="00B64261">
        <w:t xml:space="preserve">which </w:t>
      </w:r>
      <w:r w:rsidR="004407CE" w:rsidRPr="004407CE">
        <w:t>account</w:t>
      </w:r>
      <w:r w:rsidR="00B64261">
        <w:t>ed</w:t>
      </w:r>
      <w:r w:rsidR="004407CE" w:rsidRPr="004407CE">
        <w:t xml:space="preserve"> for 21.1% of </w:t>
      </w:r>
      <w:r w:rsidR="00FF5E95">
        <w:t xml:space="preserve">domestic fee-for-service </w:t>
      </w:r>
      <w:r w:rsidR="004407CE" w:rsidRPr="004407CE">
        <w:t>enrolments.</w:t>
      </w:r>
      <w:r w:rsidR="00BC4F5D">
        <w:t xml:space="preserve"> For international fee-for-service activity, there were only 47 qualifications with </w:t>
      </w:r>
      <w:r w:rsidR="00B40FD4">
        <w:t>low</w:t>
      </w:r>
      <w:r w:rsidR="00BC4F5D">
        <w:t xml:space="preserve"> completion rates</w:t>
      </w:r>
      <w:r w:rsidR="00844AEE">
        <w:t>.</w:t>
      </w:r>
      <w:r w:rsidR="00BC4F5D">
        <w:t xml:space="preserve"> (</w:t>
      </w:r>
      <w:r w:rsidR="00844AEE">
        <w:t>T</w:t>
      </w:r>
      <w:r w:rsidR="00B40FD4">
        <w:t xml:space="preserve">hey </w:t>
      </w:r>
      <w:r w:rsidR="00BC4F5D">
        <w:t>accounted for 19.7% of international fee-for-service enrolments</w:t>
      </w:r>
      <w:r w:rsidR="00844AEE">
        <w:t>.</w:t>
      </w:r>
      <w:r w:rsidR="00BC4F5D">
        <w:t>)</w:t>
      </w:r>
      <w:bookmarkStart w:id="156" w:name="_Ref146274025"/>
    </w:p>
    <w:p w14:paraId="72EBA533" w14:textId="77777777" w:rsidR="007528AA" w:rsidRDefault="007528AA" w:rsidP="00DD22A1">
      <w:pPr>
        <w:pStyle w:val="Text"/>
      </w:pPr>
    </w:p>
    <w:p w14:paraId="73CB7652" w14:textId="5F871BA0" w:rsidR="007528AA" w:rsidRDefault="0041381B" w:rsidP="007528AA">
      <w:pPr>
        <w:pStyle w:val="Figuretitle"/>
      </w:pPr>
      <w:bookmarkStart w:id="157" w:name="_Ref146275112"/>
      <w:bookmarkStart w:id="158" w:name="_Toc161651354"/>
      <w:r>
        <w:lastRenderedPageBreak/>
        <w:t>Figure C</w:t>
      </w:r>
      <w:r>
        <w:fldChar w:fldCharType="begin"/>
      </w:r>
      <w:r>
        <w:instrText xml:space="preserve"> SEQ Figure_C \* ARABIC </w:instrText>
      </w:r>
      <w:r>
        <w:fldChar w:fldCharType="separate"/>
      </w:r>
      <w:r>
        <w:rPr>
          <w:noProof/>
        </w:rPr>
        <w:t>5</w:t>
      </w:r>
      <w:r>
        <w:fldChar w:fldCharType="end"/>
      </w:r>
      <w:r>
        <w:tab/>
        <w:t xml:space="preserve">Average subject pass rates by qualification for non-completers, for low completion rate qualifications: domestic fee-for-service </w:t>
      </w:r>
      <w:proofErr w:type="gramStart"/>
      <w:r>
        <w:t>activity</w:t>
      </w:r>
      <w:bookmarkEnd w:id="156"/>
      <w:bookmarkEnd w:id="157"/>
      <w:bookmarkEnd w:id="158"/>
      <w:proofErr w:type="gramEnd"/>
    </w:p>
    <w:p w14:paraId="1234525E" w14:textId="33F25A59" w:rsidR="008711DE" w:rsidRDefault="007528AA" w:rsidP="007528AA">
      <w:pPr>
        <w:pStyle w:val="Source"/>
        <w:ind w:left="0" w:firstLine="0"/>
      </w:pPr>
      <w:r>
        <w:rPr>
          <w:noProof/>
        </w:rPr>
        <w:drawing>
          <wp:inline distT="0" distB="0" distL="0" distR="0" wp14:anchorId="2492DC9B" wp14:editId="3BE168DF">
            <wp:extent cx="5760000" cy="1800000"/>
            <wp:effectExtent l="0" t="0" r="0" b="0"/>
            <wp:docPr id="1621538386" name="Chart 1">
              <a:extLst xmlns:a="http://schemas.openxmlformats.org/drawingml/2006/main">
                <a:ext uri="{FF2B5EF4-FFF2-40B4-BE49-F238E27FC236}">
                  <a16:creationId xmlns:a16="http://schemas.microsoft.com/office/drawing/2014/main" id="{E5DFB0B1-8291-4083-9088-F6E46CB46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8711DE">
        <w:t>N</w:t>
      </w:r>
      <w:r w:rsidR="00A855BE">
        <w:t>ote: Compliance-only enrolments have been excluded.</w:t>
      </w:r>
    </w:p>
    <w:p w14:paraId="12DB48EB" w14:textId="0234EC0A" w:rsidR="008711DE" w:rsidRDefault="008711DE" w:rsidP="005B29CC">
      <w:pPr>
        <w:pStyle w:val="Source"/>
      </w:pPr>
      <w:r>
        <w:t xml:space="preserve">Source: </w:t>
      </w:r>
      <w:r w:rsidR="00610C22">
        <w:t>NCVER Total VET Students and Courses</w:t>
      </w:r>
      <w:r>
        <w:t>, 201</w:t>
      </w:r>
      <w:r w:rsidR="006E3F02">
        <w:t>5</w:t>
      </w:r>
      <w:r w:rsidR="003D5482">
        <w:t>–</w:t>
      </w:r>
      <w:r>
        <w:t>21.</w:t>
      </w:r>
    </w:p>
    <w:p w14:paraId="2D09AB15" w14:textId="3DCDB60E" w:rsidR="00C74876" w:rsidRDefault="00C74876" w:rsidP="00C74876">
      <w:pPr>
        <w:pStyle w:val="Text"/>
      </w:pPr>
      <w:r>
        <w:t>For international fee-for-service activity, there were only 47 qualifications with low completion rates, which accounted for 19.7% of international fee-for-service enrolments.</w:t>
      </w:r>
    </w:p>
    <w:p w14:paraId="0189297B" w14:textId="636E8D9D" w:rsidR="008711DE" w:rsidRDefault="003266DE" w:rsidP="008711DE">
      <w:pPr>
        <w:pStyle w:val="Figuretitle"/>
      </w:pPr>
      <w:bookmarkStart w:id="159" w:name="_Toc161651356"/>
      <w:r>
        <w:t>Figure C</w:t>
      </w:r>
      <w:r>
        <w:fldChar w:fldCharType="begin"/>
      </w:r>
      <w:r>
        <w:instrText xml:space="preserve"> SEQ Figure_C \* ARABIC </w:instrText>
      </w:r>
      <w:r>
        <w:fldChar w:fldCharType="separate"/>
      </w:r>
      <w:r w:rsidR="00101F55">
        <w:rPr>
          <w:noProof/>
        </w:rPr>
        <w:t>6</w:t>
      </w:r>
      <w:r>
        <w:fldChar w:fldCharType="end"/>
      </w:r>
      <w:r w:rsidR="008711DE">
        <w:tab/>
        <w:t>Average subject pass rates by qualification for non-completers, for low completion rate qualifications</w:t>
      </w:r>
      <w:r w:rsidR="00BB07FD">
        <w:t>:</w:t>
      </w:r>
      <w:r w:rsidR="008711DE">
        <w:t xml:space="preserve"> international fee-for-service </w:t>
      </w:r>
      <w:proofErr w:type="gramStart"/>
      <w:r w:rsidR="008711DE">
        <w:t>activity</w:t>
      </w:r>
      <w:bookmarkEnd w:id="159"/>
      <w:proofErr w:type="gramEnd"/>
    </w:p>
    <w:p w14:paraId="0CD90AC3" w14:textId="0871C3AF" w:rsidR="008257E0" w:rsidRDefault="007528AA" w:rsidP="008711DE">
      <w:pPr>
        <w:pStyle w:val="Source"/>
      </w:pPr>
      <w:r>
        <w:rPr>
          <w:noProof/>
        </w:rPr>
        <w:drawing>
          <wp:inline distT="0" distB="0" distL="0" distR="0" wp14:anchorId="0F6CC002" wp14:editId="4CA6BECB">
            <wp:extent cx="5760000" cy="1800000"/>
            <wp:effectExtent l="0" t="0" r="0" b="0"/>
            <wp:docPr id="1006651851" name="Chart 1">
              <a:extLst xmlns:a="http://schemas.openxmlformats.org/drawingml/2006/main">
                <a:ext uri="{FF2B5EF4-FFF2-40B4-BE49-F238E27FC236}">
                  <a16:creationId xmlns:a16="http://schemas.microsoft.com/office/drawing/2014/main" id="{F1E11D0E-9A06-43FD-9BE4-ACA93BCEB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608F974" w14:textId="0838F9EF" w:rsidR="008711DE" w:rsidRDefault="008711DE" w:rsidP="007528AA">
      <w:pPr>
        <w:pStyle w:val="Source"/>
        <w:ind w:left="0" w:firstLine="0"/>
      </w:pPr>
      <w:r>
        <w:t>N</w:t>
      </w:r>
      <w:r w:rsidR="00A855BE">
        <w:t>ote: Compliance-only enrolments have been excluded.</w:t>
      </w:r>
    </w:p>
    <w:p w14:paraId="52A3C8F6" w14:textId="0E74558B" w:rsidR="00EF51C4" w:rsidRDefault="008711DE" w:rsidP="000A3CBC">
      <w:pPr>
        <w:pStyle w:val="Source"/>
      </w:pPr>
      <w:r>
        <w:t xml:space="preserve">Source: </w:t>
      </w:r>
      <w:r w:rsidR="00610C22">
        <w:t>NCVER Total VET Students and Courses</w:t>
      </w:r>
      <w:r>
        <w:t>, 201</w:t>
      </w:r>
      <w:r w:rsidR="006E3F02">
        <w:t>5</w:t>
      </w:r>
      <w:r w:rsidR="00BB07FD">
        <w:t>–</w:t>
      </w:r>
      <w:r>
        <w:t>21.</w:t>
      </w:r>
    </w:p>
    <w:p w14:paraId="3901C2BC" w14:textId="2002745D" w:rsidR="003266DE" w:rsidRDefault="00BC4F5D" w:rsidP="003E33F4">
      <w:pPr>
        <w:pStyle w:val="Text"/>
      </w:pPr>
      <w:r>
        <w:fldChar w:fldCharType="begin"/>
      </w:r>
      <w:r>
        <w:instrText xml:space="preserve"> REF _Ref146274085 \h </w:instrText>
      </w:r>
      <w:r>
        <w:fldChar w:fldCharType="separate"/>
      </w:r>
      <w:r w:rsidR="00101F55" w:rsidRPr="003266DE">
        <w:t>Table C</w:t>
      </w:r>
      <w:r w:rsidR="00101F55">
        <w:rPr>
          <w:noProof/>
        </w:rPr>
        <w:t>3</w:t>
      </w:r>
      <w:r>
        <w:fldChar w:fldCharType="end"/>
      </w:r>
      <w:r>
        <w:t xml:space="preserve"> </w:t>
      </w:r>
      <w:r w:rsidR="002E41F7">
        <w:t>gives</w:t>
      </w:r>
      <w:r w:rsidR="003E33F4" w:rsidRPr="004E3933">
        <w:t xml:space="preserve"> the distribution of </w:t>
      </w:r>
      <w:r w:rsidR="003E33F4" w:rsidRPr="003E33F4">
        <w:t>subject pass rate</w:t>
      </w:r>
      <w:r w:rsidR="003E33F4">
        <w:t>s</w:t>
      </w:r>
      <w:r w:rsidR="003E33F4" w:rsidRPr="003E33F4">
        <w:t xml:space="preserve"> for non-completers</w:t>
      </w:r>
      <w:r w:rsidR="00FF5E95">
        <w:t xml:space="preserve"> of</w:t>
      </w:r>
      <w:r w:rsidR="003E33F4">
        <w:t xml:space="preserve"> low completion rate qualifications.</w:t>
      </w:r>
      <w:r w:rsidR="003E33F4" w:rsidRPr="004E3933">
        <w:t xml:space="preserve"> </w:t>
      </w:r>
      <w:r w:rsidR="003E33F4">
        <w:t xml:space="preserve">The data </w:t>
      </w:r>
      <w:r w:rsidR="00FF5E95">
        <w:t>are shown</w:t>
      </w:r>
      <w:r w:rsidR="003E33F4">
        <w:t xml:space="preserve"> with </w:t>
      </w:r>
      <w:r w:rsidR="00E70EEE">
        <w:t xml:space="preserve">and without </w:t>
      </w:r>
      <w:r w:rsidR="003E33F4" w:rsidRPr="004E3933">
        <w:t>compliance-only enrolments</w:t>
      </w:r>
      <w:r w:rsidR="003E33F4">
        <w:t>, split by funding source</w:t>
      </w:r>
      <w:r w:rsidR="003E33F4" w:rsidRPr="004E3933">
        <w:t>.</w:t>
      </w:r>
    </w:p>
    <w:p w14:paraId="7DFD5ECB" w14:textId="5A7538BF" w:rsidR="003E33F4" w:rsidRDefault="003266DE" w:rsidP="00DB794F">
      <w:pPr>
        <w:pStyle w:val="tabletitle0"/>
      </w:pPr>
      <w:bookmarkStart w:id="160" w:name="_Ref146274085"/>
      <w:bookmarkStart w:id="161" w:name="_Toc161651332"/>
      <w:r w:rsidRPr="003266DE">
        <w:t>Table C</w:t>
      </w:r>
      <w:r w:rsidRPr="003266DE">
        <w:fldChar w:fldCharType="begin"/>
      </w:r>
      <w:r w:rsidRPr="003266DE">
        <w:instrText xml:space="preserve"> SEQ Table_C \* ARABIC </w:instrText>
      </w:r>
      <w:r w:rsidRPr="003266DE">
        <w:fldChar w:fldCharType="separate"/>
      </w:r>
      <w:r w:rsidR="00101F55">
        <w:rPr>
          <w:noProof/>
        </w:rPr>
        <w:t>3</w:t>
      </w:r>
      <w:r w:rsidRPr="003266DE">
        <w:fldChar w:fldCharType="end"/>
      </w:r>
      <w:bookmarkEnd w:id="160"/>
      <w:r w:rsidR="003E33F4">
        <w:tab/>
        <w:t>Count of qualifications by average subject pass rate</w:t>
      </w:r>
      <w:r w:rsidR="00FF5E95">
        <w:t>,</w:t>
      </w:r>
      <w:r w:rsidR="003E33F4">
        <w:t xml:space="preserve"> for non-completers of low completion rate qualifications, </w:t>
      </w:r>
      <w:r w:rsidR="00FF5E95">
        <w:t xml:space="preserve">by funding source, </w:t>
      </w:r>
      <w:r w:rsidR="003E33F4">
        <w:t xml:space="preserve">2016 commencing </w:t>
      </w:r>
      <w:proofErr w:type="gramStart"/>
      <w:r w:rsidR="003E33F4">
        <w:t>enrolments</w:t>
      </w:r>
      <w:bookmarkEnd w:id="161"/>
      <w:proofErr w:type="gramEnd"/>
    </w:p>
    <w:tbl>
      <w:tblPr>
        <w:tblW w:w="5000" w:type="pct"/>
        <w:tblBorders>
          <w:top w:val="single" w:sz="4" w:space="0" w:color="auto"/>
          <w:bottom w:val="single" w:sz="8" w:space="0" w:color="auto"/>
        </w:tblBorders>
        <w:tblCellMar>
          <w:left w:w="57" w:type="dxa"/>
          <w:right w:w="57" w:type="dxa"/>
        </w:tblCellMar>
        <w:tblLook w:val="04A0" w:firstRow="1" w:lastRow="0" w:firstColumn="1" w:lastColumn="0" w:noHBand="0" w:noVBand="1"/>
      </w:tblPr>
      <w:tblGrid>
        <w:gridCol w:w="2125"/>
        <w:gridCol w:w="561"/>
        <w:gridCol w:w="705"/>
        <w:gridCol w:w="706"/>
        <w:gridCol w:w="708"/>
        <w:gridCol w:w="708"/>
        <w:gridCol w:w="708"/>
        <w:gridCol w:w="708"/>
        <w:gridCol w:w="708"/>
        <w:gridCol w:w="708"/>
        <w:gridCol w:w="726"/>
      </w:tblGrid>
      <w:tr w:rsidR="003E33F4" w14:paraId="46AF28D2" w14:textId="77777777" w:rsidTr="002F2203">
        <w:trPr>
          <w:trHeight w:hRule="exact" w:val="368"/>
        </w:trPr>
        <w:tc>
          <w:tcPr>
            <w:tcW w:w="1172" w:type="pct"/>
            <w:tcBorders>
              <w:top w:val="single" w:sz="4" w:space="0" w:color="auto"/>
              <w:left w:val="nil"/>
              <w:bottom w:val="nil"/>
              <w:right w:val="nil"/>
            </w:tcBorders>
            <w:shd w:val="clear" w:color="auto" w:fill="FFFFFF"/>
            <w:vAlign w:val="center"/>
          </w:tcPr>
          <w:p w14:paraId="7C2A9551" w14:textId="77777777" w:rsidR="003E33F4" w:rsidRDefault="003E33F4" w:rsidP="004973D4">
            <w:pPr>
              <w:spacing w:after="40"/>
              <w:ind w:right="113"/>
              <w:rPr>
                <w:rFonts w:ascii="Arial" w:hAnsi="Arial" w:cs="Arial"/>
                <w:color w:val="000000"/>
                <w:sz w:val="16"/>
                <w:szCs w:val="16"/>
                <w:lang w:eastAsia="en-AU"/>
              </w:rPr>
            </w:pPr>
          </w:p>
        </w:tc>
        <w:tc>
          <w:tcPr>
            <w:tcW w:w="3828" w:type="pct"/>
            <w:gridSpan w:val="10"/>
            <w:tcBorders>
              <w:top w:val="single" w:sz="4" w:space="0" w:color="auto"/>
              <w:left w:val="nil"/>
              <w:bottom w:val="nil"/>
              <w:right w:val="nil"/>
            </w:tcBorders>
            <w:shd w:val="clear" w:color="auto" w:fill="FFFFFF"/>
            <w:vAlign w:val="center"/>
          </w:tcPr>
          <w:p w14:paraId="08AF4322" w14:textId="1EC2AE1C" w:rsidR="003E33F4" w:rsidRDefault="003E33F4" w:rsidP="000F4300">
            <w:pPr>
              <w:pStyle w:val="Tablehead1"/>
              <w:jc w:val="center"/>
              <w:rPr>
                <w:lang w:eastAsia="en-AU"/>
              </w:rPr>
            </w:pPr>
            <w:r>
              <w:rPr>
                <w:lang w:eastAsia="en-AU"/>
              </w:rPr>
              <w:t>A</w:t>
            </w:r>
            <w:r w:rsidRPr="003E33F4">
              <w:rPr>
                <w:lang w:eastAsia="en-AU"/>
              </w:rPr>
              <w:t xml:space="preserve">verage subject pass rate for non-completers </w:t>
            </w:r>
            <w:r>
              <w:rPr>
                <w:lang w:eastAsia="en-AU"/>
              </w:rPr>
              <w:t>(%)</w:t>
            </w:r>
          </w:p>
        </w:tc>
      </w:tr>
      <w:tr w:rsidR="002F2203" w14:paraId="359866FD" w14:textId="77777777" w:rsidTr="002F2203">
        <w:trPr>
          <w:trHeight w:hRule="exact" w:val="287"/>
        </w:trPr>
        <w:tc>
          <w:tcPr>
            <w:tcW w:w="1172" w:type="pct"/>
            <w:tcBorders>
              <w:top w:val="nil"/>
              <w:left w:val="nil"/>
              <w:bottom w:val="single" w:sz="4" w:space="0" w:color="auto"/>
              <w:right w:val="nil"/>
            </w:tcBorders>
            <w:shd w:val="clear" w:color="auto" w:fill="FFFFFF"/>
            <w:vAlign w:val="center"/>
            <w:hideMark/>
          </w:tcPr>
          <w:p w14:paraId="48BDE657" w14:textId="77777777" w:rsidR="003E33F4" w:rsidRDefault="003E33F4" w:rsidP="004973D4">
            <w:pPr>
              <w:spacing w:after="40"/>
              <w:ind w:right="113"/>
              <w:rPr>
                <w:rFonts w:ascii="Arial" w:hAnsi="Arial" w:cs="Arial"/>
                <w:color w:val="000000"/>
                <w:sz w:val="16"/>
                <w:szCs w:val="16"/>
                <w:lang w:eastAsia="en-AU"/>
              </w:rPr>
            </w:pPr>
          </w:p>
        </w:tc>
        <w:tc>
          <w:tcPr>
            <w:tcW w:w="310" w:type="pct"/>
            <w:tcBorders>
              <w:top w:val="nil"/>
              <w:left w:val="nil"/>
              <w:bottom w:val="single" w:sz="4" w:space="0" w:color="auto"/>
              <w:right w:val="nil"/>
            </w:tcBorders>
            <w:shd w:val="clear" w:color="auto" w:fill="FFFFFF"/>
            <w:vAlign w:val="center"/>
            <w:hideMark/>
          </w:tcPr>
          <w:p w14:paraId="383A8095" w14:textId="1AB31636" w:rsidR="003E33F4" w:rsidRDefault="003E33F4" w:rsidP="000F4300">
            <w:pPr>
              <w:pStyle w:val="Tablehead2"/>
              <w:jc w:val="center"/>
              <w:rPr>
                <w:lang w:eastAsia="en-AU"/>
              </w:rPr>
            </w:pPr>
            <w:r>
              <w:rPr>
                <w:lang w:eastAsia="en-AU"/>
              </w:rPr>
              <w:t>0</w:t>
            </w:r>
            <w:r w:rsidR="008A26C5">
              <w:rPr>
                <w:lang w:eastAsia="en-AU"/>
              </w:rPr>
              <w:t>–</w:t>
            </w:r>
            <w:r>
              <w:rPr>
                <w:lang w:eastAsia="en-AU"/>
              </w:rPr>
              <w:t>&lt;10</w:t>
            </w:r>
          </w:p>
        </w:tc>
        <w:tc>
          <w:tcPr>
            <w:tcW w:w="389" w:type="pct"/>
            <w:tcBorders>
              <w:top w:val="nil"/>
              <w:left w:val="nil"/>
              <w:bottom w:val="single" w:sz="4" w:space="0" w:color="auto"/>
              <w:right w:val="nil"/>
            </w:tcBorders>
            <w:shd w:val="clear" w:color="auto" w:fill="FFFFFF"/>
            <w:vAlign w:val="center"/>
            <w:hideMark/>
          </w:tcPr>
          <w:p w14:paraId="376399F7" w14:textId="6F0FAE8B" w:rsidR="003E33F4" w:rsidRDefault="003E33F4" w:rsidP="000F4300">
            <w:pPr>
              <w:pStyle w:val="Tablehead2"/>
              <w:jc w:val="center"/>
              <w:rPr>
                <w:lang w:eastAsia="en-AU"/>
              </w:rPr>
            </w:pPr>
            <w:r>
              <w:rPr>
                <w:lang w:eastAsia="en-AU"/>
              </w:rPr>
              <w:t>10</w:t>
            </w:r>
            <w:r w:rsidR="008A26C5">
              <w:rPr>
                <w:lang w:eastAsia="en-AU"/>
              </w:rPr>
              <w:t>–</w:t>
            </w:r>
            <w:r>
              <w:rPr>
                <w:lang w:eastAsia="en-AU"/>
              </w:rPr>
              <w:t>&lt;20</w:t>
            </w:r>
          </w:p>
        </w:tc>
        <w:tc>
          <w:tcPr>
            <w:tcW w:w="389" w:type="pct"/>
            <w:tcBorders>
              <w:top w:val="nil"/>
              <w:left w:val="nil"/>
              <w:bottom w:val="single" w:sz="4" w:space="0" w:color="auto"/>
              <w:right w:val="nil"/>
            </w:tcBorders>
            <w:shd w:val="clear" w:color="auto" w:fill="FFFFFF"/>
            <w:vAlign w:val="center"/>
          </w:tcPr>
          <w:p w14:paraId="0316574D" w14:textId="10FAB174" w:rsidR="003E33F4" w:rsidRDefault="003E33F4" w:rsidP="000F4300">
            <w:pPr>
              <w:pStyle w:val="Tablehead2"/>
              <w:jc w:val="center"/>
              <w:rPr>
                <w:lang w:eastAsia="en-AU"/>
              </w:rPr>
            </w:pPr>
            <w:r>
              <w:rPr>
                <w:lang w:eastAsia="en-AU"/>
              </w:rPr>
              <w:t>20</w:t>
            </w:r>
            <w:r w:rsidR="008A26C5">
              <w:rPr>
                <w:lang w:eastAsia="en-AU"/>
              </w:rPr>
              <w:t>–</w:t>
            </w:r>
            <w:r>
              <w:rPr>
                <w:lang w:eastAsia="en-AU"/>
              </w:rPr>
              <w:t>&lt;30</w:t>
            </w:r>
          </w:p>
        </w:tc>
        <w:tc>
          <w:tcPr>
            <w:tcW w:w="390" w:type="pct"/>
            <w:tcBorders>
              <w:top w:val="nil"/>
              <w:left w:val="nil"/>
              <w:bottom w:val="single" w:sz="4" w:space="0" w:color="auto"/>
              <w:right w:val="nil"/>
            </w:tcBorders>
            <w:shd w:val="clear" w:color="auto" w:fill="FFFFFF"/>
            <w:vAlign w:val="center"/>
          </w:tcPr>
          <w:p w14:paraId="0B1FCBCA" w14:textId="68415012" w:rsidR="003E33F4" w:rsidRDefault="003E33F4" w:rsidP="000F4300">
            <w:pPr>
              <w:pStyle w:val="Tablehead2"/>
              <w:jc w:val="center"/>
              <w:rPr>
                <w:lang w:eastAsia="en-AU"/>
              </w:rPr>
            </w:pPr>
            <w:r>
              <w:rPr>
                <w:lang w:eastAsia="en-AU"/>
              </w:rPr>
              <w:t>30</w:t>
            </w:r>
            <w:r w:rsidR="008A26C5">
              <w:rPr>
                <w:lang w:eastAsia="en-AU"/>
              </w:rPr>
              <w:t>–</w:t>
            </w:r>
            <w:r>
              <w:rPr>
                <w:lang w:eastAsia="en-AU"/>
              </w:rPr>
              <w:t>&lt;40</w:t>
            </w:r>
          </w:p>
        </w:tc>
        <w:tc>
          <w:tcPr>
            <w:tcW w:w="390" w:type="pct"/>
            <w:tcBorders>
              <w:top w:val="nil"/>
              <w:left w:val="nil"/>
              <w:bottom w:val="single" w:sz="4" w:space="0" w:color="auto"/>
              <w:right w:val="nil"/>
            </w:tcBorders>
            <w:shd w:val="clear" w:color="auto" w:fill="FFFFFF"/>
            <w:vAlign w:val="center"/>
          </w:tcPr>
          <w:p w14:paraId="5DD9BB4E" w14:textId="0744C8D6" w:rsidR="003E33F4" w:rsidRDefault="003E33F4" w:rsidP="000F4300">
            <w:pPr>
              <w:pStyle w:val="Tablehead2"/>
              <w:jc w:val="center"/>
              <w:rPr>
                <w:lang w:eastAsia="en-AU"/>
              </w:rPr>
            </w:pPr>
            <w:r>
              <w:rPr>
                <w:lang w:eastAsia="en-AU"/>
              </w:rPr>
              <w:t>40</w:t>
            </w:r>
            <w:r w:rsidR="008A26C5">
              <w:rPr>
                <w:lang w:eastAsia="en-AU"/>
              </w:rPr>
              <w:t>–</w:t>
            </w:r>
            <w:r>
              <w:rPr>
                <w:lang w:eastAsia="en-AU"/>
              </w:rPr>
              <w:t>&lt;50</w:t>
            </w:r>
          </w:p>
        </w:tc>
        <w:tc>
          <w:tcPr>
            <w:tcW w:w="390" w:type="pct"/>
            <w:tcBorders>
              <w:top w:val="nil"/>
              <w:left w:val="nil"/>
              <w:bottom w:val="single" w:sz="4" w:space="0" w:color="auto"/>
              <w:right w:val="nil"/>
            </w:tcBorders>
            <w:shd w:val="clear" w:color="auto" w:fill="FFFFFF"/>
            <w:vAlign w:val="center"/>
          </w:tcPr>
          <w:p w14:paraId="04F395A4" w14:textId="56B272D2" w:rsidR="003E33F4" w:rsidRDefault="003E33F4" w:rsidP="000F4300">
            <w:pPr>
              <w:pStyle w:val="Tablehead2"/>
              <w:jc w:val="center"/>
              <w:rPr>
                <w:lang w:eastAsia="en-AU"/>
              </w:rPr>
            </w:pPr>
            <w:r>
              <w:rPr>
                <w:lang w:eastAsia="en-AU"/>
              </w:rPr>
              <w:t>50</w:t>
            </w:r>
            <w:r w:rsidR="008A26C5">
              <w:rPr>
                <w:lang w:eastAsia="en-AU"/>
              </w:rPr>
              <w:t>–</w:t>
            </w:r>
            <w:r>
              <w:rPr>
                <w:lang w:eastAsia="en-AU"/>
              </w:rPr>
              <w:t>&lt;60</w:t>
            </w:r>
          </w:p>
        </w:tc>
        <w:tc>
          <w:tcPr>
            <w:tcW w:w="390" w:type="pct"/>
            <w:tcBorders>
              <w:top w:val="nil"/>
              <w:left w:val="nil"/>
              <w:bottom w:val="single" w:sz="4" w:space="0" w:color="auto"/>
              <w:right w:val="nil"/>
            </w:tcBorders>
            <w:shd w:val="clear" w:color="auto" w:fill="FFFFFF"/>
            <w:vAlign w:val="center"/>
          </w:tcPr>
          <w:p w14:paraId="0FC077DE" w14:textId="6FE469E5" w:rsidR="003E33F4" w:rsidRDefault="003E33F4" w:rsidP="000F4300">
            <w:pPr>
              <w:pStyle w:val="Tablehead2"/>
              <w:jc w:val="center"/>
              <w:rPr>
                <w:lang w:eastAsia="en-AU"/>
              </w:rPr>
            </w:pPr>
            <w:r>
              <w:rPr>
                <w:lang w:eastAsia="en-AU"/>
              </w:rPr>
              <w:t>60</w:t>
            </w:r>
            <w:r w:rsidR="008A26C5">
              <w:rPr>
                <w:lang w:eastAsia="en-AU"/>
              </w:rPr>
              <w:t>–</w:t>
            </w:r>
            <w:r>
              <w:rPr>
                <w:lang w:eastAsia="en-AU"/>
              </w:rPr>
              <w:t>&lt;70</w:t>
            </w:r>
          </w:p>
        </w:tc>
        <w:tc>
          <w:tcPr>
            <w:tcW w:w="390" w:type="pct"/>
            <w:tcBorders>
              <w:top w:val="nil"/>
              <w:left w:val="nil"/>
              <w:bottom w:val="single" w:sz="4" w:space="0" w:color="auto"/>
              <w:right w:val="nil"/>
            </w:tcBorders>
            <w:shd w:val="clear" w:color="auto" w:fill="FFFFFF"/>
            <w:vAlign w:val="center"/>
          </w:tcPr>
          <w:p w14:paraId="65C33778" w14:textId="52002B87" w:rsidR="003E33F4" w:rsidRDefault="003E33F4" w:rsidP="000F4300">
            <w:pPr>
              <w:pStyle w:val="Tablehead2"/>
              <w:jc w:val="center"/>
              <w:rPr>
                <w:lang w:eastAsia="en-AU"/>
              </w:rPr>
            </w:pPr>
            <w:r>
              <w:rPr>
                <w:lang w:eastAsia="en-AU"/>
              </w:rPr>
              <w:t>70</w:t>
            </w:r>
            <w:r w:rsidR="008A26C5">
              <w:rPr>
                <w:lang w:eastAsia="en-AU"/>
              </w:rPr>
              <w:t>–</w:t>
            </w:r>
            <w:r>
              <w:rPr>
                <w:lang w:eastAsia="en-AU"/>
              </w:rPr>
              <w:t>&lt;80</w:t>
            </w:r>
          </w:p>
        </w:tc>
        <w:tc>
          <w:tcPr>
            <w:tcW w:w="390" w:type="pct"/>
            <w:tcBorders>
              <w:top w:val="nil"/>
              <w:left w:val="nil"/>
              <w:bottom w:val="single" w:sz="4" w:space="0" w:color="auto"/>
              <w:right w:val="nil"/>
            </w:tcBorders>
            <w:shd w:val="clear" w:color="auto" w:fill="FFFFFF"/>
            <w:vAlign w:val="center"/>
          </w:tcPr>
          <w:p w14:paraId="0D33DCCD" w14:textId="761A1620" w:rsidR="003E33F4" w:rsidRDefault="003E33F4" w:rsidP="000F4300">
            <w:pPr>
              <w:pStyle w:val="Tablehead2"/>
              <w:jc w:val="center"/>
              <w:rPr>
                <w:lang w:eastAsia="en-AU"/>
              </w:rPr>
            </w:pPr>
            <w:r>
              <w:rPr>
                <w:lang w:eastAsia="en-AU"/>
              </w:rPr>
              <w:t>80</w:t>
            </w:r>
            <w:r w:rsidR="008A26C5">
              <w:rPr>
                <w:lang w:eastAsia="en-AU"/>
              </w:rPr>
              <w:t>–</w:t>
            </w:r>
            <w:r>
              <w:rPr>
                <w:lang w:eastAsia="en-AU"/>
              </w:rPr>
              <w:t>&lt;90</w:t>
            </w:r>
          </w:p>
        </w:tc>
        <w:tc>
          <w:tcPr>
            <w:tcW w:w="398" w:type="pct"/>
            <w:tcBorders>
              <w:top w:val="nil"/>
              <w:left w:val="nil"/>
              <w:bottom w:val="single" w:sz="4" w:space="0" w:color="auto"/>
              <w:right w:val="nil"/>
            </w:tcBorders>
            <w:shd w:val="clear" w:color="auto" w:fill="FFFFFF"/>
            <w:vAlign w:val="center"/>
          </w:tcPr>
          <w:p w14:paraId="19AA4EA9" w14:textId="7859BFF8" w:rsidR="003E33F4" w:rsidRDefault="003E33F4" w:rsidP="000F4300">
            <w:pPr>
              <w:pStyle w:val="Tablehead2"/>
              <w:jc w:val="center"/>
              <w:rPr>
                <w:lang w:eastAsia="en-AU"/>
              </w:rPr>
            </w:pPr>
            <w:r>
              <w:rPr>
                <w:lang w:eastAsia="en-AU"/>
              </w:rPr>
              <w:t>90</w:t>
            </w:r>
            <w:r w:rsidR="008A26C5">
              <w:rPr>
                <w:lang w:eastAsia="en-AU"/>
              </w:rPr>
              <w:t>–</w:t>
            </w:r>
            <w:r>
              <w:rPr>
                <w:lang w:eastAsia="en-AU"/>
              </w:rPr>
              <w:t>100</w:t>
            </w:r>
          </w:p>
        </w:tc>
      </w:tr>
      <w:tr w:rsidR="003E33F4" w14:paraId="3388F234" w14:textId="77777777" w:rsidTr="002F2203">
        <w:trPr>
          <w:trHeight w:hRule="exact" w:val="278"/>
        </w:trPr>
        <w:tc>
          <w:tcPr>
            <w:tcW w:w="5000" w:type="pct"/>
            <w:gridSpan w:val="11"/>
            <w:tcBorders>
              <w:top w:val="single" w:sz="4" w:space="0" w:color="auto"/>
              <w:left w:val="nil"/>
              <w:bottom w:val="nil"/>
              <w:right w:val="nil"/>
            </w:tcBorders>
            <w:shd w:val="clear" w:color="auto" w:fill="FFFFFF"/>
            <w:vAlign w:val="center"/>
          </w:tcPr>
          <w:p w14:paraId="32B3B73A" w14:textId="21B51609" w:rsidR="003E33F4" w:rsidRDefault="003E33F4" w:rsidP="004973D4">
            <w:pPr>
              <w:spacing w:after="40"/>
              <w:ind w:right="113"/>
              <w:rPr>
                <w:rFonts w:ascii="Arial" w:hAnsi="Arial" w:cs="Arial"/>
                <w:i/>
                <w:iCs/>
                <w:color w:val="000000"/>
                <w:sz w:val="17"/>
                <w:szCs w:val="17"/>
                <w:lang w:eastAsia="en-AU"/>
              </w:rPr>
            </w:pPr>
            <w:r w:rsidRPr="004506EA">
              <w:rPr>
                <w:rFonts w:ascii="Arial" w:hAnsi="Arial"/>
                <w:b/>
                <w:bCs/>
                <w:sz w:val="16"/>
              </w:rPr>
              <w:t>Government</w:t>
            </w:r>
            <w:r w:rsidR="0057665E">
              <w:rPr>
                <w:rFonts w:ascii="Arial" w:hAnsi="Arial"/>
                <w:b/>
                <w:bCs/>
                <w:sz w:val="16"/>
              </w:rPr>
              <w:t>-</w:t>
            </w:r>
            <w:r w:rsidRPr="004506EA">
              <w:rPr>
                <w:rFonts w:ascii="Arial" w:hAnsi="Arial"/>
                <w:b/>
                <w:bCs/>
                <w:sz w:val="16"/>
              </w:rPr>
              <w:t>funded</w:t>
            </w:r>
          </w:p>
        </w:tc>
      </w:tr>
      <w:tr w:rsidR="002F2203" w14:paraId="37BAB5BB" w14:textId="77777777" w:rsidTr="002F2203">
        <w:trPr>
          <w:trHeight w:val="284"/>
        </w:trPr>
        <w:tc>
          <w:tcPr>
            <w:tcW w:w="1172" w:type="pct"/>
            <w:tcBorders>
              <w:top w:val="nil"/>
              <w:left w:val="nil"/>
              <w:bottom w:val="nil"/>
              <w:right w:val="nil"/>
            </w:tcBorders>
            <w:shd w:val="clear" w:color="auto" w:fill="FFFFFF"/>
            <w:vAlign w:val="center"/>
            <w:hideMark/>
          </w:tcPr>
          <w:p w14:paraId="27C08F55" w14:textId="75ECE760" w:rsidR="003E33F4" w:rsidRDefault="00AD2EA6" w:rsidP="003E33F4">
            <w:pPr>
              <w:rPr>
                <w:rFonts w:ascii="Arial" w:hAnsi="Arial" w:cs="Arial"/>
                <w:color w:val="000000"/>
                <w:sz w:val="16"/>
                <w:szCs w:val="16"/>
                <w:lang w:eastAsia="en-AU"/>
              </w:rPr>
            </w:pPr>
            <w:r>
              <w:rPr>
                <w:rFonts w:ascii="Arial" w:hAnsi="Arial" w:cs="Arial"/>
                <w:color w:val="000000"/>
                <w:sz w:val="16"/>
                <w:szCs w:val="16"/>
                <w:lang w:eastAsia="en-AU"/>
              </w:rPr>
              <w:t>With</w:t>
            </w:r>
            <w:r w:rsidR="003E33F4">
              <w:rPr>
                <w:rFonts w:ascii="Arial" w:hAnsi="Arial" w:cs="Arial"/>
                <w:color w:val="000000"/>
                <w:sz w:val="16"/>
                <w:szCs w:val="16"/>
                <w:lang w:eastAsia="en-AU"/>
              </w:rPr>
              <w:t xml:space="preserve"> compliance-only enrolments</w:t>
            </w:r>
          </w:p>
        </w:tc>
        <w:tc>
          <w:tcPr>
            <w:tcW w:w="310" w:type="pct"/>
            <w:tcBorders>
              <w:top w:val="nil"/>
              <w:left w:val="nil"/>
              <w:bottom w:val="nil"/>
              <w:right w:val="nil"/>
            </w:tcBorders>
            <w:noWrap/>
            <w:vAlign w:val="center"/>
            <w:hideMark/>
          </w:tcPr>
          <w:p w14:paraId="21476C93" w14:textId="02620DA9" w:rsidR="003E33F4" w:rsidRPr="003E33F4" w:rsidRDefault="003E33F4" w:rsidP="003E33F4">
            <w:pPr>
              <w:pStyle w:val="Tabletext"/>
              <w:jc w:val="right"/>
            </w:pPr>
            <w:r w:rsidRPr="003E33F4">
              <w:t>4</w:t>
            </w:r>
          </w:p>
        </w:tc>
        <w:tc>
          <w:tcPr>
            <w:tcW w:w="389" w:type="pct"/>
            <w:tcBorders>
              <w:top w:val="nil"/>
              <w:left w:val="nil"/>
              <w:bottom w:val="nil"/>
              <w:right w:val="nil"/>
            </w:tcBorders>
            <w:noWrap/>
            <w:vAlign w:val="center"/>
            <w:hideMark/>
          </w:tcPr>
          <w:p w14:paraId="4C1CFBD3" w14:textId="132417EE" w:rsidR="003E33F4" w:rsidRPr="003E33F4" w:rsidRDefault="003E33F4" w:rsidP="003E33F4">
            <w:pPr>
              <w:pStyle w:val="Tabletext"/>
              <w:jc w:val="right"/>
            </w:pPr>
            <w:r w:rsidRPr="003E33F4">
              <w:t>5</w:t>
            </w:r>
          </w:p>
        </w:tc>
        <w:tc>
          <w:tcPr>
            <w:tcW w:w="389" w:type="pct"/>
            <w:tcBorders>
              <w:top w:val="nil"/>
              <w:left w:val="nil"/>
              <w:bottom w:val="nil"/>
              <w:right w:val="nil"/>
            </w:tcBorders>
            <w:vAlign w:val="center"/>
          </w:tcPr>
          <w:p w14:paraId="0EF59EE1" w14:textId="7FB31B71" w:rsidR="003E33F4" w:rsidRPr="003E33F4" w:rsidRDefault="003E33F4" w:rsidP="003E33F4">
            <w:pPr>
              <w:pStyle w:val="Tabletext"/>
              <w:jc w:val="right"/>
            </w:pPr>
            <w:r w:rsidRPr="003E33F4">
              <w:t>6</w:t>
            </w:r>
          </w:p>
        </w:tc>
        <w:tc>
          <w:tcPr>
            <w:tcW w:w="390" w:type="pct"/>
            <w:tcBorders>
              <w:top w:val="nil"/>
              <w:left w:val="nil"/>
              <w:bottom w:val="nil"/>
              <w:right w:val="nil"/>
            </w:tcBorders>
            <w:vAlign w:val="center"/>
          </w:tcPr>
          <w:p w14:paraId="7FDCCD50" w14:textId="082B0A5E" w:rsidR="003E33F4" w:rsidRPr="003E33F4" w:rsidRDefault="003E33F4" w:rsidP="003E33F4">
            <w:pPr>
              <w:pStyle w:val="Tabletext"/>
              <w:jc w:val="right"/>
            </w:pPr>
            <w:r w:rsidRPr="003E33F4">
              <w:t>12</w:t>
            </w:r>
          </w:p>
        </w:tc>
        <w:tc>
          <w:tcPr>
            <w:tcW w:w="390" w:type="pct"/>
            <w:tcBorders>
              <w:top w:val="nil"/>
              <w:left w:val="nil"/>
              <w:bottom w:val="nil"/>
              <w:right w:val="nil"/>
            </w:tcBorders>
            <w:vAlign w:val="center"/>
          </w:tcPr>
          <w:p w14:paraId="54BD8360" w14:textId="16BFA9D2" w:rsidR="003E33F4" w:rsidRPr="003E33F4" w:rsidRDefault="003E33F4" w:rsidP="003E33F4">
            <w:pPr>
              <w:pStyle w:val="Tabletext"/>
              <w:jc w:val="right"/>
            </w:pPr>
            <w:r w:rsidRPr="003E33F4">
              <w:t>18</w:t>
            </w:r>
          </w:p>
        </w:tc>
        <w:tc>
          <w:tcPr>
            <w:tcW w:w="390" w:type="pct"/>
            <w:tcBorders>
              <w:top w:val="nil"/>
              <w:left w:val="nil"/>
              <w:bottom w:val="nil"/>
              <w:right w:val="nil"/>
            </w:tcBorders>
            <w:vAlign w:val="center"/>
          </w:tcPr>
          <w:p w14:paraId="0565E9E6" w14:textId="7F48194C" w:rsidR="003E33F4" w:rsidRPr="003E33F4" w:rsidRDefault="003E33F4" w:rsidP="003E33F4">
            <w:pPr>
              <w:pStyle w:val="Tabletext"/>
              <w:jc w:val="right"/>
            </w:pPr>
            <w:r w:rsidRPr="003E33F4">
              <w:t>25</w:t>
            </w:r>
          </w:p>
        </w:tc>
        <w:tc>
          <w:tcPr>
            <w:tcW w:w="390" w:type="pct"/>
            <w:tcBorders>
              <w:top w:val="nil"/>
              <w:left w:val="nil"/>
              <w:bottom w:val="nil"/>
              <w:right w:val="nil"/>
            </w:tcBorders>
            <w:vAlign w:val="center"/>
          </w:tcPr>
          <w:p w14:paraId="31CABEDF" w14:textId="63770D8C" w:rsidR="003E33F4" w:rsidRPr="003E33F4" w:rsidRDefault="003E33F4" w:rsidP="003E33F4">
            <w:pPr>
              <w:pStyle w:val="Tabletext"/>
              <w:jc w:val="right"/>
            </w:pPr>
            <w:r w:rsidRPr="003E33F4">
              <w:t>27</w:t>
            </w:r>
          </w:p>
        </w:tc>
        <w:tc>
          <w:tcPr>
            <w:tcW w:w="390" w:type="pct"/>
            <w:tcBorders>
              <w:top w:val="nil"/>
              <w:left w:val="nil"/>
              <w:bottom w:val="nil"/>
              <w:right w:val="nil"/>
            </w:tcBorders>
            <w:vAlign w:val="center"/>
          </w:tcPr>
          <w:p w14:paraId="4A095232" w14:textId="30264DB8" w:rsidR="003E33F4" w:rsidRPr="003E33F4" w:rsidRDefault="003E33F4" w:rsidP="003E33F4">
            <w:pPr>
              <w:pStyle w:val="Tabletext"/>
              <w:jc w:val="right"/>
            </w:pPr>
            <w:r w:rsidRPr="003E33F4">
              <w:t>26</w:t>
            </w:r>
          </w:p>
        </w:tc>
        <w:tc>
          <w:tcPr>
            <w:tcW w:w="390" w:type="pct"/>
            <w:tcBorders>
              <w:top w:val="nil"/>
              <w:left w:val="nil"/>
              <w:bottom w:val="nil"/>
              <w:right w:val="nil"/>
            </w:tcBorders>
            <w:vAlign w:val="center"/>
          </w:tcPr>
          <w:p w14:paraId="62A31231" w14:textId="01901354" w:rsidR="003E33F4" w:rsidRPr="003E33F4" w:rsidRDefault="003E33F4" w:rsidP="003E33F4">
            <w:pPr>
              <w:pStyle w:val="Tabletext"/>
              <w:jc w:val="right"/>
            </w:pPr>
            <w:r w:rsidRPr="003E33F4">
              <w:t>25</w:t>
            </w:r>
          </w:p>
        </w:tc>
        <w:tc>
          <w:tcPr>
            <w:tcW w:w="398" w:type="pct"/>
            <w:tcBorders>
              <w:top w:val="nil"/>
              <w:left w:val="nil"/>
              <w:bottom w:val="nil"/>
              <w:right w:val="nil"/>
            </w:tcBorders>
            <w:vAlign w:val="center"/>
          </w:tcPr>
          <w:p w14:paraId="24FDCD53" w14:textId="76EE8E02" w:rsidR="003E33F4" w:rsidRPr="003E33F4" w:rsidRDefault="003E33F4" w:rsidP="003E33F4">
            <w:pPr>
              <w:pStyle w:val="Tabletext"/>
              <w:jc w:val="right"/>
            </w:pPr>
            <w:r w:rsidRPr="003E33F4">
              <w:t>20</w:t>
            </w:r>
          </w:p>
        </w:tc>
      </w:tr>
      <w:tr w:rsidR="002F2203" w14:paraId="3A47A453" w14:textId="77777777" w:rsidTr="002F2203">
        <w:trPr>
          <w:trHeight w:val="284"/>
        </w:trPr>
        <w:tc>
          <w:tcPr>
            <w:tcW w:w="1172" w:type="pct"/>
            <w:tcBorders>
              <w:top w:val="nil"/>
              <w:left w:val="nil"/>
              <w:bottom w:val="single" w:sz="4" w:space="0" w:color="auto"/>
              <w:right w:val="nil"/>
            </w:tcBorders>
            <w:shd w:val="clear" w:color="auto" w:fill="FFFFFF"/>
            <w:vAlign w:val="center"/>
            <w:hideMark/>
          </w:tcPr>
          <w:p w14:paraId="10DA92D7" w14:textId="34A80C2F" w:rsidR="003E33F4" w:rsidRDefault="00B40FD4" w:rsidP="003E33F4">
            <w:pPr>
              <w:rPr>
                <w:rFonts w:ascii="Arial" w:hAnsi="Arial" w:cs="Arial"/>
                <w:color w:val="000000"/>
                <w:sz w:val="16"/>
                <w:szCs w:val="16"/>
                <w:lang w:eastAsia="en-AU"/>
              </w:rPr>
            </w:pPr>
            <w:r>
              <w:rPr>
                <w:rFonts w:ascii="Arial" w:hAnsi="Arial" w:cs="Arial"/>
                <w:color w:val="000000"/>
                <w:sz w:val="16"/>
                <w:szCs w:val="16"/>
                <w:lang w:eastAsia="en-AU"/>
              </w:rPr>
              <w:t xml:space="preserve">Without </w:t>
            </w:r>
            <w:r w:rsidR="003E33F4">
              <w:rPr>
                <w:rFonts w:ascii="Arial" w:hAnsi="Arial" w:cs="Arial"/>
                <w:color w:val="000000"/>
                <w:sz w:val="16"/>
                <w:szCs w:val="16"/>
                <w:lang w:eastAsia="en-AU"/>
              </w:rPr>
              <w:t>compliance-only enrolments</w:t>
            </w:r>
          </w:p>
        </w:tc>
        <w:tc>
          <w:tcPr>
            <w:tcW w:w="310" w:type="pct"/>
            <w:tcBorders>
              <w:top w:val="nil"/>
              <w:left w:val="nil"/>
              <w:bottom w:val="single" w:sz="4" w:space="0" w:color="auto"/>
              <w:right w:val="nil"/>
            </w:tcBorders>
            <w:noWrap/>
            <w:vAlign w:val="center"/>
            <w:hideMark/>
          </w:tcPr>
          <w:p w14:paraId="3E82E208" w14:textId="77777777" w:rsidR="002F2203" w:rsidRDefault="003E33F4" w:rsidP="003E33F4">
            <w:pPr>
              <w:pStyle w:val="Tabletext"/>
              <w:jc w:val="right"/>
            </w:pPr>
            <w:r w:rsidRPr="003E33F4">
              <w:t>4</w:t>
            </w:r>
          </w:p>
          <w:p w14:paraId="2C3FF5A8" w14:textId="6F12C7AB" w:rsidR="003E33F4" w:rsidRPr="003E33F4" w:rsidRDefault="003877CB" w:rsidP="003E33F4">
            <w:pPr>
              <w:pStyle w:val="Tabletext"/>
              <w:jc w:val="right"/>
            </w:pPr>
            <w:r>
              <w:t>(+/-0)</w:t>
            </w:r>
          </w:p>
        </w:tc>
        <w:tc>
          <w:tcPr>
            <w:tcW w:w="389" w:type="pct"/>
            <w:tcBorders>
              <w:top w:val="nil"/>
              <w:left w:val="nil"/>
              <w:bottom w:val="single" w:sz="4" w:space="0" w:color="auto"/>
              <w:right w:val="nil"/>
            </w:tcBorders>
            <w:noWrap/>
            <w:vAlign w:val="center"/>
            <w:hideMark/>
          </w:tcPr>
          <w:p w14:paraId="054D3CF9" w14:textId="77777777" w:rsidR="002F2203" w:rsidRDefault="003E33F4" w:rsidP="003E33F4">
            <w:pPr>
              <w:pStyle w:val="Tabletext"/>
              <w:jc w:val="right"/>
            </w:pPr>
            <w:r w:rsidRPr="003E33F4">
              <w:t>5</w:t>
            </w:r>
          </w:p>
          <w:p w14:paraId="2CC006AC" w14:textId="5A302D78" w:rsidR="003E33F4" w:rsidRPr="003E33F4" w:rsidRDefault="003877CB" w:rsidP="003E33F4">
            <w:pPr>
              <w:pStyle w:val="Tabletext"/>
              <w:jc w:val="right"/>
            </w:pPr>
            <w:r>
              <w:t>(+/-0)</w:t>
            </w:r>
          </w:p>
        </w:tc>
        <w:tc>
          <w:tcPr>
            <w:tcW w:w="389" w:type="pct"/>
            <w:tcBorders>
              <w:top w:val="nil"/>
              <w:left w:val="nil"/>
              <w:bottom w:val="single" w:sz="4" w:space="0" w:color="auto"/>
              <w:right w:val="nil"/>
            </w:tcBorders>
            <w:vAlign w:val="center"/>
          </w:tcPr>
          <w:p w14:paraId="3647A32E" w14:textId="77777777" w:rsidR="002F2203" w:rsidRDefault="003E33F4" w:rsidP="003E33F4">
            <w:pPr>
              <w:pStyle w:val="Tabletext"/>
              <w:jc w:val="right"/>
            </w:pPr>
            <w:r w:rsidRPr="003E33F4">
              <w:t>10</w:t>
            </w:r>
          </w:p>
          <w:p w14:paraId="5DCCC9C0" w14:textId="5BE333D0" w:rsidR="003E33F4" w:rsidRPr="003E33F4" w:rsidRDefault="003877CB" w:rsidP="003E33F4">
            <w:pPr>
              <w:pStyle w:val="Tabletext"/>
              <w:jc w:val="right"/>
            </w:pPr>
            <w:r>
              <w:t>(+4)</w:t>
            </w:r>
          </w:p>
        </w:tc>
        <w:tc>
          <w:tcPr>
            <w:tcW w:w="390" w:type="pct"/>
            <w:tcBorders>
              <w:top w:val="nil"/>
              <w:left w:val="nil"/>
              <w:bottom w:val="single" w:sz="4" w:space="0" w:color="auto"/>
              <w:right w:val="nil"/>
            </w:tcBorders>
            <w:vAlign w:val="center"/>
          </w:tcPr>
          <w:p w14:paraId="42C7AF54" w14:textId="77777777" w:rsidR="002F2203" w:rsidRDefault="003E33F4" w:rsidP="003E33F4">
            <w:pPr>
              <w:pStyle w:val="Tabletext"/>
              <w:jc w:val="right"/>
            </w:pPr>
            <w:r w:rsidRPr="003E33F4">
              <w:t>14</w:t>
            </w:r>
          </w:p>
          <w:p w14:paraId="1464BFB7" w14:textId="7E209381" w:rsidR="003E33F4" w:rsidRPr="003E33F4" w:rsidRDefault="003877CB" w:rsidP="003E33F4">
            <w:pPr>
              <w:pStyle w:val="Tabletext"/>
              <w:jc w:val="right"/>
            </w:pPr>
            <w:r>
              <w:t>(+2)</w:t>
            </w:r>
          </w:p>
        </w:tc>
        <w:tc>
          <w:tcPr>
            <w:tcW w:w="390" w:type="pct"/>
            <w:tcBorders>
              <w:top w:val="nil"/>
              <w:left w:val="nil"/>
              <w:bottom w:val="single" w:sz="4" w:space="0" w:color="auto"/>
              <w:right w:val="nil"/>
            </w:tcBorders>
            <w:vAlign w:val="center"/>
          </w:tcPr>
          <w:p w14:paraId="3A9D575B" w14:textId="77777777" w:rsidR="002F2203" w:rsidRDefault="003E33F4" w:rsidP="003E33F4">
            <w:pPr>
              <w:pStyle w:val="Tabletext"/>
              <w:jc w:val="right"/>
            </w:pPr>
            <w:r w:rsidRPr="003E33F4">
              <w:t>24</w:t>
            </w:r>
          </w:p>
          <w:p w14:paraId="781B97B5" w14:textId="256F51AE" w:rsidR="003E33F4" w:rsidRPr="003E33F4" w:rsidRDefault="003877CB" w:rsidP="003E33F4">
            <w:pPr>
              <w:pStyle w:val="Tabletext"/>
              <w:jc w:val="right"/>
            </w:pPr>
            <w:r>
              <w:t>(+6)</w:t>
            </w:r>
          </w:p>
        </w:tc>
        <w:tc>
          <w:tcPr>
            <w:tcW w:w="390" w:type="pct"/>
            <w:tcBorders>
              <w:top w:val="nil"/>
              <w:left w:val="nil"/>
              <w:bottom w:val="single" w:sz="4" w:space="0" w:color="auto"/>
              <w:right w:val="nil"/>
            </w:tcBorders>
            <w:vAlign w:val="center"/>
          </w:tcPr>
          <w:p w14:paraId="66CCECD5" w14:textId="77777777" w:rsidR="002F2203" w:rsidRDefault="003E33F4" w:rsidP="003E33F4">
            <w:pPr>
              <w:pStyle w:val="Tabletext"/>
              <w:jc w:val="right"/>
            </w:pPr>
            <w:r w:rsidRPr="003E33F4">
              <w:t>29</w:t>
            </w:r>
          </w:p>
          <w:p w14:paraId="5597FEDA" w14:textId="77613220" w:rsidR="003E33F4" w:rsidRPr="003E33F4" w:rsidRDefault="003877CB" w:rsidP="003E33F4">
            <w:pPr>
              <w:pStyle w:val="Tabletext"/>
              <w:jc w:val="right"/>
            </w:pPr>
            <w:r>
              <w:t>(+4)</w:t>
            </w:r>
          </w:p>
        </w:tc>
        <w:tc>
          <w:tcPr>
            <w:tcW w:w="390" w:type="pct"/>
            <w:tcBorders>
              <w:top w:val="nil"/>
              <w:left w:val="nil"/>
              <w:bottom w:val="single" w:sz="4" w:space="0" w:color="auto"/>
              <w:right w:val="nil"/>
            </w:tcBorders>
            <w:vAlign w:val="center"/>
          </w:tcPr>
          <w:p w14:paraId="68787A4C" w14:textId="77777777" w:rsidR="002F2203" w:rsidRDefault="003E33F4" w:rsidP="003E33F4">
            <w:pPr>
              <w:pStyle w:val="Tabletext"/>
              <w:jc w:val="right"/>
            </w:pPr>
            <w:r w:rsidRPr="003E33F4">
              <w:t>23</w:t>
            </w:r>
          </w:p>
          <w:p w14:paraId="4318D407" w14:textId="3A6C5152" w:rsidR="003E33F4" w:rsidRPr="003E33F4" w:rsidRDefault="003877CB" w:rsidP="003E33F4">
            <w:pPr>
              <w:pStyle w:val="Tabletext"/>
              <w:jc w:val="right"/>
            </w:pPr>
            <w:r>
              <w:t>(-4)</w:t>
            </w:r>
          </w:p>
        </w:tc>
        <w:tc>
          <w:tcPr>
            <w:tcW w:w="390" w:type="pct"/>
            <w:tcBorders>
              <w:top w:val="nil"/>
              <w:left w:val="nil"/>
              <w:bottom w:val="single" w:sz="4" w:space="0" w:color="auto"/>
              <w:right w:val="nil"/>
            </w:tcBorders>
            <w:vAlign w:val="center"/>
          </w:tcPr>
          <w:p w14:paraId="7B637A64" w14:textId="77777777" w:rsidR="002F2203" w:rsidRDefault="003E33F4" w:rsidP="003E33F4">
            <w:pPr>
              <w:pStyle w:val="Tabletext"/>
              <w:jc w:val="right"/>
            </w:pPr>
            <w:r w:rsidRPr="003E33F4">
              <w:t>25</w:t>
            </w:r>
          </w:p>
          <w:p w14:paraId="2A8ADA6D" w14:textId="0E6CB4DF" w:rsidR="003E33F4" w:rsidRPr="003E33F4" w:rsidRDefault="003877CB" w:rsidP="003E33F4">
            <w:pPr>
              <w:pStyle w:val="Tabletext"/>
              <w:jc w:val="right"/>
            </w:pPr>
            <w:r>
              <w:t>(-1)</w:t>
            </w:r>
          </w:p>
        </w:tc>
        <w:tc>
          <w:tcPr>
            <w:tcW w:w="390" w:type="pct"/>
            <w:tcBorders>
              <w:top w:val="nil"/>
              <w:left w:val="nil"/>
              <w:bottom w:val="single" w:sz="4" w:space="0" w:color="auto"/>
              <w:right w:val="nil"/>
            </w:tcBorders>
            <w:vAlign w:val="center"/>
          </w:tcPr>
          <w:p w14:paraId="01EB59E3" w14:textId="77777777" w:rsidR="002F2203" w:rsidRDefault="003E33F4" w:rsidP="003E33F4">
            <w:pPr>
              <w:pStyle w:val="Tabletext"/>
              <w:jc w:val="right"/>
            </w:pPr>
            <w:r w:rsidRPr="003E33F4">
              <w:t>19</w:t>
            </w:r>
          </w:p>
          <w:p w14:paraId="2BEA3ED2" w14:textId="74DA9DF9" w:rsidR="003E33F4" w:rsidRPr="003E33F4" w:rsidRDefault="003877CB" w:rsidP="003E33F4">
            <w:pPr>
              <w:pStyle w:val="Tabletext"/>
              <w:jc w:val="right"/>
            </w:pPr>
            <w:r>
              <w:t>(-6)</w:t>
            </w:r>
          </w:p>
        </w:tc>
        <w:tc>
          <w:tcPr>
            <w:tcW w:w="398" w:type="pct"/>
            <w:tcBorders>
              <w:top w:val="nil"/>
              <w:left w:val="nil"/>
              <w:bottom w:val="single" w:sz="4" w:space="0" w:color="auto"/>
              <w:right w:val="nil"/>
            </w:tcBorders>
            <w:vAlign w:val="center"/>
          </w:tcPr>
          <w:p w14:paraId="768EDF4A" w14:textId="77777777" w:rsidR="002F2203" w:rsidRDefault="003E33F4" w:rsidP="003E33F4">
            <w:pPr>
              <w:pStyle w:val="Tabletext"/>
              <w:jc w:val="right"/>
            </w:pPr>
            <w:r w:rsidRPr="003E33F4">
              <w:t>13</w:t>
            </w:r>
          </w:p>
          <w:p w14:paraId="5478D31B" w14:textId="15BFB4FC" w:rsidR="003E33F4" w:rsidRPr="003E33F4" w:rsidRDefault="003877CB" w:rsidP="003E33F4">
            <w:pPr>
              <w:pStyle w:val="Tabletext"/>
              <w:jc w:val="right"/>
            </w:pPr>
            <w:r>
              <w:t>(-7)</w:t>
            </w:r>
          </w:p>
        </w:tc>
      </w:tr>
      <w:tr w:rsidR="003E33F4" w14:paraId="0AE119CF" w14:textId="77777777" w:rsidTr="002F2203">
        <w:trPr>
          <w:trHeight w:val="284"/>
        </w:trPr>
        <w:tc>
          <w:tcPr>
            <w:tcW w:w="5000" w:type="pct"/>
            <w:gridSpan w:val="11"/>
            <w:tcBorders>
              <w:top w:val="single" w:sz="4" w:space="0" w:color="auto"/>
              <w:left w:val="nil"/>
              <w:bottom w:val="nil"/>
              <w:right w:val="nil"/>
            </w:tcBorders>
            <w:shd w:val="clear" w:color="auto" w:fill="FFFFFF"/>
            <w:vAlign w:val="center"/>
          </w:tcPr>
          <w:p w14:paraId="7520EAEA" w14:textId="77777777" w:rsidR="003E33F4" w:rsidRPr="00086379" w:rsidRDefault="003E33F4" w:rsidP="004973D4">
            <w:pPr>
              <w:pStyle w:val="Tabletext"/>
              <w:rPr>
                <w:b/>
                <w:bCs/>
              </w:rPr>
            </w:pPr>
            <w:r w:rsidRPr="00086379">
              <w:rPr>
                <w:b/>
                <w:bCs/>
              </w:rPr>
              <w:t>Domestic fee-for-service</w:t>
            </w:r>
          </w:p>
        </w:tc>
      </w:tr>
      <w:tr w:rsidR="002F2203" w14:paraId="05D514A9" w14:textId="77777777" w:rsidTr="002F2203">
        <w:trPr>
          <w:trHeight w:val="284"/>
        </w:trPr>
        <w:tc>
          <w:tcPr>
            <w:tcW w:w="1172" w:type="pct"/>
            <w:tcBorders>
              <w:top w:val="nil"/>
              <w:left w:val="nil"/>
              <w:bottom w:val="nil"/>
              <w:right w:val="nil"/>
            </w:tcBorders>
            <w:shd w:val="clear" w:color="auto" w:fill="FFFFFF"/>
            <w:vAlign w:val="center"/>
          </w:tcPr>
          <w:p w14:paraId="78A7C4FB" w14:textId="6C92B787" w:rsidR="003E33F4" w:rsidRPr="00260610" w:rsidRDefault="00AD2EA6" w:rsidP="003E33F4">
            <w:pPr>
              <w:rPr>
                <w:rFonts w:ascii="Arial" w:hAnsi="Arial" w:cs="Arial"/>
                <w:i/>
                <w:iCs/>
                <w:color w:val="000000"/>
                <w:sz w:val="16"/>
                <w:szCs w:val="16"/>
                <w:lang w:eastAsia="en-AU"/>
              </w:rPr>
            </w:pPr>
            <w:r>
              <w:rPr>
                <w:rFonts w:ascii="Arial" w:hAnsi="Arial" w:cs="Arial"/>
                <w:color w:val="000000"/>
                <w:sz w:val="16"/>
                <w:szCs w:val="16"/>
                <w:lang w:eastAsia="en-AU"/>
              </w:rPr>
              <w:t xml:space="preserve">With </w:t>
            </w:r>
            <w:r w:rsidR="003E33F4">
              <w:rPr>
                <w:rFonts w:ascii="Arial" w:hAnsi="Arial" w:cs="Arial"/>
                <w:color w:val="000000"/>
                <w:sz w:val="16"/>
                <w:szCs w:val="16"/>
                <w:lang w:eastAsia="en-AU"/>
              </w:rPr>
              <w:t>compliance-only enrolments</w:t>
            </w:r>
          </w:p>
        </w:tc>
        <w:tc>
          <w:tcPr>
            <w:tcW w:w="310" w:type="pct"/>
            <w:tcBorders>
              <w:top w:val="nil"/>
              <w:left w:val="nil"/>
              <w:bottom w:val="nil"/>
              <w:right w:val="nil"/>
            </w:tcBorders>
            <w:noWrap/>
            <w:vAlign w:val="center"/>
          </w:tcPr>
          <w:p w14:paraId="573CC685" w14:textId="0020198C" w:rsidR="003E33F4" w:rsidRPr="00086379" w:rsidRDefault="003E33F4" w:rsidP="003E33F4">
            <w:pPr>
              <w:pStyle w:val="Tabletext"/>
              <w:jc w:val="right"/>
            </w:pPr>
            <w:r w:rsidRPr="00A11A10">
              <w:t>10</w:t>
            </w:r>
          </w:p>
        </w:tc>
        <w:tc>
          <w:tcPr>
            <w:tcW w:w="389" w:type="pct"/>
            <w:tcBorders>
              <w:top w:val="nil"/>
              <w:left w:val="nil"/>
              <w:bottom w:val="nil"/>
              <w:right w:val="nil"/>
            </w:tcBorders>
            <w:noWrap/>
            <w:vAlign w:val="center"/>
          </w:tcPr>
          <w:p w14:paraId="5198C78A" w14:textId="6ACC7527" w:rsidR="003E33F4" w:rsidRPr="00086379" w:rsidRDefault="003E33F4" w:rsidP="003E33F4">
            <w:pPr>
              <w:pStyle w:val="Tabletext"/>
              <w:jc w:val="right"/>
            </w:pPr>
            <w:r w:rsidRPr="00A11A10">
              <w:t>10</w:t>
            </w:r>
          </w:p>
        </w:tc>
        <w:tc>
          <w:tcPr>
            <w:tcW w:w="389" w:type="pct"/>
            <w:tcBorders>
              <w:top w:val="nil"/>
              <w:left w:val="nil"/>
              <w:bottom w:val="nil"/>
              <w:right w:val="nil"/>
            </w:tcBorders>
            <w:vAlign w:val="center"/>
          </w:tcPr>
          <w:p w14:paraId="6D2BD032" w14:textId="51CD4736" w:rsidR="003E33F4" w:rsidRPr="00086379" w:rsidRDefault="003E33F4" w:rsidP="003E33F4">
            <w:pPr>
              <w:pStyle w:val="Tabletext"/>
              <w:jc w:val="right"/>
            </w:pPr>
            <w:r w:rsidRPr="00A11A10">
              <w:t>7</w:t>
            </w:r>
          </w:p>
        </w:tc>
        <w:tc>
          <w:tcPr>
            <w:tcW w:w="390" w:type="pct"/>
            <w:tcBorders>
              <w:top w:val="nil"/>
              <w:left w:val="nil"/>
              <w:bottom w:val="nil"/>
              <w:right w:val="nil"/>
            </w:tcBorders>
            <w:vAlign w:val="center"/>
          </w:tcPr>
          <w:p w14:paraId="44DF10EA" w14:textId="4E4883FA" w:rsidR="003E33F4" w:rsidRPr="00086379" w:rsidRDefault="003E33F4" w:rsidP="003E33F4">
            <w:pPr>
              <w:pStyle w:val="Tabletext"/>
              <w:jc w:val="right"/>
            </w:pPr>
            <w:r w:rsidRPr="00A11A10">
              <w:t>5</w:t>
            </w:r>
          </w:p>
        </w:tc>
        <w:tc>
          <w:tcPr>
            <w:tcW w:w="390" w:type="pct"/>
            <w:tcBorders>
              <w:top w:val="nil"/>
              <w:left w:val="nil"/>
              <w:bottom w:val="nil"/>
              <w:right w:val="nil"/>
            </w:tcBorders>
            <w:vAlign w:val="center"/>
          </w:tcPr>
          <w:p w14:paraId="3C98B980" w14:textId="31E1A555" w:rsidR="003E33F4" w:rsidRPr="00086379" w:rsidRDefault="003E33F4" w:rsidP="003E33F4">
            <w:pPr>
              <w:pStyle w:val="Tabletext"/>
              <w:jc w:val="right"/>
            </w:pPr>
            <w:r w:rsidRPr="00A11A10">
              <w:t>2</w:t>
            </w:r>
          </w:p>
        </w:tc>
        <w:tc>
          <w:tcPr>
            <w:tcW w:w="390" w:type="pct"/>
            <w:tcBorders>
              <w:top w:val="nil"/>
              <w:left w:val="nil"/>
              <w:bottom w:val="nil"/>
              <w:right w:val="nil"/>
            </w:tcBorders>
            <w:vAlign w:val="center"/>
          </w:tcPr>
          <w:p w14:paraId="4A112AD5" w14:textId="1C1DCABC" w:rsidR="003E33F4" w:rsidRPr="00086379" w:rsidRDefault="003E33F4" w:rsidP="003E33F4">
            <w:pPr>
              <w:pStyle w:val="Tabletext"/>
              <w:jc w:val="right"/>
            </w:pPr>
            <w:r w:rsidRPr="00A11A10">
              <w:t>5</w:t>
            </w:r>
          </w:p>
        </w:tc>
        <w:tc>
          <w:tcPr>
            <w:tcW w:w="390" w:type="pct"/>
            <w:tcBorders>
              <w:top w:val="nil"/>
              <w:left w:val="nil"/>
              <w:bottom w:val="nil"/>
              <w:right w:val="nil"/>
            </w:tcBorders>
            <w:vAlign w:val="center"/>
          </w:tcPr>
          <w:p w14:paraId="0FA50439" w14:textId="51B739B2" w:rsidR="003E33F4" w:rsidRPr="00086379" w:rsidRDefault="003E33F4" w:rsidP="003E33F4">
            <w:pPr>
              <w:pStyle w:val="Tabletext"/>
              <w:jc w:val="right"/>
            </w:pPr>
            <w:r w:rsidRPr="00A11A10">
              <w:t>8</w:t>
            </w:r>
          </w:p>
        </w:tc>
        <w:tc>
          <w:tcPr>
            <w:tcW w:w="390" w:type="pct"/>
            <w:tcBorders>
              <w:top w:val="nil"/>
              <w:left w:val="nil"/>
              <w:bottom w:val="nil"/>
              <w:right w:val="nil"/>
            </w:tcBorders>
            <w:vAlign w:val="center"/>
          </w:tcPr>
          <w:p w14:paraId="489FC630" w14:textId="4CAC65E3" w:rsidR="003E33F4" w:rsidRPr="00086379" w:rsidRDefault="003E33F4" w:rsidP="003E33F4">
            <w:pPr>
              <w:pStyle w:val="Tabletext"/>
              <w:jc w:val="right"/>
            </w:pPr>
            <w:r w:rsidRPr="00A11A10">
              <w:t>8</w:t>
            </w:r>
          </w:p>
        </w:tc>
        <w:tc>
          <w:tcPr>
            <w:tcW w:w="390" w:type="pct"/>
            <w:tcBorders>
              <w:top w:val="nil"/>
              <w:left w:val="nil"/>
              <w:bottom w:val="nil"/>
              <w:right w:val="nil"/>
            </w:tcBorders>
            <w:vAlign w:val="center"/>
          </w:tcPr>
          <w:p w14:paraId="34830438" w14:textId="44F3F586" w:rsidR="003E33F4" w:rsidRPr="00086379" w:rsidRDefault="003E33F4" w:rsidP="003E33F4">
            <w:pPr>
              <w:pStyle w:val="Tabletext"/>
              <w:jc w:val="right"/>
            </w:pPr>
            <w:r w:rsidRPr="00A11A10">
              <w:t>19</w:t>
            </w:r>
          </w:p>
        </w:tc>
        <w:tc>
          <w:tcPr>
            <w:tcW w:w="398" w:type="pct"/>
            <w:tcBorders>
              <w:top w:val="nil"/>
              <w:left w:val="nil"/>
              <w:bottom w:val="nil"/>
              <w:right w:val="nil"/>
            </w:tcBorders>
            <w:vAlign w:val="center"/>
          </w:tcPr>
          <w:p w14:paraId="21459796" w14:textId="663EB74F" w:rsidR="003E33F4" w:rsidRPr="00086379" w:rsidRDefault="003E33F4" w:rsidP="003E33F4">
            <w:pPr>
              <w:pStyle w:val="Tabletext"/>
              <w:jc w:val="right"/>
            </w:pPr>
            <w:r w:rsidRPr="00A11A10">
              <w:t>98</w:t>
            </w:r>
          </w:p>
        </w:tc>
      </w:tr>
      <w:tr w:rsidR="002F2203" w14:paraId="618285E0" w14:textId="77777777" w:rsidTr="002F2203">
        <w:trPr>
          <w:trHeight w:val="284"/>
        </w:trPr>
        <w:tc>
          <w:tcPr>
            <w:tcW w:w="1172" w:type="pct"/>
            <w:tcBorders>
              <w:top w:val="nil"/>
              <w:left w:val="nil"/>
              <w:bottom w:val="single" w:sz="4" w:space="0" w:color="auto"/>
              <w:right w:val="nil"/>
            </w:tcBorders>
            <w:shd w:val="clear" w:color="auto" w:fill="FFFFFF"/>
            <w:vAlign w:val="center"/>
          </w:tcPr>
          <w:p w14:paraId="5A864F97" w14:textId="6E5D59CF" w:rsidR="003E33F4" w:rsidRPr="00260610" w:rsidRDefault="00B40FD4" w:rsidP="003E33F4">
            <w:pPr>
              <w:rPr>
                <w:rFonts w:ascii="Arial" w:hAnsi="Arial" w:cs="Arial"/>
                <w:i/>
                <w:iCs/>
                <w:color w:val="000000"/>
                <w:sz w:val="16"/>
                <w:szCs w:val="16"/>
                <w:lang w:eastAsia="en-AU"/>
              </w:rPr>
            </w:pPr>
            <w:r>
              <w:rPr>
                <w:rFonts w:ascii="Arial" w:hAnsi="Arial" w:cs="Arial"/>
                <w:color w:val="000000"/>
                <w:sz w:val="16"/>
                <w:szCs w:val="16"/>
                <w:lang w:eastAsia="en-AU"/>
              </w:rPr>
              <w:t>Without</w:t>
            </w:r>
            <w:r w:rsidR="003E33F4">
              <w:rPr>
                <w:rFonts w:ascii="Arial" w:hAnsi="Arial" w:cs="Arial"/>
                <w:color w:val="000000"/>
                <w:sz w:val="16"/>
                <w:szCs w:val="16"/>
                <w:lang w:eastAsia="en-AU"/>
              </w:rPr>
              <w:t xml:space="preserve"> compliance-only enrolments</w:t>
            </w:r>
          </w:p>
        </w:tc>
        <w:tc>
          <w:tcPr>
            <w:tcW w:w="310" w:type="pct"/>
            <w:tcBorders>
              <w:top w:val="nil"/>
              <w:left w:val="nil"/>
              <w:bottom w:val="single" w:sz="4" w:space="0" w:color="auto"/>
              <w:right w:val="nil"/>
            </w:tcBorders>
            <w:noWrap/>
            <w:vAlign w:val="center"/>
          </w:tcPr>
          <w:p w14:paraId="2F65FCE8" w14:textId="77777777" w:rsidR="00C248AA" w:rsidRDefault="003E33F4" w:rsidP="003E33F4">
            <w:pPr>
              <w:pStyle w:val="Tabletext"/>
              <w:jc w:val="right"/>
            </w:pPr>
            <w:r w:rsidRPr="00A11A10">
              <w:t>11</w:t>
            </w:r>
          </w:p>
          <w:p w14:paraId="6DA83689" w14:textId="11B3879B" w:rsidR="003E33F4" w:rsidRPr="00086379" w:rsidRDefault="003877CB" w:rsidP="003E33F4">
            <w:pPr>
              <w:pStyle w:val="Tabletext"/>
              <w:jc w:val="right"/>
            </w:pPr>
            <w:r>
              <w:t>(+1)</w:t>
            </w:r>
          </w:p>
        </w:tc>
        <w:tc>
          <w:tcPr>
            <w:tcW w:w="389" w:type="pct"/>
            <w:tcBorders>
              <w:top w:val="nil"/>
              <w:left w:val="nil"/>
              <w:bottom w:val="single" w:sz="4" w:space="0" w:color="auto"/>
              <w:right w:val="nil"/>
            </w:tcBorders>
            <w:noWrap/>
            <w:vAlign w:val="center"/>
          </w:tcPr>
          <w:p w14:paraId="1C985AAE" w14:textId="77777777" w:rsidR="00C248AA" w:rsidRDefault="003E33F4" w:rsidP="003E33F4">
            <w:pPr>
              <w:pStyle w:val="Tabletext"/>
              <w:jc w:val="right"/>
            </w:pPr>
            <w:r w:rsidRPr="00A11A10">
              <w:t>14</w:t>
            </w:r>
          </w:p>
          <w:p w14:paraId="69410813" w14:textId="11A907AE" w:rsidR="003E33F4" w:rsidRPr="00086379" w:rsidRDefault="003877CB" w:rsidP="003E33F4">
            <w:pPr>
              <w:pStyle w:val="Tabletext"/>
              <w:jc w:val="right"/>
            </w:pPr>
            <w:r>
              <w:t>(+4)</w:t>
            </w:r>
          </w:p>
        </w:tc>
        <w:tc>
          <w:tcPr>
            <w:tcW w:w="389" w:type="pct"/>
            <w:tcBorders>
              <w:top w:val="nil"/>
              <w:left w:val="nil"/>
              <w:bottom w:val="single" w:sz="4" w:space="0" w:color="auto"/>
              <w:right w:val="nil"/>
            </w:tcBorders>
            <w:vAlign w:val="center"/>
          </w:tcPr>
          <w:p w14:paraId="04CDEC60" w14:textId="77777777" w:rsidR="00C248AA" w:rsidRDefault="003E33F4" w:rsidP="003E33F4">
            <w:pPr>
              <w:pStyle w:val="Tabletext"/>
              <w:jc w:val="right"/>
            </w:pPr>
            <w:r w:rsidRPr="00A11A10">
              <w:t>6</w:t>
            </w:r>
          </w:p>
          <w:p w14:paraId="7EDFA6BA" w14:textId="510D42F1" w:rsidR="003E33F4" w:rsidRPr="00086379" w:rsidRDefault="003877CB" w:rsidP="003E33F4">
            <w:pPr>
              <w:pStyle w:val="Tabletext"/>
              <w:jc w:val="right"/>
            </w:pPr>
            <w:r>
              <w:t>(-1)</w:t>
            </w:r>
          </w:p>
        </w:tc>
        <w:tc>
          <w:tcPr>
            <w:tcW w:w="390" w:type="pct"/>
            <w:tcBorders>
              <w:top w:val="nil"/>
              <w:left w:val="nil"/>
              <w:bottom w:val="single" w:sz="4" w:space="0" w:color="auto"/>
              <w:right w:val="nil"/>
            </w:tcBorders>
            <w:vAlign w:val="center"/>
          </w:tcPr>
          <w:p w14:paraId="1B3C151F" w14:textId="77777777" w:rsidR="00C248AA" w:rsidRDefault="003E33F4" w:rsidP="003E33F4">
            <w:pPr>
              <w:pStyle w:val="Tabletext"/>
              <w:jc w:val="right"/>
            </w:pPr>
            <w:r w:rsidRPr="00A11A10">
              <w:t>7</w:t>
            </w:r>
          </w:p>
          <w:p w14:paraId="650C2800" w14:textId="57EC31B7" w:rsidR="003E33F4" w:rsidRPr="00086379" w:rsidRDefault="003877CB" w:rsidP="003E33F4">
            <w:pPr>
              <w:pStyle w:val="Tabletext"/>
              <w:jc w:val="right"/>
            </w:pPr>
            <w:r>
              <w:t>(+2)</w:t>
            </w:r>
          </w:p>
        </w:tc>
        <w:tc>
          <w:tcPr>
            <w:tcW w:w="390" w:type="pct"/>
            <w:tcBorders>
              <w:top w:val="nil"/>
              <w:left w:val="nil"/>
              <w:bottom w:val="single" w:sz="4" w:space="0" w:color="auto"/>
              <w:right w:val="nil"/>
            </w:tcBorders>
            <w:vAlign w:val="center"/>
          </w:tcPr>
          <w:p w14:paraId="612F3124" w14:textId="77777777" w:rsidR="00C248AA" w:rsidRDefault="003E33F4" w:rsidP="003E33F4">
            <w:pPr>
              <w:pStyle w:val="Tabletext"/>
              <w:jc w:val="right"/>
            </w:pPr>
            <w:r w:rsidRPr="00A11A10">
              <w:t>8</w:t>
            </w:r>
          </w:p>
          <w:p w14:paraId="1E6780B6" w14:textId="6D0B2FA1" w:rsidR="003E33F4" w:rsidRPr="00086379" w:rsidRDefault="003877CB" w:rsidP="003E33F4">
            <w:pPr>
              <w:pStyle w:val="Tabletext"/>
              <w:jc w:val="right"/>
            </w:pPr>
            <w:r>
              <w:t>(+6)</w:t>
            </w:r>
          </w:p>
        </w:tc>
        <w:tc>
          <w:tcPr>
            <w:tcW w:w="390" w:type="pct"/>
            <w:tcBorders>
              <w:top w:val="nil"/>
              <w:left w:val="nil"/>
              <w:bottom w:val="single" w:sz="4" w:space="0" w:color="auto"/>
              <w:right w:val="nil"/>
            </w:tcBorders>
            <w:vAlign w:val="center"/>
          </w:tcPr>
          <w:p w14:paraId="0182490F" w14:textId="77777777" w:rsidR="00C248AA" w:rsidRDefault="003E33F4" w:rsidP="003E33F4">
            <w:pPr>
              <w:pStyle w:val="Tabletext"/>
              <w:jc w:val="right"/>
            </w:pPr>
            <w:r w:rsidRPr="00A11A10">
              <w:t>5</w:t>
            </w:r>
          </w:p>
          <w:p w14:paraId="03C19180" w14:textId="5DC59F6F" w:rsidR="003E33F4" w:rsidRPr="00086379" w:rsidRDefault="003877CB" w:rsidP="003E33F4">
            <w:pPr>
              <w:pStyle w:val="Tabletext"/>
              <w:jc w:val="right"/>
            </w:pPr>
            <w:r>
              <w:t>(+/-0)</w:t>
            </w:r>
          </w:p>
        </w:tc>
        <w:tc>
          <w:tcPr>
            <w:tcW w:w="390" w:type="pct"/>
            <w:tcBorders>
              <w:top w:val="nil"/>
              <w:left w:val="nil"/>
              <w:bottom w:val="single" w:sz="4" w:space="0" w:color="auto"/>
              <w:right w:val="nil"/>
            </w:tcBorders>
            <w:vAlign w:val="center"/>
          </w:tcPr>
          <w:p w14:paraId="5A08ADCC" w14:textId="77777777" w:rsidR="00C248AA" w:rsidRDefault="003E33F4" w:rsidP="003E33F4">
            <w:pPr>
              <w:pStyle w:val="Tabletext"/>
              <w:jc w:val="right"/>
            </w:pPr>
            <w:r w:rsidRPr="00A11A10">
              <w:t>13</w:t>
            </w:r>
          </w:p>
          <w:p w14:paraId="33F784A3" w14:textId="7C5EC06A" w:rsidR="003E33F4" w:rsidRPr="00086379" w:rsidRDefault="003877CB" w:rsidP="003E33F4">
            <w:pPr>
              <w:pStyle w:val="Tabletext"/>
              <w:jc w:val="right"/>
            </w:pPr>
            <w:r>
              <w:t>(+5)</w:t>
            </w:r>
          </w:p>
        </w:tc>
        <w:tc>
          <w:tcPr>
            <w:tcW w:w="390" w:type="pct"/>
            <w:tcBorders>
              <w:top w:val="nil"/>
              <w:left w:val="nil"/>
              <w:bottom w:val="single" w:sz="4" w:space="0" w:color="auto"/>
              <w:right w:val="nil"/>
            </w:tcBorders>
            <w:vAlign w:val="center"/>
          </w:tcPr>
          <w:p w14:paraId="51DD610E" w14:textId="77777777" w:rsidR="00C248AA" w:rsidRDefault="003E33F4" w:rsidP="003E33F4">
            <w:pPr>
              <w:pStyle w:val="Tabletext"/>
              <w:jc w:val="right"/>
            </w:pPr>
            <w:r w:rsidRPr="00A11A10">
              <w:t>11</w:t>
            </w:r>
          </w:p>
          <w:p w14:paraId="39A83057" w14:textId="1B3EC377" w:rsidR="003E33F4" w:rsidRPr="00086379" w:rsidRDefault="003877CB" w:rsidP="003E33F4">
            <w:pPr>
              <w:pStyle w:val="Tabletext"/>
              <w:jc w:val="right"/>
            </w:pPr>
            <w:r>
              <w:t>(+3)</w:t>
            </w:r>
          </w:p>
        </w:tc>
        <w:tc>
          <w:tcPr>
            <w:tcW w:w="390" w:type="pct"/>
            <w:tcBorders>
              <w:top w:val="nil"/>
              <w:left w:val="nil"/>
              <w:bottom w:val="single" w:sz="4" w:space="0" w:color="auto"/>
              <w:right w:val="nil"/>
            </w:tcBorders>
            <w:vAlign w:val="center"/>
          </w:tcPr>
          <w:p w14:paraId="7BD225C8" w14:textId="77777777" w:rsidR="00C248AA" w:rsidRDefault="003E33F4" w:rsidP="003E33F4">
            <w:pPr>
              <w:pStyle w:val="Tabletext"/>
              <w:jc w:val="right"/>
            </w:pPr>
            <w:r w:rsidRPr="00A11A10">
              <w:t>18</w:t>
            </w:r>
          </w:p>
          <w:p w14:paraId="04534C41" w14:textId="3E4BC505" w:rsidR="003E33F4" w:rsidRPr="00086379" w:rsidRDefault="003877CB" w:rsidP="003E33F4">
            <w:pPr>
              <w:pStyle w:val="Tabletext"/>
              <w:jc w:val="right"/>
            </w:pPr>
            <w:r>
              <w:t>(-1)</w:t>
            </w:r>
          </w:p>
        </w:tc>
        <w:tc>
          <w:tcPr>
            <w:tcW w:w="398" w:type="pct"/>
            <w:tcBorders>
              <w:top w:val="nil"/>
              <w:left w:val="nil"/>
              <w:bottom w:val="single" w:sz="4" w:space="0" w:color="auto"/>
              <w:right w:val="nil"/>
            </w:tcBorders>
            <w:vAlign w:val="center"/>
          </w:tcPr>
          <w:p w14:paraId="24B5D393" w14:textId="77777777" w:rsidR="00C248AA" w:rsidRDefault="003E33F4" w:rsidP="003E33F4">
            <w:pPr>
              <w:pStyle w:val="Tabletext"/>
              <w:jc w:val="right"/>
            </w:pPr>
            <w:r w:rsidRPr="00A11A10">
              <w:t>72</w:t>
            </w:r>
          </w:p>
          <w:p w14:paraId="0AA11A81" w14:textId="52CD2FF6" w:rsidR="003E33F4" w:rsidRPr="00086379" w:rsidRDefault="003877CB" w:rsidP="003E33F4">
            <w:pPr>
              <w:pStyle w:val="Tabletext"/>
              <w:jc w:val="right"/>
            </w:pPr>
            <w:r>
              <w:t>(-26)</w:t>
            </w:r>
          </w:p>
        </w:tc>
      </w:tr>
      <w:tr w:rsidR="003E33F4" w14:paraId="1EEA9BF3" w14:textId="77777777" w:rsidTr="002F2203">
        <w:trPr>
          <w:trHeight w:val="284"/>
        </w:trPr>
        <w:tc>
          <w:tcPr>
            <w:tcW w:w="5000" w:type="pct"/>
            <w:gridSpan w:val="11"/>
            <w:tcBorders>
              <w:top w:val="single" w:sz="4" w:space="0" w:color="auto"/>
              <w:left w:val="nil"/>
              <w:bottom w:val="nil"/>
              <w:right w:val="nil"/>
            </w:tcBorders>
            <w:shd w:val="clear" w:color="auto" w:fill="FFFFFF"/>
            <w:vAlign w:val="center"/>
          </w:tcPr>
          <w:p w14:paraId="0AD16A60" w14:textId="77777777" w:rsidR="003E33F4" w:rsidRPr="00086379" w:rsidRDefault="003E33F4" w:rsidP="004973D4">
            <w:pPr>
              <w:pStyle w:val="Tabletext"/>
              <w:rPr>
                <w:b/>
                <w:bCs/>
              </w:rPr>
            </w:pPr>
            <w:r w:rsidRPr="00086379">
              <w:rPr>
                <w:b/>
                <w:bCs/>
              </w:rPr>
              <w:t>International fee</w:t>
            </w:r>
            <w:r w:rsidRPr="002F2203">
              <w:rPr>
                <w:b/>
                <w:bCs/>
              </w:rPr>
              <w:t>-for-service</w:t>
            </w:r>
          </w:p>
        </w:tc>
      </w:tr>
      <w:tr w:rsidR="002F2203" w14:paraId="403A239F" w14:textId="77777777" w:rsidTr="002F2203">
        <w:trPr>
          <w:trHeight w:val="284"/>
        </w:trPr>
        <w:tc>
          <w:tcPr>
            <w:tcW w:w="1172" w:type="pct"/>
            <w:tcBorders>
              <w:top w:val="nil"/>
              <w:left w:val="nil"/>
              <w:bottom w:val="nil"/>
              <w:right w:val="nil"/>
            </w:tcBorders>
            <w:shd w:val="clear" w:color="auto" w:fill="FFFFFF"/>
            <w:vAlign w:val="center"/>
          </w:tcPr>
          <w:p w14:paraId="296D8029" w14:textId="0B2C2076" w:rsidR="003E33F4" w:rsidRPr="00260610" w:rsidRDefault="00AD2EA6" w:rsidP="003E33F4">
            <w:pPr>
              <w:rPr>
                <w:rFonts w:ascii="Arial" w:hAnsi="Arial" w:cs="Arial"/>
                <w:i/>
                <w:iCs/>
                <w:color w:val="000000"/>
                <w:sz w:val="16"/>
                <w:szCs w:val="16"/>
                <w:lang w:eastAsia="en-AU"/>
              </w:rPr>
            </w:pPr>
            <w:r>
              <w:rPr>
                <w:rFonts w:ascii="Arial" w:hAnsi="Arial" w:cs="Arial"/>
                <w:color w:val="000000"/>
                <w:sz w:val="16"/>
                <w:szCs w:val="16"/>
                <w:lang w:eastAsia="en-AU"/>
              </w:rPr>
              <w:t>With</w:t>
            </w:r>
            <w:r w:rsidR="003E33F4">
              <w:rPr>
                <w:rFonts w:ascii="Arial" w:hAnsi="Arial" w:cs="Arial"/>
                <w:color w:val="000000"/>
                <w:sz w:val="16"/>
                <w:szCs w:val="16"/>
                <w:lang w:eastAsia="en-AU"/>
              </w:rPr>
              <w:t xml:space="preserve"> compliance-only enrolments</w:t>
            </w:r>
          </w:p>
        </w:tc>
        <w:tc>
          <w:tcPr>
            <w:tcW w:w="310" w:type="pct"/>
            <w:tcBorders>
              <w:top w:val="nil"/>
              <w:left w:val="nil"/>
              <w:bottom w:val="nil"/>
              <w:right w:val="nil"/>
            </w:tcBorders>
            <w:noWrap/>
            <w:vAlign w:val="center"/>
          </w:tcPr>
          <w:p w14:paraId="68DA784A" w14:textId="1B9E6A81" w:rsidR="003E33F4" w:rsidRPr="00086379" w:rsidRDefault="003E33F4" w:rsidP="003E33F4">
            <w:pPr>
              <w:pStyle w:val="Tabletext"/>
              <w:jc w:val="right"/>
            </w:pPr>
            <w:r w:rsidRPr="001A2024">
              <w:t>1</w:t>
            </w:r>
          </w:p>
        </w:tc>
        <w:tc>
          <w:tcPr>
            <w:tcW w:w="389" w:type="pct"/>
            <w:tcBorders>
              <w:top w:val="nil"/>
              <w:left w:val="nil"/>
              <w:bottom w:val="nil"/>
              <w:right w:val="nil"/>
            </w:tcBorders>
            <w:noWrap/>
            <w:vAlign w:val="center"/>
          </w:tcPr>
          <w:p w14:paraId="20458F18" w14:textId="724AA95C" w:rsidR="003E33F4" w:rsidRPr="00086379" w:rsidRDefault="003E33F4" w:rsidP="003E33F4">
            <w:pPr>
              <w:pStyle w:val="Tabletext"/>
              <w:jc w:val="right"/>
            </w:pPr>
            <w:r w:rsidRPr="001A2024">
              <w:t>0</w:t>
            </w:r>
          </w:p>
        </w:tc>
        <w:tc>
          <w:tcPr>
            <w:tcW w:w="389" w:type="pct"/>
            <w:tcBorders>
              <w:top w:val="nil"/>
              <w:left w:val="nil"/>
              <w:bottom w:val="nil"/>
              <w:right w:val="nil"/>
            </w:tcBorders>
            <w:vAlign w:val="center"/>
          </w:tcPr>
          <w:p w14:paraId="278F47E3" w14:textId="5CE92699" w:rsidR="003E33F4" w:rsidRPr="00086379" w:rsidRDefault="003E33F4" w:rsidP="003E33F4">
            <w:pPr>
              <w:pStyle w:val="Tabletext"/>
              <w:jc w:val="right"/>
            </w:pPr>
            <w:r w:rsidRPr="001A2024">
              <w:t>0</w:t>
            </w:r>
          </w:p>
        </w:tc>
        <w:tc>
          <w:tcPr>
            <w:tcW w:w="390" w:type="pct"/>
            <w:tcBorders>
              <w:top w:val="nil"/>
              <w:left w:val="nil"/>
              <w:bottom w:val="nil"/>
              <w:right w:val="nil"/>
            </w:tcBorders>
            <w:vAlign w:val="center"/>
          </w:tcPr>
          <w:p w14:paraId="3EC5A3D6" w14:textId="38A89508" w:rsidR="003E33F4" w:rsidRPr="00086379" w:rsidRDefault="003E33F4" w:rsidP="003E33F4">
            <w:pPr>
              <w:pStyle w:val="Tabletext"/>
              <w:jc w:val="right"/>
            </w:pPr>
            <w:r w:rsidRPr="001A2024">
              <w:t>0</w:t>
            </w:r>
          </w:p>
        </w:tc>
        <w:tc>
          <w:tcPr>
            <w:tcW w:w="390" w:type="pct"/>
            <w:tcBorders>
              <w:top w:val="nil"/>
              <w:left w:val="nil"/>
              <w:bottom w:val="nil"/>
              <w:right w:val="nil"/>
            </w:tcBorders>
            <w:vAlign w:val="center"/>
          </w:tcPr>
          <w:p w14:paraId="3F2B1073" w14:textId="20C61CF1" w:rsidR="003E33F4" w:rsidRPr="00086379" w:rsidRDefault="003E33F4" w:rsidP="003E33F4">
            <w:pPr>
              <w:pStyle w:val="Tabletext"/>
              <w:jc w:val="right"/>
            </w:pPr>
            <w:r w:rsidRPr="001A2024">
              <w:t>5</w:t>
            </w:r>
          </w:p>
        </w:tc>
        <w:tc>
          <w:tcPr>
            <w:tcW w:w="390" w:type="pct"/>
            <w:tcBorders>
              <w:top w:val="nil"/>
              <w:left w:val="nil"/>
              <w:bottom w:val="nil"/>
              <w:right w:val="nil"/>
            </w:tcBorders>
            <w:vAlign w:val="center"/>
          </w:tcPr>
          <w:p w14:paraId="7222DF18" w14:textId="20E49ABB" w:rsidR="003E33F4" w:rsidRPr="00086379" w:rsidRDefault="003E33F4" w:rsidP="003E33F4">
            <w:pPr>
              <w:pStyle w:val="Tabletext"/>
              <w:jc w:val="right"/>
            </w:pPr>
            <w:r w:rsidRPr="001A2024">
              <w:t>11</w:t>
            </w:r>
          </w:p>
        </w:tc>
        <w:tc>
          <w:tcPr>
            <w:tcW w:w="390" w:type="pct"/>
            <w:tcBorders>
              <w:top w:val="nil"/>
              <w:left w:val="nil"/>
              <w:bottom w:val="nil"/>
              <w:right w:val="nil"/>
            </w:tcBorders>
            <w:vAlign w:val="center"/>
          </w:tcPr>
          <w:p w14:paraId="3ED59B52" w14:textId="03C62A3C" w:rsidR="003E33F4" w:rsidRPr="00086379" w:rsidRDefault="003E33F4" w:rsidP="003E33F4">
            <w:pPr>
              <w:pStyle w:val="Tabletext"/>
              <w:jc w:val="right"/>
            </w:pPr>
            <w:r w:rsidRPr="001A2024">
              <w:t>8</w:t>
            </w:r>
          </w:p>
        </w:tc>
        <w:tc>
          <w:tcPr>
            <w:tcW w:w="390" w:type="pct"/>
            <w:tcBorders>
              <w:top w:val="nil"/>
              <w:left w:val="nil"/>
              <w:bottom w:val="nil"/>
              <w:right w:val="nil"/>
            </w:tcBorders>
            <w:vAlign w:val="center"/>
          </w:tcPr>
          <w:p w14:paraId="23B47F85" w14:textId="42F1A073" w:rsidR="003E33F4" w:rsidRPr="00086379" w:rsidRDefault="003E33F4" w:rsidP="003E33F4">
            <w:pPr>
              <w:pStyle w:val="Tabletext"/>
              <w:jc w:val="right"/>
            </w:pPr>
            <w:r w:rsidRPr="001A2024">
              <w:t>6</w:t>
            </w:r>
          </w:p>
        </w:tc>
        <w:tc>
          <w:tcPr>
            <w:tcW w:w="390" w:type="pct"/>
            <w:tcBorders>
              <w:top w:val="nil"/>
              <w:left w:val="nil"/>
              <w:bottom w:val="nil"/>
              <w:right w:val="nil"/>
            </w:tcBorders>
            <w:vAlign w:val="center"/>
          </w:tcPr>
          <w:p w14:paraId="5E8CC5EA" w14:textId="3C9F9BBF" w:rsidR="003E33F4" w:rsidRPr="00086379" w:rsidRDefault="003E33F4" w:rsidP="003E33F4">
            <w:pPr>
              <w:pStyle w:val="Tabletext"/>
              <w:jc w:val="right"/>
            </w:pPr>
            <w:r w:rsidRPr="001A2024">
              <w:t>4</w:t>
            </w:r>
          </w:p>
        </w:tc>
        <w:tc>
          <w:tcPr>
            <w:tcW w:w="398" w:type="pct"/>
            <w:tcBorders>
              <w:top w:val="nil"/>
              <w:left w:val="nil"/>
              <w:bottom w:val="nil"/>
              <w:right w:val="nil"/>
            </w:tcBorders>
            <w:vAlign w:val="center"/>
          </w:tcPr>
          <w:p w14:paraId="59918F7A" w14:textId="34B9AC4C" w:rsidR="003E33F4" w:rsidRPr="00086379" w:rsidRDefault="003E33F4" w:rsidP="003E33F4">
            <w:pPr>
              <w:pStyle w:val="Tabletext"/>
              <w:jc w:val="right"/>
            </w:pPr>
            <w:r w:rsidRPr="001A2024">
              <w:t>16</w:t>
            </w:r>
          </w:p>
        </w:tc>
      </w:tr>
      <w:tr w:rsidR="002F2203" w14:paraId="2A8E6241" w14:textId="77777777" w:rsidTr="002F2203">
        <w:trPr>
          <w:trHeight w:val="284"/>
        </w:trPr>
        <w:tc>
          <w:tcPr>
            <w:tcW w:w="1172" w:type="pct"/>
            <w:tcBorders>
              <w:top w:val="nil"/>
              <w:left w:val="nil"/>
              <w:bottom w:val="nil"/>
              <w:right w:val="nil"/>
            </w:tcBorders>
            <w:shd w:val="clear" w:color="auto" w:fill="FFFFFF"/>
            <w:vAlign w:val="center"/>
          </w:tcPr>
          <w:p w14:paraId="11755E9C" w14:textId="01E3F398" w:rsidR="003E33F4" w:rsidRPr="00260610" w:rsidRDefault="00B40FD4" w:rsidP="003E33F4">
            <w:pPr>
              <w:rPr>
                <w:rFonts w:ascii="Arial" w:hAnsi="Arial" w:cs="Arial"/>
                <w:i/>
                <w:iCs/>
                <w:color w:val="000000"/>
                <w:sz w:val="16"/>
                <w:szCs w:val="16"/>
                <w:lang w:eastAsia="en-AU"/>
              </w:rPr>
            </w:pPr>
            <w:r>
              <w:rPr>
                <w:rFonts w:ascii="Arial" w:hAnsi="Arial" w:cs="Arial"/>
                <w:color w:val="000000"/>
                <w:sz w:val="16"/>
                <w:szCs w:val="16"/>
                <w:lang w:eastAsia="en-AU"/>
              </w:rPr>
              <w:t>Without</w:t>
            </w:r>
            <w:r w:rsidR="003E33F4">
              <w:rPr>
                <w:rFonts w:ascii="Arial" w:hAnsi="Arial" w:cs="Arial"/>
                <w:color w:val="000000"/>
                <w:sz w:val="16"/>
                <w:szCs w:val="16"/>
                <w:lang w:eastAsia="en-AU"/>
              </w:rPr>
              <w:t xml:space="preserve"> compliance-only enrolments</w:t>
            </w:r>
          </w:p>
        </w:tc>
        <w:tc>
          <w:tcPr>
            <w:tcW w:w="310" w:type="pct"/>
            <w:tcBorders>
              <w:top w:val="nil"/>
              <w:left w:val="nil"/>
              <w:bottom w:val="nil"/>
              <w:right w:val="nil"/>
            </w:tcBorders>
            <w:noWrap/>
            <w:vAlign w:val="center"/>
          </w:tcPr>
          <w:p w14:paraId="4F50102D" w14:textId="77777777" w:rsidR="00C248AA" w:rsidRDefault="003E33F4" w:rsidP="003E33F4">
            <w:pPr>
              <w:pStyle w:val="Tabletext"/>
              <w:jc w:val="right"/>
            </w:pPr>
            <w:r w:rsidRPr="001A2024">
              <w:t>1</w:t>
            </w:r>
          </w:p>
          <w:p w14:paraId="5EBB43F6" w14:textId="5AA6E29A" w:rsidR="003E33F4" w:rsidRPr="00086379" w:rsidRDefault="003877CB" w:rsidP="003E33F4">
            <w:pPr>
              <w:pStyle w:val="Tabletext"/>
              <w:jc w:val="right"/>
            </w:pPr>
            <w:r>
              <w:t>(+/-0)</w:t>
            </w:r>
          </w:p>
        </w:tc>
        <w:tc>
          <w:tcPr>
            <w:tcW w:w="389" w:type="pct"/>
            <w:tcBorders>
              <w:top w:val="nil"/>
              <w:left w:val="nil"/>
              <w:bottom w:val="nil"/>
              <w:right w:val="nil"/>
            </w:tcBorders>
            <w:noWrap/>
            <w:vAlign w:val="center"/>
          </w:tcPr>
          <w:p w14:paraId="692A873A" w14:textId="77777777" w:rsidR="00C248AA" w:rsidRDefault="003E33F4" w:rsidP="003E33F4">
            <w:pPr>
              <w:pStyle w:val="Tabletext"/>
              <w:jc w:val="right"/>
            </w:pPr>
            <w:r w:rsidRPr="001A2024">
              <w:t>0</w:t>
            </w:r>
          </w:p>
          <w:p w14:paraId="512B2489" w14:textId="33554450" w:rsidR="003E33F4" w:rsidRPr="00086379" w:rsidRDefault="003877CB" w:rsidP="003E33F4">
            <w:pPr>
              <w:pStyle w:val="Tabletext"/>
              <w:jc w:val="right"/>
            </w:pPr>
            <w:r>
              <w:t>(+/-0)</w:t>
            </w:r>
          </w:p>
        </w:tc>
        <w:tc>
          <w:tcPr>
            <w:tcW w:w="389" w:type="pct"/>
            <w:tcBorders>
              <w:top w:val="nil"/>
              <w:left w:val="nil"/>
              <w:bottom w:val="nil"/>
              <w:right w:val="nil"/>
            </w:tcBorders>
            <w:vAlign w:val="center"/>
          </w:tcPr>
          <w:p w14:paraId="258A86E5" w14:textId="77777777" w:rsidR="00C248AA" w:rsidRDefault="003E33F4" w:rsidP="003E33F4">
            <w:pPr>
              <w:pStyle w:val="Tabletext"/>
              <w:jc w:val="right"/>
            </w:pPr>
            <w:r w:rsidRPr="001A2024">
              <w:t>0</w:t>
            </w:r>
          </w:p>
          <w:p w14:paraId="7F257262" w14:textId="3E3C2CAC" w:rsidR="003E33F4" w:rsidRPr="00086379" w:rsidRDefault="003877CB" w:rsidP="003E33F4">
            <w:pPr>
              <w:pStyle w:val="Tabletext"/>
              <w:jc w:val="right"/>
            </w:pPr>
            <w:r>
              <w:t>(+/-0)</w:t>
            </w:r>
          </w:p>
        </w:tc>
        <w:tc>
          <w:tcPr>
            <w:tcW w:w="390" w:type="pct"/>
            <w:tcBorders>
              <w:top w:val="nil"/>
              <w:left w:val="nil"/>
              <w:bottom w:val="nil"/>
              <w:right w:val="nil"/>
            </w:tcBorders>
            <w:vAlign w:val="center"/>
          </w:tcPr>
          <w:p w14:paraId="341133EB" w14:textId="77777777" w:rsidR="00C248AA" w:rsidRDefault="00C248AA" w:rsidP="003E33F4">
            <w:pPr>
              <w:pStyle w:val="Tabletext"/>
              <w:jc w:val="right"/>
            </w:pPr>
            <w:r>
              <w:t>0</w:t>
            </w:r>
          </w:p>
          <w:p w14:paraId="5AA218E7" w14:textId="3CF23CBF" w:rsidR="003E33F4" w:rsidRPr="00086379" w:rsidRDefault="003877CB" w:rsidP="003E33F4">
            <w:pPr>
              <w:pStyle w:val="Tabletext"/>
              <w:jc w:val="right"/>
            </w:pPr>
            <w:r>
              <w:t>(+/-0)</w:t>
            </w:r>
          </w:p>
        </w:tc>
        <w:tc>
          <w:tcPr>
            <w:tcW w:w="390" w:type="pct"/>
            <w:tcBorders>
              <w:top w:val="nil"/>
              <w:left w:val="nil"/>
              <w:bottom w:val="nil"/>
              <w:right w:val="nil"/>
            </w:tcBorders>
            <w:vAlign w:val="center"/>
          </w:tcPr>
          <w:p w14:paraId="49991000" w14:textId="77777777" w:rsidR="00C248AA" w:rsidRDefault="003E33F4" w:rsidP="003E33F4">
            <w:pPr>
              <w:pStyle w:val="Tabletext"/>
              <w:jc w:val="right"/>
            </w:pPr>
            <w:r w:rsidRPr="001A2024">
              <w:t>6</w:t>
            </w:r>
          </w:p>
          <w:p w14:paraId="17A24723" w14:textId="041C37E5" w:rsidR="003E33F4" w:rsidRPr="00086379" w:rsidRDefault="003877CB" w:rsidP="003E33F4">
            <w:pPr>
              <w:pStyle w:val="Tabletext"/>
              <w:jc w:val="right"/>
            </w:pPr>
            <w:r>
              <w:t>(+1)</w:t>
            </w:r>
          </w:p>
        </w:tc>
        <w:tc>
          <w:tcPr>
            <w:tcW w:w="390" w:type="pct"/>
            <w:tcBorders>
              <w:top w:val="nil"/>
              <w:left w:val="nil"/>
              <w:bottom w:val="nil"/>
              <w:right w:val="nil"/>
            </w:tcBorders>
            <w:vAlign w:val="center"/>
          </w:tcPr>
          <w:p w14:paraId="5C9914B3" w14:textId="77777777" w:rsidR="00C248AA" w:rsidRDefault="003E33F4" w:rsidP="003E33F4">
            <w:pPr>
              <w:pStyle w:val="Tabletext"/>
              <w:jc w:val="right"/>
            </w:pPr>
            <w:r w:rsidRPr="001A2024">
              <w:t>12</w:t>
            </w:r>
          </w:p>
          <w:p w14:paraId="478FCECC" w14:textId="220CB56E" w:rsidR="003E33F4" w:rsidRPr="00086379" w:rsidRDefault="003877CB" w:rsidP="003E33F4">
            <w:pPr>
              <w:pStyle w:val="Tabletext"/>
              <w:jc w:val="right"/>
            </w:pPr>
            <w:r>
              <w:t>(+1)</w:t>
            </w:r>
          </w:p>
        </w:tc>
        <w:tc>
          <w:tcPr>
            <w:tcW w:w="390" w:type="pct"/>
            <w:tcBorders>
              <w:top w:val="nil"/>
              <w:left w:val="nil"/>
              <w:bottom w:val="nil"/>
              <w:right w:val="nil"/>
            </w:tcBorders>
            <w:vAlign w:val="center"/>
          </w:tcPr>
          <w:p w14:paraId="65BD40C5" w14:textId="77777777" w:rsidR="00C248AA" w:rsidRDefault="003E33F4" w:rsidP="003E33F4">
            <w:pPr>
              <w:pStyle w:val="Tabletext"/>
              <w:jc w:val="right"/>
            </w:pPr>
            <w:r w:rsidRPr="001A2024">
              <w:t>11</w:t>
            </w:r>
          </w:p>
          <w:p w14:paraId="72FD5414" w14:textId="2EE36C44" w:rsidR="003E33F4" w:rsidRPr="00086379" w:rsidRDefault="003877CB" w:rsidP="003E33F4">
            <w:pPr>
              <w:pStyle w:val="Tabletext"/>
              <w:jc w:val="right"/>
            </w:pPr>
            <w:r>
              <w:t>(+3)</w:t>
            </w:r>
          </w:p>
        </w:tc>
        <w:tc>
          <w:tcPr>
            <w:tcW w:w="390" w:type="pct"/>
            <w:tcBorders>
              <w:top w:val="nil"/>
              <w:left w:val="nil"/>
              <w:bottom w:val="nil"/>
              <w:right w:val="nil"/>
            </w:tcBorders>
            <w:vAlign w:val="center"/>
          </w:tcPr>
          <w:p w14:paraId="2874E04B" w14:textId="77777777" w:rsidR="00C248AA" w:rsidRDefault="003E33F4" w:rsidP="003E33F4">
            <w:pPr>
              <w:pStyle w:val="Tabletext"/>
              <w:jc w:val="right"/>
            </w:pPr>
            <w:r w:rsidRPr="001A2024">
              <w:t>5</w:t>
            </w:r>
          </w:p>
          <w:p w14:paraId="7B8F79A6" w14:textId="1491624D" w:rsidR="003E33F4" w:rsidRPr="00086379" w:rsidRDefault="003877CB" w:rsidP="003E33F4">
            <w:pPr>
              <w:pStyle w:val="Tabletext"/>
              <w:jc w:val="right"/>
            </w:pPr>
            <w:r>
              <w:t>(-1)</w:t>
            </w:r>
          </w:p>
        </w:tc>
        <w:tc>
          <w:tcPr>
            <w:tcW w:w="390" w:type="pct"/>
            <w:tcBorders>
              <w:top w:val="nil"/>
              <w:left w:val="nil"/>
              <w:bottom w:val="nil"/>
              <w:right w:val="nil"/>
            </w:tcBorders>
            <w:vAlign w:val="center"/>
          </w:tcPr>
          <w:p w14:paraId="5F224B22" w14:textId="77777777" w:rsidR="00C248AA" w:rsidRDefault="003E33F4" w:rsidP="003E33F4">
            <w:pPr>
              <w:pStyle w:val="Tabletext"/>
              <w:jc w:val="right"/>
            </w:pPr>
            <w:r w:rsidRPr="001A2024">
              <w:t>5</w:t>
            </w:r>
          </w:p>
          <w:p w14:paraId="4A3AD535" w14:textId="75A89328" w:rsidR="003E33F4" w:rsidRPr="00086379" w:rsidRDefault="003877CB" w:rsidP="003E33F4">
            <w:pPr>
              <w:pStyle w:val="Tabletext"/>
              <w:jc w:val="right"/>
            </w:pPr>
            <w:r>
              <w:t>(+1)</w:t>
            </w:r>
          </w:p>
        </w:tc>
        <w:tc>
          <w:tcPr>
            <w:tcW w:w="398" w:type="pct"/>
            <w:tcBorders>
              <w:top w:val="nil"/>
              <w:left w:val="nil"/>
              <w:bottom w:val="nil"/>
              <w:right w:val="nil"/>
            </w:tcBorders>
            <w:vAlign w:val="center"/>
          </w:tcPr>
          <w:p w14:paraId="55A5C021" w14:textId="77777777" w:rsidR="00C248AA" w:rsidRDefault="003E33F4" w:rsidP="003E33F4">
            <w:pPr>
              <w:pStyle w:val="Tabletext"/>
              <w:jc w:val="right"/>
            </w:pPr>
            <w:r w:rsidRPr="001A2024">
              <w:t>7</w:t>
            </w:r>
          </w:p>
          <w:p w14:paraId="4E122E7D" w14:textId="1DC625D3" w:rsidR="003E33F4" w:rsidRPr="00086379" w:rsidRDefault="003877CB" w:rsidP="003E33F4">
            <w:pPr>
              <w:pStyle w:val="Tabletext"/>
              <w:jc w:val="right"/>
            </w:pPr>
            <w:r>
              <w:t>(-9)</w:t>
            </w:r>
          </w:p>
        </w:tc>
      </w:tr>
      <w:tr w:rsidR="002F2203" w14:paraId="31C321C8" w14:textId="77777777" w:rsidTr="002F2203">
        <w:trPr>
          <w:trHeight w:hRule="exact" w:val="113"/>
        </w:trPr>
        <w:tc>
          <w:tcPr>
            <w:tcW w:w="1172" w:type="pct"/>
            <w:tcBorders>
              <w:top w:val="single" w:sz="4" w:space="0" w:color="auto"/>
              <w:left w:val="nil"/>
              <w:bottom w:val="nil"/>
              <w:right w:val="nil"/>
            </w:tcBorders>
            <w:vAlign w:val="center"/>
          </w:tcPr>
          <w:p w14:paraId="4723E05C" w14:textId="77777777" w:rsidR="003E33F4" w:rsidRDefault="003E33F4" w:rsidP="004973D4">
            <w:pPr>
              <w:rPr>
                <w:rFonts w:ascii="Arial" w:hAnsi="Arial" w:cs="Arial"/>
                <w:color w:val="000000"/>
                <w:sz w:val="16"/>
                <w:szCs w:val="16"/>
                <w:lang w:eastAsia="en-AU"/>
              </w:rPr>
            </w:pPr>
          </w:p>
        </w:tc>
        <w:tc>
          <w:tcPr>
            <w:tcW w:w="310" w:type="pct"/>
            <w:tcBorders>
              <w:top w:val="single" w:sz="4" w:space="0" w:color="auto"/>
              <w:left w:val="nil"/>
              <w:bottom w:val="nil"/>
              <w:right w:val="nil"/>
            </w:tcBorders>
            <w:noWrap/>
            <w:vAlign w:val="center"/>
          </w:tcPr>
          <w:p w14:paraId="466307FB" w14:textId="77777777" w:rsidR="003E33F4" w:rsidRDefault="003E33F4" w:rsidP="004973D4">
            <w:pPr>
              <w:ind w:right="113"/>
              <w:jc w:val="right"/>
              <w:rPr>
                <w:rFonts w:ascii="Arial" w:hAnsi="Arial" w:cs="Arial"/>
                <w:sz w:val="16"/>
                <w:szCs w:val="16"/>
                <w:lang w:eastAsia="en-AU"/>
              </w:rPr>
            </w:pPr>
          </w:p>
        </w:tc>
        <w:tc>
          <w:tcPr>
            <w:tcW w:w="389" w:type="pct"/>
            <w:tcBorders>
              <w:top w:val="single" w:sz="4" w:space="0" w:color="auto"/>
              <w:left w:val="nil"/>
              <w:bottom w:val="nil"/>
              <w:right w:val="nil"/>
            </w:tcBorders>
            <w:vAlign w:val="center"/>
          </w:tcPr>
          <w:p w14:paraId="60360ADD" w14:textId="77777777" w:rsidR="003E33F4" w:rsidRDefault="003E33F4" w:rsidP="004973D4">
            <w:pPr>
              <w:ind w:right="113"/>
              <w:jc w:val="right"/>
              <w:rPr>
                <w:rFonts w:ascii="Arial" w:hAnsi="Arial" w:cs="Arial"/>
                <w:sz w:val="16"/>
                <w:szCs w:val="16"/>
                <w:lang w:eastAsia="en-AU"/>
              </w:rPr>
            </w:pPr>
          </w:p>
        </w:tc>
        <w:tc>
          <w:tcPr>
            <w:tcW w:w="389" w:type="pct"/>
            <w:tcBorders>
              <w:top w:val="single" w:sz="4" w:space="0" w:color="auto"/>
              <w:left w:val="nil"/>
              <w:bottom w:val="nil"/>
              <w:right w:val="nil"/>
            </w:tcBorders>
          </w:tcPr>
          <w:p w14:paraId="144BA298" w14:textId="77777777" w:rsidR="003E33F4" w:rsidRDefault="003E33F4" w:rsidP="004973D4">
            <w:pPr>
              <w:ind w:right="113"/>
              <w:jc w:val="right"/>
              <w:rPr>
                <w:rFonts w:ascii="Arial" w:hAnsi="Arial" w:cs="Arial"/>
                <w:sz w:val="16"/>
                <w:szCs w:val="16"/>
                <w:lang w:eastAsia="en-AU"/>
              </w:rPr>
            </w:pPr>
          </w:p>
        </w:tc>
        <w:tc>
          <w:tcPr>
            <w:tcW w:w="390" w:type="pct"/>
            <w:tcBorders>
              <w:top w:val="single" w:sz="4" w:space="0" w:color="auto"/>
              <w:left w:val="nil"/>
              <w:bottom w:val="nil"/>
              <w:right w:val="nil"/>
            </w:tcBorders>
          </w:tcPr>
          <w:p w14:paraId="34A960AF" w14:textId="77777777" w:rsidR="003E33F4" w:rsidRDefault="003E33F4" w:rsidP="004973D4">
            <w:pPr>
              <w:ind w:right="113"/>
              <w:jc w:val="right"/>
              <w:rPr>
                <w:rFonts w:ascii="Arial" w:hAnsi="Arial" w:cs="Arial"/>
                <w:sz w:val="16"/>
                <w:szCs w:val="16"/>
                <w:lang w:eastAsia="en-AU"/>
              </w:rPr>
            </w:pPr>
          </w:p>
        </w:tc>
        <w:tc>
          <w:tcPr>
            <w:tcW w:w="390" w:type="pct"/>
            <w:tcBorders>
              <w:top w:val="single" w:sz="4" w:space="0" w:color="auto"/>
              <w:left w:val="nil"/>
              <w:bottom w:val="nil"/>
              <w:right w:val="nil"/>
            </w:tcBorders>
          </w:tcPr>
          <w:p w14:paraId="60EEEDA4" w14:textId="77777777" w:rsidR="003E33F4" w:rsidRDefault="003E33F4" w:rsidP="004973D4">
            <w:pPr>
              <w:ind w:right="113"/>
              <w:jc w:val="right"/>
              <w:rPr>
                <w:rFonts w:ascii="Arial" w:hAnsi="Arial" w:cs="Arial"/>
                <w:sz w:val="16"/>
                <w:szCs w:val="16"/>
                <w:lang w:eastAsia="en-AU"/>
              </w:rPr>
            </w:pPr>
          </w:p>
        </w:tc>
        <w:tc>
          <w:tcPr>
            <w:tcW w:w="390" w:type="pct"/>
            <w:tcBorders>
              <w:top w:val="single" w:sz="4" w:space="0" w:color="auto"/>
              <w:left w:val="nil"/>
              <w:bottom w:val="nil"/>
              <w:right w:val="nil"/>
            </w:tcBorders>
          </w:tcPr>
          <w:p w14:paraId="491FA523" w14:textId="77777777" w:rsidR="003E33F4" w:rsidRDefault="003E33F4" w:rsidP="004973D4">
            <w:pPr>
              <w:ind w:right="113"/>
              <w:jc w:val="right"/>
              <w:rPr>
                <w:rFonts w:ascii="Arial" w:hAnsi="Arial" w:cs="Arial"/>
                <w:sz w:val="16"/>
                <w:szCs w:val="16"/>
                <w:lang w:eastAsia="en-AU"/>
              </w:rPr>
            </w:pPr>
          </w:p>
        </w:tc>
        <w:tc>
          <w:tcPr>
            <w:tcW w:w="390" w:type="pct"/>
            <w:tcBorders>
              <w:top w:val="single" w:sz="4" w:space="0" w:color="auto"/>
              <w:left w:val="nil"/>
              <w:bottom w:val="nil"/>
              <w:right w:val="nil"/>
            </w:tcBorders>
          </w:tcPr>
          <w:p w14:paraId="5E0F1385" w14:textId="77777777" w:rsidR="003E33F4" w:rsidRDefault="003E33F4" w:rsidP="004973D4">
            <w:pPr>
              <w:ind w:right="113"/>
              <w:jc w:val="right"/>
              <w:rPr>
                <w:rFonts w:ascii="Arial" w:hAnsi="Arial" w:cs="Arial"/>
                <w:sz w:val="16"/>
                <w:szCs w:val="16"/>
                <w:lang w:eastAsia="en-AU"/>
              </w:rPr>
            </w:pPr>
          </w:p>
        </w:tc>
        <w:tc>
          <w:tcPr>
            <w:tcW w:w="390" w:type="pct"/>
            <w:tcBorders>
              <w:top w:val="single" w:sz="4" w:space="0" w:color="auto"/>
              <w:left w:val="nil"/>
              <w:bottom w:val="nil"/>
              <w:right w:val="nil"/>
            </w:tcBorders>
          </w:tcPr>
          <w:p w14:paraId="036CAD10" w14:textId="77777777" w:rsidR="003E33F4" w:rsidRDefault="003E33F4" w:rsidP="004973D4">
            <w:pPr>
              <w:ind w:right="113"/>
              <w:jc w:val="right"/>
              <w:rPr>
                <w:rFonts w:ascii="Arial" w:hAnsi="Arial" w:cs="Arial"/>
                <w:sz w:val="16"/>
                <w:szCs w:val="16"/>
                <w:lang w:eastAsia="en-AU"/>
              </w:rPr>
            </w:pPr>
          </w:p>
        </w:tc>
        <w:tc>
          <w:tcPr>
            <w:tcW w:w="390" w:type="pct"/>
            <w:tcBorders>
              <w:top w:val="single" w:sz="4" w:space="0" w:color="auto"/>
              <w:left w:val="nil"/>
              <w:bottom w:val="nil"/>
              <w:right w:val="nil"/>
            </w:tcBorders>
          </w:tcPr>
          <w:p w14:paraId="7B37E6D2" w14:textId="77777777" w:rsidR="003E33F4" w:rsidRDefault="003E33F4" w:rsidP="004973D4">
            <w:pPr>
              <w:ind w:right="113"/>
              <w:jc w:val="right"/>
              <w:rPr>
                <w:rFonts w:ascii="Arial" w:hAnsi="Arial" w:cs="Arial"/>
                <w:sz w:val="16"/>
                <w:szCs w:val="16"/>
                <w:lang w:eastAsia="en-AU"/>
              </w:rPr>
            </w:pPr>
          </w:p>
        </w:tc>
        <w:tc>
          <w:tcPr>
            <w:tcW w:w="398" w:type="pct"/>
            <w:tcBorders>
              <w:top w:val="single" w:sz="4" w:space="0" w:color="auto"/>
              <w:left w:val="nil"/>
              <w:bottom w:val="nil"/>
              <w:right w:val="nil"/>
            </w:tcBorders>
          </w:tcPr>
          <w:p w14:paraId="2A9F0658" w14:textId="77777777" w:rsidR="003E33F4" w:rsidRDefault="003E33F4" w:rsidP="004973D4">
            <w:pPr>
              <w:ind w:right="113"/>
              <w:jc w:val="right"/>
              <w:rPr>
                <w:rFonts w:ascii="Arial" w:hAnsi="Arial" w:cs="Arial"/>
                <w:sz w:val="16"/>
                <w:szCs w:val="16"/>
                <w:lang w:eastAsia="en-AU"/>
              </w:rPr>
            </w:pPr>
          </w:p>
        </w:tc>
      </w:tr>
    </w:tbl>
    <w:p w14:paraId="4AF280D9" w14:textId="159CB709" w:rsidR="003F0DBE" w:rsidRPr="00B64261" w:rsidRDefault="003E33F4" w:rsidP="00B64261">
      <w:pPr>
        <w:pStyle w:val="Source"/>
      </w:pPr>
      <w:r>
        <w:t xml:space="preserve">Source: </w:t>
      </w:r>
      <w:r w:rsidR="00610C22">
        <w:t>NCVER Total VET Students and Courses</w:t>
      </w:r>
      <w:r>
        <w:t>, 2015</w:t>
      </w:r>
      <w:r w:rsidR="002E41F7">
        <w:t>–</w:t>
      </w:r>
      <w:r>
        <w:t>21.</w:t>
      </w:r>
    </w:p>
    <w:p w14:paraId="16CA3848" w14:textId="241A5FE8" w:rsidR="00B110F7" w:rsidRDefault="00183A88" w:rsidP="00183A88">
      <w:pPr>
        <w:pStyle w:val="Heading1"/>
      </w:pPr>
      <w:r>
        <w:br w:type="page"/>
      </w:r>
      <w:bookmarkStart w:id="162" w:name="_Ref146274620"/>
      <w:bookmarkStart w:id="163" w:name="_Toc161652067"/>
      <w:r w:rsidR="00B11C8D">
        <w:lastRenderedPageBreak/>
        <w:t xml:space="preserve">Appendix </w:t>
      </w:r>
      <w:r w:rsidR="000623C1">
        <w:fldChar w:fldCharType="begin"/>
      </w:r>
      <w:r w:rsidR="000623C1">
        <w:instrText xml:space="preserve"> SEQ Appendix \* ALPHABETIC </w:instrText>
      </w:r>
      <w:r w:rsidR="000623C1">
        <w:fldChar w:fldCharType="separate"/>
      </w:r>
      <w:r w:rsidR="00101F55">
        <w:rPr>
          <w:noProof/>
        </w:rPr>
        <w:t>D</w:t>
      </w:r>
      <w:r w:rsidR="000623C1">
        <w:fldChar w:fldCharType="end"/>
      </w:r>
      <w:bookmarkEnd w:id="162"/>
      <w:r w:rsidRPr="00CE22CE">
        <w:t xml:space="preserve"> – </w:t>
      </w:r>
      <w:r w:rsidR="00807C71" w:rsidRPr="00946B49">
        <w:t>Supplementa</w:t>
      </w:r>
      <w:r w:rsidR="007955BA">
        <w:t>ry</w:t>
      </w:r>
      <w:r w:rsidR="00807C71" w:rsidRPr="00946B49">
        <w:t xml:space="preserve"> data for analysis of </w:t>
      </w:r>
      <w:r w:rsidR="0077472D" w:rsidRPr="00946B49">
        <w:t xml:space="preserve">training </w:t>
      </w:r>
      <w:r w:rsidR="00F74F23" w:rsidRPr="00946B49">
        <w:t>outcomes</w:t>
      </w:r>
      <w:bookmarkEnd w:id="163"/>
    </w:p>
    <w:p w14:paraId="1373BC00" w14:textId="451CE1E4" w:rsidR="00F00ABC" w:rsidRDefault="00F00ABC" w:rsidP="00F00ABC">
      <w:pPr>
        <w:pStyle w:val="Heading2"/>
      </w:pPr>
      <w:bookmarkStart w:id="164" w:name="_Toc161652068"/>
      <w:r w:rsidRPr="005B3A61">
        <w:t>Subject</w:t>
      </w:r>
      <w:r w:rsidR="006902B3">
        <w:t>-</w:t>
      </w:r>
      <w:r w:rsidRPr="005B3A61">
        <w:t xml:space="preserve">enrolment </w:t>
      </w:r>
      <w:proofErr w:type="gramStart"/>
      <w:r w:rsidRPr="005B3A61">
        <w:t>patterns</w:t>
      </w:r>
      <w:bookmarkEnd w:id="164"/>
      <w:proofErr w:type="gramEnd"/>
    </w:p>
    <w:p w14:paraId="76D07C7C" w14:textId="052B4BB2" w:rsidR="008D6145" w:rsidRDefault="00807C71" w:rsidP="00807C71">
      <w:pPr>
        <w:pStyle w:val="Text"/>
      </w:pPr>
      <w:r>
        <w:fldChar w:fldCharType="begin"/>
      </w:r>
      <w:r>
        <w:instrText xml:space="preserve"> REF _Ref147246505 \h </w:instrText>
      </w:r>
      <w:r>
        <w:fldChar w:fldCharType="separate"/>
      </w:r>
      <w:r w:rsidR="00101F55">
        <w:t>Figure D</w:t>
      </w:r>
      <w:r w:rsidR="00101F55">
        <w:rPr>
          <w:noProof/>
        </w:rPr>
        <w:t>1</w:t>
      </w:r>
      <w:r>
        <w:fldChar w:fldCharType="end"/>
      </w:r>
      <w:r>
        <w:t xml:space="preserve"> </w:t>
      </w:r>
      <w:r w:rsidR="002E41F7">
        <w:t>demonstrates</w:t>
      </w:r>
      <w:r>
        <w:t xml:space="preserve"> the dispersion of program enrolments according to the number of subjects </w:t>
      </w:r>
      <w:r w:rsidR="0096528E">
        <w:t>in which</w:t>
      </w:r>
      <w:r>
        <w:t xml:space="preserve"> students </w:t>
      </w:r>
      <w:r w:rsidR="00D9119D">
        <w:t xml:space="preserve">had </w:t>
      </w:r>
      <w:r>
        <w:t xml:space="preserve">enrolled, for each of the student </w:t>
      </w:r>
      <w:r w:rsidR="001369ED">
        <w:t xml:space="preserve">outcome </w:t>
      </w:r>
      <w:r>
        <w:t>groups.</w:t>
      </w:r>
    </w:p>
    <w:p w14:paraId="586EEA3E" w14:textId="576A16AB" w:rsidR="00807C71" w:rsidRDefault="00807C71" w:rsidP="00807C71">
      <w:pPr>
        <w:pStyle w:val="Figuretitle"/>
      </w:pPr>
      <w:bookmarkStart w:id="165" w:name="_Ref147246505"/>
      <w:bookmarkStart w:id="166" w:name="_Toc161651357"/>
      <w:r>
        <w:t>Figure D</w:t>
      </w:r>
      <w:r>
        <w:fldChar w:fldCharType="begin"/>
      </w:r>
      <w:r>
        <w:instrText xml:space="preserve"> SEQ Figure_D \* ARABIC </w:instrText>
      </w:r>
      <w:r>
        <w:fldChar w:fldCharType="separate"/>
      </w:r>
      <w:r w:rsidR="00101F55">
        <w:rPr>
          <w:noProof/>
        </w:rPr>
        <w:t>1</w:t>
      </w:r>
      <w:r>
        <w:fldChar w:fldCharType="end"/>
      </w:r>
      <w:bookmarkEnd w:id="165"/>
      <w:r>
        <w:tab/>
      </w:r>
      <w:r w:rsidR="00F00ABC">
        <w:t>2016 commencing p</w:t>
      </w:r>
      <w:r w:rsidR="008D6145">
        <w:t>rogram enrolments</w:t>
      </w:r>
      <w:r w:rsidR="008D6145" w:rsidRPr="008D6145">
        <w:t xml:space="preserve"> </w:t>
      </w:r>
      <w:r w:rsidR="008D6145">
        <w:t xml:space="preserve">by number of </w:t>
      </w:r>
      <w:r w:rsidR="009E6CB1">
        <w:t xml:space="preserve">enrolled </w:t>
      </w:r>
      <w:r w:rsidR="008D6145">
        <w:t xml:space="preserve">subjects, </w:t>
      </w:r>
      <w:r w:rsidR="00F00ABC">
        <w:t xml:space="preserve">split </w:t>
      </w:r>
      <w:r w:rsidR="008D6145">
        <w:t xml:space="preserve">by student </w:t>
      </w:r>
      <w:r w:rsidR="001369ED">
        <w:t xml:space="preserve">outcome </w:t>
      </w:r>
      <w:proofErr w:type="gramStart"/>
      <w:r w:rsidR="008D6145">
        <w:t>group</w:t>
      </w:r>
      <w:bookmarkEnd w:id="166"/>
      <w:proofErr w:type="gramEnd"/>
    </w:p>
    <w:p w14:paraId="321D3CB1" w14:textId="77B67424" w:rsidR="00807C71" w:rsidRDefault="0010279F" w:rsidP="00807C71">
      <w:pPr>
        <w:pStyle w:val="Source"/>
      </w:pPr>
      <w:r>
        <w:rPr>
          <w:noProof/>
        </w:rPr>
        <w:drawing>
          <wp:anchor distT="0" distB="0" distL="114300" distR="114300" simplePos="0" relativeHeight="251812890" behindDoc="0" locked="0" layoutInCell="1" allowOverlap="1" wp14:anchorId="2D9272CE" wp14:editId="7AF240E5">
            <wp:simplePos x="0" y="0"/>
            <wp:positionH relativeFrom="column">
              <wp:posOffset>-1933</wp:posOffset>
            </wp:positionH>
            <wp:positionV relativeFrom="paragraph">
              <wp:posOffset>469</wp:posOffset>
            </wp:positionV>
            <wp:extent cx="5760085" cy="6833235"/>
            <wp:effectExtent l="0" t="0" r="0" b="5715"/>
            <wp:wrapTopAndBottom/>
            <wp:docPr id="11" name="Picture 10">
              <a:extLst xmlns:a="http://schemas.openxmlformats.org/drawingml/2006/main">
                <a:ext uri="{FF2B5EF4-FFF2-40B4-BE49-F238E27FC236}">
                  <a16:creationId xmlns:a16="http://schemas.microsoft.com/office/drawing/2014/main" id="{FC6C7AFA-DA1F-DE28-BD68-64F0247E5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C6C7AFA-DA1F-DE28-BD68-64F0247E5C06}"/>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760085" cy="6833235"/>
                    </a:xfrm>
                    <a:prstGeom prst="rect">
                      <a:avLst/>
                    </a:prstGeom>
                  </pic:spPr>
                </pic:pic>
              </a:graphicData>
            </a:graphic>
            <wp14:sizeRelH relativeFrom="page">
              <wp14:pctWidth>0</wp14:pctWidth>
            </wp14:sizeRelH>
            <wp14:sizeRelV relativeFrom="page">
              <wp14:pctHeight>0</wp14:pctHeight>
            </wp14:sizeRelV>
          </wp:anchor>
        </w:drawing>
      </w:r>
    </w:p>
    <w:p w14:paraId="469E940A" w14:textId="14591FE1" w:rsidR="00807C71" w:rsidRDefault="00807C71" w:rsidP="00807C71">
      <w:pPr>
        <w:pStyle w:val="Source"/>
      </w:pPr>
      <w:r>
        <w:t>Note. Programs with 30 or more subject enrolments are not shown. Compliance-only enrolments have been excluded.</w:t>
      </w:r>
    </w:p>
    <w:p w14:paraId="13C27DA8" w14:textId="187F045D" w:rsidR="00807C71" w:rsidRDefault="00807C71" w:rsidP="00807C71">
      <w:pPr>
        <w:pStyle w:val="Source"/>
      </w:pPr>
      <w:r>
        <w:lastRenderedPageBreak/>
        <w:t xml:space="preserve">Source: </w:t>
      </w:r>
      <w:r w:rsidR="00610C22">
        <w:t>NCVER Total VET Students and Courses</w:t>
      </w:r>
      <w:r>
        <w:t>, 2015</w:t>
      </w:r>
      <w:r w:rsidR="0096528E">
        <w:t>–</w:t>
      </w:r>
      <w:r>
        <w:t>21.</w:t>
      </w:r>
    </w:p>
    <w:p w14:paraId="1C4B747B" w14:textId="1104CE62" w:rsidR="00F00ABC" w:rsidRPr="00F00ABC" w:rsidRDefault="00F00ABC" w:rsidP="00F00ABC">
      <w:pPr>
        <w:pStyle w:val="Heading2"/>
      </w:pPr>
      <w:bookmarkStart w:id="167" w:name="_Toc161652069"/>
      <w:r>
        <w:t>Accessing compliance subjects via programs</w:t>
      </w:r>
      <w:bookmarkEnd w:id="167"/>
    </w:p>
    <w:p w14:paraId="0B062DAE" w14:textId="5BD72ABE" w:rsidR="00875351" w:rsidRDefault="00875351" w:rsidP="00875351">
      <w:pPr>
        <w:pStyle w:val="Text"/>
      </w:pPr>
      <w:r>
        <w:t xml:space="preserve">Table D1 </w:t>
      </w:r>
      <w:r w:rsidR="0096528E">
        <w:t>gives</w:t>
      </w:r>
      <w:r w:rsidRPr="004E3933">
        <w:t xml:space="preserve"> the </w:t>
      </w:r>
      <w:r>
        <w:t>number of students</w:t>
      </w:r>
      <w:r w:rsidRPr="004E3933">
        <w:t xml:space="preserve"> across</w:t>
      </w:r>
      <w:r>
        <w:t xml:space="preserve"> the</w:t>
      </w:r>
      <w:r w:rsidRPr="004E3933">
        <w:t xml:space="preserve"> </w:t>
      </w:r>
      <w:r>
        <w:t xml:space="preserve">student </w:t>
      </w:r>
      <w:r w:rsidR="001369ED">
        <w:t xml:space="preserve">outcome </w:t>
      </w:r>
      <w:r>
        <w:t xml:space="preserve">groups </w:t>
      </w:r>
      <w:r w:rsidRPr="004E3933">
        <w:t xml:space="preserve">when compliance-only enrolments are included </w:t>
      </w:r>
      <w:r>
        <w:t>and when they</w:t>
      </w:r>
      <w:r w:rsidRPr="004E3933">
        <w:t xml:space="preserve"> are excluded.</w:t>
      </w:r>
    </w:p>
    <w:p w14:paraId="5F276575" w14:textId="688F9563" w:rsidR="00A902B6" w:rsidRDefault="00A902B6" w:rsidP="00A902B6">
      <w:pPr>
        <w:pStyle w:val="tabletitle0"/>
      </w:pPr>
      <w:bookmarkStart w:id="168" w:name="_Toc161651333"/>
      <w:r>
        <w:t>Table D</w:t>
      </w:r>
      <w:r>
        <w:fldChar w:fldCharType="begin"/>
      </w:r>
      <w:r>
        <w:instrText xml:space="preserve"> SEQ Table_D \* ARABIC </w:instrText>
      </w:r>
      <w:r>
        <w:fldChar w:fldCharType="separate"/>
      </w:r>
      <w:r w:rsidR="00101F55">
        <w:rPr>
          <w:noProof/>
        </w:rPr>
        <w:t>1</w:t>
      </w:r>
      <w:r>
        <w:fldChar w:fldCharType="end"/>
      </w:r>
      <w:r>
        <w:tab/>
      </w:r>
      <w:r w:rsidR="001369ED">
        <w:t>Outcome</w:t>
      </w:r>
      <w:r w:rsidR="001369ED" w:rsidRPr="00875351">
        <w:t xml:space="preserve"> </w:t>
      </w:r>
      <w:r w:rsidRPr="00875351">
        <w:t>group</w:t>
      </w:r>
      <w:r w:rsidR="00262619">
        <w:t>s</w:t>
      </w:r>
      <w:r w:rsidRPr="00875351">
        <w:t>, 2016 commencing students</w:t>
      </w:r>
      <w:r w:rsidR="00262619">
        <w:t xml:space="preserve">, </w:t>
      </w:r>
      <w:r w:rsidR="00262619" w:rsidRPr="00875351">
        <w:t>with and without compliance-only</w:t>
      </w:r>
      <w:r w:rsidR="00716A9C">
        <w:t xml:space="preserve"> </w:t>
      </w:r>
      <w:proofErr w:type="gramStart"/>
      <w:r w:rsidR="00262619" w:rsidRPr="00875351">
        <w:t>enrolments</w:t>
      </w:r>
      <w:bookmarkEnd w:id="168"/>
      <w:proofErr w:type="gramEnd"/>
    </w:p>
    <w:tbl>
      <w:tblPr>
        <w:tblW w:w="5000" w:type="pct"/>
        <w:tblBorders>
          <w:top w:val="single" w:sz="4" w:space="0" w:color="auto"/>
          <w:bottom w:val="single" w:sz="8" w:space="0" w:color="auto"/>
        </w:tblBorders>
        <w:tblLayout w:type="fixed"/>
        <w:tblCellMar>
          <w:left w:w="57" w:type="dxa"/>
          <w:right w:w="57" w:type="dxa"/>
        </w:tblCellMar>
        <w:tblLook w:val="04A0" w:firstRow="1" w:lastRow="0" w:firstColumn="1" w:lastColumn="0" w:noHBand="0" w:noVBand="1"/>
      </w:tblPr>
      <w:tblGrid>
        <w:gridCol w:w="1843"/>
        <w:gridCol w:w="1134"/>
        <w:gridCol w:w="1134"/>
        <w:gridCol w:w="1277"/>
        <w:gridCol w:w="1843"/>
        <w:gridCol w:w="1840"/>
      </w:tblGrid>
      <w:tr w:rsidR="00A902B6" w:rsidRPr="002F2203" w14:paraId="06FFCEBA" w14:textId="77777777" w:rsidTr="00DA482F">
        <w:trPr>
          <w:trHeight w:hRule="exact" w:val="900"/>
        </w:trPr>
        <w:tc>
          <w:tcPr>
            <w:tcW w:w="1016" w:type="pct"/>
            <w:tcBorders>
              <w:top w:val="single" w:sz="4" w:space="0" w:color="auto"/>
              <w:left w:val="nil"/>
              <w:bottom w:val="single" w:sz="4" w:space="0" w:color="auto"/>
              <w:right w:val="nil"/>
            </w:tcBorders>
            <w:shd w:val="clear" w:color="auto" w:fill="FFFFFF"/>
            <w:vAlign w:val="center"/>
          </w:tcPr>
          <w:p w14:paraId="056C2EFF" w14:textId="77777777" w:rsidR="00A902B6" w:rsidRPr="00DD12BD" w:rsidRDefault="00A902B6" w:rsidP="00667B18">
            <w:pPr>
              <w:pStyle w:val="Tabletext"/>
              <w:jc w:val="center"/>
              <w:rPr>
                <w:highlight w:val="yellow"/>
              </w:rPr>
            </w:pPr>
          </w:p>
        </w:tc>
        <w:tc>
          <w:tcPr>
            <w:tcW w:w="625" w:type="pct"/>
            <w:tcBorders>
              <w:top w:val="single" w:sz="4" w:space="0" w:color="auto"/>
              <w:left w:val="nil"/>
              <w:bottom w:val="single" w:sz="4" w:space="0" w:color="auto"/>
              <w:right w:val="nil"/>
            </w:tcBorders>
            <w:shd w:val="clear" w:color="auto" w:fill="FFFFFF"/>
            <w:vAlign w:val="center"/>
          </w:tcPr>
          <w:p w14:paraId="225398EC" w14:textId="77777777" w:rsidR="00A902B6" w:rsidRPr="00681609" w:rsidRDefault="00A902B6" w:rsidP="000F4300">
            <w:pPr>
              <w:pStyle w:val="Tablehead1"/>
            </w:pPr>
            <w:r w:rsidRPr="00681609">
              <w:t>Program completers</w:t>
            </w:r>
          </w:p>
        </w:tc>
        <w:tc>
          <w:tcPr>
            <w:tcW w:w="625" w:type="pct"/>
            <w:tcBorders>
              <w:top w:val="single" w:sz="4" w:space="0" w:color="auto"/>
              <w:left w:val="nil"/>
              <w:bottom w:val="single" w:sz="4" w:space="0" w:color="auto"/>
              <w:right w:val="nil"/>
            </w:tcBorders>
            <w:shd w:val="clear" w:color="auto" w:fill="FFFFFF"/>
            <w:vAlign w:val="center"/>
          </w:tcPr>
          <w:p w14:paraId="7C1E569E" w14:textId="77777777" w:rsidR="00A902B6" w:rsidRPr="00681609" w:rsidRDefault="00A902B6" w:rsidP="000F4300">
            <w:pPr>
              <w:pStyle w:val="Tablehead1"/>
            </w:pPr>
            <w:r w:rsidRPr="00681609">
              <w:t>Program non-completers, all subjects passed</w:t>
            </w:r>
          </w:p>
        </w:tc>
        <w:tc>
          <w:tcPr>
            <w:tcW w:w="704" w:type="pct"/>
            <w:tcBorders>
              <w:top w:val="single" w:sz="4" w:space="0" w:color="auto"/>
              <w:left w:val="nil"/>
              <w:bottom w:val="single" w:sz="4" w:space="0" w:color="auto"/>
              <w:right w:val="nil"/>
            </w:tcBorders>
            <w:shd w:val="clear" w:color="auto" w:fill="FFFFFF"/>
            <w:vAlign w:val="center"/>
          </w:tcPr>
          <w:p w14:paraId="32EDF724" w14:textId="77777777" w:rsidR="00A902B6" w:rsidRPr="00681609" w:rsidRDefault="00A902B6" w:rsidP="000F4300">
            <w:pPr>
              <w:pStyle w:val="Tablehead1"/>
            </w:pPr>
            <w:r w:rsidRPr="00681609">
              <w:t>Program non-completers, some but not all subjects passed</w:t>
            </w:r>
          </w:p>
        </w:tc>
        <w:tc>
          <w:tcPr>
            <w:tcW w:w="1016" w:type="pct"/>
            <w:tcBorders>
              <w:top w:val="single" w:sz="4" w:space="0" w:color="auto"/>
              <w:left w:val="nil"/>
              <w:bottom w:val="single" w:sz="4" w:space="0" w:color="auto"/>
              <w:right w:val="nil"/>
            </w:tcBorders>
            <w:shd w:val="clear" w:color="auto" w:fill="FFFFFF"/>
            <w:vAlign w:val="center"/>
          </w:tcPr>
          <w:p w14:paraId="6E2EF0C6" w14:textId="1D9EF3E1" w:rsidR="00A902B6" w:rsidRPr="00681609" w:rsidRDefault="00A902B6" w:rsidP="000F4300">
            <w:pPr>
              <w:pStyle w:val="Tablehead1"/>
            </w:pPr>
            <w:r w:rsidRPr="00681609">
              <w:t xml:space="preserve">Program non-completers, no subjects passed, </w:t>
            </w:r>
            <w:r w:rsidR="0010279F">
              <w:t>subsequent</w:t>
            </w:r>
            <w:r w:rsidR="00CE3786">
              <w:t xml:space="preserve"> </w:t>
            </w:r>
            <w:r w:rsidRPr="00681609">
              <w:t>VET</w:t>
            </w:r>
            <w:r w:rsidR="00CE3786">
              <w:t xml:space="preserve"> program</w:t>
            </w:r>
          </w:p>
        </w:tc>
        <w:tc>
          <w:tcPr>
            <w:tcW w:w="1014" w:type="pct"/>
            <w:tcBorders>
              <w:top w:val="single" w:sz="4" w:space="0" w:color="auto"/>
              <w:left w:val="nil"/>
              <w:bottom w:val="single" w:sz="4" w:space="0" w:color="auto"/>
              <w:right w:val="nil"/>
            </w:tcBorders>
            <w:shd w:val="clear" w:color="auto" w:fill="FFFFFF"/>
            <w:vAlign w:val="center"/>
          </w:tcPr>
          <w:p w14:paraId="19D7CDD3" w14:textId="74227159" w:rsidR="00A902B6" w:rsidRPr="00681609" w:rsidRDefault="00A902B6" w:rsidP="000F4300">
            <w:pPr>
              <w:pStyle w:val="Tablehead1"/>
            </w:pPr>
            <w:r w:rsidRPr="00681609">
              <w:t xml:space="preserve">Program non-completers, no subjects passed, no </w:t>
            </w:r>
            <w:r w:rsidR="00CE3786">
              <w:t>subsequent</w:t>
            </w:r>
            <w:r w:rsidRPr="00681609">
              <w:t xml:space="preserve"> VET</w:t>
            </w:r>
            <w:r w:rsidR="00CE3786">
              <w:t xml:space="preserve"> program</w:t>
            </w:r>
          </w:p>
        </w:tc>
      </w:tr>
      <w:tr w:rsidR="00875351" w14:paraId="1F01729C" w14:textId="77777777" w:rsidTr="00DA482F">
        <w:trPr>
          <w:trHeight w:val="187"/>
        </w:trPr>
        <w:tc>
          <w:tcPr>
            <w:tcW w:w="1016" w:type="pct"/>
            <w:tcBorders>
              <w:top w:val="nil"/>
              <w:left w:val="nil"/>
              <w:bottom w:val="nil"/>
              <w:right w:val="nil"/>
            </w:tcBorders>
            <w:shd w:val="clear" w:color="auto" w:fill="FFFFFF"/>
            <w:vAlign w:val="center"/>
            <w:hideMark/>
          </w:tcPr>
          <w:p w14:paraId="666004FA" w14:textId="3BE7BCB1" w:rsidR="00875351" w:rsidRPr="00681609" w:rsidRDefault="00875351" w:rsidP="00875351">
            <w:pPr>
              <w:rPr>
                <w:rFonts w:ascii="Arial" w:hAnsi="Arial" w:cs="Arial"/>
                <w:color w:val="000000"/>
                <w:sz w:val="16"/>
                <w:szCs w:val="16"/>
                <w:lang w:eastAsia="en-AU"/>
              </w:rPr>
            </w:pPr>
            <w:r>
              <w:rPr>
                <w:rFonts w:ascii="Arial" w:hAnsi="Arial" w:cs="Arial"/>
                <w:color w:val="000000"/>
                <w:sz w:val="16"/>
                <w:szCs w:val="16"/>
                <w:lang w:eastAsia="en-AU"/>
              </w:rPr>
              <w:t>With compliance-only enrolments</w:t>
            </w:r>
          </w:p>
        </w:tc>
        <w:tc>
          <w:tcPr>
            <w:tcW w:w="625" w:type="pct"/>
            <w:tcBorders>
              <w:top w:val="nil"/>
              <w:left w:val="nil"/>
              <w:bottom w:val="nil"/>
              <w:right w:val="nil"/>
            </w:tcBorders>
            <w:noWrap/>
            <w:vAlign w:val="bottom"/>
            <w:hideMark/>
          </w:tcPr>
          <w:p w14:paraId="496A4D28" w14:textId="77777777" w:rsidR="00875351" w:rsidRDefault="00875351" w:rsidP="00875351">
            <w:pPr>
              <w:pStyle w:val="Tabletext"/>
              <w:jc w:val="right"/>
            </w:pPr>
            <w:r w:rsidRPr="00875351">
              <w:t>784</w:t>
            </w:r>
            <w:r>
              <w:t xml:space="preserve"> </w:t>
            </w:r>
            <w:r w:rsidRPr="00875351">
              <w:t>200</w:t>
            </w:r>
          </w:p>
          <w:p w14:paraId="0CABCD5B" w14:textId="4ECE0365" w:rsidR="00875351" w:rsidRPr="00875351" w:rsidRDefault="00875351" w:rsidP="00875351">
            <w:pPr>
              <w:pStyle w:val="Tabletext"/>
              <w:jc w:val="right"/>
            </w:pPr>
            <w:r>
              <w:t>(46.0%)</w:t>
            </w:r>
          </w:p>
        </w:tc>
        <w:tc>
          <w:tcPr>
            <w:tcW w:w="625" w:type="pct"/>
            <w:tcBorders>
              <w:top w:val="nil"/>
              <w:left w:val="nil"/>
              <w:bottom w:val="nil"/>
              <w:right w:val="nil"/>
            </w:tcBorders>
            <w:vAlign w:val="bottom"/>
          </w:tcPr>
          <w:p w14:paraId="65AF69BD" w14:textId="77777777" w:rsidR="00875351" w:rsidRDefault="00875351" w:rsidP="00875351">
            <w:pPr>
              <w:pStyle w:val="Tabletext"/>
              <w:jc w:val="right"/>
            </w:pPr>
            <w:r w:rsidRPr="00875351">
              <w:t>460</w:t>
            </w:r>
            <w:r>
              <w:t xml:space="preserve"> </w:t>
            </w:r>
            <w:r w:rsidRPr="00875351">
              <w:t>800</w:t>
            </w:r>
          </w:p>
          <w:p w14:paraId="35F1CA11" w14:textId="5B2CF58D" w:rsidR="00875351" w:rsidRPr="00875351" w:rsidRDefault="00875351" w:rsidP="00875351">
            <w:pPr>
              <w:pStyle w:val="Tabletext"/>
              <w:jc w:val="right"/>
            </w:pPr>
            <w:r>
              <w:t>(27.0%)</w:t>
            </w:r>
          </w:p>
        </w:tc>
        <w:tc>
          <w:tcPr>
            <w:tcW w:w="704" w:type="pct"/>
            <w:tcBorders>
              <w:top w:val="nil"/>
              <w:left w:val="nil"/>
              <w:bottom w:val="nil"/>
              <w:right w:val="nil"/>
            </w:tcBorders>
            <w:vAlign w:val="bottom"/>
          </w:tcPr>
          <w:p w14:paraId="68454EAA" w14:textId="77777777" w:rsidR="00875351" w:rsidRDefault="00875351" w:rsidP="00875351">
            <w:pPr>
              <w:pStyle w:val="Tabletext"/>
              <w:jc w:val="right"/>
            </w:pPr>
            <w:r w:rsidRPr="00875351">
              <w:t>210</w:t>
            </w:r>
            <w:r>
              <w:t xml:space="preserve"> </w:t>
            </w:r>
            <w:r w:rsidRPr="00875351">
              <w:t>500</w:t>
            </w:r>
          </w:p>
          <w:p w14:paraId="17E1B5E3" w14:textId="1186B4E5" w:rsidR="00875351" w:rsidRPr="00875351" w:rsidRDefault="00875351" w:rsidP="00875351">
            <w:pPr>
              <w:pStyle w:val="Tabletext"/>
              <w:jc w:val="right"/>
            </w:pPr>
            <w:r>
              <w:t>(12.3%)</w:t>
            </w:r>
          </w:p>
        </w:tc>
        <w:tc>
          <w:tcPr>
            <w:tcW w:w="1016" w:type="pct"/>
            <w:tcBorders>
              <w:top w:val="nil"/>
              <w:left w:val="nil"/>
              <w:bottom w:val="nil"/>
              <w:right w:val="nil"/>
            </w:tcBorders>
            <w:vAlign w:val="bottom"/>
          </w:tcPr>
          <w:p w14:paraId="2A74BEBF" w14:textId="77777777" w:rsidR="00875351" w:rsidRDefault="00875351" w:rsidP="00875351">
            <w:pPr>
              <w:pStyle w:val="Tabletext"/>
              <w:jc w:val="right"/>
            </w:pPr>
            <w:r w:rsidRPr="00875351">
              <w:t>83</w:t>
            </w:r>
            <w:r>
              <w:t xml:space="preserve"> </w:t>
            </w:r>
            <w:r w:rsidRPr="00875351">
              <w:t>600</w:t>
            </w:r>
          </w:p>
          <w:p w14:paraId="490B726C" w14:textId="3CECAFD8" w:rsidR="00875351" w:rsidRPr="00875351" w:rsidRDefault="00875351" w:rsidP="00875351">
            <w:pPr>
              <w:pStyle w:val="Tabletext"/>
              <w:jc w:val="right"/>
            </w:pPr>
            <w:r>
              <w:t>(4.9%)</w:t>
            </w:r>
          </w:p>
        </w:tc>
        <w:tc>
          <w:tcPr>
            <w:tcW w:w="1014" w:type="pct"/>
            <w:tcBorders>
              <w:top w:val="nil"/>
              <w:left w:val="nil"/>
              <w:bottom w:val="nil"/>
              <w:right w:val="nil"/>
            </w:tcBorders>
            <w:vAlign w:val="bottom"/>
          </w:tcPr>
          <w:p w14:paraId="48C8AC1F" w14:textId="77777777" w:rsidR="00875351" w:rsidRDefault="00875351" w:rsidP="00875351">
            <w:pPr>
              <w:pStyle w:val="Tabletext"/>
              <w:jc w:val="right"/>
            </w:pPr>
            <w:r w:rsidRPr="00875351">
              <w:t>165</w:t>
            </w:r>
            <w:r>
              <w:t xml:space="preserve"> </w:t>
            </w:r>
            <w:r w:rsidRPr="00875351">
              <w:t>600</w:t>
            </w:r>
          </w:p>
          <w:p w14:paraId="57317279" w14:textId="36491136" w:rsidR="00875351" w:rsidRPr="00875351" w:rsidRDefault="00875351" w:rsidP="00875351">
            <w:pPr>
              <w:pStyle w:val="Tabletext"/>
              <w:jc w:val="right"/>
            </w:pPr>
            <w:r>
              <w:t>(9.7%)</w:t>
            </w:r>
          </w:p>
        </w:tc>
      </w:tr>
      <w:tr w:rsidR="00875351" w14:paraId="08EFFCFF" w14:textId="77777777" w:rsidTr="00DA482F">
        <w:trPr>
          <w:trHeight w:val="187"/>
        </w:trPr>
        <w:tc>
          <w:tcPr>
            <w:tcW w:w="1016" w:type="pct"/>
            <w:tcBorders>
              <w:top w:val="nil"/>
              <w:left w:val="nil"/>
              <w:bottom w:val="single" w:sz="4" w:space="0" w:color="auto"/>
              <w:right w:val="nil"/>
            </w:tcBorders>
            <w:shd w:val="clear" w:color="auto" w:fill="FFFFFF"/>
            <w:vAlign w:val="center"/>
            <w:hideMark/>
          </w:tcPr>
          <w:p w14:paraId="15969EAB" w14:textId="27C91FF9" w:rsidR="00875351" w:rsidRPr="00681609" w:rsidRDefault="00875351" w:rsidP="00875351">
            <w:pPr>
              <w:rPr>
                <w:rFonts w:ascii="Arial" w:hAnsi="Arial" w:cs="Arial"/>
                <w:color w:val="000000"/>
                <w:sz w:val="16"/>
                <w:szCs w:val="16"/>
                <w:lang w:eastAsia="en-AU"/>
              </w:rPr>
            </w:pPr>
            <w:r>
              <w:rPr>
                <w:rFonts w:ascii="Arial" w:hAnsi="Arial" w:cs="Arial"/>
                <w:color w:val="000000"/>
                <w:sz w:val="16"/>
                <w:szCs w:val="16"/>
                <w:lang w:eastAsia="en-AU"/>
              </w:rPr>
              <w:t>Without compliance-only enrolments</w:t>
            </w:r>
          </w:p>
        </w:tc>
        <w:tc>
          <w:tcPr>
            <w:tcW w:w="625" w:type="pct"/>
            <w:tcBorders>
              <w:top w:val="nil"/>
              <w:left w:val="nil"/>
              <w:bottom w:val="single" w:sz="4" w:space="0" w:color="auto"/>
              <w:right w:val="nil"/>
            </w:tcBorders>
            <w:noWrap/>
            <w:vAlign w:val="bottom"/>
            <w:hideMark/>
          </w:tcPr>
          <w:p w14:paraId="48DBDC4A" w14:textId="77777777" w:rsidR="00875351" w:rsidRDefault="00875351" w:rsidP="00875351">
            <w:pPr>
              <w:pStyle w:val="Tabletext"/>
              <w:jc w:val="right"/>
            </w:pPr>
            <w:r w:rsidRPr="00875351">
              <w:t>730</w:t>
            </w:r>
            <w:r>
              <w:t xml:space="preserve"> </w:t>
            </w:r>
            <w:r w:rsidRPr="00875351">
              <w:t>700</w:t>
            </w:r>
          </w:p>
          <w:p w14:paraId="4E51D159" w14:textId="5B6A8A33" w:rsidR="00875351" w:rsidRPr="00875351" w:rsidRDefault="00875351" w:rsidP="00875351">
            <w:pPr>
              <w:pStyle w:val="Tabletext"/>
              <w:jc w:val="right"/>
            </w:pPr>
            <w:r>
              <w:t>(49.5%)</w:t>
            </w:r>
          </w:p>
        </w:tc>
        <w:tc>
          <w:tcPr>
            <w:tcW w:w="625" w:type="pct"/>
            <w:tcBorders>
              <w:top w:val="nil"/>
              <w:left w:val="nil"/>
              <w:bottom w:val="single" w:sz="4" w:space="0" w:color="auto"/>
              <w:right w:val="nil"/>
            </w:tcBorders>
            <w:vAlign w:val="bottom"/>
          </w:tcPr>
          <w:p w14:paraId="348D1202" w14:textId="77777777" w:rsidR="00875351" w:rsidRDefault="00875351" w:rsidP="00875351">
            <w:pPr>
              <w:pStyle w:val="Tabletext"/>
              <w:jc w:val="right"/>
            </w:pPr>
            <w:r w:rsidRPr="00875351">
              <w:t>291</w:t>
            </w:r>
            <w:r>
              <w:t xml:space="preserve"> </w:t>
            </w:r>
            <w:r w:rsidRPr="00875351">
              <w:t>900</w:t>
            </w:r>
          </w:p>
          <w:p w14:paraId="33D92B42" w14:textId="10A25261" w:rsidR="00875351" w:rsidRPr="00875351" w:rsidRDefault="00875351" w:rsidP="00875351">
            <w:pPr>
              <w:pStyle w:val="Tabletext"/>
              <w:jc w:val="right"/>
            </w:pPr>
            <w:r>
              <w:t>(19.8%)</w:t>
            </w:r>
          </w:p>
        </w:tc>
        <w:tc>
          <w:tcPr>
            <w:tcW w:w="704" w:type="pct"/>
            <w:tcBorders>
              <w:top w:val="nil"/>
              <w:left w:val="nil"/>
              <w:bottom w:val="single" w:sz="4" w:space="0" w:color="auto"/>
              <w:right w:val="nil"/>
            </w:tcBorders>
            <w:vAlign w:val="bottom"/>
          </w:tcPr>
          <w:p w14:paraId="38D9E503" w14:textId="77777777" w:rsidR="00875351" w:rsidRDefault="00875351" w:rsidP="00875351">
            <w:pPr>
              <w:pStyle w:val="Tabletext"/>
              <w:jc w:val="right"/>
            </w:pPr>
            <w:r w:rsidRPr="00875351">
              <w:t>214</w:t>
            </w:r>
            <w:r>
              <w:t xml:space="preserve"> </w:t>
            </w:r>
            <w:r w:rsidRPr="00875351">
              <w:t>200</w:t>
            </w:r>
          </w:p>
          <w:p w14:paraId="2D5D5A58" w14:textId="2FE000F9" w:rsidR="00875351" w:rsidRPr="00875351" w:rsidRDefault="00875351" w:rsidP="00875351">
            <w:pPr>
              <w:pStyle w:val="Tabletext"/>
              <w:jc w:val="right"/>
            </w:pPr>
            <w:r>
              <w:t>(14.5%)</w:t>
            </w:r>
          </w:p>
        </w:tc>
        <w:tc>
          <w:tcPr>
            <w:tcW w:w="1016" w:type="pct"/>
            <w:tcBorders>
              <w:top w:val="nil"/>
              <w:left w:val="nil"/>
              <w:bottom w:val="single" w:sz="4" w:space="0" w:color="auto"/>
              <w:right w:val="nil"/>
            </w:tcBorders>
            <w:vAlign w:val="bottom"/>
          </w:tcPr>
          <w:p w14:paraId="4583F8D9" w14:textId="77777777" w:rsidR="00875351" w:rsidRDefault="00875351" w:rsidP="00875351">
            <w:pPr>
              <w:pStyle w:val="Tabletext"/>
              <w:jc w:val="right"/>
            </w:pPr>
            <w:r w:rsidRPr="00875351">
              <w:t>79</w:t>
            </w:r>
            <w:r>
              <w:t xml:space="preserve"> </w:t>
            </w:r>
            <w:r w:rsidRPr="00875351">
              <w:t>700</w:t>
            </w:r>
          </w:p>
          <w:p w14:paraId="715FB3DD" w14:textId="2004817B" w:rsidR="00875351" w:rsidRPr="00875351" w:rsidRDefault="00875351" w:rsidP="00875351">
            <w:pPr>
              <w:pStyle w:val="Tabletext"/>
              <w:jc w:val="right"/>
            </w:pPr>
            <w:r>
              <w:t>(5.4%)</w:t>
            </w:r>
          </w:p>
        </w:tc>
        <w:tc>
          <w:tcPr>
            <w:tcW w:w="1014" w:type="pct"/>
            <w:tcBorders>
              <w:top w:val="nil"/>
              <w:left w:val="nil"/>
              <w:bottom w:val="single" w:sz="4" w:space="0" w:color="auto"/>
              <w:right w:val="nil"/>
            </w:tcBorders>
            <w:vAlign w:val="bottom"/>
          </w:tcPr>
          <w:p w14:paraId="400C6483" w14:textId="77777777" w:rsidR="00875351" w:rsidRDefault="00875351" w:rsidP="00875351">
            <w:pPr>
              <w:pStyle w:val="Tabletext"/>
              <w:jc w:val="right"/>
            </w:pPr>
            <w:r w:rsidRPr="00875351">
              <w:t>160</w:t>
            </w:r>
            <w:r>
              <w:t xml:space="preserve"> </w:t>
            </w:r>
            <w:r w:rsidRPr="00875351">
              <w:t>700</w:t>
            </w:r>
          </w:p>
          <w:p w14:paraId="7F841393" w14:textId="18D7DA39" w:rsidR="00875351" w:rsidRPr="00875351" w:rsidRDefault="00875351" w:rsidP="00875351">
            <w:pPr>
              <w:pStyle w:val="Tabletext"/>
              <w:jc w:val="right"/>
            </w:pPr>
            <w:r>
              <w:t>(10.9%)</w:t>
            </w:r>
          </w:p>
        </w:tc>
      </w:tr>
    </w:tbl>
    <w:p w14:paraId="7BCF9136" w14:textId="10215B24" w:rsidR="00A902B6" w:rsidRDefault="00A902B6" w:rsidP="00A902B6">
      <w:pPr>
        <w:pStyle w:val="Source"/>
        <w:ind w:left="0" w:firstLine="0"/>
      </w:pPr>
      <w:r w:rsidRPr="00875351">
        <w:t xml:space="preserve">Note. </w:t>
      </w:r>
      <w:r w:rsidR="00875351" w:rsidRPr="00875351">
        <w:t>Student</w:t>
      </w:r>
      <w:r w:rsidRPr="00875351">
        <w:t xml:space="preserve"> counts have been rounded to the nearest 100.</w:t>
      </w:r>
    </w:p>
    <w:p w14:paraId="41A0576D" w14:textId="04512400" w:rsidR="00A902B6" w:rsidRDefault="00A902B6" w:rsidP="00A902B6">
      <w:pPr>
        <w:pStyle w:val="Source"/>
        <w:ind w:left="0" w:firstLine="0"/>
      </w:pPr>
      <w:r>
        <w:t xml:space="preserve">Source: </w:t>
      </w:r>
      <w:r w:rsidR="00610C22">
        <w:t>NCVER Total VET Students and Courses</w:t>
      </w:r>
      <w:r>
        <w:t>, 2015</w:t>
      </w:r>
      <w:r w:rsidR="007A7C99">
        <w:t>–</w:t>
      </w:r>
      <w:r>
        <w:t>21.</w:t>
      </w:r>
    </w:p>
    <w:p w14:paraId="53E8ED85" w14:textId="3E6872B8" w:rsidR="00BC4F5D" w:rsidRPr="00BC4F5D" w:rsidRDefault="00A902B6" w:rsidP="00807C71">
      <w:pPr>
        <w:pStyle w:val="Text"/>
        <w:rPr>
          <w:lang w:val="en-US"/>
        </w:rPr>
      </w:pPr>
      <w:r>
        <w:rPr>
          <w:lang w:val="en-US"/>
        </w:rPr>
        <w:t>Table D2</w:t>
      </w:r>
      <w:r w:rsidR="00BC4F5D">
        <w:rPr>
          <w:lang w:val="en-US"/>
        </w:rPr>
        <w:t xml:space="preserve"> </w:t>
      </w:r>
      <w:r w:rsidR="009C74AB">
        <w:rPr>
          <w:lang w:val="en-US"/>
        </w:rPr>
        <w:t xml:space="preserve">looks at how compliance-only enrolments affect the distribution presented in figure D1. The data </w:t>
      </w:r>
      <w:r w:rsidR="00807C71">
        <w:rPr>
          <w:lang w:val="en-US"/>
        </w:rPr>
        <w:t xml:space="preserve">compare patterns in the number of subjects </w:t>
      </w:r>
      <w:r w:rsidR="00AC7B67">
        <w:rPr>
          <w:lang w:val="en-US"/>
        </w:rPr>
        <w:t>in which</w:t>
      </w:r>
      <w:r w:rsidR="00807C71">
        <w:rPr>
          <w:lang w:val="en-US"/>
        </w:rPr>
        <w:t xml:space="preserve"> students enrolled</w:t>
      </w:r>
      <w:r w:rsidR="00C5083F">
        <w:rPr>
          <w:lang w:val="en-US"/>
        </w:rPr>
        <w:t>,</w:t>
      </w:r>
      <w:r w:rsidR="00807C71">
        <w:rPr>
          <w:lang w:val="en-US"/>
        </w:rPr>
        <w:t xml:space="preserve"> with and without</w:t>
      </w:r>
      <w:r w:rsidR="00C5083F">
        <w:rPr>
          <w:lang w:val="en-US"/>
        </w:rPr>
        <w:t xml:space="preserve"> the inclusion of</w:t>
      </w:r>
      <w:r w:rsidR="00807C71">
        <w:rPr>
          <w:lang w:val="en-US"/>
        </w:rPr>
        <w:t xml:space="preserve"> compliance-only enrolments</w:t>
      </w:r>
      <w:r w:rsidR="009C74AB">
        <w:rPr>
          <w:lang w:val="en-US"/>
        </w:rPr>
        <w:t xml:space="preserve">, split by the student </w:t>
      </w:r>
      <w:r w:rsidR="001369ED">
        <w:rPr>
          <w:lang w:val="en-US"/>
        </w:rPr>
        <w:t xml:space="preserve">outcome </w:t>
      </w:r>
      <w:r w:rsidR="009C74AB">
        <w:rPr>
          <w:lang w:val="en-US"/>
        </w:rPr>
        <w:t>groups</w:t>
      </w:r>
      <w:r w:rsidR="00807C71">
        <w:rPr>
          <w:lang w:val="en-US"/>
        </w:rPr>
        <w:t>.</w:t>
      </w:r>
    </w:p>
    <w:p w14:paraId="7A57D6FA" w14:textId="2249D867" w:rsidR="006A43CF" w:rsidRDefault="00BC4F5D" w:rsidP="00DB794F">
      <w:pPr>
        <w:pStyle w:val="tabletitle0"/>
      </w:pPr>
      <w:bookmarkStart w:id="169" w:name="_Ref146274226"/>
      <w:bookmarkStart w:id="170" w:name="_Toc161651334"/>
      <w:r>
        <w:t>Table D</w:t>
      </w:r>
      <w:r>
        <w:fldChar w:fldCharType="begin"/>
      </w:r>
      <w:r>
        <w:instrText xml:space="preserve"> SEQ Table_D \* ARABIC </w:instrText>
      </w:r>
      <w:r>
        <w:fldChar w:fldCharType="separate"/>
      </w:r>
      <w:r w:rsidR="00101F55">
        <w:rPr>
          <w:noProof/>
        </w:rPr>
        <w:t>2</w:t>
      </w:r>
      <w:r>
        <w:fldChar w:fldCharType="end"/>
      </w:r>
      <w:bookmarkEnd w:id="169"/>
      <w:r w:rsidR="006A43CF">
        <w:tab/>
        <w:t>Count</w:t>
      </w:r>
      <w:r w:rsidR="008D6145">
        <w:t>s</w:t>
      </w:r>
      <w:r w:rsidR="006A43CF">
        <w:t xml:space="preserve"> of program enrolments by number of enrolled subjects, by student </w:t>
      </w:r>
      <w:r w:rsidR="001369ED">
        <w:t xml:space="preserve">outcome </w:t>
      </w:r>
      <w:r w:rsidR="006A43CF">
        <w:t>group</w:t>
      </w:r>
      <w:r w:rsidR="008D6145">
        <w:t xml:space="preserve">, 2016 commencing </w:t>
      </w:r>
      <w:proofErr w:type="gramStart"/>
      <w:r w:rsidR="008D6145">
        <w:t>enrolments</w:t>
      </w:r>
      <w:bookmarkEnd w:id="170"/>
      <w:proofErr w:type="gramEnd"/>
    </w:p>
    <w:tbl>
      <w:tblPr>
        <w:tblW w:w="5000" w:type="pct"/>
        <w:tblBorders>
          <w:top w:val="single" w:sz="4" w:space="0" w:color="auto"/>
          <w:bottom w:val="single" w:sz="8" w:space="0" w:color="auto"/>
        </w:tblBorders>
        <w:tblLayout w:type="fixed"/>
        <w:tblCellMar>
          <w:left w:w="57" w:type="dxa"/>
          <w:right w:w="57" w:type="dxa"/>
        </w:tblCellMar>
        <w:tblLook w:val="04A0" w:firstRow="1" w:lastRow="0" w:firstColumn="1" w:lastColumn="0" w:noHBand="0" w:noVBand="1"/>
      </w:tblPr>
      <w:tblGrid>
        <w:gridCol w:w="1419"/>
        <w:gridCol w:w="851"/>
        <w:gridCol w:w="849"/>
        <w:gridCol w:w="849"/>
        <w:gridCol w:w="864"/>
        <w:gridCol w:w="711"/>
        <w:gridCol w:w="709"/>
        <w:gridCol w:w="709"/>
        <w:gridCol w:w="709"/>
        <w:gridCol w:w="695"/>
        <w:gridCol w:w="706"/>
      </w:tblGrid>
      <w:tr w:rsidR="00AD2EA6" w:rsidRPr="002F2203" w14:paraId="5451F575" w14:textId="77777777" w:rsidTr="00DA482F">
        <w:trPr>
          <w:trHeight w:hRule="exact" w:val="340"/>
        </w:trPr>
        <w:tc>
          <w:tcPr>
            <w:tcW w:w="782" w:type="pct"/>
            <w:tcBorders>
              <w:top w:val="single" w:sz="4" w:space="0" w:color="auto"/>
              <w:left w:val="nil"/>
              <w:bottom w:val="nil"/>
              <w:right w:val="nil"/>
            </w:tcBorders>
            <w:shd w:val="clear" w:color="auto" w:fill="FFFFFF"/>
            <w:vAlign w:val="center"/>
          </w:tcPr>
          <w:p w14:paraId="16DF39D2" w14:textId="77777777" w:rsidR="006A43CF" w:rsidRPr="002F2203" w:rsidRDefault="006A43CF" w:rsidP="000F4300">
            <w:pPr>
              <w:pStyle w:val="Tablehead1"/>
              <w:jc w:val="center"/>
            </w:pPr>
          </w:p>
        </w:tc>
        <w:tc>
          <w:tcPr>
            <w:tcW w:w="4218" w:type="pct"/>
            <w:gridSpan w:val="10"/>
            <w:tcBorders>
              <w:top w:val="single" w:sz="4" w:space="0" w:color="auto"/>
              <w:left w:val="nil"/>
              <w:bottom w:val="nil"/>
              <w:right w:val="nil"/>
            </w:tcBorders>
            <w:shd w:val="clear" w:color="auto" w:fill="FFFFFF"/>
            <w:vAlign w:val="center"/>
          </w:tcPr>
          <w:p w14:paraId="0CB9F0A7" w14:textId="77777777" w:rsidR="006A43CF" w:rsidRPr="002F2203" w:rsidRDefault="006A43CF" w:rsidP="000F4300">
            <w:pPr>
              <w:pStyle w:val="Tablehead1"/>
              <w:jc w:val="center"/>
            </w:pPr>
            <w:r w:rsidRPr="002F2203">
              <w:t>Number of enrolled subjects</w:t>
            </w:r>
          </w:p>
        </w:tc>
      </w:tr>
      <w:tr w:rsidR="006A43CF" w:rsidRPr="002F2203" w14:paraId="55FE8DC4" w14:textId="77777777" w:rsidTr="00AD2EA6">
        <w:trPr>
          <w:trHeight w:hRule="exact" w:val="265"/>
        </w:trPr>
        <w:tc>
          <w:tcPr>
            <w:tcW w:w="782" w:type="pct"/>
            <w:tcBorders>
              <w:top w:val="nil"/>
              <w:left w:val="nil"/>
              <w:bottom w:val="single" w:sz="4" w:space="0" w:color="auto"/>
              <w:right w:val="nil"/>
            </w:tcBorders>
            <w:shd w:val="clear" w:color="auto" w:fill="FFFFFF"/>
            <w:vAlign w:val="center"/>
            <w:hideMark/>
          </w:tcPr>
          <w:p w14:paraId="67426B95" w14:textId="77777777" w:rsidR="006A43CF" w:rsidRPr="002F2203" w:rsidRDefault="006A43CF" w:rsidP="0032612F">
            <w:pPr>
              <w:pStyle w:val="Tabletext"/>
              <w:jc w:val="center"/>
            </w:pPr>
          </w:p>
        </w:tc>
        <w:tc>
          <w:tcPr>
            <w:tcW w:w="469" w:type="pct"/>
            <w:tcBorders>
              <w:top w:val="nil"/>
              <w:left w:val="nil"/>
              <w:bottom w:val="single" w:sz="4" w:space="0" w:color="auto"/>
              <w:right w:val="nil"/>
            </w:tcBorders>
            <w:shd w:val="clear" w:color="auto" w:fill="FFFFFF"/>
            <w:vAlign w:val="center"/>
            <w:hideMark/>
          </w:tcPr>
          <w:p w14:paraId="7A262A69" w14:textId="77777777" w:rsidR="006A43CF" w:rsidRPr="002F2203" w:rsidRDefault="006A43CF" w:rsidP="000F4300">
            <w:pPr>
              <w:pStyle w:val="Tablehead2"/>
              <w:jc w:val="center"/>
            </w:pPr>
            <w:r w:rsidRPr="002F2203">
              <w:t>1</w:t>
            </w:r>
          </w:p>
        </w:tc>
        <w:tc>
          <w:tcPr>
            <w:tcW w:w="468" w:type="pct"/>
            <w:tcBorders>
              <w:top w:val="nil"/>
              <w:left w:val="nil"/>
              <w:bottom w:val="single" w:sz="4" w:space="0" w:color="auto"/>
              <w:right w:val="nil"/>
            </w:tcBorders>
            <w:shd w:val="clear" w:color="auto" w:fill="FFFFFF"/>
            <w:vAlign w:val="center"/>
            <w:hideMark/>
          </w:tcPr>
          <w:p w14:paraId="253604F1" w14:textId="77777777" w:rsidR="006A43CF" w:rsidRPr="002F2203" w:rsidRDefault="006A43CF" w:rsidP="000F4300">
            <w:pPr>
              <w:pStyle w:val="Tablehead2"/>
              <w:jc w:val="center"/>
            </w:pPr>
            <w:r w:rsidRPr="002F2203">
              <w:t>2</w:t>
            </w:r>
          </w:p>
        </w:tc>
        <w:tc>
          <w:tcPr>
            <w:tcW w:w="468" w:type="pct"/>
            <w:tcBorders>
              <w:top w:val="nil"/>
              <w:left w:val="nil"/>
              <w:bottom w:val="single" w:sz="4" w:space="0" w:color="auto"/>
              <w:right w:val="nil"/>
            </w:tcBorders>
            <w:shd w:val="clear" w:color="auto" w:fill="FFFFFF"/>
            <w:vAlign w:val="center"/>
          </w:tcPr>
          <w:p w14:paraId="246862B3" w14:textId="77777777" w:rsidR="006A43CF" w:rsidRPr="002F2203" w:rsidRDefault="006A43CF" w:rsidP="000F4300">
            <w:pPr>
              <w:pStyle w:val="Tablehead2"/>
              <w:jc w:val="center"/>
            </w:pPr>
            <w:r w:rsidRPr="002F2203">
              <w:t>3</w:t>
            </w:r>
          </w:p>
        </w:tc>
        <w:tc>
          <w:tcPr>
            <w:tcW w:w="476" w:type="pct"/>
            <w:tcBorders>
              <w:top w:val="nil"/>
              <w:left w:val="nil"/>
              <w:bottom w:val="single" w:sz="4" w:space="0" w:color="auto"/>
              <w:right w:val="nil"/>
            </w:tcBorders>
            <w:shd w:val="clear" w:color="auto" w:fill="FFFFFF"/>
            <w:vAlign w:val="center"/>
          </w:tcPr>
          <w:p w14:paraId="539F3C00" w14:textId="77777777" w:rsidR="006A43CF" w:rsidRPr="002F2203" w:rsidRDefault="006A43CF" w:rsidP="000F4300">
            <w:pPr>
              <w:pStyle w:val="Tablehead2"/>
              <w:jc w:val="center"/>
            </w:pPr>
            <w:r w:rsidRPr="002F2203">
              <w:t>4</w:t>
            </w:r>
          </w:p>
        </w:tc>
        <w:tc>
          <w:tcPr>
            <w:tcW w:w="392" w:type="pct"/>
            <w:tcBorders>
              <w:top w:val="nil"/>
              <w:left w:val="nil"/>
              <w:bottom w:val="single" w:sz="4" w:space="0" w:color="auto"/>
              <w:right w:val="nil"/>
            </w:tcBorders>
            <w:shd w:val="clear" w:color="auto" w:fill="FFFFFF"/>
            <w:vAlign w:val="center"/>
          </w:tcPr>
          <w:p w14:paraId="1ECDB713" w14:textId="77777777" w:rsidR="006A43CF" w:rsidRPr="002F2203" w:rsidRDefault="006A43CF" w:rsidP="000F4300">
            <w:pPr>
              <w:pStyle w:val="Tablehead2"/>
              <w:jc w:val="center"/>
            </w:pPr>
            <w:r w:rsidRPr="002F2203">
              <w:t>5</w:t>
            </w:r>
          </w:p>
        </w:tc>
        <w:tc>
          <w:tcPr>
            <w:tcW w:w="391" w:type="pct"/>
            <w:tcBorders>
              <w:top w:val="nil"/>
              <w:left w:val="nil"/>
              <w:bottom w:val="single" w:sz="4" w:space="0" w:color="auto"/>
              <w:right w:val="nil"/>
            </w:tcBorders>
            <w:shd w:val="clear" w:color="auto" w:fill="FFFFFF"/>
            <w:vAlign w:val="center"/>
          </w:tcPr>
          <w:p w14:paraId="54F51D08" w14:textId="77777777" w:rsidR="006A43CF" w:rsidRPr="002F2203" w:rsidRDefault="006A43CF" w:rsidP="000F4300">
            <w:pPr>
              <w:pStyle w:val="Tablehead2"/>
              <w:jc w:val="center"/>
            </w:pPr>
            <w:r w:rsidRPr="002F2203">
              <w:t>6</w:t>
            </w:r>
          </w:p>
        </w:tc>
        <w:tc>
          <w:tcPr>
            <w:tcW w:w="391" w:type="pct"/>
            <w:tcBorders>
              <w:top w:val="nil"/>
              <w:left w:val="nil"/>
              <w:bottom w:val="single" w:sz="4" w:space="0" w:color="auto"/>
              <w:right w:val="nil"/>
            </w:tcBorders>
            <w:shd w:val="clear" w:color="auto" w:fill="FFFFFF"/>
            <w:vAlign w:val="center"/>
          </w:tcPr>
          <w:p w14:paraId="5A67A089" w14:textId="77777777" w:rsidR="006A43CF" w:rsidRPr="002F2203" w:rsidRDefault="006A43CF" w:rsidP="000F4300">
            <w:pPr>
              <w:pStyle w:val="Tablehead2"/>
              <w:jc w:val="center"/>
            </w:pPr>
            <w:r w:rsidRPr="002F2203">
              <w:t>7</w:t>
            </w:r>
          </w:p>
        </w:tc>
        <w:tc>
          <w:tcPr>
            <w:tcW w:w="391" w:type="pct"/>
            <w:tcBorders>
              <w:top w:val="nil"/>
              <w:left w:val="nil"/>
              <w:bottom w:val="single" w:sz="4" w:space="0" w:color="auto"/>
              <w:right w:val="nil"/>
            </w:tcBorders>
            <w:shd w:val="clear" w:color="auto" w:fill="FFFFFF"/>
            <w:vAlign w:val="center"/>
          </w:tcPr>
          <w:p w14:paraId="54867F6F" w14:textId="77777777" w:rsidR="006A43CF" w:rsidRPr="002F2203" w:rsidRDefault="006A43CF" w:rsidP="000F4300">
            <w:pPr>
              <w:pStyle w:val="Tablehead2"/>
              <w:jc w:val="center"/>
            </w:pPr>
            <w:r w:rsidRPr="002F2203">
              <w:t>8</w:t>
            </w:r>
          </w:p>
        </w:tc>
        <w:tc>
          <w:tcPr>
            <w:tcW w:w="383" w:type="pct"/>
            <w:tcBorders>
              <w:top w:val="nil"/>
              <w:left w:val="nil"/>
              <w:bottom w:val="single" w:sz="4" w:space="0" w:color="auto"/>
              <w:right w:val="nil"/>
            </w:tcBorders>
            <w:shd w:val="clear" w:color="auto" w:fill="FFFFFF"/>
            <w:vAlign w:val="center"/>
          </w:tcPr>
          <w:p w14:paraId="46D3B318" w14:textId="77777777" w:rsidR="006A43CF" w:rsidRPr="002F2203" w:rsidRDefault="006A43CF" w:rsidP="000F4300">
            <w:pPr>
              <w:pStyle w:val="Tablehead2"/>
              <w:jc w:val="center"/>
            </w:pPr>
            <w:r w:rsidRPr="002F2203">
              <w:t>9</w:t>
            </w:r>
          </w:p>
        </w:tc>
        <w:tc>
          <w:tcPr>
            <w:tcW w:w="390" w:type="pct"/>
            <w:tcBorders>
              <w:top w:val="nil"/>
              <w:left w:val="nil"/>
              <w:bottom w:val="single" w:sz="4" w:space="0" w:color="auto"/>
              <w:right w:val="nil"/>
            </w:tcBorders>
            <w:shd w:val="clear" w:color="auto" w:fill="FFFFFF"/>
            <w:vAlign w:val="center"/>
          </w:tcPr>
          <w:p w14:paraId="428A7D87" w14:textId="2E9BAFFD" w:rsidR="006A43CF" w:rsidRPr="002F2203" w:rsidRDefault="006A43CF" w:rsidP="000F4300">
            <w:pPr>
              <w:pStyle w:val="Tablehead2"/>
              <w:jc w:val="center"/>
            </w:pPr>
            <w:r w:rsidRPr="002F2203">
              <w:t>10</w:t>
            </w:r>
          </w:p>
        </w:tc>
      </w:tr>
      <w:tr w:rsidR="006A43CF" w14:paraId="6582EE23" w14:textId="77777777" w:rsidTr="0032612F">
        <w:trPr>
          <w:trHeight w:val="284"/>
        </w:trPr>
        <w:tc>
          <w:tcPr>
            <w:tcW w:w="5000" w:type="pct"/>
            <w:gridSpan w:val="11"/>
            <w:tcBorders>
              <w:top w:val="nil"/>
              <w:left w:val="nil"/>
              <w:bottom w:val="nil"/>
              <w:right w:val="nil"/>
            </w:tcBorders>
            <w:shd w:val="clear" w:color="auto" w:fill="FFFFFF"/>
            <w:vAlign w:val="center"/>
          </w:tcPr>
          <w:p w14:paraId="21917D5C" w14:textId="77777777" w:rsidR="006A43CF" w:rsidRPr="00F93921" w:rsidRDefault="006A43CF" w:rsidP="0032612F">
            <w:pPr>
              <w:pStyle w:val="Tabletext"/>
              <w:rPr>
                <w:b/>
                <w:bCs/>
              </w:rPr>
            </w:pPr>
            <w:r w:rsidRPr="00F93921">
              <w:rPr>
                <w:b/>
                <w:bCs/>
              </w:rPr>
              <w:t>Completed programs</w:t>
            </w:r>
          </w:p>
        </w:tc>
      </w:tr>
      <w:tr w:rsidR="00AD2EA6" w14:paraId="3F84FA09" w14:textId="77777777" w:rsidTr="00AD2EA6">
        <w:trPr>
          <w:trHeight w:val="284"/>
        </w:trPr>
        <w:tc>
          <w:tcPr>
            <w:tcW w:w="782" w:type="pct"/>
            <w:tcBorders>
              <w:top w:val="nil"/>
              <w:left w:val="nil"/>
              <w:bottom w:val="nil"/>
              <w:right w:val="nil"/>
            </w:tcBorders>
            <w:shd w:val="clear" w:color="auto" w:fill="FFFFFF"/>
            <w:vAlign w:val="center"/>
            <w:hideMark/>
          </w:tcPr>
          <w:p w14:paraId="6AF6AC00" w14:textId="3DD10B7F" w:rsidR="006A43CF" w:rsidRDefault="00AD2EA6" w:rsidP="0032612F">
            <w:pPr>
              <w:rPr>
                <w:rFonts w:ascii="Arial" w:hAnsi="Arial" w:cs="Arial"/>
                <w:color w:val="000000"/>
                <w:sz w:val="16"/>
                <w:szCs w:val="16"/>
                <w:lang w:eastAsia="en-AU"/>
              </w:rPr>
            </w:pPr>
            <w:r>
              <w:rPr>
                <w:rFonts w:ascii="Arial" w:hAnsi="Arial" w:cs="Arial"/>
                <w:color w:val="000000"/>
                <w:sz w:val="16"/>
                <w:szCs w:val="16"/>
                <w:lang w:eastAsia="en-AU"/>
              </w:rPr>
              <w:t xml:space="preserve">With </w:t>
            </w:r>
            <w:r w:rsidR="006A43CF">
              <w:rPr>
                <w:rFonts w:ascii="Arial" w:hAnsi="Arial" w:cs="Arial"/>
                <w:color w:val="000000"/>
                <w:sz w:val="16"/>
                <w:szCs w:val="16"/>
                <w:lang w:eastAsia="en-AU"/>
              </w:rPr>
              <w:t>compliance-only enrolments</w:t>
            </w:r>
          </w:p>
        </w:tc>
        <w:tc>
          <w:tcPr>
            <w:tcW w:w="469" w:type="pct"/>
            <w:tcBorders>
              <w:top w:val="nil"/>
              <w:left w:val="nil"/>
              <w:bottom w:val="nil"/>
              <w:right w:val="nil"/>
            </w:tcBorders>
            <w:noWrap/>
            <w:vAlign w:val="center"/>
            <w:hideMark/>
          </w:tcPr>
          <w:p w14:paraId="14315C70" w14:textId="79A7C64A" w:rsidR="006A43CF" w:rsidRDefault="006A43CF" w:rsidP="0032612F">
            <w:pPr>
              <w:pStyle w:val="Tabletext"/>
              <w:jc w:val="right"/>
              <w:rPr>
                <w:rFonts w:cs="Arial"/>
                <w:szCs w:val="16"/>
              </w:rPr>
            </w:pPr>
            <w:r w:rsidRPr="0090726C">
              <w:t>5</w:t>
            </w:r>
            <w:r w:rsidR="00B64261">
              <w:t>5</w:t>
            </w:r>
            <w:r>
              <w:t xml:space="preserve"> </w:t>
            </w:r>
            <w:r w:rsidR="00B64261">
              <w:t>000</w:t>
            </w:r>
          </w:p>
        </w:tc>
        <w:tc>
          <w:tcPr>
            <w:tcW w:w="468" w:type="pct"/>
            <w:tcBorders>
              <w:top w:val="nil"/>
              <w:left w:val="nil"/>
              <w:bottom w:val="nil"/>
              <w:right w:val="nil"/>
            </w:tcBorders>
            <w:noWrap/>
            <w:vAlign w:val="center"/>
            <w:hideMark/>
          </w:tcPr>
          <w:p w14:paraId="44B3DF79" w14:textId="1991D4F8" w:rsidR="006A43CF" w:rsidRDefault="006A43CF" w:rsidP="0032612F">
            <w:pPr>
              <w:pStyle w:val="Tabletext"/>
              <w:jc w:val="right"/>
              <w:rPr>
                <w:rFonts w:cs="Arial"/>
                <w:szCs w:val="16"/>
              </w:rPr>
            </w:pPr>
            <w:r w:rsidRPr="0090726C">
              <w:t>45</w:t>
            </w:r>
            <w:r>
              <w:t xml:space="preserve"> </w:t>
            </w:r>
            <w:r w:rsidRPr="0090726C">
              <w:t>0</w:t>
            </w:r>
            <w:r w:rsidR="00B64261">
              <w:t>00</w:t>
            </w:r>
          </w:p>
        </w:tc>
        <w:tc>
          <w:tcPr>
            <w:tcW w:w="468" w:type="pct"/>
            <w:tcBorders>
              <w:top w:val="nil"/>
              <w:left w:val="nil"/>
              <w:bottom w:val="nil"/>
              <w:right w:val="nil"/>
            </w:tcBorders>
            <w:vAlign w:val="center"/>
          </w:tcPr>
          <w:p w14:paraId="4390F3EE" w14:textId="4C41895D" w:rsidR="006A43CF" w:rsidRDefault="006A43CF" w:rsidP="0032612F">
            <w:pPr>
              <w:pStyle w:val="Tabletext"/>
              <w:jc w:val="right"/>
              <w:rPr>
                <w:rFonts w:cs="Arial"/>
                <w:szCs w:val="16"/>
              </w:rPr>
            </w:pPr>
            <w:r w:rsidRPr="0090726C">
              <w:t>17</w:t>
            </w:r>
            <w:r>
              <w:t xml:space="preserve"> </w:t>
            </w:r>
            <w:r w:rsidR="00B64261">
              <w:t>000</w:t>
            </w:r>
          </w:p>
        </w:tc>
        <w:tc>
          <w:tcPr>
            <w:tcW w:w="476" w:type="pct"/>
            <w:tcBorders>
              <w:top w:val="nil"/>
              <w:left w:val="nil"/>
              <w:bottom w:val="nil"/>
              <w:right w:val="nil"/>
            </w:tcBorders>
            <w:vAlign w:val="center"/>
          </w:tcPr>
          <w:p w14:paraId="2AEADC89" w14:textId="03DA2C54" w:rsidR="006A43CF" w:rsidRDefault="006A43CF" w:rsidP="0032612F">
            <w:pPr>
              <w:pStyle w:val="Tabletext"/>
              <w:jc w:val="right"/>
              <w:rPr>
                <w:rFonts w:cs="Arial"/>
                <w:szCs w:val="16"/>
              </w:rPr>
            </w:pPr>
            <w:r w:rsidRPr="0090726C">
              <w:t>1</w:t>
            </w:r>
            <w:r w:rsidR="00B64261">
              <w:t>9 000</w:t>
            </w:r>
          </w:p>
        </w:tc>
        <w:tc>
          <w:tcPr>
            <w:tcW w:w="392" w:type="pct"/>
            <w:tcBorders>
              <w:top w:val="nil"/>
              <w:left w:val="nil"/>
              <w:bottom w:val="nil"/>
              <w:right w:val="nil"/>
            </w:tcBorders>
            <w:vAlign w:val="center"/>
          </w:tcPr>
          <w:p w14:paraId="0F1B3CE7" w14:textId="13EC45D7" w:rsidR="006A43CF" w:rsidRDefault="006A43CF" w:rsidP="0032612F">
            <w:pPr>
              <w:pStyle w:val="Tabletext"/>
              <w:jc w:val="right"/>
              <w:rPr>
                <w:rFonts w:cs="Arial"/>
                <w:szCs w:val="16"/>
              </w:rPr>
            </w:pPr>
            <w:r w:rsidRPr="0090726C">
              <w:t>19</w:t>
            </w:r>
            <w:r>
              <w:t xml:space="preserve"> </w:t>
            </w:r>
            <w:r w:rsidR="00B64261">
              <w:t>000</w:t>
            </w:r>
          </w:p>
        </w:tc>
        <w:tc>
          <w:tcPr>
            <w:tcW w:w="391" w:type="pct"/>
            <w:tcBorders>
              <w:top w:val="nil"/>
              <w:left w:val="nil"/>
              <w:bottom w:val="nil"/>
              <w:right w:val="nil"/>
            </w:tcBorders>
            <w:vAlign w:val="center"/>
          </w:tcPr>
          <w:p w14:paraId="22FC282F" w14:textId="711CB4B1" w:rsidR="006A43CF" w:rsidRDefault="006A43CF" w:rsidP="0032612F">
            <w:pPr>
              <w:pStyle w:val="Tabletext"/>
              <w:jc w:val="right"/>
              <w:rPr>
                <w:rFonts w:cs="Arial"/>
                <w:szCs w:val="16"/>
              </w:rPr>
            </w:pPr>
            <w:r w:rsidRPr="0090726C">
              <w:t>3</w:t>
            </w:r>
            <w:r w:rsidR="00B64261">
              <w:t>3 000</w:t>
            </w:r>
          </w:p>
        </w:tc>
        <w:tc>
          <w:tcPr>
            <w:tcW w:w="391" w:type="pct"/>
            <w:tcBorders>
              <w:top w:val="nil"/>
              <w:left w:val="nil"/>
              <w:bottom w:val="nil"/>
              <w:right w:val="nil"/>
            </w:tcBorders>
            <w:vAlign w:val="center"/>
          </w:tcPr>
          <w:p w14:paraId="3E9E6ABE" w14:textId="58A357C6" w:rsidR="006A43CF" w:rsidRDefault="006A43CF" w:rsidP="0032612F">
            <w:pPr>
              <w:pStyle w:val="Tabletext"/>
              <w:jc w:val="right"/>
              <w:rPr>
                <w:rFonts w:cs="Arial"/>
                <w:szCs w:val="16"/>
              </w:rPr>
            </w:pPr>
            <w:r w:rsidRPr="0090726C">
              <w:t>3</w:t>
            </w:r>
            <w:r w:rsidR="00B64261">
              <w:t>4 000</w:t>
            </w:r>
          </w:p>
        </w:tc>
        <w:tc>
          <w:tcPr>
            <w:tcW w:w="391" w:type="pct"/>
            <w:tcBorders>
              <w:top w:val="nil"/>
              <w:left w:val="nil"/>
              <w:bottom w:val="nil"/>
              <w:right w:val="nil"/>
            </w:tcBorders>
            <w:vAlign w:val="center"/>
          </w:tcPr>
          <w:p w14:paraId="5E71C26E" w14:textId="3C40EDDC" w:rsidR="006A43CF" w:rsidRDefault="006A43CF" w:rsidP="0032612F">
            <w:pPr>
              <w:pStyle w:val="Tabletext"/>
              <w:jc w:val="right"/>
              <w:rPr>
                <w:rFonts w:cs="Arial"/>
                <w:szCs w:val="16"/>
              </w:rPr>
            </w:pPr>
            <w:r w:rsidRPr="0090726C">
              <w:t>4</w:t>
            </w:r>
            <w:r w:rsidR="00B64261">
              <w:t>3 000</w:t>
            </w:r>
          </w:p>
        </w:tc>
        <w:tc>
          <w:tcPr>
            <w:tcW w:w="383" w:type="pct"/>
            <w:tcBorders>
              <w:top w:val="nil"/>
              <w:left w:val="nil"/>
              <w:bottom w:val="nil"/>
              <w:right w:val="nil"/>
            </w:tcBorders>
            <w:vAlign w:val="center"/>
          </w:tcPr>
          <w:p w14:paraId="4D3CD3C5" w14:textId="3F266686" w:rsidR="006A43CF" w:rsidRDefault="00B64261" w:rsidP="0032612F">
            <w:pPr>
              <w:pStyle w:val="Tabletext"/>
              <w:jc w:val="right"/>
              <w:rPr>
                <w:rFonts w:cs="Arial"/>
                <w:szCs w:val="16"/>
              </w:rPr>
            </w:pPr>
            <w:r>
              <w:t>40 000</w:t>
            </w:r>
          </w:p>
        </w:tc>
        <w:tc>
          <w:tcPr>
            <w:tcW w:w="390" w:type="pct"/>
            <w:tcBorders>
              <w:top w:val="nil"/>
              <w:left w:val="nil"/>
              <w:bottom w:val="nil"/>
              <w:right w:val="nil"/>
            </w:tcBorders>
            <w:vAlign w:val="center"/>
          </w:tcPr>
          <w:p w14:paraId="3195164B" w14:textId="6D1675DD" w:rsidR="006A43CF" w:rsidRDefault="006A43CF" w:rsidP="0032612F">
            <w:pPr>
              <w:pStyle w:val="Tabletext"/>
              <w:jc w:val="right"/>
              <w:rPr>
                <w:rFonts w:cs="Arial"/>
                <w:szCs w:val="16"/>
              </w:rPr>
            </w:pPr>
            <w:r w:rsidRPr="0090726C">
              <w:t>74</w:t>
            </w:r>
            <w:r>
              <w:t xml:space="preserve"> </w:t>
            </w:r>
            <w:r w:rsidR="00B64261">
              <w:t>000</w:t>
            </w:r>
          </w:p>
        </w:tc>
      </w:tr>
      <w:tr w:rsidR="00AD2EA6" w14:paraId="79F8807E" w14:textId="77777777" w:rsidTr="00AD2EA6">
        <w:trPr>
          <w:trHeight w:val="284"/>
        </w:trPr>
        <w:tc>
          <w:tcPr>
            <w:tcW w:w="782" w:type="pct"/>
            <w:tcBorders>
              <w:top w:val="nil"/>
              <w:left w:val="nil"/>
              <w:bottom w:val="single" w:sz="4" w:space="0" w:color="auto"/>
              <w:right w:val="nil"/>
            </w:tcBorders>
            <w:shd w:val="clear" w:color="auto" w:fill="FFFFFF"/>
            <w:vAlign w:val="center"/>
            <w:hideMark/>
          </w:tcPr>
          <w:p w14:paraId="6B790D59" w14:textId="30E47281" w:rsidR="006A43CF" w:rsidRDefault="00B17297" w:rsidP="0032612F">
            <w:pPr>
              <w:rPr>
                <w:rFonts w:ascii="Arial" w:hAnsi="Arial" w:cs="Arial"/>
                <w:color w:val="000000"/>
                <w:sz w:val="16"/>
                <w:szCs w:val="16"/>
                <w:lang w:eastAsia="en-AU"/>
              </w:rPr>
            </w:pPr>
            <w:r>
              <w:rPr>
                <w:rFonts w:ascii="Arial" w:hAnsi="Arial" w:cs="Arial"/>
                <w:color w:val="000000"/>
                <w:sz w:val="16"/>
                <w:szCs w:val="16"/>
                <w:lang w:eastAsia="en-AU"/>
              </w:rPr>
              <w:t xml:space="preserve">Without </w:t>
            </w:r>
            <w:r w:rsidR="006A43CF">
              <w:rPr>
                <w:rFonts w:ascii="Arial" w:hAnsi="Arial" w:cs="Arial"/>
                <w:color w:val="000000"/>
                <w:sz w:val="16"/>
                <w:szCs w:val="16"/>
                <w:lang w:eastAsia="en-AU"/>
              </w:rPr>
              <w:t>compliance-only enrolments</w:t>
            </w:r>
          </w:p>
        </w:tc>
        <w:tc>
          <w:tcPr>
            <w:tcW w:w="469" w:type="pct"/>
            <w:tcBorders>
              <w:top w:val="nil"/>
              <w:left w:val="nil"/>
              <w:bottom w:val="single" w:sz="4" w:space="0" w:color="auto"/>
              <w:right w:val="nil"/>
            </w:tcBorders>
            <w:noWrap/>
            <w:vAlign w:val="center"/>
            <w:hideMark/>
          </w:tcPr>
          <w:p w14:paraId="1E02069F" w14:textId="50E574DB" w:rsidR="006A43CF" w:rsidRDefault="006A43CF" w:rsidP="0032612F">
            <w:pPr>
              <w:pStyle w:val="Tabletext"/>
              <w:jc w:val="right"/>
            </w:pPr>
            <w:r w:rsidRPr="0090726C">
              <w:t>12</w:t>
            </w:r>
            <w:r>
              <w:t xml:space="preserve"> </w:t>
            </w:r>
            <w:r w:rsidRPr="0090726C">
              <w:t>0</w:t>
            </w:r>
            <w:r w:rsidR="00B64261">
              <w:t>00</w:t>
            </w:r>
          </w:p>
          <w:p w14:paraId="4EC4BBD5" w14:textId="77777777" w:rsidR="006A43CF" w:rsidRDefault="006A43CF" w:rsidP="0032612F">
            <w:pPr>
              <w:pStyle w:val="Tabletext"/>
              <w:jc w:val="right"/>
              <w:rPr>
                <w:rFonts w:cs="Arial"/>
                <w:szCs w:val="16"/>
              </w:rPr>
            </w:pPr>
            <w:r>
              <w:t>(-77.9%)</w:t>
            </w:r>
          </w:p>
        </w:tc>
        <w:tc>
          <w:tcPr>
            <w:tcW w:w="468" w:type="pct"/>
            <w:tcBorders>
              <w:top w:val="nil"/>
              <w:left w:val="nil"/>
              <w:bottom w:val="single" w:sz="4" w:space="0" w:color="auto"/>
              <w:right w:val="nil"/>
            </w:tcBorders>
            <w:noWrap/>
            <w:vAlign w:val="center"/>
            <w:hideMark/>
          </w:tcPr>
          <w:p w14:paraId="6C66AB73" w14:textId="4018077F" w:rsidR="006A43CF" w:rsidRDefault="00BB2DEB" w:rsidP="0032612F">
            <w:pPr>
              <w:pStyle w:val="Tabletext"/>
              <w:jc w:val="right"/>
            </w:pPr>
            <w:r>
              <w:t>17 000</w:t>
            </w:r>
          </w:p>
          <w:p w14:paraId="39CC4926" w14:textId="77777777" w:rsidR="006A43CF" w:rsidRDefault="006A43CF" w:rsidP="0032612F">
            <w:pPr>
              <w:pStyle w:val="Tabletext"/>
              <w:jc w:val="right"/>
              <w:rPr>
                <w:rFonts w:cs="Arial"/>
                <w:szCs w:val="16"/>
              </w:rPr>
            </w:pPr>
            <w:r>
              <w:t>(-62.4%)</w:t>
            </w:r>
          </w:p>
        </w:tc>
        <w:tc>
          <w:tcPr>
            <w:tcW w:w="468" w:type="pct"/>
            <w:tcBorders>
              <w:top w:val="nil"/>
              <w:left w:val="nil"/>
              <w:bottom w:val="single" w:sz="4" w:space="0" w:color="auto"/>
              <w:right w:val="nil"/>
            </w:tcBorders>
            <w:vAlign w:val="center"/>
          </w:tcPr>
          <w:p w14:paraId="6D1EFFB5" w14:textId="4922D615" w:rsidR="006A43CF" w:rsidRDefault="006A43CF" w:rsidP="0032612F">
            <w:pPr>
              <w:pStyle w:val="Tabletext"/>
              <w:jc w:val="right"/>
            </w:pPr>
            <w:r w:rsidRPr="0090726C">
              <w:t>1</w:t>
            </w:r>
            <w:r w:rsidR="00BB2DEB">
              <w:t>4</w:t>
            </w:r>
            <w:r>
              <w:t xml:space="preserve"> </w:t>
            </w:r>
            <w:r w:rsidR="00BB2DEB">
              <w:t>000</w:t>
            </w:r>
          </w:p>
          <w:p w14:paraId="5944B8D7" w14:textId="77777777" w:rsidR="006A43CF" w:rsidRDefault="006A43CF" w:rsidP="0032612F">
            <w:pPr>
              <w:pStyle w:val="Tabletext"/>
              <w:jc w:val="right"/>
              <w:rPr>
                <w:rFonts w:cs="Arial"/>
                <w:szCs w:val="16"/>
              </w:rPr>
            </w:pPr>
            <w:r>
              <w:t>(-20.4%)</w:t>
            </w:r>
          </w:p>
        </w:tc>
        <w:tc>
          <w:tcPr>
            <w:tcW w:w="476" w:type="pct"/>
            <w:tcBorders>
              <w:top w:val="nil"/>
              <w:left w:val="nil"/>
              <w:bottom w:val="single" w:sz="4" w:space="0" w:color="auto"/>
              <w:right w:val="nil"/>
            </w:tcBorders>
            <w:vAlign w:val="center"/>
          </w:tcPr>
          <w:p w14:paraId="3C73F423" w14:textId="6B82F569" w:rsidR="006A43CF" w:rsidRDefault="006A43CF" w:rsidP="0032612F">
            <w:pPr>
              <w:pStyle w:val="Tabletext"/>
              <w:jc w:val="right"/>
            </w:pPr>
            <w:r w:rsidRPr="0090726C">
              <w:t>17</w:t>
            </w:r>
            <w:r>
              <w:t xml:space="preserve"> </w:t>
            </w:r>
            <w:r w:rsidR="00BB2DEB">
              <w:t>00</w:t>
            </w:r>
            <w:r w:rsidRPr="0090726C">
              <w:t>0</w:t>
            </w:r>
          </w:p>
          <w:p w14:paraId="4769A8FF" w14:textId="77777777" w:rsidR="006A43CF" w:rsidRDefault="006A43CF" w:rsidP="0032612F">
            <w:pPr>
              <w:pStyle w:val="Tabletext"/>
              <w:jc w:val="right"/>
              <w:rPr>
                <w:rFonts w:cs="Arial"/>
                <w:szCs w:val="16"/>
              </w:rPr>
            </w:pPr>
            <w:r>
              <w:t>(-8.3%)</w:t>
            </w:r>
          </w:p>
        </w:tc>
        <w:tc>
          <w:tcPr>
            <w:tcW w:w="392" w:type="pct"/>
            <w:tcBorders>
              <w:top w:val="nil"/>
              <w:left w:val="nil"/>
              <w:bottom w:val="single" w:sz="4" w:space="0" w:color="auto"/>
              <w:right w:val="nil"/>
            </w:tcBorders>
            <w:vAlign w:val="center"/>
          </w:tcPr>
          <w:p w14:paraId="3B852703" w14:textId="3DA5104C" w:rsidR="006A43CF" w:rsidRDefault="006A43CF" w:rsidP="0032612F">
            <w:pPr>
              <w:pStyle w:val="Tabletext"/>
              <w:jc w:val="right"/>
            </w:pPr>
            <w:r w:rsidRPr="0090726C">
              <w:t>1</w:t>
            </w:r>
            <w:r w:rsidR="00BB2DEB">
              <w:t>9 000</w:t>
            </w:r>
          </w:p>
          <w:p w14:paraId="7E3678E6" w14:textId="77777777" w:rsidR="006A43CF" w:rsidRDefault="006A43CF" w:rsidP="0032612F">
            <w:pPr>
              <w:pStyle w:val="Tabletext"/>
              <w:jc w:val="right"/>
              <w:rPr>
                <w:rFonts w:cs="Arial"/>
                <w:szCs w:val="16"/>
              </w:rPr>
            </w:pPr>
            <w:r>
              <w:t>(-3.8%)</w:t>
            </w:r>
          </w:p>
        </w:tc>
        <w:tc>
          <w:tcPr>
            <w:tcW w:w="391" w:type="pct"/>
            <w:tcBorders>
              <w:top w:val="nil"/>
              <w:left w:val="nil"/>
              <w:bottom w:val="single" w:sz="4" w:space="0" w:color="auto"/>
              <w:right w:val="nil"/>
            </w:tcBorders>
            <w:vAlign w:val="center"/>
          </w:tcPr>
          <w:p w14:paraId="0AC91575" w14:textId="6E7B8E0E" w:rsidR="006A43CF" w:rsidRDefault="006A43CF" w:rsidP="0032612F">
            <w:pPr>
              <w:pStyle w:val="Tabletext"/>
              <w:jc w:val="right"/>
            </w:pPr>
            <w:r w:rsidRPr="0090726C">
              <w:t>3</w:t>
            </w:r>
            <w:r w:rsidR="00BB2DEB">
              <w:t>3 000</w:t>
            </w:r>
          </w:p>
          <w:p w14:paraId="5F48CD65" w14:textId="77777777" w:rsidR="006A43CF" w:rsidRDefault="006A43CF" w:rsidP="0032612F">
            <w:pPr>
              <w:pStyle w:val="Tabletext"/>
              <w:jc w:val="right"/>
              <w:rPr>
                <w:rFonts w:cs="Arial"/>
                <w:szCs w:val="16"/>
              </w:rPr>
            </w:pPr>
            <w:r>
              <w:t>(-0.6%)</w:t>
            </w:r>
          </w:p>
        </w:tc>
        <w:tc>
          <w:tcPr>
            <w:tcW w:w="391" w:type="pct"/>
            <w:tcBorders>
              <w:top w:val="nil"/>
              <w:left w:val="nil"/>
              <w:bottom w:val="single" w:sz="4" w:space="0" w:color="auto"/>
              <w:right w:val="nil"/>
            </w:tcBorders>
            <w:vAlign w:val="center"/>
          </w:tcPr>
          <w:p w14:paraId="06FC75C2" w14:textId="01015A6E" w:rsidR="006A43CF" w:rsidRDefault="00BB2DEB" w:rsidP="0032612F">
            <w:pPr>
              <w:pStyle w:val="Tabletext"/>
              <w:jc w:val="right"/>
            </w:pPr>
            <w:r>
              <w:t>34 000</w:t>
            </w:r>
          </w:p>
          <w:p w14:paraId="1E3E53B1" w14:textId="77777777" w:rsidR="006A43CF" w:rsidRDefault="006A43CF" w:rsidP="0032612F">
            <w:pPr>
              <w:pStyle w:val="Tabletext"/>
              <w:jc w:val="right"/>
              <w:rPr>
                <w:rFonts w:cs="Arial"/>
                <w:szCs w:val="16"/>
              </w:rPr>
            </w:pPr>
            <w:r>
              <w:t>(-0.3%)</w:t>
            </w:r>
          </w:p>
        </w:tc>
        <w:tc>
          <w:tcPr>
            <w:tcW w:w="391" w:type="pct"/>
            <w:tcBorders>
              <w:top w:val="nil"/>
              <w:left w:val="nil"/>
              <w:bottom w:val="single" w:sz="4" w:space="0" w:color="auto"/>
              <w:right w:val="nil"/>
            </w:tcBorders>
            <w:vAlign w:val="center"/>
          </w:tcPr>
          <w:p w14:paraId="581D7A53" w14:textId="1D5F0B6F" w:rsidR="006A43CF" w:rsidRDefault="00BB2DEB" w:rsidP="0032612F">
            <w:pPr>
              <w:pStyle w:val="Tabletext"/>
              <w:jc w:val="right"/>
            </w:pPr>
            <w:r>
              <w:t>43 000</w:t>
            </w:r>
          </w:p>
          <w:p w14:paraId="7DEAB7DC" w14:textId="77777777" w:rsidR="006A43CF" w:rsidRDefault="006A43CF" w:rsidP="0032612F">
            <w:pPr>
              <w:pStyle w:val="Tabletext"/>
              <w:jc w:val="right"/>
              <w:rPr>
                <w:rFonts w:cs="Arial"/>
                <w:szCs w:val="16"/>
              </w:rPr>
            </w:pPr>
            <w:r>
              <w:t>(-0.3%)</w:t>
            </w:r>
          </w:p>
        </w:tc>
        <w:tc>
          <w:tcPr>
            <w:tcW w:w="383" w:type="pct"/>
            <w:tcBorders>
              <w:top w:val="nil"/>
              <w:left w:val="nil"/>
              <w:bottom w:val="single" w:sz="4" w:space="0" w:color="auto"/>
              <w:right w:val="nil"/>
            </w:tcBorders>
            <w:vAlign w:val="center"/>
          </w:tcPr>
          <w:p w14:paraId="309C80D6" w14:textId="36CF4918" w:rsidR="006A43CF" w:rsidRDefault="00BB2DEB" w:rsidP="0032612F">
            <w:pPr>
              <w:pStyle w:val="Tabletext"/>
              <w:jc w:val="right"/>
            </w:pPr>
            <w:r>
              <w:t>40 000</w:t>
            </w:r>
          </w:p>
          <w:p w14:paraId="7F076CC7" w14:textId="77777777" w:rsidR="006A43CF" w:rsidRDefault="006A43CF" w:rsidP="0032612F">
            <w:pPr>
              <w:pStyle w:val="Tabletext"/>
              <w:jc w:val="right"/>
              <w:rPr>
                <w:rFonts w:cs="Arial"/>
                <w:szCs w:val="16"/>
              </w:rPr>
            </w:pPr>
            <w:r>
              <w:t>(-0.6%)</w:t>
            </w:r>
          </w:p>
        </w:tc>
        <w:tc>
          <w:tcPr>
            <w:tcW w:w="390" w:type="pct"/>
            <w:tcBorders>
              <w:top w:val="nil"/>
              <w:left w:val="nil"/>
              <w:bottom w:val="single" w:sz="4" w:space="0" w:color="auto"/>
              <w:right w:val="nil"/>
            </w:tcBorders>
            <w:vAlign w:val="center"/>
          </w:tcPr>
          <w:p w14:paraId="5AE502BB" w14:textId="4DDB4F95" w:rsidR="006A43CF" w:rsidRDefault="00BB2DEB" w:rsidP="0032612F">
            <w:pPr>
              <w:pStyle w:val="Tabletext"/>
              <w:jc w:val="right"/>
            </w:pPr>
            <w:r>
              <w:t>74 000</w:t>
            </w:r>
          </w:p>
          <w:p w14:paraId="1EA6A444" w14:textId="77777777" w:rsidR="006A43CF" w:rsidRDefault="006A43CF" w:rsidP="0032612F">
            <w:pPr>
              <w:pStyle w:val="Tabletext"/>
              <w:jc w:val="right"/>
              <w:rPr>
                <w:rFonts w:cs="Arial"/>
                <w:szCs w:val="16"/>
              </w:rPr>
            </w:pPr>
            <w:r>
              <w:t>(-0.8%)</w:t>
            </w:r>
          </w:p>
        </w:tc>
      </w:tr>
      <w:tr w:rsidR="006A43CF" w14:paraId="6B7EC8ED" w14:textId="77777777" w:rsidTr="0032612F">
        <w:trPr>
          <w:trHeight w:val="284"/>
        </w:trPr>
        <w:tc>
          <w:tcPr>
            <w:tcW w:w="5000" w:type="pct"/>
            <w:gridSpan w:val="11"/>
            <w:tcBorders>
              <w:top w:val="single" w:sz="4" w:space="0" w:color="auto"/>
              <w:left w:val="nil"/>
              <w:bottom w:val="nil"/>
              <w:right w:val="nil"/>
            </w:tcBorders>
            <w:shd w:val="clear" w:color="auto" w:fill="FFFFFF"/>
            <w:vAlign w:val="center"/>
          </w:tcPr>
          <w:p w14:paraId="4D666007" w14:textId="5B52B814" w:rsidR="006A43CF" w:rsidRPr="00D352CC" w:rsidRDefault="00651A98" w:rsidP="0032612F">
            <w:pPr>
              <w:pStyle w:val="Tabletext"/>
              <w:rPr>
                <w:rFonts w:ascii="Calibri" w:hAnsi="Calibri" w:cs="Calibri"/>
                <w:color w:val="000000"/>
                <w:sz w:val="22"/>
                <w:szCs w:val="22"/>
              </w:rPr>
            </w:pPr>
            <w:r>
              <w:rPr>
                <w:b/>
                <w:bCs/>
              </w:rPr>
              <w:t>Non-completed p</w:t>
            </w:r>
            <w:r w:rsidR="006A43CF" w:rsidRPr="00F93921">
              <w:rPr>
                <w:b/>
                <w:bCs/>
              </w:rPr>
              <w:t>rograms</w:t>
            </w:r>
            <w:r>
              <w:rPr>
                <w:b/>
                <w:bCs/>
              </w:rPr>
              <w:t>,</w:t>
            </w:r>
            <w:r w:rsidR="006A43CF" w:rsidRPr="00F93921">
              <w:rPr>
                <w:b/>
                <w:bCs/>
              </w:rPr>
              <w:t xml:space="preserve"> all subjects passed</w:t>
            </w:r>
          </w:p>
        </w:tc>
      </w:tr>
      <w:tr w:rsidR="00AD2EA6" w14:paraId="2299E515" w14:textId="77777777" w:rsidTr="00AD2EA6">
        <w:trPr>
          <w:trHeight w:val="284"/>
        </w:trPr>
        <w:tc>
          <w:tcPr>
            <w:tcW w:w="782" w:type="pct"/>
            <w:tcBorders>
              <w:top w:val="nil"/>
              <w:left w:val="nil"/>
              <w:bottom w:val="nil"/>
              <w:right w:val="nil"/>
            </w:tcBorders>
            <w:shd w:val="clear" w:color="auto" w:fill="FFFFFF"/>
            <w:vAlign w:val="center"/>
          </w:tcPr>
          <w:p w14:paraId="79EF2AE0" w14:textId="59B7AA84" w:rsidR="006A43CF" w:rsidRPr="00260610" w:rsidRDefault="00AD2EA6" w:rsidP="0032612F">
            <w:pPr>
              <w:rPr>
                <w:rFonts w:ascii="Arial" w:hAnsi="Arial" w:cs="Arial"/>
                <w:i/>
                <w:iCs/>
                <w:color w:val="000000"/>
                <w:sz w:val="16"/>
                <w:szCs w:val="16"/>
                <w:lang w:eastAsia="en-AU"/>
              </w:rPr>
            </w:pPr>
            <w:r>
              <w:rPr>
                <w:rFonts w:ascii="Arial" w:hAnsi="Arial" w:cs="Arial"/>
                <w:color w:val="000000"/>
                <w:sz w:val="16"/>
                <w:szCs w:val="16"/>
                <w:lang w:eastAsia="en-AU"/>
              </w:rPr>
              <w:t xml:space="preserve">With </w:t>
            </w:r>
            <w:r w:rsidR="006A43CF">
              <w:rPr>
                <w:rFonts w:ascii="Arial" w:hAnsi="Arial" w:cs="Arial"/>
                <w:color w:val="000000"/>
                <w:sz w:val="16"/>
                <w:szCs w:val="16"/>
                <w:lang w:eastAsia="en-AU"/>
              </w:rPr>
              <w:t>compliance-only enrolments</w:t>
            </w:r>
          </w:p>
        </w:tc>
        <w:tc>
          <w:tcPr>
            <w:tcW w:w="469" w:type="pct"/>
            <w:tcBorders>
              <w:top w:val="nil"/>
              <w:left w:val="nil"/>
              <w:bottom w:val="nil"/>
              <w:right w:val="nil"/>
            </w:tcBorders>
            <w:noWrap/>
            <w:vAlign w:val="center"/>
          </w:tcPr>
          <w:p w14:paraId="674CBA1A" w14:textId="1EE278D1" w:rsidR="006A43CF" w:rsidRPr="0090726C" w:rsidRDefault="006A43CF" w:rsidP="0032612F">
            <w:pPr>
              <w:pStyle w:val="Tabletext"/>
              <w:jc w:val="right"/>
            </w:pPr>
            <w:r w:rsidRPr="00A245EB">
              <w:t>228</w:t>
            </w:r>
            <w:r>
              <w:t xml:space="preserve"> </w:t>
            </w:r>
            <w:r w:rsidR="00BB2DEB">
              <w:t>000</w:t>
            </w:r>
          </w:p>
        </w:tc>
        <w:tc>
          <w:tcPr>
            <w:tcW w:w="468" w:type="pct"/>
            <w:tcBorders>
              <w:top w:val="nil"/>
              <w:left w:val="nil"/>
              <w:bottom w:val="nil"/>
              <w:right w:val="nil"/>
            </w:tcBorders>
            <w:noWrap/>
            <w:vAlign w:val="center"/>
          </w:tcPr>
          <w:p w14:paraId="058C527D" w14:textId="73A5377E" w:rsidR="006A43CF" w:rsidRPr="0090726C" w:rsidRDefault="006A43CF" w:rsidP="0032612F">
            <w:pPr>
              <w:pStyle w:val="Tabletext"/>
              <w:jc w:val="right"/>
            </w:pPr>
            <w:r w:rsidRPr="00A245EB">
              <w:t>83</w:t>
            </w:r>
            <w:r>
              <w:t xml:space="preserve"> </w:t>
            </w:r>
            <w:r w:rsidR="00BB2DEB">
              <w:t>000</w:t>
            </w:r>
          </w:p>
        </w:tc>
        <w:tc>
          <w:tcPr>
            <w:tcW w:w="468" w:type="pct"/>
            <w:tcBorders>
              <w:top w:val="nil"/>
              <w:left w:val="nil"/>
              <w:bottom w:val="nil"/>
              <w:right w:val="nil"/>
            </w:tcBorders>
            <w:vAlign w:val="center"/>
          </w:tcPr>
          <w:p w14:paraId="73452D1F" w14:textId="298CECA8" w:rsidR="006A43CF" w:rsidRPr="0090726C" w:rsidRDefault="006A43CF" w:rsidP="0032612F">
            <w:pPr>
              <w:pStyle w:val="Tabletext"/>
              <w:jc w:val="right"/>
            </w:pPr>
            <w:r w:rsidRPr="00A245EB">
              <w:t>59</w:t>
            </w:r>
            <w:r>
              <w:t xml:space="preserve"> </w:t>
            </w:r>
            <w:r w:rsidR="00BB2DEB">
              <w:t>000</w:t>
            </w:r>
          </w:p>
        </w:tc>
        <w:tc>
          <w:tcPr>
            <w:tcW w:w="476" w:type="pct"/>
            <w:tcBorders>
              <w:top w:val="nil"/>
              <w:left w:val="nil"/>
              <w:bottom w:val="nil"/>
              <w:right w:val="nil"/>
            </w:tcBorders>
            <w:vAlign w:val="center"/>
          </w:tcPr>
          <w:p w14:paraId="3FE0E271" w14:textId="09C84863" w:rsidR="006A43CF" w:rsidRPr="0090726C" w:rsidRDefault="006A43CF" w:rsidP="0032612F">
            <w:pPr>
              <w:pStyle w:val="Tabletext"/>
              <w:jc w:val="right"/>
            </w:pPr>
            <w:r w:rsidRPr="00A245EB">
              <w:t>39</w:t>
            </w:r>
            <w:r>
              <w:t xml:space="preserve"> </w:t>
            </w:r>
            <w:r w:rsidRPr="00A245EB">
              <w:t>0</w:t>
            </w:r>
            <w:r w:rsidR="00BB2DEB">
              <w:t>00</w:t>
            </w:r>
          </w:p>
        </w:tc>
        <w:tc>
          <w:tcPr>
            <w:tcW w:w="392" w:type="pct"/>
            <w:tcBorders>
              <w:top w:val="nil"/>
              <w:left w:val="nil"/>
              <w:bottom w:val="nil"/>
              <w:right w:val="nil"/>
            </w:tcBorders>
            <w:vAlign w:val="center"/>
          </w:tcPr>
          <w:p w14:paraId="315BDD59" w14:textId="42C0680E" w:rsidR="006A43CF" w:rsidRPr="0090726C" w:rsidRDefault="006A43CF" w:rsidP="0032612F">
            <w:pPr>
              <w:pStyle w:val="Tabletext"/>
              <w:jc w:val="right"/>
            </w:pPr>
            <w:r w:rsidRPr="00A245EB">
              <w:t>24</w:t>
            </w:r>
            <w:r>
              <w:t xml:space="preserve"> </w:t>
            </w:r>
            <w:r w:rsidR="00BB2DEB">
              <w:t>000</w:t>
            </w:r>
          </w:p>
        </w:tc>
        <w:tc>
          <w:tcPr>
            <w:tcW w:w="391" w:type="pct"/>
            <w:tcBorders>
              <w:top w:val="nil"/>
              <w:left w:val="nil"/>
              <w:bottom w:val="nil"/>
              <w:right w:val="nil"/>
            </w:tcBorders>
            <w:vAlign w:val="center"/>
          </w:tcPr>
          <w:p w14:paraId="2C476012" w14:textId="2B913FD4" w:rsidR="006A43CF" w:rsidRPr="0090726C" w:rsidRDefault="006A43CF" w:rsidP="0032612F">
            <w:pPr>
              <w:pStyle w:val="Tabletext"/>
              <w:jc w:val="right"/>
            </w:pPr>
            <w:r w:rsidRPr="00A245EB">
              <w:t>23</w:t>
            </w:r>
            <w:r>
              <w:t xml:space="preserve"> </w:t>
            </w:r>
            <w:r w:rsidRPr="00A245EB">
              <w:t>0</w:t>
            </w:r>
            <w:r w:rsidR="00BB2DEB">
              <w:t>0</w:t>
            </w:r>
            <w:r w:rsidRPr="00A245EB">
              <w:t>0</w:t>
            </w:r>
          </w:p>
        </w:tc>
        <w:tc>
          <w:tcPr>
            <w:tcW w:w="391" w:type="pct"/>
            <w:tcBorders>
              <w:top w:val="nil"/>
              <w:left w:val="nil"/>
              <w:bottom w:val="nil"/>
              <w:right w:val="nil"/>
            </w:tcBorders>
            <w:vAlign w:val="center"/>
          </w:tcPr>
          <w:p w14:paraId="493D69FB" w14:textId="2FA4E734" w:rsidR="006A43CF" w:rsidRPr="0090726C" w:rsidRDefault="006A43CF" w:rsidP="0032612F">
            <w:pPr>
              <w:pStyle w:val="Tabletext"/>
              <w:jc w:val="right"/>
            </w:pPr>
            <w:r w:rsidRPr="00A245EB">
              <w:t>17</w:t>
            </w:r>
            <w:r>
              <w:t xml:space="preserve"> </w:t>
            </w:r>
            <w:r w:rsidR="00BB2DEB">
              <w:t>000</w:t>
            </w:r>
          </w:p>
        </w:tc>
        <w:tc>
          <w:tcPr>
            <w:tcW w:w="391" w:type="pct"/>
            <w:tcBorders>
              <w:top w:val="nil"/>
              <w:left w:val="nil"/>
              <w:bottom w:val="nil"/>
              <w:right w:val="nil"/>
            </w:tcBorders>
            <w:vAlign w:val="center"/>
          </w:tcPr>
          <w:p w14:paraId="54179B0C" w14:textId="1552D1B4" w:rsidR="006A43CF" w:rsidRPr="0090726C" w:rsidRDefault="006A43CF" w:rsidP="0032612F">
            <w:pPr>
              <w:pStyle w:val="Tabletext"/>
              <w:jc w:val="right"/>
            </w:pPr>
            <w:r w:rsidRPr="00A245EB">
              <w:t>18</w:t>
            </w:r>
            <w:r>
              <w:t xml:space="preserve"> </w:t>
            </w:r>
            <w:r w:rsidRPr="00A245EB">
              <w:t>0</w:t>
            </w:r>
            <w:r w:rsidR="00BB2DEB">
              <w:t>00</w:t>
            </w:r>
          </w:p>
        </w:tc>
        <w:tc>
          <w:tcPr>
            <w:tcW w:w="383" w:type="pct"/>
            <w:tcBorders>
              <w:top w:val="nil"/>
              <w:left w:val="nil"/>
              <w:bottom w:val="nil"/>
              <w:right w:val="nil"/>
            </w:tcBorders>
            <w:vAlign w:val="center"/>
          </w:tcPr>
          <w:p w14:paraId="28A40589" w14:textId="03E68DD7" w:rsidR="006A43CF" w:rsidRPr="0090726C" w:rsidRDefault="006A43CF" w:rsidP="0032612F">
            <w:pPr>
              <w:pStyle w:val="Tabletext"/>
              <w:jc w:val="right"/>
            </w:pPr>
            <w:r w:rsidRPr="00A245EB">
              <w:t>1</w:t>
            </w:r>
            <w:r w:rsidR="00BB2DEB">
              <w:t>4</w:t>
            </w:r>
            <w:r>
              <w:t xml:space="preserve"> </w:t>
            </w:r>
            <w:r w:rsidR="00BB2DEB">
              <w:t>000</w:t>
            </w:r>
          </w:p>
        </w:tc>
        <w:tc>
          <w:tcPr>
            <w:tcW w:w="390" w:type="pct"/>
            <w:tcBorders>
              <w:top w:val="nil"/>
              <w:left w:val="nil"/>
              <w:bottom w:val="nil"/>
              <w:right w:val="nil"/>
            </w:tcBorders>
            <w:vAlign w:val="center"/>
          </w:tcPr>
          <w:p w14:paraId="37751B02" w14:textId="1BC66B93" w:rsidR="006A43CF" w:rsidRPr="0090726C" w:rsidRDefault="006A43CF" w:rsidP="0032612F">
            <w:pPr>
              <w:pStyle w:val="Tabletext"/>
              <w:jc w:val="right"/>
            </w:pPr>
            <w:r w:rsidRPr="00A245EB">
              <w:t>11</w:t>
            </w:r>
            <w:r>
              <w:t xml:space="preserve"> </w:t>
            </w:r>
            <w:r w:rsidR="00BB2DEB">
              <w:t>000</w:t>
            </w:r>
          </w:p>
        </w:tc>
      </w:tr>
      <w:tr w:rsidR="00AD2EA6" w14:paraId="708BD6DE" w14:textId="77777777" w:rsidTr="00AD2EA6">
        <w:trPr>
          <w:trHeight w:val="471"/>
        </w:trPr>
        <w:tc>
          <w:tcPr>
            <w:tcW w:w="782" w:type="pct"/>
            <w:tcBorders>
              <w:top w:val="nil"/>
              <w:left w:val="nil"/>
              <w:bottom w:val="single" w:sz="4" w:space="0" w:color="auto"/>
              <w:right w:val="nil"/>
            </w:tcBorders>
            <w:shd w:val="clear" w:color="auto" w:fill="FFFFFF"/>
            <w:vAlign w:val="center"/>
          </w:tcPr>
          <w:p w14:paraId="04F629CE" w14:textId="30C1307E" w:rsidR="006A43CF" w:rsidRPr="00260610" w:rsidRDefault="00B17297" w:rsidP="0032612F">
            <w:pPr>
              <w:rPr>
                <w:rFonts w:ascii="Arial" w:hAnsi="Arial" w:cs="Arial"/>
                <w:i/>
                <w:iCs/>
                <w:color w:val="000000"/>
                <w:sz w:val="16"/>
                <w:szCs w:val="16"/>
                <w:lang w:eastAsia="en-AU"/>
              </w:rPr>
            </w:pPr>
            <w:r>
              <w:rPr>
                <w:rFonts w:ascii="Arial" w:hAnsi="Arial" w:cs="Arial"/>
                <w:color w:val="000000"/>
                <w:sz w:val="16"/>
                <w:szCs w:val="16"/>
                <w:lang w:eastAsia="en-AU"/>
              </w:rPr>
              <w:t>Wit</w:t>
            </w:r>
            <w:r w:rsidR="003E46E1">
              <w:rPr>
                <w:rFonts w:ascii="Arial" w:hAnsi="Arial" w:cs="Arial"/>
                <w:color w:val="000000"/>
                <w:sz w:val="16"/>
                <w:szCs w:val="16"/>
                <w:lang w:eastAsia="en-AU"/>
              </w:rPr>
              <w:t>h</w:t>
            </w:r>
            <w:r>
              <w:rPr>
                <w:rFonts w:ascii="Arial" w:hAnsi="Arial" w:cs="Arial"/>
                <w:color w:val="000000"/>
                <w:sz w:val="16"/>
                <w:szCs w:val="16"/>
                <w:lang w:eastAsia="en-AU"/>
              </w:rPr>
              <w:t>out</w:t>
            </w:r>
            <w:r w:rsidR="00AD2EA6">
              <w:rPr>
                <w:rFonts w:ascii="Arial" w:hAnsi="Arial" w:cs="Arial"/>
                <w:color w:val="000000"/>
                <w:sz w:val="16"/>
                <w:szCs w:val="16"/>
                <w:lang w:eastAsia="en-AU"/>
              </w:rPr>
              <w:t xml:space="preserve"> </w:t>
            </w:r>
            <w:r w:rsidR="006A43CF">
              <w:rPr>
                <w:rFonts w:ascii="Arial" w:hAnsi="Arial" w:cs="Arial"/>
                <w:color w:val="000000"/>
                <w:sz w:val="16"/>
                <w:szCs w:val="16"/>
                <w:lang w:eastAsia="en-AU"/>
              </w:rPr>
              <w:t>compliance-only enrolments</w:t>
            </w:r>
          </w:p>
        </w:tc>
        <w:tc>
          <w:tcPr>
            <w:tcW w:w="469" w:type="pct"/>
            <w:tcBorders>
              <w:top w:val="nil"/>
              <w:left w:val="nil"/>
              <w:bottom w:val="single" w:sz="4" w:space="0" w:color="auto"/>
              <w:right w:val="nil"/>
            </w:tcBorders>
            <w:noWrap/>
            <w:vAlign w:val="center"/>
          </w:tcPr>
          <w:p w14:paraId="72AE68C6" w14:textId="6647ABB2" w:rsidR="006A43CF" w:rsidRDefault="006A43CF" w:rsidP="0032612F">
            <w:pPr>
              <w:pStyle w:val="Tabletext"/>
              <w:jc w:val="right"/>
            </w:pPr>
            <w:r w:rsidRPr="00A245EB">
              <w:t>7</w:t>
            </w:r>
            <w:r w:rsidR="00BB2DEB">
              <w:t>3 000</w:t>
            </w:r>
          </w:p>
          <w:p w14:paraId="27F662D3" w14:textId="77777777" w:rsidR="006A43CF" w:rsidRPr="0090726C" w:rsidRDefault="006A43CF" w:rsidP="0032612F">
            <w:pPr>
              <w:pStyle w:val="Tabletext"/>
              <w:jc w:val="right"/>
            </w:pPr>
            <w:r>
              <w:t>(-68.1%)</w:t>
            </w:r>
          </w:p>
        </w:tc>
        <w:tc>
          <w:tcPr>
            <w:tcW w:w="468" w:type="pct"/>
            <w:tcBorders>
              <w:top w:val="nil"/>
              <w:left w:val="nil"/>
              <w:bottom w:val="single" w:sz="4" w:space="0" w:color="auto"/>
              <w:right w:val="nil"/>
            </w:tcBorders>
            <w:noWrap/>
            <w:vAlign w:val="center"/>
          </w:tcPr>
          <w:p w14:paraId="323A0BE6" w14:textId="3BF1EB4F" w:rsidR="006A43CF" w:rsidRDefault="006A43CF" w:rsidP="0032612F">
            <w:pPr>
              <w:pStyle w:val="Tabletext"/>
              <w:jc w:val="right"/>
            </w:pPr>
            <w:r w:rsidRPr="00A245EB">
              <w:t>47</w:t>
            </w:r>
            <w:r>
              <w:t xml:space="preserve"> </w:t>
            </w:r>
            <w:r w:rsidR="00BB2DEB">
              <w:t>000</w:t>
            </w:r>
          </w:p>
          <w:p w14:paraId="77E748D3" w14:textId="77777777" w:rsidR="006A43CF" w:rsidRPr="0090726C" w:rsidRDefault="006A43CF" w:rsidP="0032612F">
            <w:pPr>
              <w:pStyle w:val="Tabletext"/>
              <w:jc w:val="right"/>
            </w:pPr>
            <w:r>
              <w:t>(-43.2%)</w:t>
            </w:r>
          </w:p>
        </w:tc>
        <w:tc>
          <w:tcPr>
            <w:tcW w:w="468" w:type="pct"/>
            <w:tcBorders>
              <w:top w:val="nil"/>
              <w:left w:val="nil"/>
              <w:bottom w:val="single" w:sz="4" w:space="0" w:color="auto"/>
              <w:right w:val="nil"/>
            </w:tcBorders>
            <w:vAlign w:val="center"/>
          </w:tcPr>
          <w:p w14:paraId="7EE1B16C" w14:textId="2E1B8D51" w:rsidR="006A43CF" w:rsidRDefault="006A43CF" w:rsidP="0032612F">
            <w:pPr>
              <w:pStyle w:val="Tabletext"/>
              <w:jc w:val="right"/>
            </w:pPr>
            <w:r w:rsidRPr="00A245EB">
              <w:t>40</w:t>
            </w:r>
            <w:r>
              <w:t xml:space="preserve"> </w:t>
            </w:r>
            <w:r w:rsidR="00BB2DEB">
              <w:t>000</w:t>
            </w:r>
          </w:p>
          <w:p w14:paraId="3360764B" w14:textId="77777777" w:rsidR="006A43CF" w:rsidRPr="0090726C" w:rsidRDefault="006A43CF" w:rsidP="0032612F">
            <w:pPr>
              <w:pStyle w:val="Tabletext"/>
              <w:jc w:val="right"/>
            </w:pPr>
            <w:r>
              <w:t>(-32.1%)</w:t>
            </w:r>
          </w:p>
        </w:tc>
        <w:tc>
          <w:tcPr>
            <w:tcW w:w="476" w:type="pct"/>
            <w:tcBorders>
              <w:top w:val="nil"/>
              <w:left w:val="nil"/>
              <w:bottom w:val="single" w:sz="4" w:space="0" w:color="auto"/>
              <w:right w:val="nil"/>
            </w:tcBorders>
            <w:vAlign w:val="center"/>
          </w:tcPr>
          <w:p w14:paraId="16A6F10B" w14:textId="13DD88C1" w:rsidR="006A43CF" w:rsidRDefault="00BB2DEB" w:rsidP="0032612F">
            <w:pPr>
              <w:pStyle w:val="Tabletext"/>
              <w:jc w:val="right"/>
            </w:pPr>
            <w:r>
              <w:t>30 000</w:t>
            </w:r>
          </w:p>
          <w:p w14:paraId="1D79E5A6" w14:textId="77777777" w:rsidR="006A43CF" w:rsidRPr="0090726C" w:rsidRDefault="006A43CF" w:rsidP="0032612F">
            <w:pPr>
              <w:pStyle w:val="Tabletext"/>
              <w:jc w:val="right"/>
            </w:pPr>
            <w:r>
              <w:t>(-24.2%)</w:t>
            </w:r>
          </w:p>
        </w:tc>
        <w:tc>
          <w:tcPr>
            <w:tcW w:w="392" w:type="pct"/>
            <w:tcBorders>
              <w:top w:val="nil"/>
              <w:left w:val="nil"/>
              <w:bottom w:val="single" w:sz="4" w:space="0" w:color="auto"/>
              <w:right w:val="nil"/>
            </w:tcBorders>
            <w:vAlign w:val="center"/>
          </w:tcPr>
          <w:p w14:paraId="686BE30D" w14:textId="0972075A" w:rsidR="006A43CF" w:rsidRDefault="006A43CF" w:rsidP="0032612F">
            <w:pPr>
              <w:pStyle w:val="Tabletext"/>
              <w:jc w:val="right"/>
            </w:pPr>
            <w:r w:rsidRPr="00A245EB">
              <w:t>2</w:t>
            </w:r>
            <w:r w:rsidR="00BB2DEB">
              <w:t>3 000</w:t>
            </w:r>
          </w:p>
          <w:p w14:paraId="0DF24A15" w14:textId="77777777" w:rsidR="006A43CF" w:rsidRPr="0090726C" w:rsidRDefault="006A43CF" w:rsidP="0032612F">
            <w:pPr>
              <w:pStyle w:val="Tabletext"/>
              <w:jc w:val="right"/>
            </w:pPr>
            <w:r>
              <w:t>(-6.4%)</w:t>
            </w:r>
          </w:p>
        </w:tc>
        <w:tc>
          <w:tcPr>
            <w:tcW w:w="391" w:type="pct"/>
            <w:tcBorders>
              <w:top w:val="nil"/>
              <w:left w:val="nil"/>
              <w:bottom w:val="single" w:sz="4" w:space="0" w:color="auto"/>
              <w:right w:val="nil"/>
            </w:tcBorders>
            <w:vAlign w:val="center"/>
          </w:tcPr>
          <w:p w14:paraId="2310D1BC" w14:textId="42B8F378" w:rsidR="006A43CF" w:rsidRDefault="006A43CF" w:rsidP="0032612F">
            <w:pPr>
              <w:pStyle w:val="Tabletext"/>
              <w:jc w:val="right"/>
            </w:pPr>
            <w:r w:rsidRPr="00A245EB">
              <w:t>22</w:t>
            </w:r>
            <w:r>
              <w:t xml:space="preserve"> </w:t>
            </w:r>
            <w:r w:rsidR="00BB2DEB">
              <w:t>000</w:t>
            </w:r>
          </w:p>
          <w:p w14:paraId="574AE56C" w14:textId="77777777" w:rsidR="006A43CF" w:rsidRPr="0090726C" w:rsidRDefault="006A43CF" w:rsidP="0032612F">
            <w:pPr>
              <w:pStyle w:val="Tabletext"/>
              <w:jc w:val="right"/>
            </w:pPr>
            <w:r>
              <w:t>(-3.5%)</w:t>
            </w:r>
          </w:p>
        </w:tc>
        <w:tc>
          <w:tcPr>
            <w:tcW w:w="391" w:type="pct"/>
            <w:tcBorders>
              <w:top w:val="nil"/>
              <w:left w:val="nil"/>
              <w:bottom w:val="single" w:sz="4" w:space="0" w:color="auto"/>
              <w:right w:val="nil"/>
            </w:tcBorders>
            <w:vAlign w:val="center"/>
          </w:tcPr>
          <w:p w14:paraId="6F504F0D" w14:textId="1FB2F670" w:rsidR="006A43CF" w:rsidRDefault="006A43CF" w:rsidP="0032612F">
            <w:pPr>
              <w:pStyle w:val="Tabletext"/>
              <w:jc w:val="right"/>
            </w:pPr>
            <w:r w:rsidRPr="00A245EB">
              <w:t>1</w:t>
            </w:r>
            <w:r w:rsidR="00BB2DEB">
              <w:t>7 000</w:t>
            </w:r>
          </w:p>
          <w:p w14:paraId="76F5985C" w14:textId="77777777" w:rsidR="006A43CF" w:rsidRPr="0090726C" w:rsidRDefault="006A43CF" w:rsidP="0032612F">
            <w:pPr>
              <w:pStyle w:val="Tabletext"/>
              <w:jc w:val="right"/>
            </w:pPr>
            <w:r>
              <w:t>(-3.8%)</w:t>
            </w:r>
          </w:p>
        </w:tc>
        <w:tc>
          <w:tcPr>
            <w:tcW w:w="391" w:type="pct"/>
            <w:tcBorders>
              <w:top w:val="nil"/>
              <w:left w:val="nil"/>
              <w:bottom w:val="single" w:sz="4" w:space="0" w:color="auto"/>
              <w:right w:val="nil"/>
            </w:tcBorders>
            <w:vAlign w:val="center"/>
          </w:tcPr>
          <w:p w14:paraId="46E2FE54" w14:textId="1B12AF16" w:rsidR="006A43CF" w:rsidRDefault="006A43CF" w:rsidP="0032612F">
            <w:pPr>
              <w:pStyle w:val="Tabletext"/>
              <w:jc w:val="right"/>
            </w:pPr>
            <w:r w:rsidRPr="00A245EB">
              <w:t>1</w:t>
            </w:r>
            <w:r w:rsidR="00BB2DEB">
              <w:t>8 000</w:t>
            </w:r>
          </w:p>
          <w:p w14:paraId="0D43AE91" w14:textId="77777777" w:rsidR="006A43CF" w:rsidRPr="0090726C" w:rsidRDefault="006A43CF" w:rsidP="0032612F">
            <w:pPr>
              <w:pStyle w:val="Tabletext"/>
              <w:jc w:val="right"/>
            </w:pPr>
            <w:r>
              <w:t>(-1.0%)</w:t>
            </w:r>
          </w:p>
        </w:tc>
        <w:tc>
          <w:tcPr>
            <w:tcW w:w="383" w:type="pct"/>
            <w:tcBorders>
              <w:top w:val="nil"/>
              <w:left w:val="nil"/>
              <w:bottom w:val="single" w:sz="4" w:space="0" w:color="auto"/>
              <w:right w:val="nil"/>
            </w:tcBorders>
            <w:vAlign w:val="center"/>
          </w:tcPr>
          <w:p w14:paraId="788CA02D" w14:textId="63C2AD7D" w:rsidR="006A43CF" w:rsidRDefault="006A43CF" w:rsidP="0032612F">
            <w:pPr>
              <w:pStyle w:val="Tabletext"/>
              <w:jc w:val="right"/>
            </w:pPr>
            <w:r w:rsidRPr="00A245EB">
              <w:t>1</w:t>
            </w:r>
            <w:r w:rsidR="00BB2DEB">
              <w:t>4 000</w:t>
            </w:r>
          </w:p>
          <w:p w14:paraId="45E9E4B2" w14:textId="77777777" w:rsidR="006A43CF" w:rsidRPr="0090726C" w:rsidRDefault="006A43CF" w:rsidP="0032612F">
            <w:pPr>
              <w:pStyle w:val="Tabletext"/>
              <w:jc w:val="right"/>
            </w:pPr>
            <w:r>
              <w:t>(-1.5%)</w:t>
            </w:r>
          </w:p>
        </w:tc>
        <w:tc>
          <w:tcPr>
            <w:tcW w:w="390" w:type="pct"/>
            <w:tcBorders>
              <w:top w:val="nil"/>
              <w:left w:val="nil"/>
              <w:bottom w:val="single" w:sz="4" w:space="0" w:color="auto"/>
              <w:right w:val="nil"/>
            </w:tcBorders>
            <w:vAlign w:val="center"/>
          </w:tcPr>
          <w:p w14:paraId="38F74E5E" w14:textId="2D3E1FC8" w:rsidR="006A43CF" w:rsidRDefault="006A43CF" w:rsidP="0032612F">
            <w:pPr>
              <w:pStyle w:val="Tabletext"/>
              <w:jc w:val="right"/>
            </w:pPr>
            <w:r w:rsidRPr="00A245EB">
              <w:t>11</w:t>
            </w:r>
            <w:r>
              <w:t xml:space="preserve"> </w:t>
            </w:r>
            <w:r w:rsidRPr="00A245EB">
              <w:t>0</w:t>
            </w:r>
            <w:r w:rsidR="00BB2DEB">
              <w:t>00</w:t>
            </w:r>
          </w:p>
          <w:p w14:paraId="02862D7D" w14:textId="77777777" w:rsidR="006A43CF" w:rsidRPr="0090726C" w:rsidRDefault="006A43CF" w:rsidP="0032612F">
            <w:pPr>
              <w:pStyle w:val="Tabletext"/>
              <w:jc w:val="right"/>
            </w:pPr>
            <w:r>
              <w:t>(-1.0%)</w:t>
            </w:r>
          </w:p>
        </w:tc>
      </w:tr>
      <w:tr w:rsidR="006A43CF" w14:paraId="1E86E651" w14:textId="77777777" w:rsidTr="0032612F">
        <w:trPr>
          <w:trHeight w:val="284"/>
        </w:trPr>
        <w:tc>
          <w:tcPr>
            <w:tcW w:w="5000" w:type="pct"/>
            <w:gridSpan w:val="11"/>
            <w:tcBorders>
              <w:top w:val="single" w:sz="4" w:space="0" w:color="auto"/>
              <w:left w:val="nil"/>
              <w:bottom w:val="nil"/>
              <w:right w:val="nil"/>
            </w:tcBorders>
            <w:shd w:val="clear" w:color="auto" w:fill="FFFFFF"/>
            <w:vAlign w:val="center"/>
          </w:tcPr>
          <w:p w14:paraId="3FBF0746" w14:textId="769B7B29" w:rsidR="006A43CF" w:rsidRPr="00D352CC" w:rsidRDefault="00651A98" w:rsidP="0032612F">
            <w:pPr>
              <w:pStyle w:val="Tabletext"/>
              <w:rPr>
                <w:b/>
                <w:bCs/>
              </w:rPr>
            </w:pPr>
            <w:r>
              <w:rPr>
                <w:b/>
                <w:bCs/>
              </w:rPr>
              <w:t>Non-completed p</w:t>
            </w:r>
            <w:r w:rsidRPr="00F93921">
              <w:rPr>
                <w:b/>
                <w:bCs/>
              </w:rPr>
              <w:t>rograms</w:t>
            </w:r>
            <w:r>
              <w:rPr>
                <w:b/>
                <w:bCs/>
              </w:rPr>
              <w:t>,</w:t>
            </w:r>
            <w:r w:rsidRPr="00F93921">
              <w:rPr>
                <w:b/>
                <w:bCs/>
              </w:rPr>
              <w:t xml:space="preserve"> </w:t>
            </w:r>
            <w:r w:rsidR="006A43CF" w:rsidRPr="00D352CC">
              <w:rPr>
                <w:b/>
                <w:bCs/>
              </w:rPr>
              <w:t>some but not all subjects passed</w:t>
            </w:r>
          </w:p>
        </w:tc>
      </w:tr>
      <w:tr w:rsidR="00AD2EA6" w14:paraId="35928FB5" w14:textId="77777777" w:rsidTr="00AD2EA6">
        <w:trPr>
          <w:trHeight w:val="284"/>
        </w:trPr>
        <w:tc>
          <w:tcPr>
            <w:tcW w:w="782" w:type="pct"/>
            <w:tcBorders>
              <w:top w:val="nil"/>
              <w:left w:val="nil"/>
              <w:bottom w:val="nil"/>
              <w:right w:val="nil"/>
            </w:tcBorders>
            <w:shd w:val="clear" w:color="auto" w:fill="FFFFFF"/>
            <w:vAlign w:val="center"/>
          </w:tcPr>
          <w:p w14:paraId="383E7BC1" w14:textId="396A34B6" w:rsidR="006A43CF" w:rsidRPr="00260610" w:rsidRDefault="00AD2EA6" w:rsidP="0032612F">
            <w:pPr>
              <w:rPr>
                <w:rFonts w:ascii="Arial" w:hAnsi="Arial" w:cs="Arial"/>
                <w:i/>
                <w:iCs/>
                <w:color w:val="000000"/>
                <w:sz w:val="16"/>
                <w:szCs w:val="16"/>
                <w:lang w:eastAsia="en-AU"/>
              </w:rPr>
            </w:pPr>
            <w:r>
              <w:rPr>
                <w:rFonts w:ascii="Arial" w:hAnsi="Arial" w:cs="Arial"/>
                <w:color w:val="000000"/>
                <w:sz w:val="16"/>
                <w:szCs w:val="16"/>
                <w:lang w:eastAsia="en-AU"/>
              </w:rPr>
              <w:t xml:space="preserve">With </w:t>
            </w:r>
            <w:r w:rsidR="006A43CF">
              <w:rPr>
                <w:rFonts w:ascii="Arial" w:hAnsi="Arial" w:cs="Arial"/>
                <w:color w:val="000000"/>
                <w:sz w:val="16"/>
                <w:szCs w:val="16"/>
                <w:lang w:eastAsia="en-AU"/>
              </w:rPr>
              <w:t>compliance-only enrolments</w:t>
            </w:r>
          </w:p>
        </w:tc>
        <w:tc>
          <w:tcPr>
            <w:tcW w:w="469" w:type="pct"/>
            <w:tcBorders>
              <w:top w:val="nil"/>
              <w:left w:val="nil"/>
              <w:bottom w:val="nil"/>
              <w:right w:val="nil"/>
            </w:tcBorders>
            <w:noWrap/>
            <w:vAlign w:val="center"/>
          </w:tcPr>
          <w:p w14:paraId="501E7C25" w14:textId="77777777" w:rsidR="006A43CF" w:rsidRPr="0090726C" w:rsidRDefault="006A43CF" w:rsidP="0032612F">
            <w:pPr>
              <w:pStyle w:val="Tabletext"/>
              <w:jc w:val="right"/>
            </w:pPr>
            <w:r>
              <w:t>-</w:t>
            </w:r>
          </w:p>
        </w:tc>
        <w:tc>
          <w:tcPr>
            <w:tcW w:w="468" w:type="pct"/>
            <w:tcBorders>
              <w:top w:val="nil"/>
              <w:left w:val="nil"/>
              <w:bottom w:val="nil"/>
              <w:right w:val="nil"/>
            </w:tcBorders>
            <w:noWrap/>
            <w:vAlign w:val="center"/>
          </w:tcPr>
          <w:p w14:paraId="3C8D79E6" w14:textId="37F1C2A3" w:rsidR="006A43CF" w:rsidRPr="0090726C" w:rsidRDefault="006A43CF" w:rsidP="0032612F">
            <w:pPr>
              <w:pStyle w:val="Tabletext"/>
              <w:jc w:val="right"/>
            </w:pPr>
            <w:r w:rsidRPr="004C01E8">
              <w:t>9</w:t>
            </w:r>
            <w:r>
              <w:t xml:space="preserve"> </w:t>
            </w:r>
            <w:r w:rsidRPr="004C01E8">
              <w:t>0</w:t>
            </w:r>
            <w:r w:rsidR="00BB2DEB">
              <w:t>00</w:t>
            </w:r>
          </w:p>
        </w:tc>
        <w:tc>
          <w:tcPr>
            <w:tcW w:w="468" w:type="pct"/>
            <w:tcBorders>
              <w:top w:val="nil"/>
              <w:left w:val="nil"/>
              <w:bottom w:val="nil"/>
              <w:right w:val="nil"/>
            </w:tcBorders>
            <w:vAlign w:val="center"/>
          </w:tcPr>
          <w:p w14:paraId="1A8A39F5" w14:textId="6CC7ECBA" w:rsidR="006A43CF" w:rsidRPr="0090726C" w:rsidRDefault="006A43CF" w:rsidP="0032612F">
            <w:pPr>
              <w:pStyle w:val="Tabletext"/>
              <w:jc w:val="right"/>
            </w:pPr>
            <w:r w:rsidRPr="004C01E8">
              <w:t>11</w:t>
            </w:r>
            <w:r>
              <w:t xml:space="preserve"> </w:t>
            </w:r>
            <w:r w:rsidR="00BB2DEB">
              <w:t>000</w:t>
            </w:r>
          </w:p>
        </w:tc>
        <w:tc>
          <w:tcPr>
            <w:tcW w:w="476" w:type="pct"/>
            <w:tcBorders>
              <w:top w:val="nil"/>
              <w:left w:val="nil"/>
              <w:bottom w:val="nil"/>
              <w:right w:val="nil"/>
            </w:tcBorders>
            <w:vAlign w:val="center"/>
          </w:tcPr>
          <w:p w14:paraId="43DE37D5" w14:textId="762C3D9A" w:rsidR="006A43CF" w:rsidRPr="0090726C" w:rsidRDefault="006A43CF" w:rsidP="0032612F">
            <w:pPr>
              <w:pStyle w:val="Tabletext"/>
              <w:jc w:val="right"/>
            </w:pPr>
            <w:r w:rsidRPr="004C01E8">
              <w:t>14</w:t>
            </w:r>
            <w:r>
              <w:t xml:space="preserve"> </w:t>
            </w:r>
            <w:r w:rsidR="00BB2DEB">
              <w:t>000</w:t>
            </w:r>
          </w:p>
        </w:tc>
        <w:tc>
          <w:tcPr>
            <w:tcW w:w="392" w:type="pct"/>
            <w:tcBorders>
              <w:top w:val="nil"/>
              <w:left w:val="nil"/>
              <w:bottom w:val="nil"/>
              <w:right w:val="nil"/>
            </w:tcBorders>
            <w:vAlign w:val="center"/>
          </w:tcPr>
          <w:p w14:paraId="3F10B953" w14:textId="59761CD4" w:rsidR="006A43CF" w:rsidRPr="0090726C" w:rsidRDefault="006A43CF" w:rsidP="0032612F">
            <w:pPr>
              <w:pStyle w:val="Tabletext"/>
              <w:jc w:val="right"/>
            </w:pPr>
            <w:r w:rsidRPr="004C01E8">
              <w:t>1</w:t>
            </w:r>
            <w:r w:rsidR="00BB2DEB">
              <w:t>5 000</w:t>
            </w:r>
          </w:p>
        </w:tc>
        <w:tc>
          <w:tcPr>
            <w:tcW w:w="391" w:type="pct"/>
            <w:tcBorders>
              <w:top w:val="nil"/>
              <w:left w:val="nil"/>
              <w:bottom w:val="nil"/>
              <w:right w:val="nil"/>
            </w:tcBorders>
            <w:vAlign w:val="center"/>
          </w:tcPr>
          <w:p w14:paraId="7FA281E9" w14:textId="2FD1B944" w:rsidR="006A43CF" w:rsidRPr="0090726C" w:rsidRDefault="006A43CF" w:rsidP="0032612F">
            <w:pPr>
              <w:pStyle w:val="Tabletext"/>
              <w:jc w:val="right"/>
            </w:pPr>
            <w:r w:rsidRPr="004C01E8">
              <w:t>1</w:t>
            </w:r>
            <w:r w:rsidR="00BB2DEB">
              <w:t>8 000</w:t>
            </w:r>
          </w:p>
        </w:tc>
        <w:tc>
          <w:tcPr>
            <w:tcW w:w="391" w:type="pct"/>
            <w:tcBorders>
              <w:top w:val="nil"/>
              <w:left w:val="nil"/>
              <w:bottom w:val="nil"/>
              <w:right w:val="nil"/>
            </w:tcBorders>
            <w:vAlign w:val="center"/>
          </w:tcPr>
          <w:p w14:paraId="185EC2E8" w14:textId="20A43441" w:rsidR="006A43CF" w:rsidRPr="0090726C" w:rsidRDefault="006A43CF" w:rsidP="0032612F">
            <w:pPr>
              <w:pStyle w:val="Tabletext"/>
              <w:jc w:val="right"/>
            </w:pPr>
            <w:r w:rsidRPr="004C01E8">
              <w:t>2</w:t>
            </w:r>
            <w:r w:rsidR="00BB2DEB">
              <w:t>1 000</w:t>
            </w:r>
          </w:p>
        </w:tc>
        <w:tc>
          <w:tcPr>
            <w:tcW w:w="391" w:type="pct"/>
            <w:tcBorders>
              <w:top w:val="nil"/>
              <w:left w:val="nil"/>
              <w:bottom w:val="nil"/>
              <w:right w:val="nil"/>
            </w:tcBorders>
            <w:vAlign w:val="center"/>
          </w:tcPr>
          <w:p w14:paraId="0667EA1E" w14:textId="7C1F1127" w:rsidR="006A43CF" w:rsidRPr="0090726C" w:rsidRDefault="006A43CF" w:rsidP="0032612F">
            <w:pPr>
              <w:pStyle w:val="Tabletext"/>
              <w:jc w:val="right"/>
            </w:pPr>
            <w:r w:rsidRPr="004C01E8">
              <w:t>2</w:t>
            </w:r>
            <w:r w:rsidR="00BB2DEB">
              <w:t>1 000</w:t>
            </w:r>
          </w:p>
        </w:tc>
        <w:tc>
          <w:tcPr>
            <w:tcW w:w="383" w:type="pct"/>
            <w:tcBorders>
              <w:top w:val="nil"/>
              <w:left w:val="nil"/>
              <w:bottom w:val="nil"/>
              <w:right w:val="nil"/>
            </w:tcBorders>
            <w:vAlign w:val="center"/>
          </w:tcPr>
          <w:p w14:paraId="5B8D3E57" w14:textId="295A90EA" w:rsidR="006A43CF" w:rsidRPr="0090726C" w:rsidRDefault="006A43CF" w:rsidP="0032612F">
            <w:pPr>
              <w:pStyle w:val="Tabletext"/>
              <w:jc w:val="right"/>
            </w:pPr>
            <w:r w:rsidRPr="004C01E8">
              <w:t>1</w:t>
            </w:r>
            <w:r w:rsidR="00BB2DEB">
              <w:t>8 000</w:t>
            </w:r>
          </w:p>
        </w:tc>
        <w:tc>
          <w:tcPr>
            <w:tcW w:w="390" w:type="pct"/>
            <w:tcBorders>
              <w:top w:val="nil"/>
              <w:left w:val="nil"/>
              <w:bottom w:val="nil"/>
              <w:right w:val="nil"/>
            </w:tcBorders>
            <w:vAlign w:val="center"/>
          </w:tcPr>
          <w:p w14:paraId="549D6758" w14:textId="2FE74512" w:rsidR="006A43CF" w:rsidRPr="0090726C" w:rsidRDefault="006A43CF" w:rsidP="0032612F">
            <w:pPr>
              <w:pStyle w:val="Tabletext"/>
              <w:jc w:val="right"/>
            </w:pPr>
            <w:r w:rsidRPr="004C01E8">
              <w:t>18</w:t>
            </w:r>
            <w:r>
              <w:t xml:space="preserve"> </w:t>
            </w:r>
            <w:r w:rsidR="00BB2DEB">
              <w:t>000</w:t>
            </w:r>
          </w:p>
        </w:tc>
      </w:tr>
      <w:tr w:rsidR="00AD2EA6" w14:paraId="2C121462" w14:textId="77777777" w:rsidTr="00AD2EA6">
        <w:trPr>
          <w:trHeight w:val="284"/>
        </w:trPr>
        <w:tc>
          <w:tcPr>
            <w:tcW w:w="782" w:type="pct"/>
            <w:tcBorders>
              <w:top w:val="nil"/>
              <w:left w:val="nil"/>
              <w:bottom w:val="single" w:sz="4" w:space="0" w:color="auto"/>
              <w:right w:val="nil"/>
            </w:tcBorders>
            <w:shd w:val="clear" w:color="auto" w:fill="FFFFFF"/>
            <w:vAlign w:val="center"/>
          </w:tcPr>
          <w:p w14:paraId="529FEC71" w14:textId="2E5B9E4B" w:rsidR="006A43CF" w:rsidRPr="00260610" w:rsidRDefault="00B17297" w:rsidP="0032612F">
            <w:pPr>
              <w:rPr>
                <w:rFonts w:ascii="Arial" w:hAnsi="Arial" w:cs="Arial"/>
                <w:i/>
                <w:iCs/>
                <w:color w:val="000000"/>
                <w:sz w:val="16"/>
                <w:szCs w:val="16"/>
                <w:lang w:eastAsia="en-AU"/>
              </w:rPr>
            </w:pPr>
            <w:r>
              <w:rPr>
                <w:rFonts w:ascii="Arial" w:hAnsi="Arial" w:cs="Arial"/>
                <w:color w:val="000000"/>
                <w:sz w:val="16"/>
                <w:szCs w:val="16"/>
                <w:lang w:eastAsia="en-AU"/>
              </w:rPr>
              <w:t>Wi</w:t>
            </w:r>
            <w:r w:rsidR="003E46E1">
              <w:rPr>
                <w:rFonts w:ascii="Arial" w:hAnsi="Arial" w:cs="Arial"/>
                <w:color w:val="000000"/>
                <w:sz w:val="16"/>
                <w:szCs w:val="16"/>
                <w:lang w:eastAsia="en-AU"/>
              </w:rPr>
              <w:t>th</w:t>
            </w:r>
            <w:r>
              <w:rPr>
                <w:rFonts w:ascii="Arial" w:hAnsi="Arial" w:cs="Arial"/>
                <w:color w:val="000000"/>
                <w:sz w:val="16"/>
                <w:szCs w:val="16"/>
                <w:lang w:eastAsia="en-AU"/>
              </w:rPr>
              <w:t>out</w:t>
            </w:r>
            <w:r w:rsidR="00AD2EA6">
              <w:rPr>
                <w:rFonts w:ascii="Arial" w:hAnsi="Arial" w:cs="Arial"/>
                <w:color w:val="000000"/>
                <w:sz w:val="16"/>
                <w:szCs w:val="16"/>
                <w:lang w:eastAsia="en-AU"/>
              </w:rPr>
              <w:t xml:space="preserve"> </w:t>
            </w:r>
            <w:r w:rsidR="006A43CF">
              <w:rPr>
                <w:rFonts w:ascii="Arial" w:hAnsi="Arial" w:cs="Arial"/>
                <w:color w:val="000000"/>
                <w:sz w:val="16"/>
                <w:szCs w:val="16"/>
                <w:lang w:eastAsia="en-AU"/>
              </w:rPr>
              <w:t>compliance-only enrolments</w:t>
            </w:r>
          </w:p>
        </w:tc>
        <w:tc>
          <w:tcPr>
            <w:tcW w:w="469" w:type="pct"/>
            <w:tcBorders>
              <w:top w:val="nil"/>
              <w:left w:val="nil"/>
              <w:bottom w:val="single" w:sz="4" w:space="0" w:color="auto"/>
              <w:right w:val="nil"/>
            </w:tcBorders>
            <w:noWrap/>
            <w:vAlign w:val="center"/>
          </w:tcPr>
          <w:p w14:paraId="5C3E9526" w14:textId="77777777" w:rsidR="006A43CF" w:rsidRPr="0090726C" w:rsidRDefault="006A43CF" w:rsidP="0032612F">
            <w:pPr>
              <w:pStyle w:val="Tabletext"/>
              <w:jc w:val="right"/>
            </w:pPr>
            <w:r>
              <w:t>-</w:t>
            </w:r>
          </w:p>
        </w:tc>
        <w:tc>
          <w:tcPr>
            <w:tcW w:w="468" w:type="pct"/>
            <w:tcBorders>
              <w:top w:val="nil"/>
              <w:left w:val="nil"/>
              <w:bottom w:val="single" w:sz="4" w:space="0" w:color="auto"/>
              <w:right w:val="nil"/>
            </w:tcBorders>
            <w:noWrap/>
            <w:vAlign w:val="center"/>
          </w:tcPr>
          <w:p w14:paraId="67ECB46F" w14:textId="2FEF1C9C" w:rsidR="006A43CF" w:rsidRDefault="006A43CF" w:rsidP="0032612F">
            <w:pPr>
              <w:pStyle w:val="Tabletext"/>
              <w:jc w:val="right"/>
            </w:pPr>
            <w:r w:rsidRPr="004C01E8">
              <w:t>8</w:t>
            </w:r>
            <w:r>
              <w:t xml:space="preserve"> </w:t>
            </w:r>
            <w:r w:rsidR="00BB2DEB">
              <w:t>000</w:t>
            </w:r>
          </w:p>
          <w:p w14:paraId="7ED2FA29" w14:textId="77777777" w:rsidR="006A43CF" w:rsidRPr="0090726C" w:rsidRDefault="006A43CF" w:rsidP="0032612F">
            <w:pPr>
              <w:pStyle w:val="Tabletext"/>
              <w:jc w:val="right"/>
            </w:pPr>
            <w:r>
              <w:t>(-6.5%)</w:t>
            </w:r>
          </w:p>
        </w:tc>
        <w:tc>
          <w:tcPr>
            <w:tcW w:w="468" w:type="pct"/>
            <w:tcBorders>
              <w:top w:val="nil"/>
              <w:left w:val="nil"/>
              <w:bottom w:val="single" w:sz="4" w:space="0" w:color="auto"/>
              <w:right w:val="nil"/>
            </w:tcBorders>
            <w:vAlign w:val="center"/>
          </w:tcPr>
          <w:p w14:paraId="7ED3F00D" w14:textId="1B77D47C" w:rsidR="006A43CF" w:rsidRDefault="006A43CF" w:rsidP="0032612F">
            <w:pPr>
              <w:pStyle w:val="Tabletext"/>
              <w:jc w:val="right"/>
            </w:pPr>
            <w:r w:rsidRPr="004C01E8">
              <w:t>1</w:t>
            </w:r>
            <w:r w:rsidR="00BB2DEB">
              <w:t>1 000</w:t>
            </w:r>
          </w:p>
          <w:p w14:paraId="23AD17FD" w14:textId="77777777" w:rsidR="006A43CF" w:rsidRPr="0090726C" w:rsidRDefault="006A43CF" w:rsidP="0032612F">
            <w:pPr>
              <w:pStyle w:val="Tabletext"/>
              <w:jc w:val="right"/>
            </w:pPr>
            <w:r>
              <w:t>(-3.6%)</w:t>
            </w:r>
          </w:p>
        </w:tc>
        <w:tc>
          <w:tcPr>
            <w:tcW w:w="476" w:type="pct"/>
            <w:tcBorders>
              <w:top w:val="nil"/>
              <w:left w:val="nil"/>
              <w:bottom w:val="single" w:sz="4" w:space="0" w:color="auto"/>
              <w:right w:val="nil"/>
            </w:tcBorders>
            <w:vAlign w:val="center"/>
          </w:tcPr>
          <w:p w14:paraId="427E02BA" w14:textId="4B0C4E59" w:rsidR="006A43CF" w:rsidRDefault="006A43CF" w:rsidP="0032612F">
            <w:pPr>
              <w:pStyle w:val="Tabletext"/>
              <w:jc w:val="right"/>
            </w:pPr>
            <w:r w:rsidRPr="004C01E8">
              <w:t>14</w:t>
            </w:r>
            <w:r>
              <w:t xml:space="preserve"> </w:t>
            </w:r>
            <w:r w:rsidR="00BB2DEB">
              <w:t>000</w:t>
            </w:r>
          </w:p>
          <w:p w14:paraId="773B6DC9" w14:textId="77777777" w:rsidR="006A43CF" w:rsidRPr="0090726C" w:rsidRDefault="006A43CF" w:rsidP="0032612F">
            <w:pPr>
              <w:pStyle w:val="Tabletext"/>
              <w:jc w:val="right"/>
            </w:pPr>
            <w:r>
              <w:t>(-1.1%)</w:t>
            </w:r>
          </w:p>
        </w:tc>
        <w:tc>
          <w:tcPr>
            <w:tcW w:w="392" w:type="pct"/>
            <w:tcBorders>
              <w:top w:val="nil"/>
              <w:left w:val="nil"/>
              <w:bottom w:val="single" w:sz="4" w:space="0" w:color="auto"/>
              <w:right w:val="nil"/>
            </w:tcBorders>
            <w:vAlign w:val="center"/>
          </w:tcPr>
          <w:p w14:paraId="3DEFBE84" w14:textId="3CDCF762" w:rsidR="006A43CF" w:rsidRDefault="006A43CF" w:rsidP="0032612F">
            <w:pPr>
              <w:pStyle w:val="Tabletext"/>
              <w:jc w:val="right"/>
            </w:pPr>
            <w:r w:rsidRPr="004C01E8">
              <w:t>1</w:t>
            </w:r>
            <w:r w:rsidR="00BB2DEB">
              <w:t>5 000</w:t>
            </w:r>
          </w:p>
          <w:p w14:paraId="316CA997" w14:textId="77777777" w:rsidR="006A43CF" w:rsidRPr="0090726C" w:rsidRDefault="006A43CF" w:rsidP="0032612F">
            <w:pPr>
              <w:pStyle w:val="Tabletext"/>
              <w:jc w:val="right"/>
            </w:pPr>
            <w:r>
              <w:t>(-0.5%)</w:t>
            </w:r>
          </w:p>
        </w:tc>
        <w:tc>
          <w:tcPr>
            <w:tcW w:w="391" w:type="pct"/>
            <w:tcBorders>
              <w:top w:val="nil"/>
              <w:left w:val="nil"/>
              <w:bottom w:val="single" w:sz="4" w:space="0" w:color="auto"/>
              <w:right w:val="nil"/>
            </w:tcBorders>
            <w:vAlign w:val="center"/>
          </w:tcPr>
          <w:p w14:paraId="30B2E551" w14:textId="46EAF2A7" w:rsidR="006A43CF" w:rsidRDefault="006A43CF" w:rsidP="0032612F">
            <w:pPr>
              <w:pStyle w:val="Tabletext"/>
              <w:jc w:val="right"/>
            </w:pPr>
            <w:r w:rsidRPr="004C01E8">
              <w:t>17</w:t>
            </w:r>
            <w:r w:rsidR="00BB2DEB">
              <w:t xml:space="preserve"> 000</w:t>
            </w:r>
          </w:p>
          <w:p w14:paraId="5A1417A3" w14:textId="77777777" w:rsidR="006A43CF" w:rsidRPr="0090726C" w:rsidRDefault="006A43CF" w:rsidP="0032612F">
            <w:pPr>
              <w:pStyle w:val="Tabletext"/>
              <w:jc w:val="right"/>
            </w:pPr>
            <w:r>
              <w:t>(-0.2%)</w:t>
            </w:r>
          </w:p>
        </w:tc>
        <w:tc>
          <w:tcPr>
            <w:tcW w:w="391" w:type="pct"/>
            <w:tcBorders>
              <w:top w:val="nil"/>
              <w:left w:val="nil"/>
              <w:bottom w:val="single" w:sz="4" w:space="0" w:color="auto"/>
              <w:right w:val="nil"/>
            </w:tcBorders>
            <w:vAlign w:val="center"/>
          </w:tcPr>
          <w:p w14:paraId="4FDB9F6E" w14:textId="4DF55DE6" w:rsidR="006A43CF" w:rsidRDefault="006A43CF" w:rsidP="0032612F">
            <w:pPr>
              <w:pStyle w:val="Tabletext"/>
              <w:jc w:val="right"/>
            </w:pPr>
            <w:r w:rsidRPr="004C01E8">
              <w:t>2</w:t>
            </w:r>
            <w:r w:rsidR="00BB2DEB">
              <w:t>1 000</w:t>
            </w:r>
          </w:p>
          <w:p w14:paraId="37802949" w14:textId="77777777" w:rsidR="006A43CF" w:rsidRPr="0090726C" w:rsidRDefault="006A43CF" w:rsidP="0032612F">
            <w:pPr>
              <w:pStyle w:val="Tabletext"/>
              <w:jc w:val="right"/>
            </w:pPr>
            <w:r>
              <w:t>(-0.1%)</w:t>
            </w:r>
          </w:p>
        </w:tc>
        <w:tc>
          <w:tcPr>
            <w:tcW w:w="391" w:type="pct"/>
            <w:tcBorders>
              <w:top w:val="nil"/>
              <w:left w:val="nil"/>
              <w:bottom w:val="single" w:sz="4" w:space="0" w:color="auto"/>
              <w:right w:val="nil"/>
            </w:tcBorders>
            <w:vAlign w:val="center"/>
          </w:tcPr>
          <w:p w14:paraId="4ABCA5B1" w14:textId="1C6407B8" w:rsidR="006A43CF" w:rsidRDefault="006A43CF" w:rsidP="0032612F">
            <w:pPr>
              <w:pStyle w:val="Tabletext"/>
              <w:jc w:val="right"/>
            </w:pPr>
            <w:r w:rsidRPr="004C01E8">
              <w:t>2</w:t>
            </w:r>
            <w:r w:rsidR="00BB2DEB">
              <w:t>1 000</w:t>
            </w:r>
          </w:p>
          <w:p w14:paraId="422D5EC7" w14:textId="77777777" w:rsidR="006A43CF" w:rsidRPr="0090726C" w:rsidRDefault="006A43CF" w:rsidP="0032612F">
            <w:pPr>
              <w:pStyle w:val="Tabletext"/>
              <w:jc w:val="right"/>
            </w:pPr>
            <w:r>
              <w:t>(-0.2%)</w:t>
            </w:r>
          </w:p>
        </w:tc>
        <w:tc>
          <w:tcPr>
            <w:tcW w:w="383" w:type="pct"/>
            <w:tcBorders>
              <w:top w:val="nil"/>
              <w:left w:val="nil"/>
              <w:bottom w:val="single" w:sz="4" w:space="0" w:color="auto"/>
              <w:right w:val="nil"/>
            </w:tcBorders>
            <w:vAlign w:val="center"/>
          </w:tcPr>
          <w:p w14:paraId="6199CC36" w14:textId="332CB66A" w:rsidR="006A43CF" w:rsidRDefault="006A43CF" w:rsidP="0032612F">
            <w:pPr>
              <w:pStyle w:val="Tabletext"/>
              <w:jc w:val="right"/>
            </w:pPr>
            <w:r w:rsidRPr="004C01E8">
              <w:t>1</w:t>
            </w:r>
            <w:r w:rsidR="00BB2DEB">
              <w:t>8 000</w:t>
            </w:r>
          </w:p>
          <w:p w14:paraId="643C1E3D" w14:textId="77777777" w:rsidR="006A43CF" w:rsidRPr="0090726C" w:rsidRDefault="006A43CF" w:rsidP="0032612F">
            <w:pPr>
              <w:pStyle w:val="Tabletext"/>
              <w:jc w:val="right"/>
            </w:pPr>
            <w:r>
              <w:t>(-0.4%)</w:t>
            </w:r>
          </w:p>
        </w:tc>
        <w:tc>
          <w:tcPr>
            <w:tcW w:w="390" w:type="pct"/>
            <w:tcBorders>
              <w:top w:val="nil"/>
              <w:left w:val="nil"/>
              <w:bottom w:val="single" w:sz="4" w:space="0" w:color="auto"/>
              <w:right w:val="nil"/>
            </w:tcBorders>
            <w:vAlign w:val="center"/>
          </w:tcPr>
          <w:p w14:paraId="7160F634" w14:textId="03CF4DEE" w:rsidR="006A43CF" w:rsidRDefault="006A43CF" w:rsidP="0032612F">
            <w:pPr>
              <w:pStyle w:val="Tabletext"/>
              <w:jc w:val="right"/>
            </w:pPr>
            <w:r w:rsidRPr="004C01E8">
              <w:t>18</w:t>
            </w:r>
            <w:r>
              <w:t xml:space="preserve"> </w:t>
            </w:r>
            <w:r w:rsidR="00BB2DEB">
              <w:t>000</w:t>
            </w:r>
          </w:p>
          <w:p w14:paraId="2FD2263F" w14:textId="77777777" w:rsidR="006A43CF" w:rsidRPr="0090726C" w:rsidRDefault="006A43CF" w:rsidP="0032612F">
            <w:pPr>
              <w:pStyle w:val="Tabletext"/>
              <w:jc w:val="right"/>
            </w:pPr>
            <w:r>
              <w:t>(-0.1%)</w:t>
            </w:r>
          </w:p>
        </w:tc>
      </w:tr>
      <w:tr w:rsidR="006A43CF" w14:paraId="651D4B41" w14:textId="77777777" w:rsidTr="0032612F">
        <w:trPr>
          <w:trHeight w:val="284"/>
        </w:trPr>
        <w:tc>
          <w:tcPr>
            <w:tcW w:w="5000" w:type="pct"/>
            <w:gridSpan w:val="11"/>
            <w:tcBorders>
              <w:top w:val="single" w:sz="4" w:space="0" w:color="auto"/>
              <w:left w:val="nil"/>
              <w:bottom w:val="nil"/>
              <w:right w:val="nil"/>
            </w:tcBorders>
            <w:shd w:val="clear" w:color="auto" w:fill="FFFFFF"/>
            <w:vAlign w:val="center"/>
          </w:tcPr>
          <w:p w14:paraId="4CA4B0BE" w14:textId="7DD4ED3A" w:rsidR="006A43CF" w:rsidRPr="0090726C" w:rsidRDefault="00651A98" w:rsidP="0032612F">
            <w:pPr>
              <w:pStyle w:val="Tabletext"/>
            </w:pPr>
            <w:r>
              <w:rPr>
                <w:b/>
                <w:bCs/>
              </w:rPr>
              <w:t>Non-completed p</w:t>
            </w:r>
            <w:r w:rsidRPr="00F93921">
              <w:rPr>
                <w:b/>
                <w:bCs/>
              </w:rPr>
              <w:t>rograms</w:t>
            </w:r>
            <w:r>
              <w:rPr>
                <w:b/>
                <w:bCs/>
              </w:rPr>
              <w:t>,</w:t>
            </w:r>
            <w:r w:rsidRPr="00F93921">
              <w:rPr>
                <w:b/>
                <w:bCs/>
              </w:rPr>
              <w:t xml:space="preserve"> </w:t>
            </w:r>
            <w:r>
              <w:rPr>
                <w:b/>
                <w:bCs/>
              </w:rPr>
              <w:t>n</w:t>
            </w:r>
            <w:r w:rsidR="006A43CF" w:rsidRPr="00F93921">
              <w:rPr>
                <w:b/>
                <w:bCs/>
              </w:rPr>
              <w:t xml:space="preserve">o subjects passed, </w:t>
            </w:r>
            <w:r w:rsidR="008005B2">
              <w:rPr>
                <w:b/>
                <w:bCs/>
              </w:rPr>
              <w:t>subsequent</w:t>
            </w:r>
            <w:r w:rsidR="00CE3786" w:rsidRPr="00F93921">
              <w:rPr>
                <w:b/>
                <w:bCs/>
              </w:rPr>
              <w:t xml:space="preserve"> </w:t>
            </w:r>
            <w:r w:rsidR="006A43CF" w:rsidRPr="00F93921">
              <w:rPr>
                <w:b/>
                <w:bCs/>
              </w:rPr>
              <w:t>VET</w:t>
            </w:r>
            <w:r w:rsidR="00CE3786">
              <w:rPr>
                <w:b/>
                <w:bCs/>
              </w:rPr>
              <w:t xml:space="preserve"> program</w:t>
            </w:r>
          </w:p>
        </w:tc>
      </w:tr>
      <w:tr w:rsidR="00AD2EA6" w14:paraId="238E3660" w14:textId="77777777" w:rsidTr="00AD2EA6">
        <w:trPr>
          <w:trHeight w:val="284"/>
        </w:trPr>
        <w:tc>
          <w:tcPr>
            <w:tcW w:w="782" w:type="pct"/>
            <w:tcBorders>
              <w:top w:val="nil"/>
              <w:left w:val="nil"/>
              <w:bottom w:val="nil"/>
              <w:right w:val="nil"/>
            </w:tcBorders>
            <w:shd w:val="clear" w:color="auto" w:fill="FFFFFF"/>
            <w:vAlign w:val="center"/>
          </w:tcPr>
          <w:p w14:paraId="2FDCDB79" w14:textId="5C1D6331" w:rsidR="006A43CF" w:rsidRPr="00260610" w:rsidRDefault="00AD2EA6" w:rsidP="0032612F">
            <w:pPr>
              <w:rPr>
                <w:rFonts w:ascii="Arial" w:hAnsi="Arial" w:cs="Arial"/>
                <w:i/>
                <w:iCs/>
                <w:color w:val="000000"/>
                <w:sz w:val="16"/>
                <w:szCs w:val="16"/>
                <w:lang w:eastAsia="en-AU"/>
              </w:rPr>
            </w:pPr>
            <w:r>
              <w:rPr>
                <w:rFonts w:ascii="Arial" w:hAnsi="Arial" w:cs="Arial"/>
                <w:color w:val="000000"/>
                <w:sz w:val="16"/>
                <w:szCs w:val="16"/>
                <w:lang w:eastAsia="en-AU"/>
              </w:rPr>
              <w:t xml:space="preserve">With </w:t>
            </w:r>
            <w:r w:rsidR="006A43CF">
              <w:rPr>
                <w:rFonts w:ascii="Arial" w:hAnsi="Arial" w:cs="Arial"/>
                <w:color w:val="000000"/>
                <w:sz w:val="16"/>
                <w:szCs w:val="16"/>
                <w:lang w:eastAsia="en-AU"/>
              </w:rPr>
              <w:t>compliance-only enrolments</w:t>
            </w:r>
          </w:p>
        </w:tc>
        <w:tc>
          <w:tcPr>
            <w:tcW w:w="469" w:type="pct"/>
            <w:tcBorders>
              <w:top w:val="nil"/>
              <w:left w:val="nil"/>
              <w:bottom w:val="nil"/>
              <w:right w:val="nil"/>
            </w:tcBorders>
            <w:noWrap/>
            <w:vAlign w:val="center"/>
          </w:tcPr>
          <w:p w14:paraId="46DC8926" w14:textId="40C645D2" w:rsidR="006A43CF" w:rsidRPr="0090726C" w:rsidRDefault="006A43CF" w:rsidP="0032612F">
            <w:pPr>
              <w:pStyle w:val="Tabletext"/>
              <w:jc w:val="right"/>
            </w:pPr>
            <w:r w:rsidRPr="00C2304C">
              <w:t>1</w:t>
            </w:r>
            <w:r w:rsidR="00BB2DEB">
              <w:t>4 000</w:t>
            </w:r>
          </w:p>
        </w:tc>
        <w:tc>
          <w:tcPr>
            <w:tcW w:w="468" w:type="pct"/>
            <w:tcBorders>
              <w:top w:val="nil"/>
              <w:left w:val="nil"/>
              <w:bottom w:val="nil"/>
              <w:right w:val="nil"/>
            </w:tcBorders>
            <w:noWrap/>
            <w:vAlign w:val="center"/>
          </w:tcPr>
          <w:p w14:paraId="158648A1" w14:textId="1CC57028" w:rsidR="006A43CF" w:rsidRPr="0090726C" w:rsidRDefault="00BB2DEB" w:rsidP="0032612F">
            <w:pPr>
              <w:pStyle w:val="Tabletext"/>
              <w:jc w:val="right"/>
            </w:pPr>
            <w:r>
              <w:t>10 000</w:t>
            </w:r>
          </w:p>
        </w:tc>
        <w:tc>
          <w:tcPr>
            <w:tcW w:w="468" w:type="pct"/>
            <w:tcBorders>
              <w:top w:val="nil"/>
              <w:left w:val="nil"/>
              <w:bottom w:val="nil"/>
              <w:right w:val="nil"/>
            </w:tcBorders>
            <w:vAlign w:val="center"/>
          </w:tcPr>
          <w:p w14:paraId="5B9D0973" w14:textId="477B8974" w:rsidR="006A43CF" w:rsidRPr="0090726C" w:rsidRDefault="006A43CF" w:rsidP="0032612F">
            <w:pPr>
              <w:pStyle w:val="Tabletext"/>
              <w:jc w:val="right"/>
            </w:pPr>
            <w:r w:rsidRPr="00C2304C">
              <w:t>8</w:t>
            </w:r>
            <w:r>
              <w:t xml:space="preserve"> </w:t>
            </w:r>
            <w:r w:rsidR="00BB2DEB">
              <w:t>000</w:t>
            </w:r>
          </w:p>
        </w:tc>
        <w:tc>
          <w:tcPr>
            <w:tcW w:w="476" w:type="pct"/>
            <w:tcBorders>
              <w:top w:val="nil"/>
              <w:left w:val="nil"/>
              <w:bottom w:val="nil"/>
              <w:right w:val="nil"/>
            </w:tcBorders>
            <w:vAlign w:val="center"/>
          </w:tcPr>
          <w:p w14:paraId="32806D20" w14:textId="613ADBC7" w:rsidR="006A43CF" w:rsidRPr="0090726C" w:rsidRDefault="00BB2DEB" w:rsidP="0032612F">
            <w:pPr>
              <w:pStyle w:val="Tabletext"/>
              <w:jc w:val="right"/>
            </w:pPr>
            <w:r>
              <w:t>6 000</w:t>
            </w:r>
          </w:p>
        </w:tc>
        <w:tc>
          <w:tcPr>
            <w:tcW w:w="392" w:type="pct"/>
            <w:tcBorders>
              <w:top w:val="nil"/>
              <w:left w:val="nil"/>
              <w:bottom w:val="nil"/>
              <w:right w:val="nil"/>
            </w:tcBorders>
            <w:vAlign w:val="center"/>
          </w:tcPr>
          <w:p w14:paraId="03E73121" w14:textId="6077F39B" w:rsidR="006A43CF" w:rsidRPr="0090726C" w:rsidRDefault="006A43CF" w:rsidP="0032612F">
            <w:pPr>
              <w:pStyle w:val="Tabletext"/>
              <w:jc w:val="right"/>
            </w:pPr>
            <w:r w:rsidRPr="00C2304C">
              <w:t>5</w:t>
            </w:r>
            <w:r>
              <w:t xml:space="preserve"> </w:t>
            </w:r>
            <w:r w:rsidR="00BB2DEB">
              <w:t>000</w:t>
            </w:r>
          </w:p>
        </w:tc>
        <w:tc>
          <w:tcPr>
            <w:tcW w:w="391" w:type="pct"/>
            <w:tcBorders>
              <w:top w:val="nil"/>
              <w:left w:val="nil"/>
              <w:bottom w:val="nil"/>
              <w:right w:val="nil"/>
            </w:tcBorders>
            <w:vAlign w:val="center"/>
          </w:tcPr>
          <w:p w14:paraId="575483EC" w14:textId="79DFF1C3" w:rsidR="006A43CF" w:rsidRPr="0090726C" w:rsidRDefault="00BB2DEB" w:rsidP="0032612F">
            <w:pPr>
              <w:pStyle w:val="Tabletext"/>
              <w:jc w:val="right"/>
            </w:pPr>
            <w:r>
              <w:t>5 000</w:t>
            </w:r>
          </w:p>
        </w:tc>
        <w:tc>
          <w:tcPr>
            <w:tcW w:w="391" w:type="pct"/>
            <w:tcBorders>
              <w:top w:val="nil"/>
              <w:left w:val="nil"/>
              <w:bottom w:val="nil"/>
              <w:right w:val="nil"/>
            </w:tcBorders>
            <w:vAlign w:val="center"/>
          </w:tcPr>
          <w:p w14:paraId="6055D2C5" w14:textId="0262372D" w:rsidR="006A43CF" w:rsidRPr="0090726C" w:rsidRDefault="006A43CF" w:rsidP="0032612F">
            <w:pPr>
              <w:pStyle w:val="Tabletext"/>
              <w:jc w:val="right"/>
            </w:pPr>
            <w:r w:rsidRPr="00C2304C">
              <w:t>4</w:t>
            </w:r>
            <w:r>
              <w:t xml:space="preserve"> </w:t>
            </w:r>
            <w:r w:rsidR="00BB2DEB">
              <w:t>000</w:t>
            </w:r>
          </w:p>
        </w:tc>
        <w:tc>
          <w:tcPr>
            <w:tcW w:w="391" w:type="pct"/>
            <w:tcBorders>
              <w:top w:val="nil"/>
              <w:left w:val="nil"/>
              <w:bottom w:val="nil"/>
              <w:right w:val="nil"/>
            </w:tcBorders>
            <w:vAlign w:val="center"/>
          </w:tcPr>
          <w:p w14:paraId="5783A7D5" w14:textId="6D197953" w:rsidR="006A43CF" w:rsidRPr="0090726C" w:rsidRDefault="006A43CF" w:rsidP="0032612F">
            <w:pPr>
              <w:pStyle w:val="Tabletext"/>
              <w:jc w:val="right"/>
            </w:pPr>
            <w:r w:rsidRPr="00C2304C">
              <w:t>5</w:t>
            </w:r>
            <w:r>
              <w:t xml:space="preserve"> </w:t>
            </w:r>
            <w:r w:rsidR="00BB2DEB">
              <w:t>000</w:t>
            </w:r>
          </w:p>
        </w:tc>
        <w:tc>
          <w:tcPr>
            <w:tcW w:w="383" w:type="pct"/>
            <w:tcBorders>
              <w:top w:val="nil"/>
              <w:left w:val="nil"/>
              <w:bottom w:val="nil"/>
              <w:right w:val="nil"/>
            </w:tcBorders>
            <w:vAlign w:val="center"/>
          </w:tcPr>
          <w:p w14:paraId="70CA6F2B" w14:textId="2BDEA5F7" w:rsidR="006A43CF" w:rsidRPr="0090726C" w:rsidRDefault="00BB2DEB" w:rsidP="0032612F">
            <w:pPr>
              <w:pStyle w:val="Tabletext"/>
              <w:jc w:val="right"/>
            </w:pPr>
            <w:r>
              <w:t>4 000</w:t>
            </w:r>
          </w:p>
        </w:tc>
        <w:tc>
          <w:tcPr>
            <w:tcW w:w="390" w:type="pct"/>
            <w:tcBorders>
              <w:top w:val="nil"/>
              <w:left w:val="nil"/>
              <w:bottom w:val="nil"/>
              <w:right w:val="nil"/>
            </w:tcBorders>
            <w:vAlign w:val="center"/>
          </w:tcPr>
          <w:p w14:paraId="2117A7D4" w14:textId="7B7E91B2" w:rsidR="006A43CF" w:rsidRPr="0090726C" w:rsidRDefault="00BB2DEB" w:rsidP="0032612F">
            <w:pPr>
              <w:pStyle w:val="Tabletext"/>
              <w:jc w:val="right"/>
            </w:pPr>
            <w:r>
              <w:t>5 000</w:t>
            </w:r>
          </w:p>
        </w:tc>
      </w:tr>
      <w:tr w:rsidR="00AD2EA6" w14:paraId="0AA175EB" w14:textId="77777777" w:rsidTr="00AD2EA6">
        <w:trPr>
          <w:trHeight w:val="284"/>
        </w:trPr>
        <w:tc>
          <w:tcPr>
            <w:tcW w:w="782" w:type="pct"/>
            <w:tcBorders>
              <w:top w:val="nil"/>
              <w:left w:val="nil"/>
              <w:bottom w:val="single" w:sz="4" w:space="0" w:color="auto"/>
              <w:right w:val="nil"/>
            </w:tcBorders>
            <w:shd w:val="clear" w:color="auto" w:fill="FFFFFF"/>
            <w:vAlign w:val="center"/>
          </w:tcPr>
          <w:p w14:paraId="21C8C9DB" w14:textId="2311142F" w:rsidR="006A43CF" w:rsidRPr="00260610" w:rsidRDefault="00B17297" w:rsidP="0032612F">
            <w:pPr>
              <w:rPr>
                <w:rFonts w:ascii="Arial" w:hAnsi="Arial" w:cs="Arial"/>
                <w:i/>
                <w:iCs/>
                <w:color w:val="000000"/>
                <w:sz w:val="16"/>
                <w:szCs w:val="16"/>
                <w:lang w:eastAsia="en-AU"/>
              </w:rPr>
            </w:pPr>
            <w:r>
              <w:rPr>
                <w:rFonts w:ascii="Arial" w:hAnsi="Arial" w:cs="Arial"/>
                <w:color w:val="000000"/>
                <w:sz w:val="16"/>
                <w:szCs w:val="16"/>
                <w:lang w:eastAsia="en-AU"/>
              </w:rPr>
              <w:t>Wi</w:t>
            </w:r>
            <w:r w:rsidR="003E46E1">
              <w:rPr>
                <w:rFonts w:ascii="Arial" w:hAnsi="Arial" w:cs="Arial"/>
                <w:color w:val="000000"/>
                <w:sz w:val="16"/>
                <w:szCs w:val="16"/>
                <w:lang w:eastAsia="en-AU"/>
              </w:rPr>
              <w:t>th</w:t>
            </w:r>
            <w:r>
              <w:rPr>
                <w:rFonts w:ascii="Arial" w:hAnsi="Arial" w:cs="Arial"/>
                <w:color w:val="000000"/>
                <w:sz w:val="16"/>
                <w:szCs w:val="16"/>
                <w:lang w:eastAsia="en-AU"/>
              </w:rPr>
              <w:t>out</w:t>
            </w:r>
            <w:r w:rsidR="00AD2EA6">
              <w:rPr>
                <w:rFonts w:ascii="Arial" w:hAnsi="Arial" w:cs="Arial"/>
                <w:color w:val="000000"/>
                <w:sz w:val="16"/>
                <w:szCs w:val="16"/>
                <w:lang w:eastAsia="en-AU"/>
              </w:rPr>
              <w:t xml:space="preserve"> </w:t>
            </w:r>
            <w:r w:rsidR="006A43CF">
              <w:rPr>
                <w:rFonts w:ascii="Arial" w:hAnsi="Arial" w:cs="Arial"/>
                <w:color w:val="000000"/>
                <w:sz w:val="16"/>
                <w:szCs w:val="16"/>
                <w:lang w:eastAsia="en-AU"/>
              </w:rPr>
              <w:t>compliance-only enrolments</w:t>
            </w:r>
          </w:p>
        </w:tc>
        <w:tc>
          <w:tcPr>
            <w:tcW w:w="469" w:type="pct"/>
            <w:tcBorders>
              <w:top w:val="nil"/>
              <w:left w:val="nil"/>
              <w:bottom w:val="single" w:sz="4" w:space="0" w:color="auto"/>
              <w:right w:val="nil"/>
            </w:tcBorders>
            <w:noWrap/>
            <w:vAlign w:val="center"/>
          </w:tcPr>
          <w:p w14:paraId="2EF4AD41" w14:textId="0951B2BC" w:rsidR="006A43CF" w:rsidRDefault="006A43CF" w:rsidP="0032612F">
            <w:pPr>
              <w:pStyle w:val="Tabletext"/>
              <w:jc w:val="right"/>
            </w:pPr>
            <w:r w:rsidRPr="00C2304C">
              <w:t>1</w:t>
            </w:r>
            <w:r w:rsidR="00BB2DEB">
              <w:t>1 000</w:t>
            </w:r>
          </w:p>
          <w:p w14:paraId="7BA75028" w14:textId="77777777" w:rsidR="006A43CF" w:rsidRPr="0090726C" w:rsidRDefault="006A43CF" w:rsidP="0032612F">
            <w:pPr>
              <w:pStyle w:val="Tabletext"/>
              <w:jc w:val="right"/>
            </w:pPr>
            <w:r>
              <w:t>(-20.0%)</w:t>
            </w:r>
          </w:p>
        </w:tc>
        <w:tc>
          <w:tcPr>
            <w:tcW w:w="468" w:type="pct"/>
            <w:tcBorders>
              <w:top w:val="nil"/>
              <w:left w:val="nil"/>
              <w:bottom w:val="single" w:sz="4" w:space="0" w:color="auto"/>
              <w:right w:val="nil"/>
            </w:tcBorders>
            <w:noWrap/>
            <w:vAlign w:val="center"/>
          </w:tcPr>
          <w:p w14:paraId="5CBAFB8D" w14:textId="120828DC" w:rsidR="006A43CF" w:rsidRDefault="006A43CF" w:rsidP="0032612F">
            <w:pPr>
              <w:pStyle w:val="Tabletext"/>
              <w:jc w:val="right"/>
            </w:pPr>
            <w:r w:rsidRPr="00C2304C">
              <w:t>9</w:t>
            </w:r>
            <w:r>
              <w:t xml:space="preserve"> </w:t>
            </w:r>
            <w:r w:rsidR="00BB2DEB">
              <w:t>000</w:t>
            </w:r>
          </w:p>
          <w:p w14:paraId="0C513528" w14:textId="77777777" w:rsidR="006A43CF" w:rsidRPr="0090726C" w:rsidRDefault="006A43CF" w:rsidP="0032612F">
            <w:pPr>
              <w:pStyle w:val="Tabletext"/>
              <w:jc w:val="right"/>
            </w:pPr>
            <w:r>
              <w:t>(-6.4%)</w:t>
            </w:r>
          </w:p>
        </w:tc>
        <w:tc>
          <w:tcPr>
            <w:tcW w:w="468" w:type="pct"/>
            <w:tcBorders>
              <w:top w:val="nil"/>
              <w:left w:val="nil"/>
              <w:bottom w:val="single" w:sz="4" w:space="0" w:color="auto"/>
              <w:right w:val="nil"/>
            </w:tcBorders>
            <w:vAlign w:val="center"/>
          </w:tcPr>
          <w:p w14:paraId="2270E659" w14:textId="774C3B4F" w:rsidR="006A43CF" w:rsidRDefault="006A43CF" w:rsidP="0032612F">
            <w:pPr>
              <w:pStyle w:val="Tabletext"/>
              <w:jc w:val="right"/>
            </w:pPr>
            <w:r w:rsidRPr="00C2304C">
              <w:t>7</w:t>
            </w:r>
            <w:r>
              <w:t xml:space="preserve"> </w:t>
            </w:r>
            <w:r w:rsidR="00BB2DEB">
              <w:t>000</w:t>
            </w:r>
          </w:p>
          <w:p w14:paraId="60419B41" w14:textId="77777777" w:rsidR="006A43CF" w:rsidRPr="0090726C" w:rsidRDefault="006A43CF" w:rsidP="0032612F">
            <w:pPr>
              <w:pStyle w:val="Tabletext"/>
              <w:jc w:val="right"/>
            </w:pPr>
            <w:r>
              <w:t>(-11.7%)</w:t>
            </w:r>
          </w:p>
        </w:tc>
        <w:tc>
          <w:tcPr>
            <w:tcW w:w="476" w:type="pct"/>
            <w:tcBorders>
              <w:top w:val="nil"/>
              <w:left w:val="nil"/>
              <w:bottom w:val="single" w:sz="4" w:space="0" w:color="auto"/>
              <w:right w:val="nil"/>
            </w:tcBorders>
            <w:vAlign w:val="center"/>
          </w:tcPr>
          <w:p w14:paraId="4FEDEBEC" w14:textId="626C3C4D" w:rsidR="006A43CF" w:rsidRDefault="00BB2DEB" w:rsidP="0032612F">
            <w:pPr>
              <w:pStyle w:val="Tabletext"/>
              <w:jc w:val="right"/>
            </w:pPr>
            <w:r>
              <w:t>6 000</w:t>
            </w:r>
          </w:p>
          <w:p w14:paraId="7580985E" w14:textId="77777777" w:rsidR="006A43CF" w:rsidRPr="0090726C" w:rsidRDefault="006A43CF" w:rsidP="0032612F">
            <w:pPr>
              <w:pStyle w:val="Tabletext"/>
              <w:jc w:val="right"/>
            </w:pPr>
            <w:r>
              <w:t>(-0.9%)</w:t>
            </w:r>
          </w:p>
        </w:tc>
        <w:tc>
          <w:tcPr>
            <w:tcW w:w="392" w:type="pct"/>
            <w:tcBorders>
              <w:top w:val="nil"/>
              <w:left w:val="nil"/>
              <w:bottom w:val="single" w:sz="4" w:space="0" w:color="auto"/>
              <w:right w:val="nil"/>
            </w:tcBorders>
            <w:vAlign w:val="center"/>
          </w:tcPr>
          <w:p w14:paraId="616253F8" w14:textId="2ACCBF8E" w:rsidR="006A43CF" w:rsidRDefault="006A43CF" w:rsidP="0032612F">
            <w:pPr>
              <w:pStyle w:val="Tabletext"/>
              <w:jc w:val="right"/>
            </w:pPr>
            <w:r w:rsidRPr="00C2304C">
              <w:t>5</w:t>
            </w:r>
            <w:r>
              <w:t xml:space="preserve"> </w:t>
            </w:r>
            <w:r w:rsidR="00BB2DEB">
              <w:t>000</w:t>
            </w:r>
          </w:p>
          <w:p w14:paraId="143C3AD2" w14:textId="77777777" w:rsidR="006A43CF" w:rsidRPr="0090726C" w:rsidRDefault="006A43CF" w:rsidP="0032612F">
            <w:pPr>
              <w:pStyle w:val="Tabletext"/>
              <w:jc w:val="right"/>
            </w:pPr>
            <w:r>
              <w:t>(-0.9%)</w:t>
            </w:r>
          </w:p>
        </w:tc>
        <w:tc>
          <w:tcPr>
            <w:tcW w:w="391" w:type="pct"/>
            <w:tcBorders>
              <w:top w:val="nil"/>
              <w:left w:val="nil"/>
              <w:bottom w:val="single" w:sz="4" w:space="0" w:color="auto"/>
              <w:right w:val="nil"/>
            </w:tcBorders>
            <w:vAlign w:val="center"/>
          </w:tcPr>
          <w:p w14:paraId="65A94914" w14:textId="16DC0137" w:rsidR="006A43CF" w:rsidRDefault="00BB2DEB" w:rsidP="0032612F">
            <w:pPr>
              <w:pStyle w:val="Tabletext"/>
              <w:jc w:val="right"/>
            </w:pPr>
            <w:r>
              <w:t>5 000</w:t>
            </w:r>
          </w:p>
          <w:p w14:paraId="2A656659" w14:textId="77777777" w:rsidR="006A43CF" w:rsidRPr="0090726C" w:rsidRDefault="006A43CF" w:rsidP="0032612F">
            <w:pPr>
              <w:pStyle w:val="Tabletext"/>
              <w:jc w:val="right"/>
            </w:pPr>
            <w:r>
              <w:t>(+0.1%)</w:t>
            </w:r>
          </w:p>
        </w:tc>
        <w:tc>
          <w:tcPr>
            <w:tcW w:w="391" w:type="pct"/>
            <w:tcBorders>
              <w:top w:val="nil"/>
              <w:left w:val="nil"/>
              <w:bottom w:val="single" w:sz="4" w:space="0" w:color="auto"/>
              <w:right w:val="nil"/>
            </w:tcBorders>
            <w:vAlign w:val="center"/>
          </w:tcPr>
          <w:p w14:paraId="0F143542" w14:textId="7616E553" w:rsidR="006A43CF" w:rsidRDefault="006A43CF" w:rsidP="0032612F">
            <w:pPr>
              <w:pStyle w:val="Tabletext"/>
              <w:jc w:val="right"/>
            </w:pPr>
            <w:r w:rsidRPr="00C2304C">
              <w:t>4</w:t>
            </w:r>
            <w:r>
              <w:t xml:space="preserve"> </w:t>
            </w:r>
            <w:r w:rsidR="00BB2DEB">
              <w:t>000</w:t>
            </w:r>
          </w:p>
          <w:p w14:paraId="154BDF0D" w14:textId="77777777" w:rsidR="006A43CF" w:rsidRPr="0090726C" w:rsidRDefault="006A43CF" w:rsidP="0032612F">
            <w:pPr>
              <w:pStyle w:val="Tabletext"/>
              <w:jc w:val="right"/>
            </w:pPr>
            <w:r>
              <w:t>(+0.3%)</w:t>
            </w:r>
          </w:p>
        </w:tc>
        <w:tc>
          <w:tcPr>
            <w:tcW w:w="391" w:type="pct"/>
            <w:tcBorders>
              <w:top w:val="nil"/>
              <w:left w:val="nil"/>
              <w:bottom w:val="single" w:sz="4" w:space="0" w:color="auto"/>
              <w:right w:val="nil"/>
            </w:tcBorders>
            <w:vAlign w:val="center"/>
          </w:tcPr>
          <w:p w14:paraId="1AB8A06F" w14:textId="1FE69CC8" w:rsidR="006A43CF" w:rsidRDefault="006A43CF" w:rsidP="0032612F">
            <w:pPr>
              <w:pStyle w:val="Tabletext"/>
              <w:jc w:val="right"/>
            </w:pPr>
            <w:r w:rsidRPr="00C2304C">
              <w:t>5</w:t>
            </w:r>
            <w:r>
              <w:t xml:space="preserve"> </w:t>
            </w:r>
            <w:r w:rsidR="00BB2DEB">
              <w:t>000</w:t>
            </w:r>
          </w:p>
          <w:p w14:paraId="37EF8A55" w14:textId="77777777" w:rsidR="006A43CF" w:rsidRPr="0090726C" w:rsidRDefault="006A43CF" w:rsidP="0032612F">
            <w:pPr>
              <w:pStyle w:val="Tabletext"/>
              <w:jc w:val="right"/>
            </w:pPr>
            <w:r>
              <w:t>(-0.1%)</w:t>
            </w:r>
          </w:p>
        </w:tc>
        <w:tc>
          <w:tcPr>
            <w:tcW w:w="383" w:type="pct"/>
            <w:tcBorders>
              <w:top w:val="nil"/>
              <w:left w:val="nil"/>
              <w:bottom w:val="single" w:sz="4" w:space="0" w:color="auto"/>
              <w:right w:val="nil"/>
            </w:tcBorders>
            <w:vAlign w:val="center"/>
          </w:tcPr>
          <w:p w14:paraId="7B9AA7B5" w14:textId="1D828481" w:rsidR="006A43CF" w:rsidRDefault="006A43CF" w:rsidP="0032612F">
            <w:pPr>
              <w:pStyle w:val="Tabletext"/>
              <w:jc w:val="right"/>
            </w:pPr>
            <w:r w:rsidRPr="00C2304C">
              <w:t>3</w:t>
            </w:r>
            <w:r>
              <w:t xml:space="preserve"> </w:t>
            </w:r>
            <w:r w:rsidR="00BB2DEB">
              <w:t>000</w:t>
            </w:r>
          </w:p>
          <w:p w14:paraId="7720B9DF" w14:textId="77777777" w:rsidR="006A43CF" w:rsidRPr="0090726C" w:rsidRDefault="006A43CF" w:rsidP="0032612F">
            <w:pPr>
              <w:pStyle w:val="Tabletext"/>
              <w:jc w:val="right"/>
            </w:pPr>
            <w:r>
              <w:t>(-2.6%)</w:t>
            </w:r>
          </w:p>
        </w:tc>
        <w:tc>
          <w:tcPr>
            <w:tcW w:w="390" w:type="pct"/>
            <w:tcBorders>
              <w:top w:val="nil"/>
              <w:left w:val="nil"/>
              <w:bottom w:val="single" w:sz="4" w:space="0" w:color="auto"/>
              <w:right w:val="nil"/>
            </w:tcBorders>
            <w:vAlign w:val="center"/>
          </w:tcPr>
          <w:p w14:paraId="3D87883D" w14:textId="5E48C9A4" w:rsidR="006A43CF" w:rsidRDefault="00BB2DEB" w:rsidP="0032612F">
            <w:pPr>
              <w:pStyle w:val="Tabletext"/>
              <w:jc w:val="right"/>
            </w:pPr>
            <w:r>
              <w:t>5 000</w:t>
            </w:r>
          </w:p>
          <w:p w14:paraId="1382591D" w14:textId="77777777" w:rsidR="006A43CF" w:rsidRPr="0090726C" w:rsidRDefault="006A43CF" w:rsidP="0032612F">
            <w:pPr>
              <w:pStyle w:val="Tabletext"/>
              <w:jc w:val="right"/>
            </w:pPr>
            <w:r>
              <w:t>(+0.2%)</w:t>
            </w:r>
          </w:p>
        </w:tc>
      </w:tr>
      <w:tr w:rsidR="006A43CF" w14:paraId="722356B9" w14:textId="77777777" w:rsidTr="0032612F">
        <w:trPr>
          <w:trHeight w:val="284"/>
        </w:trPr>
        <w:tc>
          <w:tcPr>
            <w:tcW w:w="5000" w:type="pct"/>
            <w:gridSpan w:val="11"/>
            <w:tcBorders>
              <w:top w:val="single" w:sz="4" w:space="0" w:color="auto"/>
              <w:left w:val="nil"/>
              <w:bottom w:val="nil"/>
              <w:right w:val="nil"/>
            </w:tcBorders>
            <w:shd w:val="clear" w:color="auto" w:fill="FFFFFF"/>
            <w:vAlign w:val="center"/>
          </w:tcPr>
          <w:p w14:paraId="6F357DAD" w14:textId="42184C02" w:rsidR="006A43CF" w:rsidRPr="0090726C" w:rsidRDefault="00651A98" w:rsidP="0032612F">
            <w:pPr>
              <w:pStyle w:val="Tabletext"/>
            </w:pPr>
            <w:r>
              <w:rPr>
                <w:b/>
                <w:bCs/>
              </w:rPr>
              <w:t>Non-completed p</w:t>
            </w:r>
            <w:r w:rsidRPr="00F93921">
              <w:rPr>
                <w:b/>
                <w:bCs/>
              </w:rPr>
              <w:t>rograms</w:t>
            </w:r>
            <w:r>
              <w:rPr>
                <w:b/>
                <w:bCs/>
              </w:rPr>
              <w:t>,</w:t>
            </w:r>
            <w:r w:rsidRPr="00F93921">
              <w:rPr>
                <w:b/>
                <w:bCs/>
              </w:rPr>
              <w:t xml:space="preserve"> </w:t>
            </w:r>
            <w:r>
              <w:rPr>
                <w:b/>
                <w:bCs/>
              </w:rPr>
              <w:t>n</w:t>
            </w:r>
            <w:r w:rsidR="006A43CF" w:rsidRPr="00F93921">
              <w:rPr>
                <w:b/>
                <w:bCs/>
              </w:rPr>
              <w:t xml:space="preserve">o subjects passed, no </w:t>
            </w:r>
            <w:r w:rsidR="00CE3786">
              <w:rPr>
                <w:b/>
                <w:bCs/>
              </w:rPr>
              <w:t>subsequent</w:t>
            </w:r>
            <w:r w:rsidR="006A43CF" w:rsidRPr="00F93921">
              <w:rPr>
                <w:b/>
                <w:bCs/>
              </w:rPr>
              <w:t xml:space="preserve"> VET</w:t>
            </w:r>
            <w:r w:rsidR="00CE3786">
              <w:rPr>
                <w:b/>
                <w:bCs/>
              </w:rPr>
              <w:t xml:space="preserve"> program</w:t>
            </w:r>
          </w:p>
        </w:tc>
      </w:tr>
      <w:tr w:rsidR="00AD2EA6" w14:paraId="25D5D25C" w14:textId="77777777" w:rsidTr="00AD2EA6">
        <w:trPr>
          <w:trHeight w:val="284"/>
        </w:trPr>
        <w:tc>
          <w:tcPr>
            <w:tcW w:w="782" w:type="pct"/>
            <w:tcBorders>
              <w:top w:val="nil"/>
              <w:left w:val="nil"/>
              <w:bottom w:val="nil"/>
              <w:right w:val="nil"/>
            </w:tcBorders>
            <w:shd w:val="clear" w:color="auto" w:fill="FFFFFF"/>
            <w:vAlign w:val="center"/>
          </w:tcPr>
          <w:p w14:paraId="50C2E13B" w14:textId="5B8EA7B7" w:rsidR="006A43CF" w:rsidRPr="00260610" w:rsidRDefault="00AD2EA6" w:rsidP="0032612F">
            <w:pPr>
              <w:rPr>
                <w:rFonts w:ascii="Arial" w:hAnsi="Arial" w:cs="Arial"/>
                <w:i/>
                <w:iCs/>
                <w:color w:val="000000"/>
                <w:sz w:val="16"/>
                <w:szCs w:val="16"/>
                <w:lang w:eastAsia="en-AU"/>
              </w:rPr>
            </w:pPr>
            <w:r>
              <w:rPr>
                <w:rFonts w:ascii="Arial" w:hAnsi="Arial" w:cs="Arial"/>
                <w:color w:val="000000"/>
                <w:sz w:val="16"/>
                <w:szCs w:val="16"/>
                <w:lang w:eastAsia="en-AU"/>
              </w:rPr>
              <w:t xml:space="preserve">With </w:t>
            </w:r>
            <w:r w:rsidR="006A43CF">
              <w:rPr>
                <w:rFonts w:ascii="Arial" w:hAnsi="Arial" w:cs="Arial"/>
                <w:color w:val="000000"/>
                <w:sz w:val="16"/>
                <w:szCs w:val="16"/>
                <w:lang w:eastAsia="en-AU"/>
              </w:rPr>
              <w:t>compliance-only enrolments</w:t>
            </w:r>
          </w:p>
        </w:tc>
        <w:tc>
          <w:tcPr>
            <w:tcW w:w="469" w:type="pct"/>
            <w:tcBorders>
              <w:top w:val="nil"/>
              <w:left w:val="nil"/>
              <w:bottom w:val="nil"/>
              <w:right w:val="nil"/>
            </w:tcBorders>
            <w:noWrap/>
            <w:vAlign w:val="center"/>
          </w:tcPr>
          <w:p w14:paraId="5F476F2C" w14:textId="3D28095E" w:rsidR="006A43CF" w:rsidRPr="0090726C" w:rsidRDefault="006A43CF" w:rsidP="0032612F">
            <w:pPr>
              <w:pStyle w:val="Tabletext"/>
              <w:jc w:val="right"/>
            </w:pPr>
            <w:r w:rsidRPr="00132F8D">
              <w:t>28</w:t>
            </w:r>
            <w:r>
              <w:t xml:space="preserve"> </w:t>
            </w:r>
            <w:r w:rsidR="00BB2DEB">
              <w:t>000</w:t>
            </w:r>
          </w:p>
        </w:tc>
        <w:tc>
          <w:tcPr>
            <w:tcW w:w="468" w:type="pct"/>
            <w:tcBorders>
              <w:top w:val="nil"/>
              <w:left w:val="nil"/>
              <w:bottom w:val="nil"/>
              <w:right w:val="nil"/>
            </w:tcBorders>
            <w:noWrap/>
            <w:vAlign w:val="center"/>
          </w:tcPr>
          <w:p w14:paraId="5280C38C" w14:textId="2675B99C" w:rsidR="006A43CF" w:rsidRPr="0090726C" w:rsidRDefault="006A43CF" w:rsidP="0032612F">
            <w:pPr>
              <w:pStyle w:val="Tabletext"/>
              <w:jc w:val="right"/>
            </w:pPr>
            <w:r w:rsidRPr="00132F8D">
              <w:t>22</w:t>
            </w:r>
            <w:r>
              <w:t xml:space="preserve"> </w:t>
            </w:r>
            <w:r w:rsidR="00BB2DEB">
              <w:t>000</w:t>
            </w:r>
          </w:p>
        </w:tc>
        <w:tc>
          <w:tcPr>
            <w:tcW w:w="468" w:type="pct"/>
            <w:tcBorders>
              <w:top w:val="nil"/>
              <w:left w:val="nil"/>
              <w:bottom w:val="nil"/>
              <w:right w:val="nil"/>
            </w:tcBorders>
            <w:vAlign w:val="center"/>
          </w:tcPr>
          <w:p w14:paraId="30DAC686" w14:textId="4373D645" w:rsidR="006A43CF" w:rsidRPr="0090726C" w:rsidRDefault="006A43CF" w:rsidP="0032612F">
            <w:pPr>
              <w:pStyle w:val="Tabletext"/>
              <w:jc w:val="right"/>
            </w:pPr>
            <w:r w:rsidRPr="00132F8D">
              <w:t>16</w:t>
            </w:r>
            <w:r>
              <w:t xml:space="preserve"> </w:t>
            </w:r>
            <w:r w:rsidR="00BB2DEB">
              <w:t>000</w:t>
            </w:r>
          </w:p>
        </w:tc>
        <w:tc>
          <w:tcPr>
            <w:tcW w:w="476" w:type="pct"/>
            <w:tcBorders>
              <w:top w:val="nil"/>
              <w:left w:val="nil"/>
              <w:bottom w:val="nil"/>
              <w:right w:val="nil"/>
            </w:tcBorders>
            <w:vAlign w:val="center"/>
          </w:tcPr>
          <w:p w14:paraId="53FED566" w14:textId="1D23AFBA" w:rsidR="006A43CF" w:rsidRPr="0090726C" w:rsidRDefault="006A43CF" w:rsidP="0032612F">
            <w:pPr>
              <w:pStyle w:val="Tabletext"/>
              <w:jc w:val="right"/>
            </w:pPr>
            <w:r w:rsidRPr="00132F8D">
              <w:t>12</w:t>
            </w:r>
            <w:r>
              <w:t xml:space="preserve"> </w:t>
            </w:r>
            <w:r w:rsidR="00BB2DEB">
              <w:t>000</w:t>
            </w:r>
          </w:p>
        </w:tc>
        <w:tc>
          <w:tcPr>
            <w:tcW w:w="392" w:type="pct"/>
            <w:tcBorders>
              <w:top w:val="nil"/>
              <w:left w:val="nil"/>
              <w:bottom w:val="nil"/>
              <w:right w:val="nil"/>
            </w:tcBorders>
            <w:vAlign w:val="center"/>
          </w:tcPr>
          <w:p w14:paraId="724D9845" w14:textId="753E4C73" w:rsidR="006A43CF" w:rsidRPr="0090726C" w:rsidRDefault="00BB2DEB" w:rsidP="0032612F">
            <w:pPr>
              <w:pStyle w:val="Tabletext"/>
              <w:jc w:val="right"/>
            </w:pPr>
            <w:r>
              <w:t>10 000</w:t>
            </w:r>
          </w:p>
        </w:tc>
        <w:tc>
          <w:tcPr>
            <w:tcW w:w="391" w:type="pct"/>
            <w:tcBorders>
              <w:top w:val="nil"/>
              <w:left w:val="nil"/>
              <w:bottom w:val="nil"/>
              <w:right w:val="nil"/>
            </w:tcBorders>
            <w:vAlign w:val="center"/>
          </w:tcPr>
          <w:p w14:paraId="25D796B0" w14:textId="03FEC63C" w:rsidR="006A43CF" w:rsidRPr="0090726C" w:rsidRDefault="006A43CF" w:rsidP="0032612F">
            <w:pPr>
              <w:pStyle w:val="Tabletext"/>
              <w:jc w:val="right"/>
            </w:pPr>
            <w:r w:rsidRPr="00132F8D">
              <w:t>9</w:t>
            </w:r>
            <w:r>
              <w:t xml:space="preserve"> </w:t>
            </w:r>
            <w:r w:rsidR="00BB2DEB">
              <w:t>00</w:t>
            </w:r>
            <w:r w:rsidRPr="00132F8D">
              <w:t>0</w:t>
            </w:r>
          </w:p>
        </w:tc>
        <w:tc>
          <w:tcPr>
            <w:tcW w:w="391" w:type="pct"/>
            <w:tcBorders>
              <w:top w:val="nil"/>
              <w:left w:val="nil"/>
              <w:bottom w:val="nil"/>
              <w:right w:val="nil"/>
            </w:tcBorders>
            <w:vAlign w:val="center"/>
          </w:tcPr>
          <w:p w14:paraId="5ABCAF15" w14:textId="0B5311BC" w:rsidR="006A43CF" w:rsidRPr="0090726C" w:rsidRDefault="00BB2DEB" w:rsidP="0032612F">
            <w:pPr>
              <w:pStyle w:val="Tabletext"/>
              <w:jc w:val="right"/>
            </w:pPr>
            <w:r>
              <w:t>8 000</w:t>
            </w:r>
          </w:p>
        </w:tc>
        <w:tc>
          <w:tcPr>
            <w:tcW w:w="391" w:type="pct"/>
            <w:tcBorders>
              <w:top w:val="nil"/>
              <w:left w:val="nil"/>
              <w:bottom w:val="nil"/>
              <w:right w:val="nil"/>
            </w:tcBorders>
            <w:vAlign w:val="center"/>
          </w:tcPr>
          <w:p w14:paraId="1395ADF8" w14:textId="6907198A" w:rsidR="006A43CF" w:rsidRPr="0090726C" w:rsidRDefault="006A43CF" w:rsidP="0032612F">
            <w:pPr>
              <w:pStyle w:val="Tabletext"/>
              <w:jc w:val="right"/>
            </w:pPr>
            <w:r w:rsidRPr="00132F8D">
              <w:t>10</w:t>
            </w:r>
            <w:r>
              <w:t xml:space="preserve"> </w:t>
            </w:r>
            <w:r w:rsidR="00BB2DEB">
              <w:t>000</w:t>
            </w:r>
          </w:p>
        </w:tc>
        <w:tc>
          <w:tcPr>
            <w:tcW w:w="383" w:type="pct"/>
            <w:tcBorders>
              <w:top w:val="nil"/>
              <w:left w:val="nil"/>
              <w:bottom w:val="nil"/>
              <w:right w:val="nil"/>
            </w:tcBorders>
            <w:vAlign w:val="center"/>
          </w:tcPr>
          <w:p w14:paraId="703FC7CD" w14:textId="71490CC0" w:rsidR="006A43CF" w:rsidRPr="0090726C" w:rsidRDefault="00BB2DEB" w:rsidP="0032612F">
            <w:pPr>
              <w:pStyle w:val="Tabletext"/>
              <w:jc w:val="right"/>
            </w:pPr>
            <w:r>
              <w:t>7 000</w:t>
            </w:r>
          </w:p>
        </w:tc>
        <w:tc>
          <w:tcPr>
            <w:tcW w:w="390" w:type="pct"/>
            <w:tcBorders>
              <w:top w:val="nil"/>
              <w:left w:val="nil"/>
              <w:bottom w:val="nil"/>
              <w:right w:val="nil"/>
            </w:tcBorders>
            <w:vAlign w:val="center"/>
          </w:tcPr>
          <w:p w14:paraId="59E0F2F7" w14:textId="2E273A7A" w:rsidR="006A43CF" w:rsidRPr="0090726C" w:rsidRDefault="00BB2DEB" w:rsidP="0032612F">
            <w:pPr>
              <w:pStyle w:val="Tabletext"/>
              <w:jc w:val="right"/>
            </w:pPr>
            <w:r>
              <w:t>10 000</w:t>
            </w:r>
          </w:p>
        </w:tc>
      </w:tr>
      <w:tr w:rsidR="00AD2EA6" w14:paraId="7C07183F" w14:textId="77777777" w:rsidTr="00AD2EA6">
        <w:trPr>
          <w:trHeight w:val="284"/>
        </w:trPr>
        <w:tc>
          <w:tcPr>
            <w:tcW w:w="782" w:type="pct"/>
            <w:tcBorders>
              <w:top w:val="nil"/>
              <w:left w:val="nil"/>
              <w:bottom w:val="single" w:sz="4" w:space="0" w:color="auto"/>
              <w:right w:val="nil"/>
            </w:tcBorders>
            <w:shd w:val="clear" w:color="auto" w:fill="FFFFFF"/>
            <w:vAlign w:val="center"/>
          </w:tcPr>
          <w:p w14:paraId="16F3EB17" w14:textId="183312E9" w:rsidR="006A43CF" w:rsidRPr="00260610" w:rsidRDefault="00B17297" w:rsidP="0032612F">
            <w:pPr>
              <w:rPr>
                <w:rFonts w:ascii="Arial" w:hAnsi="Arial" w:cs="Arial"/>
                <w:i/>
                <w:iCs/>
                <w:color w:val="000000"/>
                <w:sz w:val="16"/>
                <w:szCs w:val="16"/>
                <w:lang w:eastAsia="en-AU"/>
              </w:rPr>
            </w:pPr>
            <w:r>
              <w:rPr>
                <w:rFonts w:ascii="Arial" w:hAnsi="Arial" w:cs="Arial"/>
                <w:color w:val="000000"/>
                <w:sz w:val="16"/>
                <w:szCs w:val="16"/>
                <w:lang w:eastAsia="en-AU"/>
              </w:rPr>
              <w:t>Without</w:t>
            </w:r>
            <w:r w:rsidR="00AD2EA6">
              <w:rPr>
                <w:rFonts w:ascii="Arial" w:hAnsi="Arial" w:cs="Arial"/>
                <w:color w:val="000000"/>
                <w:sz w:val="16"/>
                <w:szCs w:val="16"/>
                <w:lang w:eastAsia="en-AU"/>
              </w:rPr>
              <w:t xml:space="preserve"> </w:t>
            </w:r>
            <w:r w:rsidR="006A43CF">
              <w:rPr>
                <w:rFonts w:ascii="Arial" w:hAnsi="Arial" w:cs="Arial"/>
                <w:color w:val="000000"/>
                <w:sz w:val="16"/>
                <w:szCs w:val="16"/>
                <w:lang w:eastAsia="en-AU"/>
              </w:rPr>
              <w:t>compliance-only enrolments</w:t>
            </w:r>
          </w:p>
        </w:tc>
        <w:tc>
          <w:tcPr>
            <w:tcW w:w="469" w:type="pct"/>
            <w:tcBorders>
              <w:top w:val="nil"/>
              <w:left w:val="nil"/>
              <w:bottom w:val="single" w:sz="4" w:space="0" w:color="auto"/>
              <w:right w:val="nil"/>
            </w:tcBorders>
            <w:noWrap/>
            <w:vAlign w:val="center"/>
          </w:tcPr>
          <w:p w14:paraId="268E98C4" w14:textId="66E94B42" w:rsidR="006A43CF" w:rsidRDefault="006A43CF" w:rsidP="0032612F">
            <w:pPr>
              <w:pStyle w:val="Tabletext"/>
              <w:jc w:val="right"/>
            </w:pPr>
            <w:r w:rsidRPr="00132F8D">
              <w:t>2</w:t>
            </w:r>
            <w:r w:rsidR="00BB2DEB">
              <w:t>4 000</w:t>
            </w:r>
          </w:p>
          <w:p w14:paraId="47874EA6" w14:textId="77777777" w:rsidR="006A43CF" w:rsidRPr="0090726C" w:rsidRDefault="006A43CF" w:rsidP="0032612F">
            <w:pPr>
              <w:pStyle w:val="Tabletext"/>
              <w:jc w:val="right"/>
            </w:pPr>
            <w:r>
              <w:t>(-17.3%)</w:t>
            </w:r>
          </w:p>
        </w:tc>
        <w:tc>
          <w:tcPr>
            <w:tcW w:w="468" w:type="pct"/>
            <w:tcBorders>
              <w:top w:val="nil"/>
              <w:left w:val="nil"/>
              <w:bottom w:val="single" w:sz="4" w:space="0" w:color="auto"/>
              <w:right w:val="nil"/>
            </w:tcBorders>
            <w:noWrap/>
            <w:vAlign w:val="center"/>
          </w:tcPr>
          <w:p w14:paraId="2CE12008" w14:textId="43942C56" w:rsidR="006A43CF" w:rsidRDefault="006A43CF" w:rsidP="0032612F">
            <w:pPr>
              <w:pStyle w:val="Tabletext"/>
              <w:jc w:val="right"/>
            </w:pPr>
            <w:r w:rsidRPr="00132F8D">
              <w:t>2</w:t>
            </w:r>
            <w:r w:rsidR="00BB2DEB">
              <w:t>1 000</w:t>
            </w:r>
          </w:p>
          <w:p w14:paraId="539691B2" w14:textId="77777777" w:rsidR="006A43CF" w:rsidRPr="0090726C" w:rsidRDefault="006A43CF" w:rsidP="0032612F">
            <w:pPr>
              <w:pStyle w:val="Tabletext"/>
              <w:jc w:val="right"/>
            </w:pPr>
            <w:r>
              <w:t>(-6.4%)</w:t>
            </w:r>
          </w:p>
        </w:tc>
        <w:tc>
          <w:tcPr>
            <w:tcW w:w="468" w:type="pct"/>
            <w:tcBorders>
              <w:top w:val="nil"/>
              <w:left w:val="nil"/>
              <w:bottom w:val="single" w:sz="4" w:space="0" w:color="auto"/>
              <w:right w:val="nil"/>
            </w:tcBorders>
            <w:vAlign w:val="center"/>
          </w:tcPr>
          <w:p w14:paraId="52603BBF" w14:textId="48D6F4C3" w:rsidR="006A43CF" w:rsidRDefault="006A43CF" w:rsidP="0032612F">
            <w:pPr>
              <w:pStyle w:val="Tabletext"/>
              <w:jc w:val="right"/>
            </w:pPr>
            <w:r w:rsidRPr="00132F8D">
              <w:t>1</w:t>
            </w:r>
            <w:r w:rsidR="00BB2DEB">
              <w:t>5 000</w:t>
            </w:r>
          </w:p>
          <w:p w14:paraId="50E0DF4F" w14:textId="77777777" w:rsidR="006A43CF" w:rsidRPr="0090726C" w:rsidRDefault="006A43CF" w:rsidP="0032612F">
            <w:pPr>
              <w:pStyle w:val="Tabletext"/>
              <w:jc w:val="right"/>
            </w:pPr>
            <w:r>
              <w:t>(-8.4%)</w:t>
            </w:r>
          </w:p>
        </w:tc>
        <w:tc>
          <w:tcPr>
            <w:tcW w:w="476" w:type="pct"/>
            <w:tcBorders>
              <w:top w:val="nil"/>
              <w:left w:val="nil"/>
              <w:bottom w:val="single" w:sz="4" w:space="0" w:color="auto"/>
              <w:right w:val="nil"/>
            </w:tcBorders>
            <w:vAlign w:val="center"/>
          </w:tcPr>
          <w:p w14:paraId="5DE3BA21" w14:textId="7E6DFD49" w:rsidR="006A43CF" w:rsidRDefault="006A43CF" w:rsidP="0032612F">
            <w:pPr>
              <w:pStyle w:val="Tabletext"/>
              <w:jc w:val="right"/>
            </w:pPr>
            <w:r w:rsidRPr="00132F8D">
              <w:t>12</w:t>
            </w:r>
            <w:r>
              <w:t xml:space="preserve"> </w:t>
            </w:r>
            <w:r w:rsidR="00BB2DEB">
              <w:t>000</w:t>
            </w:r>
          </w:p>
          <w:p w14:paraId="04687B6E" w14:textId="77777777" w:rsidR="006A43CF" w:rsidRPr="0090726C" w:rsidRDefault="006A43CF" w:rsidP="0032612F">
            <w:pPr>
              <w:pStyle w:val="Tabletext"/>
              <w:jc w:val="right"/>
            </w:pPr>
            <w:r>
              <w:t>(+1.1%)</w:t>
            </w:r>
          </w:p>
        </w:tc>
        <w:tc>
          <w:tcPr>
            <w:tcW w:w="392" w:type="pct"/>
            <w:tcBorders>
              <w:top w:val="nil"/>
              <w:left w:val="nil"/>
              <w:bottom w:val="single" w:sz="4" w:space="0" w:color="auto"/>
              <w:right w:val="nil"/>
            </w:tcBorders>
            <w:vAlign w:val="center"/>
          </w:tcPr>
          <w:p w14:paraId="3753CC9B" w14:textId="3A130391" w:rsidR="006A43CF" w:rsidRDefault="00BB2DEB" w:rsidP="0032612F">
            <w:pPr>
              <w:pStyle w:val="Tabletext"/>
              <w:jc w:val="right"/>
            </w:pPr>
            <w:r>
              <w:t>10 000</w:t>
            </w:r>
          </w:p>
          <w:p w14:paraId="24DD1F24" w14:textId="77777777" w:rsidR="006A43CF" w:rsidRPr="0090726C" w:rsidRDefault="006A43CF" w:rsidP="0032612F">
            <w:pPr>
              <w:pStyle w:val="Tabletext"/>
              <w:jc w:val="right"/>
            </w:pPr>
            <w:r>
              <w:t>(+0.6%)</w:t>
            </w:r>
          </w:p>
        </w:tc>
        <w:tc>
          <w:tcPr>
            <w:tcW w:w="391" w:type="pct"/>
            <w:tcBorders>
              <w:top w:val="nil"/>
              <w:left w:val="nil"/>
              <w:bottom w:val="single" w:sz="4" w:space="0" w:color="auto"/>
              <w:right w:val="nil"/>
            </w:tcBorders>
            <w:vAlign w:val="center"/>
          </w:tcPr>
          <w:p w14:paraId="520070D5" w14:textId="605DB024" w:rsidR="006A43CF" w:rsidRDefault="006A43CF" w:rsidP="0032612F">
            <w:pPr>
              <w:pStyle w:val="Tabletext"/>
              <w:jc w:val="right"/>
            </w:pPr>
            <w:r w:rsidRPr="00132F8D">
              <w:t>9</w:t>
            </w:r>
            <w:r>
              <w:t xml:space="preserve"> </w:t>
            </w:r>
            <w:r w:rsidR="00BB2DEB">
              <w:t>000</w:t>
            </w:r>
          </w:p>
          <w:p w14:paraId="75F58387" w14:textId="77777777" w:rsidR="006A43CF" w:rsidRPr="0090726C" w:rsidRDefault="006A43CF" w:rsidP="0032612F">
            <w:pPr>
              <w:pStyle w:val="Tabletext"/>
              <w:jc w:val="right"/>
            </w:pPr>
            <w:r>
              <w:t>(+1.4%)</w:t>
            </w:r>
          </w:p>
        </w:tc>
        <w:tc>
          <w:tcPr>
            <w:tcW w:w="391" w:type="pct"/>
            <w:tcBorders>
              <w:top w:val="nil"/>
              <w:left w:val="nil"/>
              <w:bottom w:val="single" w:sz="4" w:space="0" w:color="auto"/>
              <w:right w:val="nil"/>
            </w:tcBorders>
            <w:vAlign w:val="center"/>
          </w:tcPr>
          <w:p w14:paraId="66C3BE50" w14:textId="2F708E16" w:rsidR="006A43CF" w:rsidRDefault="00BB2DEB" w:rsidP="0032612F">
            <w:pPr>
              <w:pStyle w:val="Tabletext"/>
              <w:jc w:val="right"/>
            </w:pPr>
            <w:r>
              <w:t>8 000</w:t>
            </w:r>
          </w:p>
          <w:p w14:paraId="7E68EF08" w14:textId="77777777" w:rsidR="006A43CF" w:rsidRPr="0090726C" w:rsidRDefault="006A43CF" w:rsidP="0032612F">
            <w:pPr>
              <w:pStyle w:val="Tabletext"/>
              <w:jc w:val="right"/>
            </w:pPr>
            <w:r>
              <w:t>(+1.6%)</w:t>
            </w:r>
          </w:p>
        </w:tc>
        <w:tc>
          <w:tcPr>
            <w:tcW w:w="391" w:type="pct"/>
            <w:tcBorders>
              <w:top w:val="nil"/>
              <w:left w:val="nil"/>
              <w:bottom w:val="single" w:sz="4" w:space="0" w:color="auto"/>
              <w:right w:val="nil"/>
            </w:tcBorders>
            <w:vAlign w:val="center"/>
          </w:tcPr>
          <w:p w14:paraId="1AA6FC4C" w14:textId="3BF623D0" w:rsidR="006A43CF" w:rsidRDefault="006A43CF" w:rsidP="0032612F">
            <w:pPr>
              <w:pStyle w:val="Tabletext"/>
              <w:jc w:val="right"/>
            </w:pPr>
            <w:r w:rsidRPr="00132F8D">
              <w:t>10</w:t>
            </w:r>
            <w:r>
              <w:t xml:space="preserve"> </w:t>
            </w:r>
            <w:r w:rsidR="00BB2DEB">
              <w:t>000</w:t>
            </w:r>
          </w:p>
          <w:p w14:paraId="1329A2CA" w14:textId="77777777" w:rsidR="006A43CF" w:rsidRPr="0090726C" w:rsidRDefault="006A43CF" w:rsidP="0032612F">
            <w:pPr>
              <w:pStyle w:val="Tabletext"/>
              <w:jc w:val="right"/>
            </w:pPr>
            <w:r>
              <w:t>(+1.6%)</w:t>
            </w:r>
          </w:p>
        </w:tc>
        <w:tc>
          <w:tcPr>
            <w:tcW w:w="383" w:type="pct"/>
            <w:tcBorders>
              <w:top w:val="nil"/>
              <w:left w:val="nil"/>
              <w:bottom w:val="single" w:sz="4" w:space="0" w:color="auto"/>
              <w:right w:val="nil"/>
            </w:tcBorders>
            <w:vAlign w:val="center"/>
          </w:tcPr>
          <w:p w14:paraId="3F56D52F" w14:textId="12FC5018" w:rsidR="006A43CF" w:rsidRDefault="00BB2DEB" w:rsidP="0032612F">
            <w:pPr>
              <w:pStyle w:val="Tabletext"/>
              <w:jc w:val="right"/>
            </w:pPr>
            <w:r>
              <w:t>7 000</w:t>
            </w:r>
          </w:p>
          <w:p w14:paraId="013D2F97" w14:textId="77777777" w:rsidR="006A43CF" w:rsidRPr="0090726C" w:rsidRDefault="006A43CF" w:rsidP="0032612F">
            <w:pPr>
              <w:pStyle w:val="Tabletext"/>
              <w:jc w:val="right"/>
            </w:pPr>
            <w:r>
              <w:t>(+1.2%)</w:t>
            </w:r>
          </w:p>
        </w:tc>
        <w:tc>
          <w:tcPr>
            <w:tcW w:w="390" w:type="pct"/>
            <w:tcBorders>
              <w:top w:val="nil"/>
              <w:left w:val="nil"/>
              <w:bottom w:val="single" w:sz="4" w:space="0" w:color="auto"/>
              <w:right w:val="nil"/>
            </w:tcBorders>
            <w:vAlign w:val="center"/>
          </w:tcPr>
          <w:p w14:paraId="23575A39" w14:textId="3381991B" w:rsidR="006A43CF" w:rsidRDefault="006A43CF" w:rsidP="0032612F">
            <w:pPr>
              <w:pStyle w:val="Tabletext"/>
              <w:jc w:val="right"/>
            </w:pPr>
            <w:r w:rsidRPr="00132F8D">
              <w:t>10</w:t>
            </w:r>
            <w:r>
              <w:t xml:space="preserve"> </w:t>
            </w:r>
            <w:r w:rsidR="00BB2DEB">
              <w:t>000</w:t>
            </w:r>
          </w:p>
          <w:p w14:paraId="692CF02F" w14:textId="77777777" w:rsidR="006A43CF" w:rsidRPr="0090726C" w:rsidRDefault="006A43CF" w:rsidP="0032612F">
            <w:pPr>
              <w:pStyle w:val="Tabletext"/>
              <w:jc w:val="right"/>
            </w:pPr>
            <w:r>
              <w:t>(+2.3%)</w:t>
            </w:r>
          </w:p>
        </w:tc>
      </w:tr>
      <w:tr w:rsidR="00AD2EA6" w14:paraId="39CDAF33" w14:textId="77777777" w:rsidTr="00AD2EA6">
        <w:trPr>
          <w:trHeight w:hRule="exact" w:val="113"/>
        </w:trPr>
        <w:tc>
          <w:tcPr>
            <w:tcW w:w="782" w:type="pct"/>
            <w:tcBorders>
              <w:top w:val="single" w:sz="4" w:space="0" w:color="auto"/>
              <w:left w:val="nil"/>
              <w:bottom w:val="nil"/>
              <w:right w:val="nil"/>
            </w:tcBorders>
            <w:vAlign w:val="center"/>
          </w:tcPr>
          <w:p w14:paraId="373A10E3" w14:textId="77777777" w:rsidR="006A43CF" w:rsidRDefault="006A43CF" w:rsidP="0032612F">
            <w:pPr>
              <w:rPr>
                <w:rFonts w:ascii="Arial" w:hAnsi="Arial" w:cs="Arial"/>
                <w:color w:val="000000"/>
                <w:sz w:val="16"/>
                <w:szCs w:val="16"/>
                <w:lang w:eastAsia="en-AU"/>
              </w:rPr>
            </w:pPr>
          </w:p>
        </w:tc>
        <w:tc>
          <w:tcPr>
            <w:tcW w:w="469" w:type="pct"/>
            <w:tcBorders>
              <w:top w:val="single" w:sz="4" w:space="0" w:color="auto"/>
              <w:left w:val="nil"/>
              <w:bottom w:val="nil"/>
              <w:right w:val="nil"/>
            </w:tcBorders>
            <w:noWrap/>
            <w:vAlign w:val="center"/>
          </w:tcPr>
          <w:p w14:paraId="49A6B2CD" w14:textId="77777777" w:rsidR="006A43CF" w:rsidRDefault="006A43CF" w:rsidP="0032612F">
            <w:pPr>
              <w:ind w:right="113"/>
              <w:jc w:val="right"/>
              <w:rPr>
                <w:rFonts w:ascii="Arial" w:hAnsi="Arial" w:cs="Arial"/>
                <w:sz w:val="16"/>
                <w:szCs w:val="16"/>
                <w:lang w:eastAsia="en-AU"/>
              </w:rPr>
            </w:pPr>
          </w:p>
        </w:tc>
        <w:tc>
          <w:tcPr>
            <w:tcW w:w="468" w:type="pct"/>
            <w:tcBorders>
              <w:top w:val="single" w:sz="4" w:space="0" w:color="auto"/>
              <w:left w:val="nil"/>
              <w:bottom w:val="nil"/>
              <w:right w:val="nil"/>
            </w:tcBorders>
            <w:vAlign w:val="center"/>
          </w:tcPr>
          <w:p w14:paraId="1B263040" w14:textId="77777777" w:rsidR="006A43CF" w:rsidRDefault="006A43CF" w:rsidP="0032612F">
            <w:pPr>
              <w:ind w:right="113"/>
              <w:jc w:val="right"/>
              <w:rPr>
                <w:rFonts w:ascii="Arial" w:hAnsi="Arial" w:cs="Arial"/>
                <w:sz w:val="16"/>
                <w:szCs w:val="16"/>
                <w:lang w:eastAsia="en-AU"/>
              </w:rPr>
            </w:pPr>
          </w:p>
        </w:tc>
        <w:tc>
          <w:tcPr>
            <w:tcW w:w="468" w:type="pct"/>
            <w:tcBorders>
              <w:top w:val="single" w:sz="4" w:space="0" w:color="auto"/>
              <w:left w:val="nil"/>
              <w:bottom w:val="nil"/>
              <w:right w:val="nil"/>
            </w:tcBorders>
          </w:tcPr>
          <w:p w14:paraId="2315CF8F" w14:textId="77777777" w:rsidR="006A43CF" w:rsidRDefault="006A43CF" w:rsidP="0032612F">
            <w:pPr>
              <w:ind w:right="113"/>
              <w:jc w:val="right"/>
              <w:rPr>
                <w:rFonts w:ascii="Arial" w:hAnsi="Arial" w:cs="Arial"/>
                <w:sz w:val="16"/>
                <w:szCs w:val="16"/>
                <w:lang w:eastAsia="en-AU"/>
              </w:rPr>
            </w:pPr>
          </w:p>
        </w:tc>
        <w:tc>
          <w:tcPr>
            <w:tcW w:w="476" w:type="pct"/>
            <w:tcBorders>
              <w:top w:val="single" w:sz="4" w:space="0" w:color="auto"/>
              <w:left w:val="nil"/>
              <w:bottom w:val="nil"/>
              <w:right w:val="nil"/>
            </w:tcBorders>
          </w:tcPr>
          <w:p w14:paraId="16C85F4B" w14:textId="77777777" w:rsidR="006A43CF" w:rsidRDefault="006A43CF" w:rsidP="0032612F">
            <w:pPr>
              <w:ind w:right="113"/>
              <w:jc w:val="right"/>
              <w:rPr>
                <w:rFonts w:ascii="Arial" w:hAnsi="Arial" w:cs="Arial"/>
                <w:sz w:val="16"/>
                <w:szCs w:val="16"/>
                <w:lang w:eastAsia="en-AU"/>
              </w:rPr>
            </w:pPr>
          </w:p>
        </w:tc>
        <w:tc>
          <w:tcPr>
            <w:tcW w:w="392" w:type="pct"/>
            <w:tcBorders>
              <w:top w:val="single" w:sz="4" w:space="0" w:color="auto"/>
              <w:left w:val="nil"/>
              <w:bottom w:val="nil"/>
              <w:right w:val="nil"/>
            </w:tcBorders>
          </w:tcPr>
          <w:p w14:paraId="1FFC7885" w14:textId="77777777" w:rsidR="006A43CF" w:rsidRDefault="006A43CF" w:rsidP="0032612F">
            <w:pPr>
              <w:ind w:right="113"/>
              <w:jc w:val="right"/>
              <w:rPr>
                <w:rFonts w:ascii="Arial" w:hAnsi="Arial" w:cs="Arial"/>
                <w:sz w:val="16"/>
                <w:szCs w:val="16"/>
                <w:lang w:eastAsia="en-AU"/>
              </w:rPr>
            </w:pPr>
          </w:p>
        </w:tc>
        <w:tc>
          <w:tcPr>
            <w:tcW w:w="391" w:type="pct"/>
            <w:tcBorders>
              <w:top w:val="single" w:sz="4" w:space="0" w:color="auto"/>
              <w:left w:val="nil"/>
              <w:bottom w:val="nil"/>
              <w:right w:val="nil"/>
            </w:tcBorders>
          </w:tcPr>
          <w:p w14:paraId="33A8499A" w14:textId="77777777" w:rsidR="006A43CF" w:rsidRDefault="006A43CF" w:rsidP="0032612F">
            <w:pPr>
              <w:ind w:right="113"/>
              <w:jc w:val="right"/>
              <w:rPr>
                <w:rFonts w:ascii="Arial" w:hAnsi="Arial" w:cs="Arial"/>
                <w:sz w:val="16"/>
                <w:szCs w:val="16"/>
                <w:lang w:eastAsia="en-AU"/>
              </w:rPr>
            </w:pPr>
          </w:p>
        </w:tc>
        <w:tc>
          <w:tcPr>
            <w:tcW w:w="391" w:type="pct"/>
            <w:tcBorders>
              <w:top w:val="single" w:sz="4" w:space="0" w:color="auto"/>
              <w:left w:val="nil"/>
              <w:bottom w:val="nil"/>
              <w:right w:val="nil"/>
            </w:tcBorders>
          </w:tcPr>
          <w:p w14:paraId="5A1C7721" w14:textId="77777777" w:rsidR="006A43CF" w:rsidRDefault="006A43CF" w:rsidP="0032612F">
            <w:pPr>
              <w:ind w:right="113"/>
              <w:jc w:val="right"/>
              <w:rPr>
                <w:rFonts w:ascii="Arial" w:hAnsi="Arial" w:cs="Arial"/>
                <w:sz w:val="16"/>
                <w:szCs w:val="16"/>
                <w:lang w:eastAsia="en-AU"/>
              </w:rPr>
            </w:pPr>
          </w:p>
        </w:tc>
        <w:tc>
          <w:tcPr>
            <w:tcW w:w="391" w:type="pct"/>
            <w:tcBorders>
              <w:top w:val="single" w:sz="4" w:space="0" w:color="auto"/>
              <w:left w:val="nil"/>
              <w:bottom w:val="nil"/>
              <w:right w:val="nil"/>
            </w:tcBorders>
          </w:tcPr>
          <w:p w14:paraId="11131332" w14:textId="77777777" w:rsidR="006A43CF" w:rsidRDefault="006A43CF" w:rsidP="0032612F">
            <w:pPr>
              <w:ind w:right="113"/>
              <w:jc w:val="right"/>
              <w:rPr>
                <w:rFonts w:ascii="Arial" w:hAnsi="Arial" w:cs="Arial"/>
                <w:sz w:val="16"/>
                <w:szCs w:val="16"/>
                <w:lang w:eastAsia="en-AU"/>
              </w:rPr>
            </w:pPr>
          </w:p>
        </w:tc>
        <w:tc>
          <w:tcPr>
            <w:tcW w:w="383" w:type="pct"/>
            <w:tcBorders>
              <w:top w:val="single" w:sz="4" w:space="0" w:color="auto"/>
              <w:left w:val="nil"/>
              <w:bottom w:val="nil"/>
              <w:right w:val="nil"/>
            </w:tcBorders>
          </w:tcPr>
          <w:p w14:paraId="23D40F5A" w14:textId="77777777" w:rsidR="006A43CF" w:rsidRDefault="006A43CF" w:rsidP="0032612F">
            <w:pPr>
              <w:ind w:right="113"/>
              <w:jc w:val="right"/>
              <w:rPr>
                <w:rFonts w:ascii="Arial" w:hAnsi="Arial" w:cs="Arial"/>
                <w:sz w:val="16"/>
                <w:szCs w:val="16"/>
                <w:lang w:eastAsia="en-AU"/>
              </w:rPr>
            </w:pPr>
          </w:p>
        </w:tc>
        <w:tc>
          <w:tcPr>
            <w:tcW w:w="390" w:type="pct"/>
            <w:tcBorders>
              <w:top w:val="single" w:sz="4" w:space="0" w:color="auto"/>
              <w:left w:val="nil"/>
              <w:bottom w:val="nil"/>
              <w:right w:val="nil"/>
            </w:tcBorders>
          </w:tcPr>
          <w:p w14:paraId="195DAD4A" w14:textId="77777777" w:rsidR="006A43CF" w:rsidRDefault="006A43CF" w:rsidP="0032612F">
            <w:pPr>
              <w:ind w:right="113"/>
              <w:jc w:val="right"/>
              <w:rPr>
                <w:rFonts w:ascii="Arial" w:hAnsi="Arial" w:cs="Arial"/>
                <w:sz w:val="16"/>
                <w:szCs w:val="16"/>
                <w:lang w:eastAsia="en-AU"/>
              </w:rPr>
            </w:pPr>
          </w:p>
        </w:tc>
      </w:tr>
    </w:tbl>
    <w:p w14:paraId="3B68F9FB" w14:textId="5D3D9BFA" w:rsidR="006A43CF" w:rsidRDefault="006A43CF" w:rsidP="006A43CF">
      <w:pPr>
        <w:pStyle w:val="Source"/>
        <w:ind w:left="0" w:firstLine="0"/>
      </w:pPr>
      <w:r>
        <w:t>Note: Program enrolments with more than 10 subjects are not shown in the table above. The presence of compliance-only enrolments is heavily concentrated in enrolments with a small number of enrolled subjects.</w:t>
      </w:r>
      <w:r w:rsidR="00B64261">
        <w:t xml:space="preserve"> Enrolment counts have been rounded to the nearest 1000.</w:t>
      </w:r>
    </w:p>
    <w:p w14:paraId="6332AC28" w14:textId="1B274DD2" w:rsidR="006A43CF" w:rsidRDefault="006A43CF" w:rsidP="006A43CF">
      <w:pPr>
        <w:pStyle w:val="Source"/>
        <w:ind w:left="0" w:firstLine="0"/>
      </w:pPr>
      <w:r>
        <w:t xml:space="preserve">Source: </w:t>
      </w:r>
      <w:r w:rsidR="00610C22">
        <w:t>NCVER Total VET Students and Courses</w:t>
      </w:r>
      <w:r>
        <w:t>, 2015</w:t>
      </w:r>
      <w:r w:rsidR="00705A7B">
        <w:t>–</w:t>
      </w:r>
      <w:r>
        <w:t>21.</w:t>
      </w:r>
    </w:p>
    <w:p w14:paraId="56A66F30" w14:textId="48320348" w:rsidR="00B11E13" w:rsidRPr="00B11E13" w:rsidRDefault="00BC4F5D" w:rsidP="00B11E13">
      <w:pPr>
        <w:pStyle w:val="Text"/>
        <w:rPr>
          <w:lang w:val="en-US"/>
        </w:rPr>
        <w:sectPr w:rsidR="00B11E13" w:rsidRPr="00B11E13" w:rsidSect="00CE0E79">
          <w:headerReference w:type="default" r:id="rId70"/>
          <w:pgSz w:w="11907" w:h="16840" w:code="9"/>
          <w:pgMar w:top="1276" w:right="1418" w:bottom="992" w:left="1418" w:header="709" w:footer="556" w:gutter="0"/>
          <w:cols w:space="708"/>
          <w:docGrid w:linePitch="360"/>
        </w:sectPr>
      </w:pPr>
      <w:r>
        <w:rPr>
          <w:lang w:val="en-US"/>
        </w:rPr>
        <w:lastRenderedPageBreak/>
        <w:fldChar w:fldCharType="begin"/>
      </w:r>
      <w:r>
        <w:rPr>
          <w:lang w:val="en-US"/>
        </w:rPr>
        <w:instrText xml:space="preserve"> REF _Ref146274237 \h </w:instrText>
      </w:r>
      <w:r>
        <w:rPr>
          <w:lang w:val="en-US"/>
        </w:rPr>
      </w:r>
      <w:r>
        <w:rPr>
          <w:lang w:val="en-US"/>
        </w:rPr>
        <w:fldChar w:fldCharType="separate"/>
      </w:r>
      <w:r w:rsidR="00101F55">
        <w:t>Table D</w:t>
      </w:r>
      <w:r w:rsidR="00101F55">
        <w:rPr>
          <w:noProof/>
        </w:rPr>
        <w:t>3</w:t>
      </w:r>
      <w:r>
        <w:rPr>
          <w:lang w:val="en-US"/>
        </w:rPr>
        <w:fldChar w:fldCharType="end"/>
      </w:r>
      <w:r>
        <w:rPr>
          <w:lang w:val="en-US"/>
        </w:rPr>
        <w:t xml:space="preserve"> </w:t>
      </w:r>
      <w:r w:rsidR="00705A7B">
        <w:rPr>
          <w:lang w:val="en-US"/>
        </w:rPr>
        <w:t>gives</w:t>
      </w:r>
      <w:r w:rsidR="006A43CF">
        <w:rPr>
          <w:lang w:val="en-US"/>
        </w:rPr>
        <w:t xml:space="preserve"> the </w:t>
      </w:r>
      <w:r w:rsidR="00262619">
        <w:rPr>
          <w:lang w:val="en-US"/>
        </w:rPr>
        <w:t>most</w:t>
      </w:r>
      <w:r w:rsidR="006A43CF">
        <w:rPr>
          <w:lang w:val="en-US"/>
        </w:rPr>
        <w:t xml:space="preserve"> </w:t>
      </w:r>
      <w:r w:rsidR="006A43CF" w:rsidRPr="00870E02">
        <w:rPr>
          <w:lang w:val="en-US"/>
        </w:rPr>
        <w:t>popular subject</w:t>
      </w:r>
      <w:r w:rsidR="006A43CF">
        <w:rPr>
          <w:lang w:val="en-US"/>
        </w:rPr>
        <w:t>s</w:t>
      </w:r>
      <w:r w:rsidR="00262619">
        <w:rPr>
          <w:lang w:val="en-US"/>
        </w:rPr>
        <w:t>/</w:t>
      </w:r>
      <w:r w:rsidR="006A43CF">
        <w:rPr>
          <w:lang w:val="en-US"/>
        </w:rPr>
        <w:t>subject</w:t>
      </w:r>
      <w:r w:rsidR="00262619">
        <w:rPr>
          <w:lang w:val="en-US"/>
        </w:rPr>
        <w:t xml:space="preserve"> bundle</w:t>
      </w:r>
      <w:r w:rsidR="006A43CF">
        <w:rPr>
          <w:lang w:val="en-US"/>
        </w:rPr>
        <w:t>s</w:t>
      </w:r>
      <w:r w:rsidR="006A43CF" w:rsidRPr="00870E02">
        <w:rPr>
          <w:lang w:val="en-US"/>
        </w:rPr>
        <w:t xml:space="preserve"> for </w:t>
      </w:r>
      <w:r w:rsidR="00092A90">
        <w:rPr>
          <w:lang w:val="en-US"/>
        </w:rPr>
        <w:t>non</w:t>
      </w:r>
      <w:r w:rsidR="006A43CF">
        <w:rPr>
          <w:lang w:val="en-US"/>
        </w:rPr>
        <w:t xml:space="preserve">-completers with all </w:t>
      </w:r>
      <w:r w:rsidR="00092A90">
        <w:rPr>
          <w:lang w:val="en-US"/>
        </w:rPr>
        <w:t xml:space="preserve">successful </w:t>
      </w:r>
      <w:r w:rsidR="006A43CF">
        <w:rPr>
          <w:lang w:val="en-US"/>
        </w:rPr>
        <w:t>subject</w:t>
      </w:r>
      <w:r w:rsidR="00092A90">
        <w:rPr>
          <w:lang w:val="en-US"/>
        </w:rPr>
        <w:t xml:space="preserve"> outcome</w:t>
      </w:r>
      <w:r w:rsidR="006A43CF">
        <w:rPr>
          <w:lang w:val="en-US"/>
        </w:rPr>
        <w:t>s</w:t>
      </w:r>
      <w:r w:rsidR="00705A7B">
        <w:rPr>
          <w:lang w:val="en-US"/>
        </w:rPr>
        <w:t>; i</w:t>
      </w:r>
      <w:r w:rsidR="00B11E13">
        <w:rPr>
          <w:lang w:val="en-US"/>
        </w:rPr>
        <w:t xml:space="preserve">n other words, subjects or bundles </w:t>
      </w:r>
      <w:r w:rsidR="00B17297">
        <w:rPr>
          <w:lang w:val="en-US"/>
        </w:rPr>
        <w:t xml:space="preserve">that </w:t>
      </w:r>
      <w:r w:rsidR="00B11E13">
        <w:rPr>
          <w:lang w:val="en-US"/>
        </w:rPr>
        <w:t xml:space="preserve">were </w:t>
      </w:r>
      <w:r w:rsidR="00262619">
        <w:rPr>
          <w:lang w:val="en-US"/>
        </w:rPr>
        <w:t>successfully completed</w:t>
      </w:r>
      <w:r w:rsidR="00B11E13">
        <w:rPr>
          <w:lang w:val="en-US"/>
        </w:rPr>
        <w:t xml:space="preserve"> as part of an enrolment in a nationally </w:t>
      </w:r>
      <w:proofErr w:type="spellStart"/>
      <w:r w:rsidR="00B11E13">
        <w:rPr>
          <w:lang w:val="en-US"/>
        </w:rPr>
        <w:t>recognised</w:t>
      </w:r>
      <w:proofErr w:type="spellEnd"/>
      <w:r w:rsidR="00B11E13">
        <w:rPr>
          <w:lang w:val="en-US"/>
        </w:rPr>
        <w:t xml:space="preserve"> program, </w:t>
      </w:r>
      <w:r w:rsidR="007843BC">
        <w:rPr>
          <w:lang w:val="en-US"/>
        </w:rPr>
        <w:t>although</w:t>
      </w:r>
      <w:r w:rsidR="00B11E13">
        <w:rPr>
          <w:lang w:val="en-US"/>
        </w:rPr>
        <w:t xml:space="preserve"> the program was not completed.</w:t>
      </w:r>
    </w:p>
    <w:p w14:paraId="4A046F0F" w14:textId="0C8E286A" w:rsidR="00D352CC" w:rsidRDefault="00BC4F5D" w:rsidP="00DB794F">
      <w:pPr>
        <w:pStyle w:val="tabletitle0"/>
      </w:pPr>
      <w:bookmarkStart w:id="171" w:name="_Ref146274237"/>
      <w:bookmarkStart w:id="172" w:name="_Toc161651335"/>
      <w:r>
        <w:lastRenderedPageBreak/>
        <w:t>Table D</w:t>
      </w:r>
      <w:r>
        <w:fldChar w:fldCharType="begin"/>
      </w:r>
      <w:r>
        <w:instrText xml:space="preserve"> SEQ Table_D \* ARABIC </w:instrText>
      </w:r>
      <w:r>
        <w:fldChar w:fldCharType="separate"/>
      </w:r>
      <w:r w:rsidR="00101F55">
        <w:rPr>
          <w:noProof/>
        </w:rPr>
        <w:t>3</w:t>
      </w:r>
      <w:r>
        <w:fldChar w:fldCharType="end"/>
      </w:r>
      <w:bookmarkEnd w:id="171"/>
      <w:r w:rsidR="00D352CC">
        <w:tab/>
      </w:r>
      <w:r w:rsidR="00D352CC">
        <w:rPr>
          <w:lang w:val="en-US"/>
        </w:rPr>
        <w:t>Top 10 most</w:t>
      </w:r>
      <w:r w:rsidR="00D352CC" w:rsidRPr="00870E02">
        <w:rPr>
          <w:lang w:val="en-US"/>
        </w:rPr>
        <w:t xml:space="preserve"> popular subject</w:t>
      </w:r>
      <w:r w:rsidR="00D352CC">
        <w:rPr>
          <w:lang w:val="en-US"/>
        </w:rPr>
        <w:t>s or bundles of subjects</w:t>
      </w:r>
      <w:r w:rsidR="00D352CC" w:rsidRPr="00870E02">
        <w:rPr>
          <w:lang w:val="en-US"/>
        </w:rPr>
        <w:t xml:space="preserve"> </w:t>
      </w:r>
      <w:r w:rsidR="00E80C53">
        <w:rPr>
          <w:lang w:val="en-US"/>
        </w:rPr>
        <w:t>undertaken by</w:t>
      </w:r>
      <w:r w:rsidR="00D352CC" w:rsidRPr="00870E02">
        <w:rPr>
          <w:lang w:val="en-US"/>
        </w:rPr>
        <w:t xml:space="preserve"> </w:t>
      </w:r>
      <w:r w:rsidR="00D352CC">
        <w:rPr>
          <w:lang w:val="en-US"/>
        </w:rPr>
        <w:t xml:space="preserve">program </w:t>
      </w:r>
      <w:r w:rsidR="00092A90">
        <w:rPr>
          <w:lang w:val="en-US"/>
        </w:rPr>
        <w:t>non</w:t>
      </w:r>
      <w:r w:rsidR="00D352CC">
        <w:rPr>
          <w:lang w:val="en-US"/>
        </w:rPr>
        <w:t>-completers with all subjects having successful outcomes</w:t>
      </w:r>
      <w:r w:rsidR="00926448">
        <w:rPr>
          <w:lang w:val="en-US"/>
        </w:rPr>
        <w:t xml:space="preserve">, </w:t>
      </w:r>
      <w:r w:rsidR="00926448">
        <w:t xml:space="preserve">2016 commencing </w:t>
      </w:r>
      <w:proofErr w:type="gramStart"/>
      <w:r w:rsidR="00926448">
        <w:t>programs</w:t>
      </w:r>
      <w:bookmarkEnd w:id="172"/>
      <w:proofErr w:type="gramEnd"/>
    </w:p>
    <w:tbl>
      <w:tblPr>
        <w:tblW w:w="5000" w:type="pct"/>
        <w:tblBorders>
          <w:top w:val="single" w:sz="4" w:space="0" w:color="auto"/>
          <w:bottom w:val="single" w:sz="8" w:space="0" w:color="auto"/>
        </w:tblBorders>
        <w:tblLayout w:type="fixed"/>
        <w:tblCellMar>
          <w:left w:w="57" w:type="dxa"/>
          <w:right w:w="57" w:type="dxa"/>
        </w:tblCellMar>
        <w:tblLook w:val="04A0" w:firstRow="1" w:lastRow="0" w:firstColumn="1" w:lastColumn="0" w:noHBand="0" w:noVBand="1"/>
      </w:tblPr>
      <w:tblGrid>
        <w:gridCol w:w="5387"/>
        <w:gridCol w:w="1416"/>
        <w:gridCol w:w="1419"/>
        <w:gridCol w:w="6350"/>
      </w:tblGrid>
      <w:tr w:rsidR="00D352CC" w:rsidRPr="00F13204" w14:paraId="0D5FEBC8" w14:textId="77777777" w:rsidTr="00366B7E">
        <w:trPr>
          <w:trHeight w:hRule="exact" w:val="332"/>
        </w:trPr>
        <w:tc>
          <w:tcPr>
            <w:tcW w:w="1848" w:type="pct"/>
            <w:tcBorders>
              <w:top w:val="single" w:sz="4" w:space="0" w:color="auto"/>
              <w:left w:val="nil"/>
              <w:bottom w:val="single" w:sz="4" w:space="0" w:color="auto"/>
              <w:right w:val="nil"/>
            </w:tcBorders>
            <w:shd w:val="clear" w:color="auto" w:fill="FFFFFF"/>
            <w:vAlign w:val="center"/>
            <w:hideMark/>
          </w:tcPr>
          <w:p w14:paraId="27257E7F" w14:textId="77777777" w:rsidR="00D352CC" w:rsidRPr="003533D4" w:rsidRDefault="00D352CC" w:rsidP="000F4300">
            <w:pPr>
              <w:pStyle w:val="Tablehead1"/>
              <w:rPr>
                <w:lang w:eastAsia="en-AU"/>
              </w:rPr>
            </w:pPr>
            <w:bookmarkStart w:id="173" w:name="_Hlk148697491"/>
            <w:r w:rsidRPr="003533D4">
              <w:rPr>
                <w:lang w:eastAsia="en-AU"/>
              </w:rPr>
              <w:t>Subject bundle</w:t>
            </w:r>
          </w:p>
        </w:tc>
        <w:tc>
          <w:tcPr>
            <w:tcW w:w="486" w:type="pct"/>
            <w:tcBorders>
              <w:top w:val="single" w:sz="4" w:space="0" w:color="auto"/>
              <w:left w:val="nil"/>
              <w:bottom w:val="single" w:sz="4" w:space="0" w:color="auto"/>
              <w:right w:val="nil"/>
            </w:tcBorders>
            <w:shd w:val="clear" w:color="auto" w:fill="FFFFFF"/>
            <w:vAlign w:val="center"/>
          </w:tcPr>
          <w:p w14:paraId="6472A520" w14:textId="3E5DBD1B" w:rsidR="00D352CC" w:rsidRPr="003533D4" w:rsidRDefault="00D352CC" w:rsidP="000F4300">
            <w:pPr>
              <w:pStyle w:val="Tablehead1"/>
              <w:rPr>
                <w:lang w:eastAsia="en-AU"/>
              </w:rPr>
            </w:pPr>
            <w:r w:rsidRPr="003533D4">
              <w:rPr>
                <w:lang w:eastAsia="en-AU"/>
              </w:rPr>
              <w:t># enrolments</w:t>
            </w:r>
          </w:p>
        </w:tc>
        <w:tc>
          <w:tcPr>
            <w:tcW w:w="487" w:type="pct"/>
            <w:tcBorders>
              <w:top w:val="single" w:sz="4" w:space="0" w:color="auto"/>
              <w:left w:val="nil"/>
              <w:bottom w:val="single" w:sz="4" w:space="0" w:color="auto"/>
              <w:right w:val="nil"/>
            </w:tcBorders>
            <w:shd w:val="clear" w:color="auto" w:fill="FFFFFF"/>
            <w:vAlign w:val="center"/>
            <w:hideMark/>
          </w:tcPr>
          <w:p w14:paraId="1D35B869" w14:textId="77777777" w:rsidR="00D352CC" w:rsidRPr="003533D4" w:rsidRDefault="00D352CC" w:rsidP="000F4300">
            <w:pPr>
              <w:pStyle w:val="Tablehead1"/>
              <w:rPr>
                <w:lang w:eastAsia="en-AU"/>
              </w:rPr>
            </w:pPr>
            <w:r w:rsidRPr="003533D4">
              <w:rPr>
                <w:lang w:eastAsia="en-AU"/>
              </w:rPr>
              <w:t># programs</w:t>
            </w:r>
          </w:p>
        </w:tc>
        <w:tc>
          <w:tcPr>
            <w:tcW w:w="2179" w:type="pct"/>
            <w:tcBorders>
              <w:top w:val="single" w:sz="4" w:space="0" w:color="auto"/>
              <w:left w:val="nil"/>
              <w:bottom w:val="single" w:sz="4" w:space="0" w:color="auto"/>
              <w:right w:val="nil"/>
            </w:tcBorders>
            <w:shd w:val="clear" w:color="auto" w:fill="FFFFFF"/>
            <w:vAlign w:val="center"/>
            <w:hideMark/>
          </w:tcPr>
          <w:p w14:paraId="30F04A52" w14:textId="3D54BCB9" w:rsidR="00D352CC" w:rsidRPr="003533D4" w:rsidRDefault="00D352CC" w:rsidP="000F4300">
            <w:pPr>
              <w:pStyle w:val="Tablehead1"/>
              <w:rPr>
                <w:lang w:eastAsia="en-AU"/>
              </w:rPr>
            </w:pPr>
            <w:r w:rsidRPr="003533D4">
              <w:rPr>
                <w:lang w:eastAsia="en-AU"/>
              </w:rPr>
              <w:t xml:space="preserve">Top programs (% of </w:t>
            </w:r>
            <w:r w:rsidR="004B4D1B">
              <w:rPr>
                <w:lang w:eastAsia="en-AU"/>
              </w:rPr>
              <w:t xml:space="preserve">total </w:t>
            </w:r>
            <w:r w:rsidRPr="003533D4">
              <w:rPr>
                <w:lang w:eastAsia="en-AU"/>
              </w:rPr>
              <w:t xml:space="preserve">enrolments </w:t>
            </w:r>
            <w:r w:rsidR="00366B7E">
              <w:rPr>
                <w:lang w:eastAsia="en-AU"/>
              </w:rPr>
              <w:t>for group</w:t>
            </w:r>
            <w:r w:rsidR="004B4D1B">
              <w:rPr>
                <w:lang w:eastAsia="en-AU"/>
              </w:rPr>
              <w:t>, by subject/bundle</w:t>
            </w:r>
            <w:r w:rsidRPr="003533D4">
              <w:rPr>
                <w:lang w:eastAsia="en-AU"/>
              </w:rPr>
              <w:t>)</w:t>
            </w:r>
          </w:p>
        </w:tc>
      </w:tr>
      <w:tr w:rsidR="00D352CC" w:rsidRPr="00F13204" w14:paraId="66041C34" w14:textId="77777777" w:rsidTr="00366B7E">
        <w:trPr>
          <w:trHeight w:val="284"/>
        </w:trPr>
        <w:tc>
          <w:tcPr>
            <w:tcW w:w="1848" w:type="pct"/>
            <w:tcBorders>
              <w:top w:val="single" w:sz="4" w:space="0" w:color="auto"/>
              <w:left w:val="nil"/>
              <w:bottom w:val="nil"/>
              <w:right w:val="nil"/>
            </w:tcBorders>
            <w:shd w:val="clear" w:color="auto" w:fill="FFFFFF"/>
            <w:vAlign w:val="center"/>
          </w:tcPr>
          <w:p w14:paraId="33E50FC7" w14:textId="4075106A" w:rsidR="00D352CC" w:rsidRPr="00495453" w:rsidRDefault="00D352CC" w:rsidP="00DA482F">
            <w:pPr>
              <w:pStyle w:val="Tabletext"/>
              <w:rPr>
                <w:lang w:val="en-US" w:eastAsia="en-AU"/>
              </w:rPr>
            </w:pPr>
            <w:r w:rsidRPr="0000028F">
              <w:rPr>
                <w:lang w:val="en-US" w:eastAsia="en-AU"/>
              </w:rPr>
              <w:t xml:space="preserve">Prepare to </w:t>
            </w:r>
            <w:r w:rsidR="007843BC" w:rsidRPr="0000028F">
              <w:rPr>
                <w:lang w:val="en-US" w:eastAsia="en-AU"/>
              </w:rPr>
              <w:t xml:space="preserve">work safely in the construction industry </w:t>
            </w:r>
            <w:r w:rsidR="00366B7E">
              <w:rPr>
                <w:lang w:val="en-US" w:eastAsia="en-AU"/>
              </w:rPr>
              <w:t>(</w:t>
            </w:r>
            <w:r w:rsidRPr="0000028F">
              <w:rPr>
                <w:lang w:eastAsia="en-AU"/>
              </w:rPr>
              <w:t>CPCCWHS1001</w:t>
            </w:r>
            <w:r w:rsidR="00366B7E">
              <w:rPr>
                <w:lang w:eastAsia="en-AU"/>
              </w:rPr>
              <w:t>)</w:t>
            </w:r>
          </w:p>
        </w:tc>
        <w:tc>
          <w:tcPr>
            <w:tcW w:w="486" w:type="pct"/>
            <w:tcBorders>
              <w:top w:val="single" w:sz="4" w:space="0" w:color="auto"/>
              <w:left w:val="nil"/>
              <w:bottom w:val="nil"/>
              <w:right w:val="nil"/>
            </w:tcBorders>
            <w:vAlign w:val="center"/>
          </w:tcPr>
          <w:p w14:paraId="759B2101" w14:textId="4724C34E" w:rsidR="00D352CC" w:rsidRDefault="00D352CC" w:rsidP="00DA482F">
            <w:pPr>
              <w:pStyle w:val="Tabletext"/>
              <w:jc w:val="right"/>
            </w:pPr>
            <w:r>
              <w:t xml:space="preserve">34 </w:t>
            </w:r>
            <w:r w:rsidR="00BB2DEB">
              <w:t>000</w:t>
            </w:r>
          </w:p>
        </w:tc>
        <w:tc>
          <w:tcPr>
            <w:tcW w:w="487" w:type="pct"/>
            <w:tcBorders>
              <w:top w:val="single" w:sz="4" w:space="0" w:color="auto"/>
              <w:left w:val="nil"/>
              <w:bottom w:val="nil"/>
              <w:right w:val="nil"/>
            </w:tcBorders>
            <w:noWrap/>
            <w:vAlign w:val="center"/>
          </w:tcPr>
          <w:p w14:paraId="5B4E09CA" w14:textId="77777777" w:rsidR="00D352CC" w:rsidRPr="0000028F" w:rsidRDefault="00D352CC" w:rsidP="00DA482F">
            <w:pPr>
              <w:pStyle w:val="Tabletext"/>
              <w:jc w:val="right"/>
            </w:pPr>
            <w:r>
              <w:t>54</w:t>
            </w:r>
          </w:p>
        </w:tc>
        <w:tc>
          <w:tcPr>
            <w:tcW w:w="2179" w:type="pct"/>
            <w:tcBorders>
              <w:top w:val="single" w:sz="4" w:space="0" w:color="auto"/>
              <w:left w:val="nil"/>
              <w:bottom w:val="nil"/>
              <w:right w:val="nil"/>
            </w:tcBorders>
            <w:noWrap/>
            <w:vAlign w:val="center"/>
          </w:tcPr>
          <w:p w14:paraId="5BDA6FE9" w14:textId="77777777" w:rsidR="00D352CC" w:rsidRPr="00164549" w:rsidRDefault="00D352CC" w:rsidP="00DA482F">
            <w:pPr>
              <w:pStyle w:val="Tabletext"/>
              <w:rPr>
                <w:lang w:val="en-US"/>
              </w:rPr>
            </w:pPr>
            <w:r w:rsidRPr="0000028F">
              <w:rPr>
                <w:lang w:val="en-US"/>
              </w:rPr>
              <w:t>Certificate I in Construction</w:t>
            </w:r>
            <w:r>
              <w:rPr>
                <w:lang w:val="en-US"/>
              </w:rPr>
              <w:t xml:space="preserve"> </w:t>
            </w:r>
            <w:r w:rsidRPr="0000028F">
              <w:rPr>
                <w:lang w:val="en-US"/>
              </w:rPr>
              <w:t xml:space="preserve">CPC10120 </w:t>
            </w:r>
            <w:r>
              <w:rPr>
                <w:lang w:val="en-US"/>
              </w:rPr>
              <w:t>(</w:t>
            </w:r>
            <w:r w:rsidRPr="0000028F">
              <w:rPr>
                <w:lang w:val="en-US"/>
              </w:rPr>
              <w:t>92.9%</w:t>
            </w:r>
            <w:r>
              <w:rPr>
                <w:lang w:val="en-US"/>
              </w:rPr>
              <w:t>)</w:t>
            </w:r>
          </w:p>
        </w:tc>
      </w:tr>
      <w:tr w:rsidR="00D352CC" w:rsidRPr="00F13204" w14:paraId="42D568B3" w14:textId="77777777" w:rsidTr="00366B7E">
        <w:trPr>
          <w:trHeight w:val="284"/>
        </w:trPr>
        <w:tc>
          <w:tcPr>
            <w:tcW w:w="1848" w:type="pct"/>
            <w:tcBorders>
              <w:top w:val="nil"/>
              <w:left w:val="nil"/>
              <w:bottom w:val="nil"/>
              <w:right w:val="nil"/>
            </w:tcBorders>
            <w:shd w:val="clear" w:color="auto" w:fill="FFFFFF"/>
            <w:vAlign w:val="center"/>
            <w:hideMark/>
          </w:tcPr>
          <w:p w14:paraId="46BAD992" w14:textId="33A11A92" w:rsidR="00D352CC" w:rsidRPr="00495453" w:rsidRDefault="00D352CC" w:rsidP="00DA482F">
            <w:pPr>
              <w:pStyle w:val="Tabletext"/>
              <w:rPr>
                <w:lang w:val="en-US" w:eastAsia="en-AU"/>
              </w:rPr>
            </w:pPr>
            <w:r w:rsidRPr="0000028F">
              <w:rPr>
                <w:lang w:val="en-US" w:eastAsia="en-AU"/>
              </w:rPr>
              <w:t xml:space="preserve">Safely access the rail corridor </w:t>
            </w:r>
            <w:r w:rsidR="00366B7E">
              <w:rPr>
                <w:lang w:val="en-US" w:eastAsia="en-AU"/>
              </w:rPr>
              <w:t>(</w:t>
            </w:r>
            <w:r w:rsidRPr="0000028F">
              <w:rPr>
                <w:lang w:val="en-US" w:eastAsia="en-AU"/>
              </w:rPr>
              <w:t>TLIF0020</w:t>
            </w:r>
            <w:r w:rsidR="00366B7E">
              <w:rPr>
                <w:lang w:val="en-US" w:eastAsia="en-AU"/>
              </w:rPr>
              <w:t>)</w:t>
            </w:r>
          </w:p>
        </w:tc>
        <w:tc>
          <w:tcPr>
            <w:tcW w:w="486" w:type="pct"/>
            <w:tcBorders>
              <w:top w:val="nil"/>
              <w:left w:val="nil"/>
              <w:bottom w:val="nil"/>
              <w:right w:val="nil"/>
            </w:tcBorders>
            <w:vAlign w:val="center"/>
          </w:tcPr>
          <w:p w14:paraId="09399859" w14:textId="34606843" w:rsidR="00D352CC" w:rsidRDefault="00D352CC" w:rsidP="00DA482F">
            <w:pPr>
              <w:pStyle w:val="Tabletext"/>
              <w:jc w:val="right"/>
            </w:pPr>
            <w:r>
              <w:t>13 0</w:t>
            </w:r>
            <w:r w:rsidR="00BB2DEB">
              <w:t>00</w:t>
            </w:r>
          </w:p>
        </w:tc>
        <w:tc>
          <w:tcPr>
            <w:tcW w:w="487" w:type="pct"/>
            <w:tcBorders>
              <w:top w:val="nil"/>
              <w:left w:val="nil"/>
              <w:bottom w:val="nil"/>
              <w:right w:val="nil"/>
            </w:tcBorders>
            <w:noWrap/>
            <w:vAlign w:val="center"/>
            <w:hideMark/>
          </w:tcPr>
          <w:p w14:paraId="01964DCD" w14:textId="77777777" w:rsidR="00D352CC" w:rsidRPr="0000028F" w:rsidRDefault="00D352CC" w:rsidP="00DA482F">
            <w:pPr>
              <w:pStyle w:val="Tabletext"/>
              <w:jc w:val="right"/>
            </w:pPr>
            <w:r>
              <w:t>7</w:t>
            </w:r>
          </w:p>
        </w:tc>
        <w:tc>
          <w:tcPr>
            <w:tcW w:w="2179" w:type="pct"/>
            <w:tcBorders>
              <w:top w:val="nil"/>
              <w:left w:val="nil"/>
              <w:bottom w:val="nil"/>
              <w:right w:val="nil"/>
            </w:tcBorders>
            <w:noWrap/>
            <w:vAlign w:val="center"/>
            <w:hideMark/>
          </w:tcPr>
          <w:p w14:paraId="7E335F2D" w14:textId="77777777" w:rsidR="00D352CC" w:rsidRPr="0000028F" w:rsidRDefault="00D352CC" w:rsidP="00DA482F">
            <w:pPr>
              <w:pStyle w:val="Tabletext"/>
              <w:rPr>
                <w:lang w:val="en-US"/>
              </w:rPr>
            </w:pPr>
            <w:r w:rsidRPr="0000028F">
              <w:rPr>
                <w:lang w:val="en-US"/>
              </w:rPr>
              <w:t>Certificate II in Track Protection</w:t>
            </w:r>
            <w:r>
              <w:rPr>
                <w:lang w:val="en-US"/>
              </w:rPr>
              <w:t xml:space="preserve"> </w:t>
            </w:r>
            <w:r w:rsidRPr="0000028F">
              <w:t xml:space="preserve">TLI21921 </w:t>
            </w:r>
            <w:r>
              <w:t>(</w:t>
            </w:r>
            <w:r w:rsidRPr="0000028F">
              <w:t>64.7%</w:t>
            </w:r>
            <w:r>
              <w:t>)</w:t>
            </w:r>
          </w:p>
          <w:p w14:paraId="13D739E9" w14:textId="77777777" w:rsidR="00D352CC" w:rsidRPr="0000028F" w:rsidRDefault="00D352CC" w:rsidP="00DA482F">
            <w:pPr>
              <w:pStyle w:val="Tabletext"/>
            </w:pPr>
            <w:r w:rsidRPr="0000028F">
              <w:t>Certificate II in Rail Infrastructure</w:t>
            </w:r>
            <w:r>
              <w:t xml:space="preserve"> </w:t>
            </w:r>
            <w:r w:rsidRPr="0000028F">
              <w:t xml:space="preserve">TLI27121 </w:t>
            </w:r>
            <w:r>
              <w:t>(</w:t>
            </w:r>
            <w:r w:rsidRPr="0000028F">
              <w:t>31%</w:t>
            </w:r>
            <w:r>
              <w:t>)</w:t>
            </w:r>
          </w:p>
        </w:tc>
      </w:tr>
      <w:tr w:rsidR="00D352CC" w:rsidRPr="00F13204" w14:paraId="281E331A" w14:textId="77777777" w:rsidTr="00366B7E">
        <w:trPr>
          <w:trHeight w:val="284"/>
        </w:trPr>
        <w:tc>
          <w:tcPr>
            <w:tcW w:w="1848" w:type="pct"/>
            <w:tcBorders>
              <w:top w:val="nil"/>
              <w:left w:val="nil"/>
              <w:bottom w:val="nil"/>
              <w:right w:val="nil"/>
            </w:tcBorders>
            <w:shd w:val="clear" w:color="auto" w:fill="FFFFFF"/>
            <w:vAlign w:val="center"/>
            <w:hideMark/>
          </w:tcPr>
          <w:p w14:paraId="101E78B1" w14:textId="46853053" w:rsidR="00D352CC" w:rsidRPr="00495453" w:rsidRDefault="00D352CC" w:rsidP="00DA482F">
            <w:pPr>
              <w:pStyle w:val="Tabletext"/>
              <w:rPr>
                <w:lang w:val="en-US" w:eastAsia="en-AU"/>
              </w:rPr>
            </w:pPr>
            <w:r w:rsidRPr="0000028F">
              <w:rPr>
                <w:lang w:val="en-US" w:eastAsia="en-AU"/>
              </w:rPr>
              <w:t>Provide responsible service of alcohol</w:t>
            </w:r>
            <w:r>
              <w:rPr>
                <w:lang w:val="en-US" w:eastAsia="en-AU"/>
              </w:rPr>
              <w:t xml:space="preserve"> </w:t>
            </w:r>
            <w:r w:rsidR="00366B7E">
              <w:rPr>
                <w:lang w:val="en-US" w:eastAsia="en-AU"/>
              </w:rPr>
              <w:t>(</w:t>
            </w:r>
            <w:r w:rsidRPr="0000028F">
              <w:rPr>
                <w:lang w:eastAsia="en-AU"/>
              </w:rPr>
              <w:t>SITHFAB002</w:t>
            </w:r>
            <w:r w:rsidR="00366B7E">
              <w:rPr>
                <w:lang w:eastAsia="en-AU"/>
              </w:rPr>
              <w:t>)</w:t>
            </w:r>
          </w:p>
          <w:p w14:paraId="7C08D3B9" w14:textId="77777777" w:rsidR="00D352CC" w:rsidRPr="0000028F" w:rsidRDefault="00D352CC" w:rsidP="00DA482F">
            <w:pPr>
              <w:pStyle w:val="Tabletext"/>
              <w:rPr>
                <w:lang w:eastAsia="en-AU"/>
              </w:rPr>
            </w:pPr>
          </w:p>
        </w:tc>
        <w:tc>
          <w:tcPr>
            <w:tcW w:w="486" w:type="pct"/>
            <w:tcBorders>
              <w:top w:val="nil"/>
              <w:left w:val="nil"/>
              <w:bottom w:val="nil"/>
              <w:right w:val="nil"/>
            </w:tcBorders>
            <w:vAlign w:val="center"/>
          </w:tcPr>
          <w:p w14:paraId="79AF4D99" w14:textId="750FBE9F" w:rsidR="00D352CC" w:rsidRPr="0000028F" w:rsidRDefault="00D352CC" w:rsidP="00DA482F">
            <w:pPr>
              <w:pStyle w:val="Tabletext"/>
              <w:jc w:val="right"/>
            </w:pPr>
            <w:r>
              <w:t>1</w:t>
            </w:r>
            <w:r w:rsidR="00BB2DEB">
              <w:t>3 000</w:t>
            </w:r>
          </w:p>
        </w:tc>
        <w:tc>
          <w:tcPr>
            <w:tcW w:w="487" w:type="pct"/>
            <w:tcBorders>
              <w:top w:val="nil"/>
              <w:left w:val="nil"/>
              <w:bottom w:val="nil"/>
              <w:right w:val="nil"/>
            </w:tcBorders>
            <w:noWrap/>
            <w:vAlign w:val="center"/>
            <w:hideMark/>
          </w:tcPr>
          <w:p w14:paraId="5540EE47" w14:textId="77777777" w:rsidR="00D352CC" w:rsidRPr="0000028F" w:rsidRDefault="00D352CC" w:rsidP="00DA482F">
            <w:pPr>
              <w:pStyle w:val="Tabletext"/>
              <w:jc w:val="right"/>
            </w:pPr>
            <w:r>
              <w:t>25</w:t>
            </w:r>
          </w:p>
        </w:tc>
        <w:tc>
          <w:tcPr>
            <w:tcW w:w="2179" w:type="pct"/>
            <w:tcBorders>
              <w:top w:val="nil"/>
              <w:left w:val="nil"/>
              <w:bottom w:val="nil"/>
              <w:right w:val="nil"/>
            </w:tcBorders>
            <w:noWrap/>
            <w:vAlign w:val="center"/>
            <w:hideMark/>
          </w:tcPr>
          <w:p w14:paraId="3701F1D6" w14:textId="66038527" w:rsidR="00D352CC" w:rsidRPr="0000028F" w:rsidRDefault="00D352CC" w:rsidP="00DA482F">
            <w:pPr>
              <w:pStyle w:val="Tabletext"/>
            </w:pPr>
            <w:r w:rsidRPr="0000028F">
              <w:t xml:space="preserve">Skillset </w:t>
            </w:r>
            <w:r w:rsidR="00202DFD">
              <w:t>–</w:t>
            </w:r>
            <w:r w:rsidRPr="0000028F">
              <w:t xml:space="preserve"> Responsible Service of Alcohol</w:t>
            </w:r>
            <w:r>
              <w:t xml:space="preserve"> </w:t>
            </w:r>
            <w:r w:rsidRPr="0000028F">
              <w:t>SITSS00055</w:t>
            </w:r>
            <w:r>
              <w:t xml:space="preserve"> (</w:t>
            </w:r>
            <w:r w:rsidRPr="0000028F">
              <w:t>47.5%</w:t>
            </w:r>
            <w:r>
              <w:t>)</w:t>
            </w:r>
          </w:p>
          <w:p w14:paraId="60A762A0" w14:textId="77777777" w:rsidR="00D352CC" w:rsidRPr="0000028F" w:rsidRDefault="00D352CC" w:rsidP="00DA482F">
            <w:pPr>
              <w:pStyle w:val="Tabletext"/>
            </w:pPr>
            <w:r w:rsidRPr="0000028F">
              <w:t xml:space="preserve">Certificate II in Hospitality SIT20316 </w:t>
            </w:r>
            <w:r>
              <w:t>(</w:t>
            </w:r>
            <w:r w:rsidRPr="0000028F">
              <w:t>19.4%</w:t>
            </w:r>
            <w:r>
              <w:t>)</w:t>
            </w:r>
          </w:p>
          <w:p w14:paraId="107F83B2" w14:textId="77777777" w:rsidR="00D352CC" w:rsidRPr="0000028F" w:rsidRDefault="00D352CC" w:rsidP="00DA482F">
            <w:pPr>
              <w:pStyle w:val="Tabletext"/>
            </w:pPr>
            <w:r w:rsidRPr="0000028F">
              <w:t xml:space="preserve">Certificate IV in Hospitality SIT40416 </w:t>
            </w:r>
            <w:r>
              <w:t>(</w:t>
            </w:r>
            <w:r w:rsidRPr="0000028F">
              <w:t>17.8%</w:t>
            </w:r>
            <w:r>
              <w:t>)</w:t>
            </w:r>
          </w:p>
          <w:p w14:paraId="06EC08E7" w14:textId="77777777" w:rsidR="00D352CC" w:rsidRPr="0000028F" w:rsidRDefault="00D352CC" w:rsidP="00DA482F">
            <w:pPr>
              <w:pStyle w:val="Tabletext"/>
            </w:pPr>
            <w:r w:rsidRPr="0000028F">
              <w:t xml:space="preserve">Certificate III in Hospitality SIT30616 </w:t>
            </w:r>
            <w:r>
              <w:t>(</w:t>
            </w:r>
            <w:r w:rsidRPr="0000028F">
              <w:t>8.8%</w:t>
            </w:r>
            <w:r>
              <w:t>)</w:t>
            </w:r>
          </w:p>
        </w:tc>
      </w:tr>
      <w:tr w:rsidR="00D352CC" w:rsidRPr="00F13204" w14:paraId="5A1BADED" w14:textId="77777777" w:rsidTr="00366B7E">
        <w:trPr>
          <w:trHeight w:val="284"/>
        </w:trPr>
        <w:tc>
          <w:tcPr>
            <w:tcW w:w="1848" w:type="pct"/>
            <w:tcBorders>
              <w:top w:val="nil"/>
              <w:left w:val="nil"/>
              <w:bottom w:val="nil"/>
              <w:right w:val="nil"/>
            </w:tcBorders>
            <w:shd w:val="clear" w:color="auto" w:fill="FFFFFF"/>
            <w:vAlign w:val="center"/>
          </w:tcPr>
          <w:p w14:paraId="299B343A" w14:textId="63004D65" w:rsidR="00D352CC" w:rsidRPr="0000028F" w:rsidRDefault="00D352CC" w:rsidP="00DA482F">
            <w:pPr>
              <w:pStyle w:val="Tabletext"/>
              <w:rPr>
                <w:lang w:eastAsia="en-AU"/>
              </w:rPr>
            </w:pPr>
            <w:r w:rsidRPr="0000028F">
              <w:rPr>
                <w:lang w:eastAsia="en-AU"/>
              </w:rPr>
              <w:t xml:space="preserve">Work safely at heights </w:t>
            </w:r>
            <w:r w:rsidR="00366B7E">
              <w:rPr>
                <w:lang w:eastAsia="en-AU"/>
              </w:rPr>
              <w:t>(</w:t>
            </w:r>
            <w:r w:rsidRPr="0000028F">
              <w:rPr>
                <w:lang w:eastAsia="en-AU"/>
              </w:rPr>
              <w:t>RIIWHS204E</w:t>
            </w:r>
            <w:r w:rsidR="00366B7E">
              <w:rPr>
                <w:lang w:eastAsia="en-AU"/>
              </w:rPr>
              <w:t>)</w:t>
            </w:r>
          </w:p>
        </w:tc>
        <w:tc>
          <w:tcPr>
            <w:tcW w:w="486" w:type="pct"/>
            <w:tcBorders>
              <w:top w:val="nil"/>
              <w:left w:val="nil"/>
              <w:bottom w:val="nil"/>
              <w:right w:val="nil"/>
            </w:tcBorders>
            <w:vAlign w:val="center"/>
          </w:tcPr>
          <w:p w14:paraId="422F6F5C" w14:textId="60D356CD" w:rsidR="00D352CC" w:rsidRPr="0000028F" w:rsidRDefault="00D352CC" w:rsidP="00DA482F">
            <w:pPr>
              <w:pStyle w:val="Tabletext"/>
              <w:jc w:val="right"/>
            </w:pPr>
            <w:r>
              <w:t xml:space="preserve">9 </w:t>
            </w:r>
            <w:r w:rsidR="00BB2DEB">
              <w:t>000</w:t>
            </w:r>
          </w:p>
        </w:tc>
        <w:tc>
          <w:tcPr>
            <w:tcW w:w="487" w:type="pct"/>
            <w:tcBorders>
              <w:top w:val="nil"/>
              <w:left w:val="nil"/>
              <w:bottom w:val="nil"/>
              <w:right w:val="nil"/>
            </w:tcBorders>
            <w:noWrap/>
            <w:vAlign w:val="center"/>
          </w:tcPr>
          <w:p w14:paraId="30CFF18B" w14:textId="77777777" w:rsidR="00D352CC" w:rsidRDefault="00D352CC" w:rsidP="00DA482F">
            <w:pPr>
              <w:pStyle w:val="Tabletext"/>
              <w:jc w:val="right"/>
            </w:pPr>
            <w:r>
              <w:t>24</w:t>
            </w:r>
          </w:p>
        </w:tc>
        <w:tc>
          <w:tcPr>
            <w:tcW w:w="2179" w:type="pct"/>
            <w:tcBorders>
              <w:top w:val="nil"/>
              <w:left w:val="nil"/>
              <w:bottom w:val="nil"/>
              <w:right w:val="nil"/>
            </w:tcBorders>
            <w:noWrap/>
            <w:vAlign w:val="center"/>
          </w:tcPr>
          <w:p w14:paraId="34722229" w14:textId="77777777" w:rsidR="00D352CC" w:rsidRPr="0000028F" w:rsidRDefault="00D352CC" w:rsidP="00DA482F">
            <w:pPr>
              <w:pStyle w:val="Tabletext"/>
            </w:pPr>
            <w:r w:rsidRPr="0000028F">
              <w:rPr>
                <w:lang w:val="en-US"/>
              </w:rPr>
              <w:t xml:space="preserve">Certificate III in Civil Construction Plant Operations </w:t>
            </w:r>
            <w:r w:rsidRPr="0000028F">
              <w:t>RII30820</w:t>
            </w:r>
            <w:r>
              <w:t xml:space="preserve"> (</w:t>
            </w:r>
            <w:r w:rsidRPr="0000028F">
              <w:t>45.1%</w:t>
            </w:r>
            <w:r>
              <w:t>)</w:t>
            </w:r>
          </w:p>
          <w:p w14:paraId="19954F5F" w14:textId="77777777" w:rsidR="00D352CC" w:rsidRPr="0000028F" w:rsidRDefault="00D352CC" w:rsidP="00DA482F">
            <w:pPr>
              <w:pStyle w:val="Tabletext"/>
            </w:pPr>
            <w:r w:rsidRPr="0000028F">
              <w:t>Certificate II in Surface Extraction Operations</w:t>
            </w:r>
            <w:r>
              <w:t xml:space="preserve"> </w:t>
            </w:r>
            <w:r w:rsidRPr="0000028F">
              <w:t>RII20220</w:t>
            </w:r>
            <w:r>
              <w:t xml:space="preserve"> (</w:t>
            </w:r>
            <w:r w:rsidRPr="0000028F">
              <w:t>26.2%</w:t>
            </w:r>
            <w:r>
              <w:t>)</w:t>
            </w:r>
          </w:p>
          <w:p w14:paraId="1012A623" w14:textId="77777777" w:rsidR="00D352CC" w:rsidRPr="0000028F" w:rsidRDefault="00D352CC" w:rsidP="00DA482F">
            <w:pPr>
              <w:pStyle w:val="Tabletext"/>
            </w:pPr>
            <w:r w:rsidRPr="0000028F">
              <w:rPr>
                <w:lang w:val="en-US"/>
              </w:rPr>
              <w:t>Certificate II in Resources and Infrastructure Work Preparation</w:t>
            </w:r>
            <w:r>
              <w:rPr>
                <w:lang w:val="en-US"/>
              </w:rPr>
              <w:t xml:space="preserve"> </w:t>
            </w:r>
            <w:r w:rsidRPr="0000028F">
              <w:t xml:space="preserve">RII20120 </w:t>
            </w:r>
            <w:r>
              <w:t>(</w:t>
            </w:r>
            <w:r w:rsidRPr="0000028F">
              <w:t>9.8%</w:t>
            </w:r>
            <w:r>
              <w:t>)</w:t>
            </w:r>
          </w:p>
          <w:p w14:paraId="367C5027" w14:textId="77777777" w:rsidR="00D352CC" w:rsidRPr="0000028F" w:rsidRDefault="00D352CC" w:rsidP="00DA482F">
            <w:pPr>
              <w:pStyle w:val="Tabletext"/>
            </w:pPr>
            <w:r w:rsidRPr="0000028F">
              <w:t xml:space="preserve">Certificate III in Civil Construction RII30920 </w:t>
            </w:r>
            <w:r>
              <w:t>(</w:t>
            </w:r>
            <w:r w:rsidRPr="0000028F">
              <w:t>7.9%</w:t>
            </w:r>
            <w:r>
              <w:t>)</w:t>
            </w:r>
          </w:p>
        </w:tc>
      </w:tr>
      <w:tr w:rsidR="00D352CC" w:rsidRPr="00F13204" w14:paraId="03AA0025" w14:textId="77777777" w:rsidTr="00366B7E">
        <w:trPr>
          <w:trHeight w:val="284"/>
        </w:trPr>
        <w:tc>
          <w:tcPr>
            <w:tcW w:w="1848" w:type="pct"/>
            <w:tcBorders>
              <w:top w:val="nil"/>
              <w:left w:val="nil"/>
              <w:bottom w:val="nil"/>
              <w:right w:val="nil"/>
            </w:tcBorders>
            <w:shd w:val="clear" w:color="auto" w:fill="FFFFFF"/>
            <w:vAlign w:val="center"/>
          </w:tcPr>
          <w:p w14:paraId="72EC3B0E" w14:textId="3A245914" w:rsidR="00D352CC" w:rsidRPr="00495453" w:rsidRDefault="00D352CC" w:rsidP="00DA482F">
            <w:pPr>
              <w:pStyle w:val="Tabletext"/>
              <w:rPr>
                <w:lang w:val="en-US" w:eastAsia="en-AU"/>
              </w:rPr>
            </w:pPr>
            <w:proofErr w:type="spellStart"/>
            <w:r w:rsidRPr="0000028F">
              <w:rPr>
                <w:lang w:val="en-US" w:eastAsia="en-AU"/>
              </w:rPr>
              <w:t>Licence</w:t>
            </w:r>
            <w:proofErr w:type="spellEnd"/>
            <w:r w:rsidRPr="0000028F">
              <w:rPr>
                <w:lang w:val="en-US" w:eastAsia="en-AU"/>
              </w:rPr>
              <w:t xml:space="preserve"> to operate a forklift truck</w:t>
            </w:r>
            <w:r>
              <w:rPr>
                <w:lang w:val="en-US" w:eastAsia="en-AU"/>
              </w:rPr>
              <w:t xml:space="preserve"> </w:t>
            </w:r>
            <w:r w:rsidR="00366B7E">
              <w:rPr>
                <w:lang w:val="en-US" w:eastAsia="en-AU"/>
              </w:rPr>
              <w:t>(</w:t>
            </w:r>
            <w:r w:rsidRPr="0000028F">
              <w:rPr>
                <w:lang w:eastAsia="en-AU"/>
              </w:rPr>
              <w:t>TLILIC0003</w:t>
            </w:r>
            <w:r w:rsidR="00366B7E">
              <w:rPr>
                <w:lang w:eastAsia="en-AU"/>
              </w:rPr>
              <w:t>)</w:t>
            </w:r>
          </w:p>
        </w:tc>
        <w:tc>
          <w:tcPr>
            <w:tcW w:w="486" w:type="pct"/>
            <w:tcBorders>
              <w:top w:val="nil"/>
              <w:left w:val="nil"/>
              <w:bottom w:val="nil"/>
              <w:right w:val="nil"/>
            </w:tcBorders>
            <w:vAlign w:val="center"/>
          </w:tcPr>
          <w:p w14:paraId="6BA27FBE" w14:textId="57EC1B81" w:rsidR="00D352CC" w:rsidRPr="0000028F" w:rsidRDefault="00BB2DEB" w:rsidP="00DA482F">
            <w:pPr>
              <w:pStyle w:val="Tabletext"/>
              <w:jc w:val="right"/>
            </w:pPr>
            <w:r>
              <w:t>8 000</w:t>
            </w:r>
          </w:p>
        </w:tc>
        <w:tc>
          <w:tcPr>
            <w:tcW w:w="487" w:type="pct"/>
            <w:tcBorders>
              <w:top w:val="nil"/>
              <w:left w:val="nil"/>
              <w:bottom w:val="nil"/>
              <w:right w:val="nil"/>
            </w:tcBorders>
            <w:noWrap/>
            <w:vAlign w:val="center"/>
          </w:tcPr>
          <w:p w14:paraId="540B9F5F" w14:textId="77777777" w:rsidR="00D352CC" w:rsidRDefault="00D352CC" w:rsidP="00DA482F">
            <w:pPr>
              <w:pStyle w:val="Tabletext"/>
              <w:jc w:val="right"/>
            </w:pPr>
            <w:r>
              <w:t>34</w:t>
            </w:r>
          </w:p>
        </w:tc>
        <w:tc>
          <w:tcPr>
            <w:tcW w:w="2179" w:type="pct"/>
            <w:tcBorders>
              <w:top w:val="nil"/>
              <w:left w:val="nil"/>
              <w:bottom w:val="nil"/>
              <w:right w:val="nil"/>
            </w:tcBorders>
            <w:noWrap/>
            <w:vAlign w:val="center"/>
          </w:tcPr>
          <w:p w14:paraId="5CEDE962" w14:textId="77777777" w:rsidR="00D352CC" w:rsidRPr="0000028F" w:rsidRDefault="00D352CC" w:rsidP="00DA482F">
            <w:pPr>
              <w:pStyle w:val="Tabletext"/>
            </w:pPr>
            <w:r w:rsidRPr="0000028F">
              <w:rPr>
                <w:lang w:val="en-US"/>
              </w:rPr>
              <w:t xml:space="preserve">Certificate III in Supply Chain Operations </w:t>
            </w:r>
            <w:r w:rsidRPr="0000028F">
              <w:t xml:space="preserve">TLI30321 </w:t>
            </w:r>
            <w:r>
              <w:t>(</w:t>
            </w:r>
            <w:r w:rsidRPr="0000028F">
              <w:t>34.6%</w:t>
            </w:r>
            <w:r>
              <w:t>)</w:t>
            </w:r>
          </w:p>
          <w:p w14:paraId="2E1F47B1" w14:textId="77777777" w:rsidR="00D352CC" w:rsidRPr="0000028F" w:rsidRDefault="00D352CC" w:rsidP="00DA482F">
            <w:pPr>
              <w:pStyle w:val="Tabletext"/>
            </w:pPr>
            <w:r w:rsidRPr="0000028F">
              <w:rPr>
                <w:lang w:val="en-US"/>
              </w:rPr>
              <w:t xml:space="preserve">Certificate III in Dogging </w:t>
            </w:r>
            <w:r w:rsidRPr="0000028F">
              <w:t xml:space="preserve">CPC30511 </w:t>
            </w:r>
            <w:r>
              <w:t>(</w:t>
            </w:r>
            <w:r w:rsidRPr="0000028F">
              <w:t>16%</w:t>
            </w:r>
            <w:r>
              <w:t>)</w:t>
            </w:r>
          </w:p>
          <w:p w14:paraId="010E2B25" w14:textId="77777777" w:rsidR="00D352CC" w:rsidRPr="0000028F" w:rsidRDefault="00D352CC" w:rsidP="00DA482F">
            <w:pPr>
              <w:pStyle w:val="Tabletext"/>
            </w:pPr>
            <w:r w:rsidRPr="0000028F">
              <w:rPr>
                <w:lang w:val="en-US"/>
              </w:rPr>
              <w:t xml:space="preserve">Certificate II in Supply Chain Operations </w:t>
            </w:r>
            <w:r w:rsidRPr="0000028F">
              <w:t xml:space="preserve">TLI20421 </w:t>
            </w:r>
            <w:r>
              <w:t>(</w:t>
            </w:r>
            <w:r w:rsidRPr="0000028F">
              <w:t>13.7%</w:t>
            </w:r>
            <w:r>
              <w:t>)</w:t>
            </w:r>
          </w:p>
          <w:p w14:paraId="1799D5C1" w14:textId="77777777" w:rsidR="00D352CC" w:rsidRPr="0000028F" w:rsidRDefault="00D352CC" w:rsidP="00DA482F">
            <w:pPr>
              <w:pStyle w:val="Tabletext"/>
            </w:pPr>
            <w:r w:rsidRPr="0000028F">
              <w:rPr>
                <w:lang w:val="en-US"/>
              </w:rPr>
              <w:t xml:space="preserve">Certificate II in Construction </w:t>
            </w:r>
            <w:r w:rsidRPr="0000028F">
              <w:t xml:space="preserve">CPC20120 </w:t>
            </w:r>
            <w:r>
              <w:t>(</w:t>
            </w:r>
            <w:r w:rsidRPr="0000028F">
              <w:t>7.8%</w:t>
            </w:r>
            <w:r>
              <w:t>)</w:t>
            </w:r>
          </w:p>
        </w:tc>
      </w:tr>
      <w:tr w:rsidR="00D352CC" w:rsidRPr="00F13204" w14:paraId="29AF84CB" w14:textId="77777777" w:rsidTr="00366B7E">
        <w:trPr>
          <w:trHeight w:val="284"/>
        </w:trPr>
        <w:tc>
          <w:tcPr>
            <w:tcW w:w="1848" w:type="pct"/>
            <w:tcBorders>
              <w:top w:val="nil"/>
              <w:left w:val="nil"/>
              <w:bottom w:val="nil"/>
              <w:right w:val="nil"/>
            </w:tcBorders>
            <w:shd w:val="clear" w:color="auto" w:fill="FFFFFF"/>
            <w:vAlign w:val="center"/>
          </w:tcPr>
          <w:p w14:paraId="2BD43ECE" w14:textId="3018106C" w:rsidR="00D352CC" w:rsidRPr="0000028F" w:rsidRDefault="00D352CC" w:rsidP="00DA482F">
            <w:pPr>
              <w:pStyle w:val="Tabletext"/>
              <w:rPr>
                <w:lang w:eastAsia="en-AU"/>
              </w:rPr>
            </w:pPr>
            <w:r w:rsidRPr="0000028F">
              <w:rPr>
                <w:lang w:eastAsia="en-AU"/>
              </w:rPr>
              <w:t xml:space="preserve">Provide </w:t>
            </w:r>
            <w:r w:rsidR="007843BC" w:rsidRPr="0000028F">
              <w:rPr>
                <w:lang w:eastAsia="en-AU"/>
              </w:rPr>
              <w:t>first aid</w:t>
            </w:r>
            <w:r w:rsidR="007843BC">
              <w:rPr>
                <w:lang w:eastAsia="en-AU"/>
              </w:rPr>
              <w:t xml:space="preserve"> </w:t>
            </w:r>
            <w:r w:rsidR="00366B7E">
              <w:rPr>
                <w:lang w:eastAsia="en-AU"/>
              </w:rPr>
              <w:t>(</w:t>
            </w:r>
            <w:r w:rsidRPr="0000028F">
              <w:rPr>
                <w:lang w:eastAsia="en-AU"/>
              </w:rPr>
              <w:t>HLTAID011</w:t>
            </w:r>
            <w:r w:rsidR="00366B7E">
              <w:rPr>
                <w:lang w:eastAsia="en-AU"/>
              </w:rPr>
              <w:t>)</w:t>
            </w:r>
          </w:p>
        </w:tc>
        <w:tc>
          <w:tcPr>
            <w:tcW w:w="486" w:type="pct"/>
            <w:tcBorders>
              <w:top w:val="nil"/>
              <w:left w:val="nil"/>
              <w:bottom w:val="nil"/>
              <w:right w:val="nil"/>
            </w:tcBorders>
            <w:vAlign w:val="center"/>
          </w:tcPr>
          <w:p w14:paraId="087A3F3E" w14:textId="05CE2D75" w:rsidR="00D352CC" w:rsidRPr="0000028F" w:rsidRDefault="00D352CC" w:rsidP="00DA482F">
            <w:pPr>
              <w:pStyle w:val="Tabletext"/>
              <w:jc w:val="right"/>
            </w:pPr>
            <w:r>
              <w:t xml:space="preserve">7 </w:t>
            </w:r>
            <w:r w:rsidR="00BB2DEB">
              <w:t>000</w:t>
            </w:r>
          </w:p>
        </w:tc>
        <w:tc>
          <w:tcPr>
            <w:tcW w:w="487" w:type="pct"/>
            <w:tcBorders>
              <w:top w:val="nil"/>
              <w:left w:val="nil"/>
              <w:bottom w:val="nil"/>
              <w:right w:val="nil"/>
            </w:tcBorders>
            <w:noWrap/>
            <w:vAlign w:val="center"/>
          </w:tcPr>
          <w:p w14:paraId="54D8D38C" w14:textId="77777777" w:rsidR="00D352CC" w:rsidRDefault="00D352CC" w:rsidP="00DA482F">
            <w:pPr>
              <w:pStyle w:val="Tabletext"/>
              <w:jc w:val="right"/>
            </w:pPr>
            <w:r>
              <w:t>129</w:t>
            </w:r>
          </w:p>
        </w:tc>
        <w:tc>
          <w:tcPr>
            <w:tcW w:w="2179" w:type="pct"/>
            <w:tcBorders>
              <w:top w:val="nil"/>
              <w:left w:val="nil"/>
              <w:bottom w:val="nil"/>
              <w:right w:val="nil"/>
            </w:tcBorders>
            <w:noWrap/>
            <w:vAlign w:val="center"/>
          </w:tcPr>
          <w:p w14:paraId="1D3895E3" w14:textId="77777777" w:rsidR="00D352CC" w:rsidRPr="0000028F" w:rsidRDefault="00D352CC" w:rsidP="00DA482F">
            <w:pPr>
              <w:pStyle w:val="Tabletext"/>
            </w:pPr>
            <w:r w:rsidRPr="0000028F">
              <w:rPr>
                <w:lang w:val="en-US"/>
              </w:rPr>
              <w:t xml:space="preserve">Certificate III in Individual Support </w:t>
            </w:r>
            <w:r w:rsidRPr="0000028F">
              <w:t xml:space="preserve">CHC33015 </w:t>
            </w:r>
            <w:r>
              <w:t>(</w:t>
            </w:r>
            <w:r w:rsidRPr="0000028F">
              <w:t>9.8%</w:t>
            </w:r>
            <w:r>
              <w:t>)</w:t>
            </w:r>
          </w:p>
          <w:p w14:paraId="1EDAF68A" w14:textId="77777777" w:rsidR="00D352CC" w:rsidRPr="0000028F" w:rsidRDefault="00D352CC" w:rsidP="00DA482F">
            <w:pPr>
              <w:pStyle w:val="Tabletext"/>
            </w:pPr>
            <w:r w:rsidRPr="0000028F">
              <w:rPr>
                <w:lang w:val="en-US"/>
              </w:rPr>
              <w:t xml:space="preserve">Certificate III in Surface Extraction Operations </w:t>
            </w:r>
            <w:r w:rsidRPr="0000028F">
              <w:t xml:space="preserve">RII30120 </w:t>
            </w:r>
            <w:r>
              <w:t>(</w:t>
            </w:r>
            <w:r w:rsidRPr="0000028F">
              <w:t>8.7%</w:t>
            </w:r>
            <w:r>
              <w:t>)</w:t>
            </w:r>
          </w:p>
          <w:p w14:paraId="5130D423" w14:textId="77777777" w:rsidR="00D352CC" w:rsidRPr="0000028F" w:rsidRDefault="00D352CC" w:rsidP="00DA482F">
            <w:pPr>
              <w:pStyle w:val="Tabletext"/>
            </w:pPr>
            <w:r w:rsidRPr="0000028F">
              <w:rPr>
                <w:lang w:val="en-US"/>
              </w:rPr>
              <w:t xml:space="preserve">Certificate III in Hospitality </w:t>
            </w:r>
            <w:r w:rsidRPr="0000028F">
              <w:t xml:space="preserve">SIT30616 </w:t>
            </w:r>
            <w:r>
              <w:t>(</w:t>
            </w:r>
            <w:r w:rsidRPr="0000028F">
              <w:t>7.6%</w:t>
            </w:r>
            <w:r>
              <w:t>)</w:t>
            </w:r>
          </w:p>
          <w:p w14:paraId="594731E8" w14:textId="77777777" w:rsidR="00D352CC" w:rsidRPr="0000028F" w:rsidRDefault="00D352CC" w:rsidP="00DA482F">
            <w:pPr>
              <w:pStyle w:val="Tabletext"/>
            </w:pPr>
            <w:r w:rsidRPr="0000028F">
              <w:rPr>
                <w:lang w:val="en-US"/>
              </w:rPr>
              <w:t>Certificate III in Wool Clip Preparation</w:t>
            </w:r>
            <w:r>
              <w:rPr>
                <w:lang w:val="en-US"/>
              </w:rPr>
              <w:t xml:space="preserve"> </w:t>
            </w:r>
            <w:r w:rsidRPr="0000028F">
              <w:t xml:space="preserve">AHC33016 </w:t>
            </w:r>
            <w:r>
              <w:t>(</w:t>
            </w:r>
            <w:r w:rsidRPr="0000028F">
              <w:t>6.3%</w:t>
            </w:r>
            <w:r>
              <w:t>)</w:t>
            </w:r>
          </w:p>
          <w:p w14:paraId="1B528067" w14:textId="77777777" w:rsidR="00D352CC" w:rsidRPr="0000028F" w:rsidRDefault="00D352CC" w:rsidP="00DA482F">
            <w:pPr>
              <w:pStyle w:val="Tabletext"/>
            </w:pPr>
            <w:r w:rsidRPr="0000028F">
              <w:rPr>
                <w:lang w:val="en-US"/>
              </w:rPr>
              <w:t xml:space="preserve">Certificate III in Basic Health Care </w:t>
            </w:r>
            <w:r w:rsidRPr="0000028F">
              <w:t xml:space="preserve">HLT31220 </w:t>
            </w:r>
            <w:r>
              <w:t>(</w:t>
            </w:r>
            <w:r w:rsidRPr="0000028F">
              <w:t>5.9%</w:t>
            </w:r>
            <w:r>
              <w:t>)</w:t>
            </w:r>
          </w:p>
          <w:p w14:paraId="4714B134" w14:textId="77777777" w:rsidR="00D352CC" w:rsidRPr="0000028F" w:rsidRDefault="00D352CC" w:rsidP="00DA482F">
            <w:pPr>
              <w:pStyle w:val="Tabletext"/>
            </w:pPr>
            <w:r w:rsidRPr="0000028F">
              <w:rPr>
                <w:lang w:val="en-US"/>
              </w:rPr>
              <w:t xml:space="preserve">Certificate III in Civil Construction Plant Operations </w:t>
            </w:r>
            <w:r w:rsidRPr="0000028F">
              <w:t xml:space="preserve">RII30820 </w:t>
            </w:r>
            <w:r>
              <w:t>(</w:t>
            </w:r>
            <w:r w:rsidRPr="0000028F">
              <w:t>5.5%</w:t>
            </w:r>
            <w:r>
              <w:t>)</w:t>
            </w:r>
          </w:p>
          <w:p w14:paraId="7FDF0429" w14:textId="77777777" w:rsidR="00D352CC" w:rsidRPr="0000028F" w:rsidRDefault="00D352CC" w:rsidP="00DA482F">
            <w:pPr>
              <w:pStyle w:val="Tabletext"/>
            </w:pPr>
            <w:r w:rsidRPr="0000028F">
              <w:rPr>
                <w:lang w:val="en-US"/>
              </w:rPr>
              <w:t xml:space="preserve">Certificate II in Community Services </w:t>
            </w:r>
            <w:r w:rsidRPr="0000028F">
              <w:t xml:space="preserve">CHC22015 </w:t>
            </w:r>
            <w:r>
              <w:t>(</w:t>
            </w:r>
            <w:r w:rsidRPr="0000028F">
              <w:t>5.2%</w:t>
            </w:r>
            <w:r>
              <w:t>)</w:t>
            </w:r>
          </w:p>
        </w:tc>
      </w:tr>
      <w:tr w:rsidR="00D352CC" w:rsidRPr="00F13204" w14:paraId="6A78986C" w14:textId="77777777" w:rsidTr="00366B7E">
        <w:trPr>
          <w:trHeight w:val="284"/>
        </w:trPr>
        <w:tc>
          <w:tcPr>
            <w:tcW w:w="1848" w:type="pct"/>
            <w:tcBorders>
              <w:top w:val="nil"/>
              <w:left w:val="nil"/>
              <w:bottom w:val="nil"/>
              <w:right w:val="nil"/>
            </w:tcBorders>
            <w:shd w:val="clear" w:color="auto" w:fill="FFFFFF"/>
            <w:vAlign w:val="center"/>
          </w:tcPr>
          <w:p w14:paraId="4D8628CD" w14:textId="3DA2426E" w:rsidR="00D352CC" w:rsidRPr="0000028F" w:rsidRDefault="00D352CC" w:rsidP="00DA482F">
            <w:pPr>
              <w:pStyle w:val="Tabletext"/>
              <w:rPr>
                <w:lang w:eastAsia="en-AU"/>
              </w:rPr>
            </w:pPr>
            <w:r w:rsidRPr="00C002F3">
              <w:rPr>
                <w:lang w:eastAsia="en-AU"/>
              </w:rPr>
              <w:t>Use hygienic practices for food safety</w:t>
            </w:r>
            <w:r>
              <w:rPr>
                <w:lang w:eastAsia="en-AU"/>
              </w:rPr>
              <w:t xml:space="preserve"> </w:t>
            </w:r>
            <w:r w:rsidR="00366B7E">
              <w:rPr>
                <w:lang w:eastAsia="en-AU"/>
              </w:rPr>
              <w:t>(</w:t>
            </w:r>
            <w:r>
              <w:rPr>
                <w:lang w:eastAsia="en-AU"/>
              </w:rPr>
              <w:t>SITXFSA001</w:t>
            </w:r>
            <w:r w:rsidR="00366B7E">
              <w:rPr>
                <w:lang w:eastAsia="en-AU"/>
              </w:rPr>
              <w:t>)</w:t>
            </w:r>
          </w:p>
        </w:tc>
        <w:tc>
          <w:tcPr>
            <w:tcW w:w="486" w:type="pct"/>
            <w:tcBorders>
              <w:top w:val="nil"/>
              <w:left w:val="nil"/>
              <w:bottom w:val="nil"/>
              <w:right w:val="nil"/>
            </w:tcBorders>
            <w:vAlign w:val="center"/>
          </w:tcPr>
          <w:p w14:paraId="2ED81E22" w14:textId="692C92D9" w:rsidR="00D352CC" w:rsidRPr="0000028F" w:rsidRDefault="00D352CC" w:rsidP="00DA482F">
            <w:pPr>
              <w:pStyle w:val="Tabletext"/>
              <w:jc w:val="right"/>
            </w:pPr>
            <w:r>
              <w:t xml:space="preserve">5 </w:t>
            </w:r>
            <w:r w:rsidR="00BB2DEB">
              <w:t>000</w:t>
            </w:r>
          </w:p>
        </w:tc>
        <w:tc>
          <w:tcPr>
            <w:tcW w:w="487" w:type="pct"/>
            <w:tcBorders>
              <w:top w:val="nil"/>
              <w:left w:val="nil"/>
              <w:bottom w:val="nil"/>
              <w:right w:val="nil"/>
            </w:tcBorders>
            <w:noWrap/>
            <w:vAlign w:val="center"/>
          </w:tcPr>
          <w:p w14:paraId="3408DA24" w14:textId="77777777" w:rsidR="00D352CC" w:rsidRDefault="00D352CC" w:rsidP="00DA482F">
            <w:pPr>
              <w:pStyle w:val="Tabletext"/>
              <w:jc w:val="right"/>
            </w:pPr>
            <w:r>
              <w:t>29</w:t>
            </w:r>
          </w:p>
        </w:tc>
        <w:tc>
          <w:tcPr>
            <w:tcW w:w="2179" w:type="pct"/>
            <w:tcBorders>
              <w:top w:val="nil"/>
              <w:left w:val="nil"/>
              <w:bottom w:val="nil"/>
              <w:right w:val="nil"/>
            </w:tcBorders>
            <w:noWrap/>
            <w:vAlign w:val="center"/>
          </w:tcPr>
          <w:p w14:paraId="52A55E1C" w14:textId="77777777" w:rsidR="00D352CC" w:rsidRPr="00CB5DC3" w:rsidRDefault="00D352CC" w:rsidP="00DA482F">
            <w:pPr>
              <w:pStyle w:val="Tabletext"/>
            </w:pPr>
            <w:r w:rsidRPr="00CB5DC3">
              <w:t>Certificate I</w:t>
            </w:r>
            <w:r>
              <w:t>I</w:t>
            </w:r>
            <w:r w:rsidRPr="00CB5DC3">
              <w:t xml:space="preserve"> </w:t>
            </w:r>
            <w:r>
              <w:t>i</w:t>
            </w:r>
            <w:r w:rsidRPr="00CB5DC3">
              <w:t>n Kitchen Operations</w:t>
            </w:r>
            <w:r>
              <w:t xml:space="preserve"> </w:t>
            </w:r>
            <w:r w:rsidRPr="00CB5DC3">
              <w:t>SIT20416 (</w:t>
            </w:r>
            <w:r>
              <w:t>46.6</w:t>
            </w:r>
            <w:r w:rsidRPr="00CB5DC3">
              <w:t>%)</w:t>
            </w:r>
          </w:p>
          <w:p w14:paraId="2D183981" w14:textId="77777777" w:rsidR="00D352CC" w:rsidRPr="00CB5DC3" w:rsidRDefault="00D352CC" w:rsidP="00DA482F">
            <w:pPr>
              <w:pStyle w:val="Tabletext"/>
            </w:pPr>
            <w:r w:rsidRPr="00CB5DC3">
              <w:t>Certificate I</w:t>
            </w:r>
            <w:r>
              <w:t>I</w:t>
            </w:r>
            <w:r w:rsidRPr="00CB5DC3">
              <w:t xml:space="preserve"> </w:t>
            </w:r>
            <w:r>
              <w:t>i</w:t>
            </w:r>
            <w:r w:rsidRPr="00CB5DC3">
              <w:t>n Hospitality</w:t>
            </w:r>
            <w:r>
              <w:t xml:space="preserve"> </w:t>
            </w:r>
            <w:r w:rsidRPr="00CB5DC3">
              <w:t>SIT20316 (</w:t>
            </w:r>
            <w:r>
              <w:t>10.9</w:t>
            </w:r>
            <w:r w:rsidRPr="00CB5DC3">
              <w:t>%)</w:t>
            </w:r>
          </w:p>
          <w:p w14:paraId="1562E1D5" w14:textId="77777777" w:rsidR="00D352CC" w:rsidRPr="00CB5DC3" w:rsidRDefault="00D352CC" w:rsidP="00DA482F">
            <w:pPr>
              <w:pStyle w:val="Tabletext"/>
            </w:pPr>
            <w:r w:rsidRPr="00CB5DC3">
              <w:t>Certificate I</w:t>
            </w:r>
            <w:r>
              <w:t>II</w:t>
            </w:r>
            <w:r w:rsidRPr="00CB5DC3">
              <w:t xml:space="preserve"> </w:t>
            </w:r>
            <w:r>
              <w:t>i</w:t>
            </w:r>
            <w:r w:rsidRPr="00CB5DC3">
              <w:t>n Hospitality</w:t>
            </w:r>
            <w:r>
              <w:t xml:space="preserve"> </w:t>
            </w:r>
            <w:r w:rsidRPr="00CB5DC3">
              <w:t>SIT30616 (</w:t>
            </w:r>
            <w:r>
              <w:t>10.3</w:t>
            </w:r>
            <w:r w:rsidRPr="00CB5DC3">
              <w:t>%)</w:t>
            </w:r>
          </w:p>
          <w:p w14:paraId="0D7E654D" w14:textId="77777777" w:rsidR="00D352CC" w:rsidRPr="00CB5DC3" w:rsidRDefault="00D352CC" w:rsidP="00DA482F">
            <w:pPr>
              <w:pStyle w:val="Tabletext"/>
            </w:pPr>
            <w:r w:rsidRPr="00CB5DC3">
              <w:t>Certificate I</w:t>
            </w:r>
            <w:r>
              <w:t>II</w:t>
            </w:r>
            <w:r w:rsidRPr="00CB5DC3">
              <w:t xml:space="preserve"> </w:t>
            </w:r>
            <w:r>
              <w:t>i</w:t>
            </w:r>
            <w:r w:rsidRPr="00CB5DC3">
              <w:t>n Catering Operations</w:t>
            </w:r>
            <w:r>
              <w:t xml:space="preserve"> </w:t>
            </w:r>
            <w:r w:rsidRPr="00CB5DC3">
              <w:t>SIT30916 (</w:t>
            </w:r>
            <w:r>
              <w:t>9.7</w:t>
            </w:r>
            <w:r w:rsidRPr="00CB5DC3">
              <w:t>%)</w:t>
            </w:r>
          </w:p>
          <w:p w14:paraId="4500E1EF" w14:textId="263ABE40" w:rsidR="00D352CC" w:rsidRPr="00CB5DC3" w:rsidRDefault="00D352CC" w:rsidP="00DA482F">
            <w:pPr>
              <w:pStyle w:val="Tabletext"/>
            </w:pPr>
            <w:r>
              <w:t xml:space="preserve">Skillset </w:t>
            </w:r>
            <w:r w:rsidR="0034543A">
              <w:t>–</w:t>
            </w:r>
            <w:r>
              <w:t xml:space="preserve"> </w:t>
            </w:r>
            <w:r w:rsidRPr="00CB5DC3">
              <w:t>Food Handling</w:t>
            </w:r>
            <w:r>
              <w:t xml:space="preserve"> </w:t>
            </w:r>
            <w:r w:rsidRPr="00CB5DC3">
              <w:t>SITSS00050 (</w:t>
            </w:r>
            <w:r>
              <w:t>7.0</w:t>
            </w:r>
            <w:r w:rsidRPr="00CB5DC3">
              <w:t>%)</w:t>
            </w:r>
          </w:p>
          <w:p w14:paraId="4DE8790C" w14:textId="77777777" w:rsidR="00D352CC" w:rsidRPr="00CB5DC3" w:rsidRDefault="00D352CC" w:rsidP="00DA482F">
            <w:pPr>
              <w:pStyle w:val="Tabletext"/>
            </w:pPr>
            <w:r w:rsidRPr="003533D4">
              <w:t xml:space="preserve">Certificate I </w:t>
            </w:r>
            <w:r>
              <w:t>i</w:t>
            </w:r>
            <w:r w:rsidRPr="003533D4">
              <w:t>n Hospitality</w:t>
            </w:r>
            <w:r>
              <w:t xml:space="preserve"> </w:t>
            </w:r>
            <w:r w:rsidRPr="00CB5DC3">
              <w:t>SIT10216 (</w:t>
            </w:r>
            <w:r>
              <w:t>6.9</w:t>
            </w:r>
            <w:r w:rsidRPr="00CB5DC3">
              <w:t>%)</w:t>
            </w:r>
          </w:p>
        </w:tc>
      </w:tr>
      <w:tr w:rsidR="00D352CC" w:rsidRPr="00F13204" w14:paraId="15827B5E" w14:textId="77777777" w:rsidTr="00366B7E">
        <w:trPr>
          <w:trHeight w:val="284"/>
        </w:trPr>
        <w:tc>
          <w:tcPr>
            <w:tcW w:w="1848" w:type="pct"/>
            <w:tcBorders>
              <w:top w:val="nil"/>
              <w:left w:val="nil"/>
              <w:bottom w:val="nil"/>
              <w:right w:val="nil"/>
            </w:tcBorders>
            <w:shd w:val="clear" w:color="auto" w:fill="FFFFFF"/>
            <w:vAlign w:val="center"/>
          </w:tcPr>
          <w:p w14:paraId="2F7C69FC" w14:textId="4376BFA0" w:rsidR="00D352CC" w:rsidRDefault="00D352CC" w:rsidP="00DA482F">
            <w:pPr>
              <w:pStyle w:val="Tabletext"/>
              <w:rPr>
                <w:lang w:eastAsia="en-AU"/>
              </w:rPr>
            </w:pPr>
            <w:r w:rsidRPr="00C002F3">
              <w:rPr>
                <w:lang w:eastAsia="en-AU"/>
              </w:rPr>
              <w:t>Communicate in the workplace</w:t>
            </w:r>
            <w:r>
              <w:rPr>
                <w:lang w:eastAsia="en-AU"/>
              </w:rPr>
              <w:t xml:space="preserve"> </w:t>
            </w:r>
            <w:r w:rsidR="00366B7E">
              <w:rPr>
                <w:lang w:eastAsia="en-AU"/>
              </w:rPr>
              <w:t>(</w:t>
            </w:r>
            <w:r>
              <w:rPr>
                <w:lang w:eastAsia="en-AU"/>
              </w:rPr>
              <w:t>RIICOM201E</w:t>
            </w:r>
            <w:r w:rsidR="00366B7E">
              <w:rPr>
                <w:lang w:eastAsia="en-AU"/>
              </w:rPr>
              <w:t>)</w:t>
            </w:r>
          </w:p>
          <w:p w14:paraId="52FAC0F6" w14:textId="364D02F2" w:rsidR="00D352CC" w:rsidRDefault="00D352CC" w:rsidP="00DA482F">
            <w:pPr>
              <w:pStyle w:val="Tabletext"/>
              <w:rPr>
                <w:lang w:eastAsia="en-AU"/>
              </w:rPr>
            </w:pPr>
            <w:r w:rsidRPr="00C002F3">
              <w:rPr>
                <w:lang w:eastAsia="en-AU"/>
              </w:rPr>
              <w:t xml:space="preserve">Work safely and follow WHS policies and procedures </w:t>
            </w:r>
            <w:r w:rsidR="00366B7E">
              <w:rPr>
                <w:lang w:eastAsia="en-AU"/>
              </w:rPr>
              <w:t>(</w:t>
            </w:r>
            <w:r>
              <w:rPr>
                <w:lang w:eastAsia="en-AU"/>
              </w:rPr>
              <w:t>RIIWHS201E</w:t>
            </w:r>
            <w:r w:rsidR="00366B7E">
              <w:rPr>
                <w:lang w:eastAsia="en-AU"/>
              </w:rPr>
              <w:t>)</w:t>
            </w:r>
          </w:p>
          <w:p w14:paraId="78C98417" w14:textId="748F3E11" w:rsidR="00D352CC" w:rsidRPr="0000028F" w:rsidRDefault="00D352CC" w:rsidP="00DA482F">
            <w:pPr>
              <w:pStyle w:val="Tabletext"/>
              <w:rPr>
                <w:lang w:eastAsia="en-AU"/>
              </w:rPr>
            </w:pPr>
            <w:r w:rsidRPr="00CB5DC3">
              <w:rPr>
                <w:lang w:eastAsia="en-AU"/>
              </w:rPr>
              <w:t xml:space="preserve">Control traffic with stop-slow bat </w:t>
            </w:r>
            <w:r w:rsidR="00366B7E">
              <w:rPr>
                <w:lang w:eastAsia="en-AU"/>
              </w:rPr>
              <w:t>(</w:t>
            </w:r>
            <w:r>
              <w:rPr>
                <w:lang w:eastAsia="en-AU"/>
              </w:rPr>
              <w:t>RIIWHS205E</w:t>
            </w:r>
            <w:r w:rsidR="00366B7E">
              <w:rPr>
                <w:lang w:eastAsia="en-AU"/>
              </w:rPr>
              <w:t>)</w:t>
            </w:r>
          </w:p>
        </w:tc>
        <w:tc>
          <w:tcPr>
            <w:tcW w:w="486" w:type="pct"/>
            <w:tcBorders>
              <w:top w:val="nil"/>
              <w:left w:val="nil"/>
              <w:bottom w:val="nil"/>
              <w:right w:val="nil"/>
            </w:tcBorders>
            <w:vAlign w:val="center"/>
          </w:tcPr>
          <w:p w14:paraId="65DD67AE" w14:textId="68233AEC" w:rsidR="00D352CC" w:rsidRPr="0000028F" w:rsidRDefault="00BB2DEB" w:rsidP="00DA482F">
            <w:pPr>
              <w:pStyle w:val="Tabletext"/>
              <w:jc w:val="right"/>
            </w:pPr>
            <w:r>
              <w:t>4 000</w:t>
            </w:r>
          </w:p>
        </w:tc>
        <w:tc>
          <w:tcPr>
            <w:tcW w:w="487" w:type="pct"/>
            <w:tcBorders>
              <w:top w:val="nil"/>
              <w:left w:val="nil"/>
              <w:bottom w:val="nil"/>
              <w:right w:val="nil"/>
            </w:tcBorders>
            <w:noWrap/>
            <w:vAlign w:val="center"/>
          </w:tcPr>
          <w:p w14:paraId="79DF6BD4" w14:textId="77777777" w:rsidR="00D352CC" w:rsidRDefault="00D352CC" w:rsidP="00DA482F">
            <w:pPr>
              <w:pStyle w:val="Tabletext"/>
              <w:jc w:val="right"/>
            </w:pPr>
            <w:r>
              <w:t>3</w:t>
            </w:r>
          </w:p>
        </w:tc>
        <w:tc>
          <w:tcPr>
            <w:tcW w:w="2179" w:type="pct"/>
            <w:tcBorders>
              <w:top w:val="nil"/>
              <w:left w:val="nil"/>
              <w:bottom w:val="nil"/>
              <w:right w:val="nil"/>
            </w:tcBorders>
            <w:noWrap/>
            <w:vAlign w:val="center"/>
          </w:tcPr>
          <w:p w14:paraId="0B389A42" w14:textId="36A16DE0" w:rsidR="00D352CC" w:rsidRPr="00CB5DC3" w:rsidRDefault="00D352CC" w:rsidP="00DA482F">
            <w:pPr>
              <w:pStyle w:val="Tabletext"/>
            </w:pPr>
            <w:r>
              <w:t xml:space="preserve">Skillset </w:t>
            </w:r>
            <w:r w:rsidR="0034543A">
              <w:t>–</w:t>
            </w:r>
            <w:r>
              <w:t xml:space="preserve"> </w:t>
            </w:r>
            <w:r w:rsidRPr="003533D4">
              <w:t>Traffic Controller</w:t>
            </w:r>
            <w:r>
              <w:t xml:space="preserve"> </w:t>
            </w:r>
            <w:r w:rsidRPr="00CB5DC3">
              <w:t>RIISS00054 (</w:t>
            </w:r>
            <w:r>
              <w:t>97.0</w:t>
            </w:r>
            <w:r w:rsidRPr="00CB5DC3">
              <w:t>%)</w:t>
            </w:r>
          </w:p>
        </w:tc>
      </w:tr>
      <w:tr w:rsidR="00D352CC" w:rsidRPr="00F13204" w14:paraId="59E542FC" w14:textId="77777777" w:rsidTr="00366B7E">
        <w:trPr>
          <w:trHeight w:val="284"/>
        </w:trPr>
        <w:tc>
          <w:tcPr>
            <w:tcW w:w="1848" w:type="pct"/>
            <w:tcBorders>
              <w:top w:val="nil"/>
              <w:left w:val="nil"/>
              <w:bottom w:val="nil"/>
              <w:right w:val="nil"/>
            </w:tcBorders>
            <w:shd w:val="clear" w:color="auto" w:fill="FFFFFF"/>
            <w:vAlign w:val="center"/>
          </w:tcPr>
          <w:p w14:paraId="49C39120" w14:textId="204790EB" w:rsidR="00D352CC" w:rsidRPr="0000028F" w:rsidRDefault="00D352CC" w:rsidP="00DA482F">
            <w:pPr>
              <w:pStyle w:val="Tabletext"/>
              <w:rPr>
                <w:lang w:eastAsia="en-AU"/>
              </w:rPr>
            </w:pPr>
            <w:r w:rsidRPr="00CB5DC3">
              <w:rPr>
                <w:lang w:eastAsia="en-AU"/>
              </w:rPr>
              <w:t xml:space="preserve">Identify and report asbestos materials and/or products </w:t>
            </w:r>
            <w:r w:rsidR="00366B7E">
              <w:rPr>
                <w:lang w:eastAsia="en-AU"/>
              </w:rPr>
              <w:t>(</w:t>
            </w:r>
            <w:r>
              <w:rPr>
                <w:lang w:eastAsia="en-AU"/>
              </w:rPr>
              <w:t>ASBIRA001A</w:t>
            </w:r>
            <w:r w:rsidR="00366B7E">
              <w:rPr>
                <w:lang w:eastAsia="en-AU"/>
              </w:rPr>
              <w:t>)</w:t>
            </w:r>
          </w:p>
        </w:tc>
        <w:tc>
          <w:tcPr>
            <w:tcW w:w="486" w:type="pct"/>
            <w:tcBorders>
              <w:top w:val="nil"/>
              <w:left w:val="nil"/>
              <w:bottom w:val="nil"/>
              <w:right w:val="nil"/>
            </w:tcBorders>
            <w:vAlign w:val="center"/>
          </w:tcPr>
          <w:p w14:paraId="6EA35981" w14:textId="2C24C5E6" w:rsidR="00D352CC" w:rsidRPr="0000028F" w:rsidRDefault="00BB2DEB" w:rsidP="00DA482F">
            <w:pPr>
              <w:pStyle w:val="Tabletext"/>
              <w:jc w:val="right"/>
            </w:pPr>
            <w:r>
              <w:t>4 000</w:t>
            </w:r>
          </w:p>
        </w:tc>
        <w:tc>
          <w:tcPr>
            <w:tcW w:w="487" w:type="pct"/>
            <w:tcBorders>
              <w:top w:val="nil"/>
              <w:left w:val="nil"/>
              <w:bottom w:val="nil"/>
              <w:right w:val="nil"/>
            </w:tcBorders>
            <w:noWrap/>
            <w:vAlign w:val="center"/>
          </w:tcPr>
          <w:p w14:paraId="0BADA4C0" w14:textId="77777777" w:rsidR="00D352CC" w:rsidRDefault="00D352CC" w:rsidP="00DA482F">
            <w:pPr>
              <w:pStyle w:val="Tabletext"/>
              <w:jc w:val="right"/>
            </w:pPr>
            <w:r>
              <w:t>1</w:t>
            </w:r>
          </w:p>
        </w:tc>
        <w:tc>
          <w:tcPr>
            <w:tcW w:w="2179" w:type="pct"/>
            <w:tcBorders>
              <w:top w:val="nil"/>
              <w:left w:val="nil"/>
              <w:bottom w:val="nil"/>
              <w:right w:val="nil"/>
            </w:tcBorders>
            <w:noWrap/>
            <w:vAlign w:val="center"/>
          </w:tcPr>
          <w:p w14:paraId="1F960908" w14:textId="77777777" w:rsidR="00D352CC" w:rsidRPr="00CB5DC3" w:rsidRDefault="00D352CC" w:rsidP="00DA482F">
            <w:pPr>
              <w:pStyle w:val="Tabletext"/>
            </w:pPr>
            <w:r w:rsidRPr="003533D4">
              <w:t xml:space="preserve">Course </w:t>
            </w:r>
            <w:r>
              <w:t>i</w:t>
            </w:r>
            <w:r w:rsidRPr="003533D4">
              <w:t>n Asbestos Awareness</w:t>
            </w:r>
            <w:r>
              <w:t xml:space="preserve"> </w:t>
            </w:r>
            <w:r w:rsidRPr="00CB5DC3">
              <w:t>10314NAT (</w:t>
            </w:r>
            <w:r>
              <w:t>100.0</w:t>
            </w:r>
            <w:r w:rsidRPr="00CB5DC3">
              <w:t>%)</w:t>
            </w:r>
          </w:p>
        </w:tc>
      </w:tr>
      <w:tr w:rsidR="00D352CC" w:rsidRPr="00F13204" w14:paraId="502EA0F7" w14:textId="77777777" w:rsidTr="00366B7E">
        <w:trPr>
          <w:trHeight w:val="284"/>
        </w:trPr>
        <w:tc>
          <w:tcPr>
            <w:tcW w:w="1848" w:type="pct"/>
            <w:tcBorders>
              <w:top w:val="nil"/>
              <w:left w:val="nil"/>
              <w:bottom w:val="single" w:sz="4" w:space="0" w:color="auto"/>
              <w:right w:val="nil"/>
            </w:tcBorders>
            <w:shd w:val="clear" w:color="auto" w:fill="FFFFFF"/>
            <w:vAlign w:val="center"/>
            <w:hideMark/>
          </w:tcPr>
          <w:p w14:paraId="4B479789" w14:textId="04DC7598" w:rsidR="00D352CC" w:rsidRPr="0000028F" w:rsidRDefault="00D352CC" w:rsidP="00DA482F">
            <w:pPr>
              <w:pStyle w:val="Tabletext"/>
              <w:rPr>
                <w:lang w:eastAsia="en-AU"/>
              </w:rPr>
            </w:pPr>
            <w:r w:rsidRPr="00CB5DC3">
              <w:rPr>
                <w:lang w:eastAsia="en-AU"/>
              </w:rPr>
              <w:t>Provide cardiopulmonary resuscitation</w:t>
            </w:r>
            <w:r>
              <w:rPr>
                <w:lang w:eastAsia="en-AU"/>
              </w:rPr>
              <w:t xml:space="preserve"> </w:t>
            </w:r>
            <w:r w:rsidR="00366B7E">
              <w:rPr>
                <w:lang w:eastAsia="en-AU"/>
              </w:rPr>
              <w:t>(</w:t>
            </w:r>
            <w:r>
              <w:rPr>
                <w:lang w:eastAsia="en-AU"/>
              </w:rPr>
              <w:t>HLTAID009</w:t>
            </w:r>
            <w:r w:rsidR="00366B7E">
              <w:rPr>
                <w:lang w:eastAsia="en-AU"/>
              </w:rPr>
              <w:t>)</w:t>
            </w:r>
          </w:p>
        </w:tc>
        <w:tc>
          <w:tcPr>
            <w:tcW w:w="486" w:type="pct"/>
            <w:tcBorders>
              <w:top w:val="nil"/>
              <w:left w:val="nil"/>
              <w:bottom w:val="single" w:sz="4" w:space="0" w:color="auto"/>
              <w:right w:val="nil"/>
            </w:tcBorders>
            <w:vAlign w:val="center"/>
          </w:tcPr>
          <w:p w14:paraId="148D4262" w14:textId="4D9E421A" w:rsidR="00D352CC" w:rsidRPr="0000028F" w:rsidRDefault="00D352CC" w:rsidP="00DA482F">
            <w:pPr>
              <w:pStyle w:val="Tabletext"/>
              <w:jc w:val="right"/>
            </w:pPr>
            <w:r>
              <w:t xml:space="preserve">3 </w:t>
            </w:r>
            <w:r w:rsidR="00BB2DEB">
              <w:t>000</w:t>
            </w:r>
          </w:p>
        </w:tc>
        <w:tc>
          <w:tcPr>
            <w:tcW w:w="487" w:type="pct"/>
            <w:tcBorders>
              <w:top w:val="nil"/>
              <w:left w:val="nil"/>
              <w:bottom w:val="single" w:sz="4" w:space="0" w:color="auto"/>
              <w:right w:val="nil"/>
            </w:tcBorders>
            <w:noWrap/>
            <w:vAlign w:val="center"/>
            <w:hideMark/>
          </w:tcPr>
          <w:p w14:paraId="0A385464" w14:textId="77777777" w:rsidR="00D352CC" w:rsidRPr="0000028F" w:rsidRDefault="00D352CC" w:rsidP="00DA482F">
            <w:pPr>
              <w:pStyle w:val="Tabletext"/>
              <w:jc w:val="right"/>
            </w:pPr>
            <w:r>
              <w:t>52</w:t>
            </w:r>
          </w:p>
        </w:tc>
        <w:tc>
          <w:tcPr>
            <w:tcW w:w="2179" w:type="pct"/>
            <w:tcBorders>
              <w:top w:val="nil"/>
              <w:left w:val="nil"/>
              <w:bottom w:val="single" w:sz="4" w:space="0" w:color="auto"/>
              <w:right w:val="nil"/>
            </w:tcBorders>
            <w:noWrap/>
            <w:vAlign w:val="center"/>
            <w:hideMark/>
          </w:tcPr>
          <w:p w14:paraId="2E0A28F1" w14:textId="77777777" w:rsidR="00D352CC" w:rsidRPr="00CB5DC3" w:rsidRDefault="00D352CC" w:rsidP="00DA482F">
            <w:pPr>
              <w:pStyle w:val="Tabletext"/>
            </w:pPr>
            <w:r w:rsidRPr="003533D4">
              <w:t>Certificate I</w:t>
            </w:r>
            <w:r>
              <w:t>II</w:t>
            </w:r>
            <w:r w:rsidRPr="003533D4">
              <w:t xml:space="preserve"> </w:t>
            </w:r>
            <w:r>
              <w:t>i</w:t>
            </w:r>
            <w:r w:rsidRPr="003533D4">
              <w:t xml:space="preserve">n Aquatics </w:t>
            </w:r>
            <w:r>
              <w:t>a</w:t>
            </w:r>
            <w:r w:rsidRPr="003533D4">
              <w:t>nd Community Recreation</w:t>
            </w:r>
            <w:r>
              <w:t xml:space="preserve"> </w:t>
            </w:r>
            <w:r w:rsidRPr="00CB5DC3">
              <w:t>SIS31015 (</w:t>
            </w:r>
            <w:r>
              <w:t>20.4</w:t>
            </w:r>
            <w:r w:rsidRPr="00CB5DC3">
              <w:t>%)</w:t>
            </w:r>
          </w:p>
          <w:p w14:paraId="56D16A42" w14:textId="77777777" w:rsidR="00D352CC" w:rsidRPr="00CB5DC3" w:rsidRDefault="00D352CC" w:rsidP="00DA482F">
            <w:pPr>
              <w:pStyle w:val="Tabletext"/>
            </w:pPr>
            <w:r w:rsidRPr="003533D4">
              <w:t>Certificate I</w:t>
            </w:r>
            <w:r>
              <w:t>II</w:t>
            </w:r>
            <w:r w:rsidRPr="003533D4">
              <w:t xml:space="preserve"> </w:t>
            </w:r>
            <w:r>
              <w:t>i</w:t>
            </w:r>
            <w:r w:rsidRPr="003533D4">
              <w:t>n Health Services Assistance</w:t>
            </w:r>
            <w:r>
              <w:t xml:space="preserve"> </w:t>
            </w:r>
            <w:r w:rsidRPr="00CB5DC3">
              <w:t>HLT33115 (</w:t>
            </w:r>
            <w:r>
              <w:t>12.5</w:t>
            </w:r>
            <w:r w:rsidRPr="00CB5DC3">
              <w:t>%)</w:t>
            </w:r>
          </w:p>
          <w:p w14:paraId="3AE65578" w14:textId="77777777" w:rsidR="00D352CC" w:rsidRPr="00CB5DC3" w:rsidRDefault="00D352CC" w:rsidP="00DA482F">
            <w:pPr>
              <w:pStyle w:val="Tabletext"/>
            </w:pPr>
            <w:r w:rsidRPr="003533D4">
              <w:lastRenderedPageBreak/>
              <w:t>Certificate I</w:t>
            </w:r>
            <w:r>
              <w:t>V</w:t>
            </w:r>
            <w:r w:rsidRPr="003533D4">
              <w:t xml:space="preserve"> </w:t>
            </w:r>
            <w:r>
              <w:t>i</w:t>
            </w:r>
            <w:r w:rsidRPr="003533D4">
              <w:t xml:space="preserve">n Work Health </w:t>
            </w:r>
            <w:r>
              <w:t>a</w:t>
            </w:r>
            <w:r w:rsidRPr="003533D4">
              <w:t>nd Safety</w:t>
            </w:r>
            <w:r>
              <w:t xml:space="preserve"> </w:t>
            </w:r>
            <w:r w:rsidRPr="00CB5DC3">
              <w:t>BSB41419 (</w:t>
            </w:r>
            <w:r>
              <w:t>10.0</w:t>
            </w:r>
            <w:r w:rsidRPr="00CB5DC3">
              <w:t>%)</w:t>
            </w:r>
          </w:p>
          <w:p w14:paraId="3169C139" w14:textId="77777777" w:rsidR="00D352CC" w:rsidRPr="00CB5DC3" w:rsidRDefault="00D352CC" w:rsidP="00DA482F">
            <w:pPr>
              <w:pStyle w:val="Tabletext"/>
            </w:pPr>
            <w:r w:rsidRPr="003533D4">
              <w:t>Certificate II in Transmission Structure and Line Assembly</w:t>
            </w:r>
            <w:r>
              <w:t xml:space="preserve"> </w:t>
            </w:r>
            <w:r w:rsidRPr="00CB5DC3">
              <w:t>UET20421</w:t>
            </w:r>
            <w:r>
              <w:t xml:space="preserve"> </w:t>
            </w:r>
            <w:r w:rsidRPr="00CB5DC3">
              <w:t>(</w:t>
            </w:r>
            <w:r>
              <w:t>7.7</w:t>
            </w:r>
            <w:r w:rsidRPr="00CB5DC3">
              <w:t>%)</w:t>
            </w:r>
          </w:p>
          <w:p w14:paraId="41267F60" w14:textId="77777777" w:rsidR="00D352CC" w:rsidRPr="00CB5DC3" w:rsidRDefault="00D352CC" w:rsidP="00DA482F">
            <w:pPr>
              <w:pStyle w:val="Tabletext"/>
            </w:pPr>
            <w:r w:rsidRPr="003533D4">
              <w:t>Certificate I</w:t>
            </w:r>
            <w:r>
              <w:t>II</w:t>
            </w:r>
            <w:r w:rsidRPr="003533D4">
              <w:t xml:space="preserve"> </w:t>
            </w:r>
            <w:r>
              <w:t>i</w:t>
            </w:r>
            <w:r w:rsidRPr="003533D4">
              <w:t xml:space="preserve">n Early Childhood Education </w:t>
            </w:r>
            <w:r>
              <w:t>a</w:t>
            </w:r>
            <w:r w:rsidRPr="003533D4">
              <w:t>nd Care</w:t>
            </w:r>
            <w:r>
              <w:t xml:space="preserve"> </w:t>
            </w:r>
            <w:r w:rsidRPr="00CB5DC3">
              <w:t>CHC30121 (</w:t>
            </w:r>
            <w:r>
              <w:t>6.4</w:t>
            </w:r>
            <w:r w:rsidRPr="00CB5DC3">
              <w:t>%)</w:t>
            </w:r>
          </w:p>
          <w:p w14:paraId="7CF14D47" w14:textId="77777777" w:rsidR="00D352CC" w:rsidRPr="00CB5DC3" w:rsidRDefault="00D352CC" w:rsidP="00DA482F">
            <w:pPr>
              <w:pStyle w:val="Tabletext"/>
            </w:pPr>
            <w:r w:rsidRPr="003533D4">
              <w:t>Certificate I</w:t>
            </w:r>
            <w:r>
              <w:t>II</w:t>
            </w:r>
            <w:r w:rsidRPr="003533D4">
              <w:t xml:space="preserve"> </w:t>
            </w:r>
            <w:r>
              <w:t>i</w:t>
            </w:r>
            <w:r w:rsidRPr="003533D4">
              <w:t xml:space="preserve">n Sport </w:t>
            </w:r>
            <w:r>
              <w:t>a</w:t>
            </w:r>
            <w:r w:rsidRPr="003533D4">
              <w:t>nd Recreation</w:t>
            </w:r>
            <w:r>
              <w:t xml:space="preserve"> </w:t>
            </w:r>
            <w:r w:rsidRPr="00CB5DC3">
              <w:t>SIS30115 (</w:t>
            </w:r>
            <w:r>
              <w:t>5.6</w:t>
            </w:r>
            <w:r w:rsidRPr="00CB5DC3">
              <w:t>%)</w:t>
            </w:r>
          </w:p>
        </w:tc>
      </w:tr>
      <w:tr w:rsidR="00D352CC" w:rsidRPr="00F13204" w14:paraId="454C6B1F" w14:textId="77777777" w:rsidTr="00366B7E">
        <w:trPr>
          <w:trHeight w:hRule="exact" w:val="113"/>
        </w:trPr>
        <w:tc>
          <w:tcPr>
            <w:tcW w:w="1848" w:type="pct"/>
            <w:tcBorders>
              <w:top w:val="single" w:sz="4" w:space="0" w:color="auto"/>
              <w:left w:val="nil"/>
              <w:bottom w:val="nil"/>
              <w:right w:val="nil"/>
            </w:tcBorders>
            <w:vAlign w:val="center"/>
          </w:tcPr>
          <w:p w14:paraId="27E20D75" w14:textId="77777777" w:rsidR="00D352CC" w:rsidRPr="00F13204" w:rsidRDefault="00D352CC" w:rsidP="006A2F9F">
            <w:pPr>
              <w:rPr>
                <w:rFonts w:ascii="Arial" w:hAnsi="Arial" w:cs="Arial"/>
                <w:color w:val="000000"/>
                <w:sz w:val="16"/>
                <w:szCs w:val="16"/>
                <w:highlight w:val="yellow"/>
                <w:lang w:eastAsia="en-AU"/>
              </w:rPr>
            </w:pPr>
          </w:p>
        </w:tc>
        <w:tc>
          <w:tcPr>
            <w:tcW w:w="486" w:type="pct"/>
            <w:tcBorders>
              <w:top w:val="single" w:sz="4" w:space="0" w:color="auto"/>
              <w:left w:val="nil"/>
              <w:bottom w:val="nil"/>
              <w:right w:val="nil"/>
            </w:tcBorders>
          </w:tcPr>
          <w:p w14:paraId="262B004C" w14:textId="77777777" w:rsidR="00D352CC" w:rsidRPr="00F13204" w:rsidRDefault="00D352CC" w:rsidP="006A2F9F">
            <w:pPr>
              <w:ind w:right="113"/>
              <w:jc w:val="right"/>
              <w:rPr>
                <w:rFonts w:ascii="Arial" w:hAnsi="Arial" w:cs="Arial"/>
                <w:sz w:val="16"/>
                <w:szCs w:val="16"/>
                <w:highlight w:val="yellow"/>
                <w:lang w:eastAsia="en-AU"/>
              </w:rPr>
            </w:pPr>
          </w:p>
        </w:tc>
        <w:tc>
          <w:tcPr>
            <w:tcW w:w="487" w:type="pct"/>
            <w:tcBorders>
              <w:top w:val="single" w:sz="4" w:space="0" w:color="auto"/>
              <w:left w:val="nil"/>
              <w:bottom w:val="nil"/>
              <w:right w:val="nil"/>
            </w:tcBorders>
            <w:noWrap/>
            <w:vAlign w:val="center"/>
          </w:tcPr>
          <w:p w14:paraId="5AB71F53" w14:textId="77777777" w:rsidR="00D352CC" w:rsidRPr="00F13204" w:rsidRDefault="00D352CC" w:rsidP="006A2F9F">
            <w:pPr>
              <w:ind w:right="113"/>
              <w:jc w:val="right"/>
              <w:rPr>
                <w:rFonts w:ascii="Arial" w:hAnsi="Arial" w:cs="Arial"/>
                <w:sz w:val="16"/>
                <w:szCs w:val="16"/>
                <w:highlight w:val="yellow"/>
                <w:lang w:eastAsia="en-AU"/>
              </w:rPr>
            </w:pPr>
          </w:p>
        </w:tc>
        <w:tc>
          <w:tcPr>
            <w:tcW w:w="2179" w:type="pct"/>
            <w:tcBorders>
              <w:top w:val="single" w:sz="4" w:space="0" w:color="auto"/>
              <w:left w:val="nil"/>
              <w:bottom w:val="nil"/>
              <w:right w:val="nil"/>
            </w:tcBorders>
            <w:noWrap/>
            <w:vAlign w:val="center"/>
          </w:tcPr>
          <w:p w14:paraId="3E39AA70" w14:textId="77777777" w:rsidR="00D352CC" w:rsidRPr="00F13204" w:rsidRDefault="00D352CC" w:rsidP="006A2F9F">
            <w:pPr>
              <w:ind w:right="113"/>
              <w:jc w:val="right"/>
              <w:rPr>
                <w:rFonts w:ascii="Arial" w:hAnsi="Arial" w:cs="Arial"/>
                <w:sz w:val="16"/>
                <w:szCs w:val="16"/>
                <w:highlight w:val="yellow"/>
                <w:lang w:eastAsia="en-AU"/>
              </w:rPr>
            </w:pPr>
          </w:p>
        </w:tc>
      </w:tr>
    </w:tbl>
    <w:bookmarkEnd w:id="173"/>
    <w:p w14:paraId="1FB65556" w14:textId="06F1AA8D" w:rsidR="00D352CC" w:rsidRDefault="00D352CC" w:rsidP="00D352CC">
      <w:pPr>
        <w:pStyle w:val="Source"/>
      </w:pPr>
      <w:r>
        <w:t xml:space="preserve">Note: </w:t>
      </w:r>
      <w:r w:rsidRPr="003533D4">
        <w:t xml:space="preserve">Top programs had at least 100 </w:t>
      </w:r>
      <w:r>
        <w:t xml:space="preserve">commencing </w:t>
      </w:r>
      <w:r w:rsidRPr="003533D4">
        <w:t>enrolments in 2016 and account</w:t>
      </w:r>
      <w:r>
        <w:t>ed</w:t>
      </w:r>
      <w:r w:rsidRPr="003533D4">
        <w:t xml:space="preserve"> for at least 5% of enrolments for the subject/bundle by the </w:t>
      </w:r>
      <w:r w:rsidR="00092A90">
        <w:t>non</w:t>
      </w:r>
      <w:r w:rsidRPr="003533D4">
        <w:t>-completer group with all successful subjects.</w:t>
      </w:r>
      <w:r w:rsidR="00BB2DEB">
        <w:t xml:space="preserve"> Enrolment counts have been rounded to the nearest 1000.</w:t>
      </w:r>
    </w:p>
    <w:p w14:paraId="30F48C40" w14:textId="016EA8C3" w:rsidR="00D352CC" w:rsidRDefault="00D352CC" w:rsidP="00D352CC">
      <w:pPr>
        <w:pStyle w:val="Source"/>
        <w:ind w:left="0" w:firstLine="0"/>
        <w:sectPr w:rsidR="00D352CC" w:rsidSect="00CE0E79">
          <w:pgSz w:w="16840" w:h="11907" w:orient="landscape" w:code="9"/>
          <w:pgMar w:top="1418" w:right="1276" w:bottom="1418" w:left="992" w:header="709" w:footer="556" w:gutter="0"/>
          <w:cols w:space="708"/>
          <w:docGrid w:linePitch="360"/>
        </w:sectPr>
      </w:pPr>
      <w:r w:rsidRPr="00543328">
        <w:t xml:space="preserve">Source: </w:t>
      </w:r>
      <w:r w:rsidR="00610C22">
        <w:t>NCVER Total VET Students and Courses</w:t>
      </w:r>
      <w:r w:rsidRPr="00543328">
        <w:t>, 2015</w:t>
      </w:r>
      <w:r w:rsidR="0034543A">
        <w:t>–</w:t>
      </w:r>
      <w:r w:rsidRPr="00543328">
        <w:t>21</w:t>
      </w:r>
      <w:r w:rsidR="00E77A4F">
        <w:t>.</w:t>
      </w:r>
    </w:p>
    <w:p w14:paraId="4A342777" w14:textId="3928CACF" w:rsidR="00F00ABC" w:rsidRDefault="00F00ABC" w:rsidP="00B30C42">
      <w:pPr>
        <w:pStyle w:val="Heading2"/>
        <w:spacing w:before="0"/>
      </w:pPr>
      <w:bookmarkStart w:id="174" w:name="_Toc161652070"/>
      <w:bookmarkStart w:id="175" w:name="_Ref147246706"/>
      <w:r w:rsidRPr="00F00ABC">
        <w:lastRenderedPageBreak/>
        <w:t xml:space="preserve">Comparing </w:t>
      </w:r>
      <w:r w:rsidR="001369ED">
        <w:t>student outcome</w:t>
      </w:r>
      <w:r w:rsidR="001369ED" w:rsidRPr="00F00ABC">
        <w:t xml:space="preserve"> </w:t>
      </w:r>
      <w:r w:rsidRPr="00F00ABC">
        <w:t xml:space="preserve">profiles by </w:t>
      </w:r>
      <w:r w:rsidR="005B6F75">
        <w:t xml:space="preserve">selected </w:t>
      </w:r>
      <w:r w:rsidRPr="00F00ABC">
        <w:t xml:space="preserve">training </w:t>
      </w:r>
      <w:r w:rsidR="00DD12BD">
        <w:t xml:space="preserve">and </w:t>
      </w:r>
      <w:r>
        <w:t>student attributes</w:t>
      </w:r>
      <w:bookmarkEnd w:id="174"/>
    </w:p>
    <w:p w14:paraId="68477028" w14:textId="2964C1E1" w:rsidR="00DD12BD" w:rsidRPr="00DD12BD" w:rsidRDefault="00DD12BD" w:rsidP="00DD12BD">
      <w:pPr>
        <w:pStyle w:val="Text"/>
        <w:rPr>
          <w:lang w:val="en-US"/>
        </w:rPr>
      </w:pPr>
      <w:r>
        <w:rPr>
          <w:lang w:val="en-US"/>
        </w:rPr>
        <w:t>Table D</w:t>
      </w:r>
      <w:r w:rsidR="00A902B6">
        <w:rPr>
          <w:lang w:val="en-US"/>
        </w:rPr>
        <w:t>4</w:t>
      </w:r>
      <w:r>
        <w:rPr>
          <w:lang w:val="en-US"/>
        </w:rPr>
        <w:t xml:space="preserve"> </w:t>
      </w:r>
      <w:r w:rsidRPr="00870E02">
        <w:rPr>
          <w:lang w:val="en-US"/>
        </w:rPr>
        <w:t>shows</w:t>
      </w:r>
      <w:r>
        <w:rPr>
          <w:lang w:val="en-US"/>
        </w:rPr>
        <w:t xml:space="preserve"> the top 10 </w:t>
      </w:r>
      <w:r w:rsidRPr="00870E02">
        <w:rPr>
          <w:lang w:val="en-US"/>
        </w:rPr>
        <w:t>popular subject</w:t>
      </w:r>
      <w:r>
        <w:rPr>
          <w:lang w:val="en-US"/>
        </w:rPr>
        <w:t>s or bundles of subjects</w:t>
      </w:r>
      <w:r w:rsidRPr="00870E02">
        <w:rPr>
          <w:lang w:val="en-US"/>
        </w:rPr>
        <w:t xml:space="preserve"> for </w:t>
      </w:r>
      <w:r>
        <w:rPr>
          <w:lang w:val="en-US"/>
        </w:rPr>
        <w:t>program non-completers with successful subject outcomes</w:t>
      </w:r>
      <w:r w:rsidR="003E46E1">
        <w:rPr>
          <w:lang w:val="en-US"/>
        </w:rPr>
        <w:t xml:space="preserve"> for all subjects</w:t>
      </w:r>
      <w:r>
        <w:rPr>
          <w:lang w:val="en-US"/>
        </w:rPr>
        <w:t>.</w:t>
      </w:r>
    </w:p>
    <w:p w14:paraId="2C2FA45C" w14:textId="62298975" w:rsidR="00DD12BD" w:rsidRDefault="00DD12BD" w:rsidP="00DB794F">
      <w:pPr>
        <w:pStyle w:val="tabletitle0"/>
      </w:pPr>
      <w:bookmarkStart w:id="176" w:name="_Toc161651336"/>
      <w:r>
        <w:t>Table D</w:t>
      </w:r>
      <w:r>
        <w:fldChar w:fldCharType="begin"/>
      </w:r>
      <w:r>
        <w:instrText xml:space="preserve"> SEQ Table_D \* ARABIC </w:instrText>
      </w:r>
      <w:r>
        <w:fldChar w:fldCharType="separate"/>
      </w:r>
      <w:r w:rsidR="00101F55">
        <w:rPr>
          <w:noProof/>
        </w:rPr>
        <w:t>4</w:t>
      </w:r>
      <w:r>
        <w:fldChar w:fldCharType="end"/>
      </w:r>
      <w:r>
        <w:tab/>
      </w:r>
      <w:r w:rsidR="001369ED">
        <w:t xml:space="preserve">Student outcome </w:t>
      </w:r>
      <w:r w:rsidR="00681609">
        <w:t>group membership by selected training and student attributes</w:t>
      </w:r>
      <w:r w:rsidRPr="00681609">
        <w:t xml:space="preserve">, 2016 commencing </w:t>
      </w:r>
      <w:proofErr w:type="gramStart"/>
      <w:r w:rsidR="00D4315C">
        <w:t>students</w:t>
      </w:r>
      <w:bookmarkEnd w:id="176"/>
      <w:proofErr w:type="gramEnd"/>
    </w:p>
    <w:tbl>
      <w:tblPr>
        <w:tblW w:w="5000" w:type="pct"/>
        <w:tblBorders>
          <w:top w:val="single" w:sz="4" w:space="0" w:color="auto"/>
          <w:bottom w:val="single" w:sz="8" w:space="0" w:color="auto"/>
        </w:tblBorders>
        <w:tblLayout w:type="fixed"/>
        <w:tblCellMar>
          <w:left w:w="57" w:type="dxa"/>
          <w:right w:w="57" w:type="dxa"/>
        </w:tblCellMar>
        <w:tblLook w:val="04A0" w:firstRow="1" w:lastRow="0" w:firstColumn="1" w:lastColumn="0" w:noHBand="0" w:noVBand="1"/>
      </w:tblPr>
      <w:tblGrid>
        <w:gridCol w:w="1984"/>
        <w:gridCol w:w="1134"/>
        <w:gridCol w:w="1134"/>
        <w:gridCol w:w="1136"/>
        <w:gridCol w:w="1843"/>
        <w:gridCol w:w="1840"/>
      </w:tblGrid>
      <w:tr w:rsidR="00F120DB" w:rsidRPr="002F2203" w14:paraId="7A9B0127" w14:textId="77777777" w:rsidTr="009B083A">
        <w:trPr>
          <w:trHeight w:hRule="exact" w:val="900"/>
        </w:trPr>
        <w:tc>
          <w:tcPr>
            <w:tcW w:w="1094" w:type="pct"/>
            <w:tcBorders>
              <w:top w:val="single" w:sz="4" w:space="0" w:color="auto"/>
              <w:left w:val="nil"/>
              <w:bottom w:val="single" w:sz="4" w:space="0" w:color="auto"/>
              <w:right w:val="nil"/>
            </w:tcBorders>
            <w:shd w:val="clear" w:color="auto" w:fill="FFFFFF"/>
            <w:vAlign w:val="center"/>
          </w:tcPr>
          <w:p w14:paraId="3AC1202F" w14:textId="77777777" w:rsidR="00405636" w:rsidRPr="00DD12BD" w:rsidRDefault="00405636" w:rsidP="004514B8">
            <w:pPr>
              <w:pStyle w:val="Tabletext"/>
              <w:jc w:val="center"/>
              <w:rPr>
                <w:highlight w:val="yellow"/>
              </w:rPr>
            </w:pPr>
          </w:p>
        </w:tc>
        <w:tc>
          <w:tcPr>
            <w:tcW w:w="625" w:type="pct"/>
            <w:tcBorders>
              <w:top w:val="single" w:sz="4" w:space="0" w:color="auto"/>
              <w:left w:val="nil"/>
              <w:bottom w:val="single" w:sz="4" w:space="0" w:color="auto"/>
              <w:right w:val="nil"/>
            </w:tcBorders>
            <w:shd w:val="clear" w:color="auto" w:fill="FFFFFF"/>
            <w:vAlign w:val="center"/>
          </w:tcPr>
          <w:p w14:paraId="2D071D4B" w14:textId="4224DCF1" w:rsidR="00405636" w:rsidRPr="00681609" w:rsidRDefault="00405636" w:rsidP="000F4300">
            <w:pPr>
              <w:pStyle w:val="Tablehead1"/>
            </w:pPr>
            <w:r w:rsidRPr="00681609">
              <w:t>Program completers</w:t>
            </w:r>
          </w:p>
        </w:tc>
        <w:tc>
          <w:tcPr>
            <w:tcW w:w="625" w:type="pct"/>
            <w:tcBorders>
              <w:top w:val="single" w:sz="4" w:space="0" w:color="auto"/>
              <w:left w:val="nil"/>
              <w:bottom w:val="single" w:sz="4" w:space="0" w:color="auto"/>
              <w:right w:val="nil"/>
            </w:tcBorders>
            <w:shd w:val="clear" w:color="auto" w:fill="FFFFFF"/>
            <w:vAlign w:val="center"/>
          </w:tcPr>
          <w:p w14:paraId="04FB9620" w14:textId="224A2CD3" w:rsidR="00405636" w:rsidRPr="00681609" w:rsidRDefault="00405636" w:rsidP="000F4300">
            <w:pPr>
              <w:pStyle w:val="Tablehead1"/>
            </w:pPr>
            <w:r w:rsidRPr="00681609">
              <w:t>Program non-completers, all subjects passed</w:t>
            </w:r>
          </w:p>
        </w:tc>
        <w:tc>
          <w:tcPr>
            <w:tcW w:w="626" w:type="pct"/>
            <w:tcBorders>
              <w:top w:val="single" w:sz="4" w:space="0" w:color="auto"/>
              <w:left w:val="nil"/>
              <w:bottom w:val="single" w:sz="4" w:space="0" w:color="auto"/>
              <w:right w:val="nil"/>
            </w:tcBorders>
            <w:shd w:val="clear" w:color="auto" w:fill="FFFFFF"/>
            <w:vAlign w:val="center"/>
          </w:tcPr>
          <w:p w14:paraId="42BAEEDD" w14:textId="4AAD86B9" w:rsidR="00405636" w:rsidRPr="00681609" w:rsidRDefault="00405636" w:rsidP="000F4300">
            <w:pPr>
              <w:pStyle w:val="Tablehead1"/>
            </w:pPr>
            <w:r w:rsidRPr="00681609">
              <w:t>Program non-completers, some but not all subjects passed</w:t>
            </w:r>
          </w:p>
        </w:tc>
        <w:tc>
          <w:tcPr>
            <w:tcW w:w="1016" w:type="pct"/>
            <w:tcBorders>
              <w:top w:val="single" w:sz="4" w:space="0" w:color="auto"/>
              <w:left w:val="nil"/>
              <w:bottom w:val="single" w:sz="4" w:space="0" w:color="auto"/>
              <w:right w:val="nil"/>
            </w:tcBorders>
            <w:shd w:val="clear" w:color="auto" w:fill="FFFFFF"/>
            <w:vAlign w:val="center"/>
          </w:tcPr>
          <w:p w14:paraId="186A78B1" w14:textId="0B0645D3" w:rsidR="00405636" w:rsidRPr="00681609" w:rsidRDefault="00405636" w:rsidP="000F4300">
            <w:pPr>
              <w:pStyle w:val="Tablehead1"/>
            </w:pPr>
            <w:r w:rsidRPr="00681609">
              <w:t xml:space="preserve">Program non-completers, no subjects passed, </w:t>
            </w:r>
            <w:r w:rsidR="008005B2">
              <w:t>subsequent</w:t>
            </w:r>
            <w:r w:rsidR="00CE3786">
              <w:t xml:space="preserve"> </w:t>
            </w:r>
            <w:r w:rsidRPr="00681609">
              <w:t>VET</w:t>
            </w:r>
            <w:r w:rsidR="00CE3786">
              <w:t xml:space="preserve"> program</w:t>
            </w:r>
          </w:p>
        </w:tc>
        <w:tc>
          <w:tcPr>
            <w:tcW w:w="1014" w:type="pct"/>
            <w:tcBorders>
              <w:top w:val="single" w:sz="4" w:space="0" w:color="auto"/>
              <w:left w:val="nil"/>
              <w:bottom w:val="single" w:sz="4" w:space="0" w:color="auto"/>
              <w:right w:val="nil"/>
            </w:tcBorders>
            <w:shd w:val="clear" w:color="auto" w:fill="FFFFFF"/>
            <w:vAlign w:val="center"/>
          </w:tcPr>
          <w:p w14:paraId="02A0BEC6" w14:textId="77777777" w:rsidR="00405636" w:rsidRDefault="00405636" w:rsidP="000F4300">
            <w:pPr>
              <w:pStyle w:val="Tablehead1"/>
            </w:pPr>
          </w:p>
          <w:p w14:paraId="1DFC7ED9" w14:textId="53E1384E" w:rsidR="004D407E" w:rsidRPr="00681609" w:rsidRDefault="004D407E" w:rsidP="000F4300">
            <w:pPr>
              <w:pStyle w:val="Tablehead1"/>
            </w:pPr>
          </w:p>
        </w:tc>
      </w:tr>
      <w:tr w:rsidR="00DD12BD" w14:paraId="66ABF825" w14:textId="77777777" w:rsidTr="00DB7B10">
        <w:trPr>
          <w:trHeight w:val="187"/>
        </w:trPr>
        <w:tc>
          <w:tcPr>
            <w:tcW w:w="5000" w:type="pct"/>
            <w:gridSpan w:val="6"/>
            <w:tcBorders>
              <w:top w:val="single" w:sz="4" w:space="0" w:color="auto"/>
              <w:left w:val="nil"/>
              <w:bottom w:val="nil"/>
              <w:right w:val="nil"/>
            </w:tcBorders>
            <w:shd w:val="clear" w:color="auto" w:fill="FFFFFF"/>
            <w:vAlign w:val="center"/>
          </w:tcPr>
          <w:p w14:paraId="6D8371A7" w14:textId="063A600E" w:rsidR="00DD12BD" w:rsidRPr="00DD12BD" w:rsidRDefault="00405636" w:rsidP="004514B8">
            <w:pPr>
              <w:pStyle w:val="Tabletext"/>
              <w:rPr>
                <w:b/>
                <w:bCs/>
                <w:highlight w:val="yellow"/>
              </w:rPr>
            </w:pPr>
            <w:r w:rsidRPr="00681609">
              <w:rPr>
                <w:b/>
                <w:bCs/>
              </w:rPr>
              <w:t>Type of training</w:t>
            </w:r>
          </w:p>
        </w:tc>
      </w:tr>
      <w:tr w:rsidR="00F120DB" w14:paraId="663BAF75" w14:textId="77777777" w:rsidTr="009B083A">
        <w:trPr>
          <w:trHeight w:val="187"/>
        </w:trPr>
        <w:tc>
          <w:tcPr>
            <w:tcW w:w="1094" w:type="pct"/>
            <w:tcBorders>
              <w:top w:val="nil"/>
              <w:left w:val="nil"/>
              <w:bottom w:val="nil"/>
              <w:right w:val="nil"/>
            </w:tcBorders>
            <w:shd w:val="clear" w:color="auto" w:fill="FFFFFF"/>
            <w:vAlign w:val="center"/>
            <w:hideMark/>
          </w:tcPr>
          <w:p w14:paraId="6E5B939B" w14:textId="0B0A880A" w:rsidR="00D4315C" w:rsidRPr="00681609" w:rsidRDefault="00D4315C" w:rsidP="00D4315C">
            <w:pPr>
              <w:rPr>
                <w:rFonts w:ascii="Arial" w:hAnsi="Arial" w:cs="Arial"/>
                <w:color w:val="000000"/>
                <w:sz w:val="16"/>
                <w:szCs w:val="16"/>
                <w:lang w:eastAsia="en-AU"/>
              </w:rPr>
            </w:pPr>
            <w:r w:rsidRPr="00681609">
              <w:rPr>
                <w:rFonts w:ascii="Arial" w:hAnsi="Arial" w:cs="Arial"/>
                <w:color w:val="000000"/>
                <w:sz w:val="16"/>
                <w:szCs w:val="16"/>
                <w:lang w:eastAsia="en-AU"/>
              </w:rPr>
              <w:t>Training package qualifications</w:t>
            </w:r>
          </w:p>
        </w:tc>
        <w:tc>
          <w:tcPr>
            <w:tcW w:w="625" w:type="pct"/>
            <w:tcBorders>
              <w:top w:val="nil"/>
              <w:left w:val="nil"/>
              <w:right w:val="nil"/>
            </w:tcBorders>
            <w:noWrap/>
            <w:vAlign w:val="center"/>
            <w:hideMark/>
          </w:tcPr>
          <w:p w14:paraId="34F56913" w14:textId="2A9D27EF" w:rsidR="00D4315C" w:rsidRPr="00DD12BD" w:rsidRDefault="00D4315C" w:rsidP="00DB7B10">
            <w:pPr>
              <w:pStyle w:val="Tabletext"/>
              <w:jc w:val="right"/>
              <w:rPr>
                <w:rFonts w:cs="Arial"/>
                <w:szCs w:val="16"/>
                <w:highlight w:val="yellow"/>
              </w:rPr>
            </w:pPr>
            <w:r w:rsidRPr="009C4A1F">
              <w:t>53.3%</w:t>
            </w:r>
          </w:p>
        </w:tc>
        <w:tc>
          <w:tcPr>
            <w:tcW w:w="625" w:type="pct"/>
            <w:tcBorders>
              <w:top w:val="nil"/>
              <w:left w:val="nil"/>
              <w:right w:val="nil"/>
            </w:tcBorders>
            <w:vAlign w:val="center"/>
          </w:tcPr>
          <w:p w14:paraId="45CCBD71" w14:textId="6A11C76D" w:rsidR="00D4315C" w:rsidRPr="00DD12BD" w:rsidRDefault="00D4315C" w:rsidP="00DB7B10">
            <w:pPr>
              <w:pStyle w:val="Tabletext"/>
              <w:jc w:val="right"/>
              <w:rPr>
                <w:rFonts w:cs="Arial"/>
                <w:szCs w:val="16"/>
                <w:highlight w:val="yellow"/>
              </w:rPr>
            </w:pPr>
            <w:r w:rsidRPr="009C4A1F">
              <w:t>18.5%</w:t>
            </w:r>
          </w:p>
        </w:tc>
        <w:tc>
          <w:tcPr>
            <w:tcW w:w="626" w:type="pct"/>
            <w:tcBorders>
              <w:top w:val="nil"/>
              <w:left w:val="nil"/>
              <w:right w:val="nil"/>
            </w:tcBorders>
            <w:vAlign w:val="center"/>
          </w:tcPr>
          <w:p w14:paraId="5A8C7316" w14:textId="471C8500" w:rsidR="00D4315C" w:rsidRPr="00DD12BD" w:rsidRDefault="00D4315C" w:rsidP="00DB7B10">
            <w:pPr>
              <w:pStyle w:val="Tabletext"/>
              <w:jc w:val="right"/>
              <w:rPr>
                <w:rFonts w:cs="Arial"/>
                <w:szCs w:val="16"/>
                <w:highlight w:val="yellow"/>
              </w:rPr>
            </w:pPr>
            <w:r w:rsidRPr="009C4A1F">
              <w:t>13.3%</w:t>
            </w:r>
          </w:p>
        </w:tc>
        <w:tc>
          <w:tcPr>
            <w:tcW w:w="1016" w:type="pct"/>
            <w:tcBorders>
              <w:top w:val="nil"/>
              <w:left w:val="nil"/>
              <w:right w:val="nil"/>
            </w:tcBorders>
            <w:vAlign w:val="center"/>
          </w:tcPr>
          <w:p w14:paraId="5928076E" w14:textId="2C273A20" w:rsidR="00D4315C" w:rsidRPr="00DD12BD" w:rsidRDefault="00D4315C" w:rsidP="00DB7B10">
            <w:pPr>
              <w:pStyle w:val="Tabletext"/>
              <w:jc w:val="right"/>
              <w:rPr>
                <w:rFonts w:cs="Arial"/>
                <w:szCs w:val="16"/>
                <w:highlight w:val="yellow"/>
              </w:rPr>
            </w:pPr>
            <w:r w:rsidRPr="009C4A1F">
              <w:t>5.0%</w:t>
            </w:r>
          </w:p>
        </w:tc>
        <w:tc>
          <w:tcPr>
            <w:tcW w:w="1014" w:type="pct"/>
            <w:tcBorders>
              <w:top w:val="nil"/>
              <w:left w:val="nil"/>
              <w:right w:val="nil"/>
            </w:tcBorders>
            <w:vAlign w:val="center"/>
          </w:tcPr>
          <w:p w14:paraId="3D00E41B" w14:textId="77EDB164" w:rsidR="00D4315C" w:rsidRPr="00DD12BD" w:rsidRDefault="00D4315C" w:rsidP="00DB7B10">
            <w:pPr>
              <w:pStyle w:val="Tabletext"/>
              <w:jc w:val="right"/>
              <w:rPr>
                <w:rFonts w:cs="Arial"/>
                <w:szCs w:val="16"/>
                <w:highlight w:val="yellow"/>
              </w:rPr>
            </w:pPr>
            <w:r w:rsidRPr="009C4A1F">
              <w:t>9.9%</w:t>
            </w:r>
          </w:p>
        </w:tc>
      </w:tr>
      <w:tr w:rsidR="00F120DB" w14:paraId="033AE816" w14:textId="77777777" w:rsidTr="009B083A">
        <w:trPr>
          <w:trHeight w:val="187"/>
        </w:trPr>
        <w:tc>
          <w:tcPr>
            <w:tcW w:w="1094" w:type="pct"/>
            <w:tcBorders>
              <w:top w:val="nil"/>
              <w:left w:val="nil"/>
              <w:bottom w:val="nil"/>
              <w:right w:val="nil"/>
            </w:tcBorders>
            <w:shd w:val="clear" w:color="auto" w:fill="FFFFFF"/>
            <w:vAlign w:val="center"/>
            <w:hideMark/>
          </w:tcPr>
          <w:p w14:paraId="1AC6F891" w14:textId="4B91831B" w:rsidR="00D4315C" w:rsidRPr="00681609" w:rsidRDefault="00D4315C" w:rsidP="00D4315C">
            <w:pPr>
              <w:rPr>
                <w:rFonts w:ascii="Arial" w:hAnsi="Arial" w:cs="Arial"/>
                <w:color w:val="000000"/>
                <w:sz w:val="16"/>
                <w:szCs w:val="16"/>
                <w:lang w:eastAsia="en-AU"/>
              </w:rPr>
            </w:pPr>
            <w:r w:rsidRPr="00681609">
              <w:rPr>
                <w:rFonts w:ascii="Arial" w:hAnsi="Arial" w:cs="Arial"/>
                <w:color w:val="000000"/>
                <w:sz w:val="16"/>
                <w:szCs w:val="16"/>
                <w:lang w:eastAsia="en-AU"/>
              </w:rPr>
              <w:t>Accredited qualifications</w:t>
            </w:r>
          </w:p>
        </w:tc>
        <w:tc>
          <w:tcPr>
            <w:tcW w:w="625" w:type="pct"/>
            <w:tcBorders>
              <w:left w:val="nil"/>
              <w:right w:val="nil"/>
            </w:tcBorders>
            <w:noWrap/>
            <w:vAlign w:val="center"/>
            <w:hideMark/>
          </w:tcPr>
          <w:p w14:paraId="3992712A" w14:textId="74BB4C60" w:rsidR="00D4315C" w:rsidRPr="00DD12BD" w:rsidRDefault="00D4315C" w:rsidP="00DB7B10">
            <w:pPr>
              <w:pStyle w:val="Tabletext"/>
              <w:jc w:val="right"/>
              <w:rPr>
                <w:rFonts w:cs="Arial"/>
                <w:szCs w:val="16"/>
                <w:highlight w:val="yellow"/>
              </w:rPr>
            </w:pPr>
            <w:r w:rsidRPr="009C4A1F">
              <w:t>45.1%</w:t>
            </w:r>
          </w:p>
        </w:tc>
        <w:tc>
          <w:tcPr>
            <w:tcW w:w="625" w:type="pct"/>
            <w:tcBorders>
              <w:left w:val="nil"/>
              <w:right w:val="nil"/>
            </w:tcBorders>
            <w:vAlign w:val="center"/>
          </w:tcPr>
          <w:p w14:paraId="420C382B" w14:textId="506DF33D" w:rsidR="00D4315C" w:rsidRPr="00DD12BD" w:rsidRDefault="00D4315C" w:rsidP="00DB7B10">
            <w:pPr>
              <w:pStyle w:val="Tabletext"/>
              <w:jc w:val="right"/>
              <w:rPr>
                <w:rFonts w:cs="Arial"/>
                <w:szCs w:val="16"/>
                <w:highlight w:val="yellow"/>
              </w:rPr>
            </w:pPr>
            <w:r w:rsidRPr="009C4A1F">
              <w:t>23.2%</w:t>
            </w:r>
          </w:p>
        </w:tc>
        <w:tc>
          <w:tcPr>
            <w:tcW w:w="626" w:type="pct"/>
            <w:tcBorders>
              <w:left w:val="nil"/>
              <w:right w:val="nil"/>
            </w:tcBorders>
            <w:vAlign w:val="center"/>
          </w:tcPr>
          <w:p w14:paraId="69D39047" w14:textId="25194873" w:rsidR="00D4315C" w:rsidRPr="00DD12BD" w:rsidRDefault="00D4315C" w:rsidP="00DB7B10">
            <w:pPr>
              <w:pStyle w:val="Tabletext"/>
              <w:jc w:val="right"/>
              <w:rPr>
                <w:rFonts w:cs="Arial"/>
                <w:szCs w:val="16"/>
                <w:highlight w:val="yellow"/>
              </w:rPr>
            </w:pPr>
            <w:r w:rsidRPr="009C4A1F">
              <w:t>18.4%</w:t>
            </w:r>
          </w:p>
        </w:tc>
        <w:tc>
          <w:tcPr>
            <w:tcW w:w="1016" w:type="pct"/>
            <w:tcBorders>
              <w:left w:val="nil"/>
              <w:right w:val="nil"/>
            </w:tcBorders>
            <w:vAlign w:val="center"/>
          </w:tcPr>
          <w:p w14:paraId="7452D8A5" w14:textId="55FD1CB9" w:rsidR="00D4315C" w:rsidRPr="00DD12BD" w:rsidRDefault="00D4315C" w:rsidP="00DB7B10">
            <w:pPr>
              <w:pStyle w:val="Tabletext"/>
              <w:jc w:val="right"/>
              <w:rPr>
                <w:rFonts w:cs="Arial"/>
                <w:szCs w:val="16"/>
                <w:highlight w:val="yellow"/>
              </w:rPr>
            </w:pPr>
            <w:r w:rsidRPr="009C4A1F">
              <w:t>5.0%</w:t>
            </w:r>
          </w:p>
        </w:tc>
        <w:tc>
          <w:tcPr>
            <w:tcW w:w="1014" w:type="pct"/>
            <w:tcBorders>
              <w:left w:val="nil"/>
              <w:right w:val="nil"/>
            </w:tcBorders>
            <w:vAlign w:val="center"/>
          </w:tcPr>
          <w:p w14:paraId="63B0730F" w14:textId="6A43C0D8" w:rsidR="00D4315C" w:rsidRPr="00DD12BD" w:rsidRDefault="00D4315C" w:rsidP="00DB7B10">
            <w:pPr>
              <w:pStyle w:val="Tabletext"/>
              <w:jc w:val="right"/>
              <w:rPr>
                <w:rFonts w:cs="Arial"/>
                <w:szCs w:val="16"/>
                <w:highlight w:val="yellow"/>
              </w:rPr>
            </w:pPr>
            <w:r w:rsidRPr="009C4A1F">
              <w:t>8.4%</w:t>
            </w:r>
          </w:p>
        </w:tc>
      </w:tr>
      <w:tr w:rsidR="00F120DB" w14:paraId="3A227724" w14:textId="77777777" w:rsidTr="009B083A">
        <w:trPr>
          <w:trHeight w:val="187"/>
        </w:trPr>
        <w:tc>
          <w:tcPr>
            <w:tcW w:w="1094" w:type="pct"/>
            <w:tcBorders>
              <w:top w:val="nil"/>
              <w:left w:val="nil"/>
              <w:bottom w:val="nil"/>
              <w:right w:val="nil"/>
            </w:tcBorders>
            <w:shd w:val="clear" w:color="auto" w:fill="FFFFFF"/>
            <w:vAlign w:val="center"/>
          </w:tcPr>
          <w:p w14:paraId="0650349A" w14:textId="2291E5E0" w:rsidR="00D4315C" w:rsidRPr="00681609" w:rsidRDefault="00D4315C" w:rsidP="00D4315C">
            <w:pPr>
              <w:rPr>
                <w:rFonts w:ascii="Arial" w:hAnsi="Arial" w:cs="Arial"/>
                <w:color w:val="000000"/>
                <w:sz w:val="16"/>
                <w:szCs w:val="16"/>
                <w:lang w:eastAsia="en-AU"/>
              </w:rPr>
            </w:pPr>
            <w:r w:rsidRPr="00681609">
              <w:rPr>
                <w:rFonts w:ascii="Arial" w:hAnsi="Arial" w:cs="Arial"/>
                <w:color w:val="000000"/>
                <w:sz w:val="16"/>
                <w:szCs w:val="16"/>
                <w:lang w:eastAsia="en-AU"/>
              </w:rPr>
              <w:t>Accredited courses</w:t>
            </w:r>
          </w:p>
        </w:tc>
        <w:tc>
          <w:tcPr>
            <w:tcW w:w="625" w:type="pct"/>
            <w:tcBorders>
              <w:left w:val="nil"/>
              <w:right w:val="nil"/>
            </w:tcBorders>
            <w:noWrap/>
            <w:vAlign w:val="center"/>
          </w:tcPr>
          <w:p w14:paraId="0D3A6AF9" w14:textId="4449FDED" w:rsidR="00D4315C" w:rsidRPr="00DD12BD" w:rsidRDefault="00D4315C" w:rsidP="00DB7B10">
            <w:pPr>
              <w:pStyle w:val="Tabletext"/>
              <w:jc w:val="right"/>
              <w:rPr>
                <w:highlight w:val="yellow"/>
              </w:rPr>
            </w:pPr>
            <w:r w:rsidRPr="009C4A1F">
              <w:t>45.1%</w:t>
            </w:r>
          </w:p>
        </w:tc>
        <w:tc>
          <w:tcPr>
            <w:tcW w:w="625" w:type="pct"/>
            <w:tcBorders>
              <w:left w:val="nil"/>
              <w:right w:val="nil"/>
            </w:tcBorders>
            <w:vAlign w:val="center"/>
          </w:tcPr>
          <w:p w14:paraId="15268975" w14:textId="659F56AB" w:rsidR="00D4315C" w:rsidRPr="00DD12BD" w:rsidRDefault="00D4315C" w:rsidP="00DB7B10">
            <w:pPr>
              <w:pStyle w:val="Tabletext"/>
              <w:jc w:val="right"/>
              <w:rPr>
                <w:highlight w:val="yellow"/>
              </w:rPr>
            </w:pPr>
            <w:r w:rsidRPr="009C4A1F">
              <w:t>36.3%</w:t>
            </w:r>
          </w:p>
        </w:tc>
        <w:tc>
          <w:tcPr>
            <w:tcW w:w="626" w:type="pct"/>
            <w:tcBorders>
              <w:left w:val="nil"/>
              <w:right w:val="nil"/>
            </w:tcBorders>
            <w:vAlign w:val="center"/>
          </w:tcPr>
          <w:p w14:paraId="02740D6C" w14:textId="2CCCDBB4" w:rsidR="00D4315C" w:rsidRPr="00DD12BD" w:rsidRDefault="00D4315C" w:rsidP="00DB7B10">
            <w:pPr>
              <w:pStyle w:val="Tabletext"/>
              <w:jc w:val="right"/>
              <w:rPr>
                <w:highlight w:val="yellow"/>
              </w:rPr>
            </w:pPr>
            <w:r w:rsidRPr="009C4A1F">
              <w:t>9.7%</w:t>
            </w:r>
          </w:p>
        </w:tc>
        <w:tc>
          <w:tcPr>
            <w:tcW w:w="1016" w:type="pct"/>
            <w:tcBorders>
              <w:left w:val="nil"/>
              <w:right w:val="nil"/>
            </w:tcBorders>
            <w:vAlign w:val="center"/>
          </w:tcPr>
          <w:p w14:paraId="39339963" w14:textId="4A154C5A" w:rsidR="00D4315C" w:rsidRPr="00DD12BD" w:rsidRDefault="00D4315C" w:rsidP="00DB7B10">
            <w:pPr>
              <w:pStyle w:val="Tabletext"/>
              <w:jc w:val="right"/>
              <w:rPr>
                <w:highlight w:val="yellow"/>
              </w:rPr>
            </w:pPr>
            <w:r w:rsidRPr="009C4A1F">
              <w:t>2.7%</w:t>
            </w:r>
          </w:p>
        </w:tc>
        <w:tc>
          <w:tcPr>
            <w:tcW w:w="1014" w:type="pct"/>
            <w:tcBorders>
              <w:left w:val="nil"/>
              <w:right w:val="nil"/>
            </w:tcBorders>
            <w:vAlign w:val="center"/>
          </w:tcPr>
          <w:p w14:paraId="17BFF4E3" w14:textId="2E1EE8DF" w:rsidR="00D4315C" w:rsidRPr="00DD12BD" w:rsidRDefault="00D4315C" w:rsidP="00DB7B10">
            <w:pPr>
              <w:pStyle w:val="Tabletext"/>
              <w:jc w:val="right"/>
              <w:rPr>
                <w:highlight w:val="yellow"/>
              </w:rPr>
            </w:pPr>
            <w:r w:rsidRPr="009C4A1F">
              <w:t>6.2%</w:t>
            </w:r>
          </w:p>
        </w:tc>
      </w:tr>
      <w:tr w:rsidR="00F120DB" w14:paraId="211CB549" w14:textId="77777777" w:rsidTr="009B083A">
        <w:trPr>
          <w:trHeight w:val="187"/>
        </w:trPr>
        <w:tc>
          <w:tcPr>
            <w:tcW w:w="1094" w:type="pct"/>
            <w:tcBorders>
              <w:top w:val="nil"/>
              <w:left w:val="nil"/>
              <w:bottom w:val="single" w:sz="4" w:space="0" w:color="auto"/>
              <w:right w:val="nil"/>
            </w:tcBorders>
            <w:shd w:val="clear" w:color="auto" w:fill="FFFFFF"/>
            <w:vAlign w:val="center"/>
          </w:tcPr>
          <w:p w14:paraId="44DE9843" w14:textId="38A3D667" w:rsidR="00D4315C" w:rsidRPr="00681609" w:rsidRDefault="00D4315C" w:rsidP="00D4315C">
            <w:pPr>
              <w:rPr>
                <w:rFonts w:ascii="Arial" w:hAnsi="Arial" w:cs="Arial"/>
                <w:color w:val="000000"/>
                <w:sz w:val="16"/>
                <w:szCs w:val="16"/>
                <w:lang w:eastAsia="en-AU"/>
              </w:rPr>
            </w:pPr>
            <w:r w:rsidRPr="00681609">
              <w:rPr>
                <w:rFonts w:ascii="Arial" w:hAnsi="Arial" w:cs="Arial"/>
                <w:color w:val="000000"/>
                <w:sz w:val="16"/>
                <w:szCs w:val="16"/>
                <w:lang w:eastAsia="en-AU"/>
              </w:rPr>
              <w:t>Training package skillsets</w:t>
            </w:r>
          </w:p>
        </w:tc>
        <w:tc>
          <w:tcPr>
            <w:tcW w:w="625" w:type="pct"/>
            <w:tcBorders>
              <w:left w:val="nil"/>
              <w:bottom w:val="single" w:sz="4" w:space="0" w:color="auto"/>
              <w:right w:val="nil"/>
            </w:tcBorders>
            <w:noWrap/>
            <w:vAlign w:val="center"/>
          </w:tcPr>
          <w:p w14:paraId="2F412AE8" w14:textId="72D8741F" w:rsidR="00D4315C" w:rsidRPr="00DD12BD" w:rsidRDefault="00D4315C" w:rsidP="00DB7B10">
            <w:pPr>
              <w:pStyle w:val="Tabletext"/>
              <w:jc w:val="right"/>
              <w:rPr>
                <w:highlight w:val="yellow"/>
              </w:rPr>
            </w:pPr>
            <w:r w:rsidRPr="009C4A1F">
              <w:t>51.0%</w:t>
            </w:r>
          </w:p>
        </w:tc>
        <w:tc>
          <w:tcPr>
            <w:tcW w:w="625" w:type="pct"/>
            <w:tcBorders>
              <w:left w:val="nil"/>
              <w:bottom w:val="single" w:sz="4" w:space="0" w:color="auto"/>
              <w:right w:val="nil"/>
            </w:tcBorders>
            <w:vAlign w:val="center"/>
          </w:tcPr>
          <w:p w14:paraId="7217CE0F" w14:textId="74EBC38B" w:rsidR="00D4315C" w:rsidRPr="00DD12BD" w:rsidRDefault="00D4315C" w:rsidP="00DB7B10">
            <w:pPr>
              <w:pStyle w:val="Tabletext"/>
              <w:jc w:val="right"/>
              <w:rPr>
                <w:highlight w:val="yellow"/>
              </w:rPr>
            </w:pPr>
            <w:r w:rsidRPr="009C4A1F">
              <w:t>32.9%</w:t>
            </w:r>
          </w:p>
        </w:tc>
        <w:tc>
          <w:tcPr>
            <w:tcW w:w="626" w:type="pct"/>
            <w:tcBorders>
              <w:left w:val="nil"/>
              <w:bottom w:val="single" w:sz="4" w:space="0" w:color="auto"/>
              <w:right w:val="nil"/>
            </w:tcBorders>
            <w:vAlign w:val="center"/>
          </w:tcPr>
          <w:p w14:paraId="1649161B" w14:textId="13B9961F" w:rsidR="00D4315C" w:rsidRPr="00DD12BD" w:rsidRDefault="00D4315C" w:rsidP="00DB7B10">
            <w:pPr>
              <w:pStyle w:val="Tabletext"/>
              <w:jc w:val="right"/>
              <w:rPr>
                <w:highlight w:val="yellow"/>
              </w:rPr>
            </w:pPr>
            <w:r w:rsidRPr="009C4A1F">
              <w:t>3.2%</w:t>
            </w:r>
          </w:p>
        </w:tc>
        <w:tc>
          <w:tcPr>
            <w:tcW w:w="1016" w:type="pct"/>
            <w:tcBorders>
              <w:left w:val="nil"/>
              <w:bottom w:val="single" w:sz="4" w:space="0" w:color="auto"/>
              <w:right w:val="nil"/>
            </w:tcBorders>
            <w:vAlign w:val="center"/>
          </w:tcPr>
          <w:p w14:paraId="0CE1B8A4" w14:textId="51C0E905" w:rsidR="00D4315C" w:rsidRPr="00DD12BD" w:rsidRDefault="00D4315C" w:rsidP="00DB7B10">
            <w:pPr>
              <w:pStyle w:val="Tabletext"/>
              <w:jc w:val="right"/>
              <w:rPr>
                <w:highlight w:val="yellow"/>
              </w:rPr>
            </w:pPr>
            <w:r w:rsidRPr="009C4A1F">
              <w:t>4.1%</w:t>
            </w:r>
          </w:p>
        </w:tc>
        <w:tc>
          <w:tcPr>
            <w:tcW w:w="1014" w:type="pct"/>
            <w:tcBorders>
              <w:left w:val="nil"/>
              <w:bottom w:val="single" w:sz="4" w:space="0" w:color="auto"/>
              <w:right w:val="nil"/>
            </w:tcBorders>
            <w:vAlign w:val="center"/>
          </w:tcPr>
          <w:p w14:paraId="466EBB85" w14:textId="70B842C6" w:rsidR="00D4315C" w:rsidRPr="00DD12BD" w:rsidRDefault="00D4315C" w:rsidP="00DB7B10">
            <w:pPr>
              <w:pStyle w:val="Tabletext"/>
              <w:jc w:val="right"/>
              <w:rPr>
                <w:highlight w:val="yellow"/>
              </w:rPr>
            </w:pPr>
            <w:r w:rsidRPr="009C4A1F">
              <w:t>8.8%</w:t>
            </w:r>
          </w:p>
        </w:tc>
      </w:tr>
      <w:tr w:rsidR="00DD12BD" w14:paraId="6C764D9B" w14:textId="77777777" w:rsidTr="00DB7B10">
        <w:trPr>
          <w:trHeight w:val="187"/>
        </w:trPr>
        <w:tc>
          <w:tcPr>
            <w:tcW w:w="5000" w:type="pct"/>
            <w:gridSpan w:val="6"/>
            <w:tcBorders>
              <w:top w:val="single" w:sz="4" w:space="0" w:color="auto"/>
              <w:left w:val="nil"/>
              <w:bottom w:val="nil"/>
              <w:right w:val="nil"/>
            </w:tcBorders>
            <w:shd w:val="clear" w:color="auto" w:fill="FFFFFF"/>
            <w:vAlign w:val="center"/>
          </w:tcPr>
          <w:p w14:paraId="05E63B1C" w14:textId="5CCBA758" w:rsidR="00DD12BD" w:rsidRPr="00DD12BD" w:rsidRDefault="00405636" w:rsidP="004514B8">
            <w:pPr>
              <w:pStyle w:val="Tabletext"/>
              <w:rPr>
                <w:rFonts w:ascii="Calibri" w:hAnsi="Calibri" w:cs="Calibri"/>
                <w:color w:val="000000"/>
                <w:sz w:val="22"/>
                <w:szCs w:val="22"/>
                <w:highlight w:val="yellow"/>
              </w:rPr>
            </w:pPr>
            <w:r w:rsidRPr="00681609">
              <w:rPr>
                <w:b/>
                <w:bCs/>
              </w:rPr>
              <w:t>Funding source</w:t>
            </w:r>
          </w:p>
        </w:tc>
      </w:tr>
      <w:tr w:rsidR="00F120DB" w14:paraId="67BB10FE" w14:textId="77777777" w:rsidTr="009B083A">
        <w:trPr>
          <w:trHeight w:val="187"/>
        </w:trPr>
        <w:tc>
          <w:tcPr>
            <w:tcW w:w="1094" w:type="pct"/>
            <w:tcBorders>
              <w:top w:val="nil"/>
              <w:left w:val="nil"/>
              <w:bottom w:val="nil"/>
              <w:right w:val="nil"/>
            </w:tcBorders>
            <w:shd w:val="clear" w:color="auto" w:fill="FFFFFF"/>
            <w:vAlign w:val="center"/>
          </w:tcPr>
          <w:p w14:paraId="118C1921" w14:textId="0D4CE46F" w:rsidR="00D4315C" w:rsidRPr="00DD12BD" w:rsidRDefault="00D4315C" w:rsidP="00D4315C">
            <w:pPr>
              <w:rPr>
                <w:rFonts w:ascii="Arial" w:hAnsi="Arial" w:cs="Arial"/>
                <w:i/>
                <w:iCs/>
                <w:color w:val="000000"/>
                <w:sz w:val="16"/>
                <w:szCs w:val="16"/>
                <w:highlight w:val="yellow"/>
                <w:lang w:eastAsia="en-AU"/>
              </w:rPr>
            </w:pPr>
            <w:r>
              <w:rPr>
                <w:rFonts w:ascii="Arial" w:hAnsi="Arial" w:cs="Arial"/>
                <w:color w:val="000000"/>
                <w:sz w:val="16"/>
                <w:szCs w:val="16"/>
                <w:lang w:eastAsia="en-AU"/>
              </w:rPr>
              <w:t>Government</w:t>
            </w:r>
            <w:r w:rsidR="0057665E">
              <w:rPr>
                <w:rFonts w:ascii="Arial" w:hAnsi="Arial" w:cs="Arial"/>
                <w:color w:val="000000"/>
                <w:sz w:val="16"/>
                <w:szCs w:val="16"/>
                <w:lang w:eastAsia="en-AU"/>
              </w:rPr>
              <w:t>-</w:t>
            </w:r>
            <w:r>
              <w:rPr>
                <w:rFonts w:ascii="Arial" w:hAnsi="Arial" w:cs="Arial"/>
                <w:color w:val="000000"/>
                <w:sz w:val="16"/>
                <w:szCs w:val="16"/>
                <w:lang w:eastAsia="en-AU"/>
              </w:rPr>
              <w:t>funded</w:t>
            </w:r>
          </w:p>
        </w:tc>
        <w:tc>
          <w:tcPr>
            <w:tcW w:w="625" w:type="pct"/>
            <w:tcBorders>
              <w:top w:val="nil"/>
              <w:left w:val="nil"/>
              <w:right w:val="nil"/>
            </w:tcBorders>
            <w:noWrap/>
            <w:vAlign w:val="center"/>
          </w:tcPr>
          <w:p w14:paraId="75B6E933" w14:textId="6F12C0D4" w:rsidR="00D4315C" w:rsidRPr="00DD12BD" w:rsidRDefault="00D4315C" w:rsidP="00DB7B10">
            <w:pPr>
              <w:pStyle w:val="Tabletext"/>
              <w:jc w:val="right"/>
              <w:rPr>
                <w:highlight w:val="yellow"/>
              </w:rPr>
            </w:pPr>
            <w:r w:rsidRPr="00EC3FA0">
              <w:t>54.5%</w:t>
            </w:r>
          </w:p>
        </w:tc>
        <w:tc>
          <w:tcPr>
            <w:tcW w:w="625" w:type="pct"/>
            <w:tcBorders>
              <w:top w:val="nil"/>
              <w:left w:val="nil"/>
              <w:right w:val="nil"/>
            </w:tcBorders>
            <w:vAlign w:val="center"/>
          </w:tcPr>
          <w:p w14:paraId="051D301C" w14:textId="3D7C860B" w:rsidR="00D4315C" w:rsidRPr="00DD12BD" w:rsidRDefault="00D4315C" w:rsidP="00DB7B10">
            <w:pPr>
              <w:pStyle w:val="Tabletext"/>
              <w:jc w:val="right"/>
              <w:rPr>
                <w:highlight w:val="yellow"/>
              </w:rPr>
            </w:pPr>
            <w:r w:rsidRPr="00EC3FA0">
              <w:t>18.0%</w:t>
            </w:r>
          </w:p>
        </w:tc>
        <w:tc>
          <w:tcPr>
            <w:tcW w:w="626" w:type="pct"/>
            <w:tcBorders>
              <w:top w:val="nil"/>
              <w:left w:val="nil"/>
              <w:right w:val="nil"/>
            </w:tcBorders>
            <w:vAlign w:val="center"/>
          </w:tcPr>
          <w:p w14:paraId="4BCB48E9" w14:textId="6D2F25BE" w:rsidR="00D4315C" w:rsidRPr="00DD12BD" w:rsidRDefault="00D4315C" w:rsidP="00DB7B10">
            <w:pPr>
              <w:pStyle w:val="Tabletext"/>
              <w:jc w:val="right"/>
              <w:rPr>
                <w:highlight w:val="yellow"/>
              </w:rPr>
            </w:pPr>
            <w:r w:rsidRPr="00EC3FA0">
              <w:t>16.5%</w:t>
            </w:r>
          </w:p>
        </w:tc>
        <w:tc>
          <w:tcPr>
            <w:tcW w:w="1016" w:type="pct"/>
            <w:tcBorders>
              <w:top w:val="nil"/>
              <w:left w:val="nil"/>
              <w:right w:val="nil"/>
            </w:tcBorders>
            <w:vAlign w:val="center"/>
          </w:tcPr>
          <w:p w14:paraId="50B8E8F6" w14:textId="44C7CA62" w:rsidR="00D4315C" w:rsidRPr="00DD12BD" w:rsidRDefault="00D4315C" w:rsidP="00DB7B10">
            <w:pPr>
              <w:pStyle w:val="Tabletext"/>
              <w:jc w:val="right"/>
              <w:rPr>
                <w:highlight w:val="yellow"/>
              </w:rPr>
            </w:pPr>
            <w:r w:rsidRPr="00EC3FA0">
              <w:t>4.6%</w:t>
            </w:r>
          </w:p>
        </w:tc>
        <w:tc>
          <w:tcPr>
            <w:tcW w:w="1014" w:type="pct"/>
            <w:tcBorders>
              <w:top w:val="nil"/>
              <w:left w:val="nil"/>
              <w:right w:val="nil"/>
            </w:tcBorders>
            <w:vAlign w:val="center"/>
          </w:tcPr>
          <w:p w14:paraId="14CF173C" w14:textId="3FABDBDB" w:rsidR="00D4315C" w:rsidRPr="00DD12BD" w:rsidRDefault="00D4315C" w:rsidP="00DB7B10">
            <w:pPr>
              <w:pStyle w:val="Tabletext"/>
              <w:jc w:val="right"/>
              <w:rPr>
                <w:highlight w:val="yellow"/>
              </w:rPr>
            </w:pPr>
            <w:r w:rsidRPr="00EC3FA0">
              <w:t>6.5%</w:t>
            </w:r>
          </w:p>
        </w:tc>
      </w:tr>
      <w:tr w:rsidR="00F120DB" w14:paraId="714C83EE" w14:textId="77777777" w:rsidTr="009B083A">
        <w:trPr>
          <w:trHeight w:val="187"/>
        </w:trPr>
        <w:tc>
          <w:tcPr>
            <w:tcW w:w="1094" w:type="pct"/>
            <w:tcBorders>
              <w:top w:val="nil"/>
              <w:left w:val="nil"/>
              <w:bottom w:val="nil"/>
              <w:right w:val="nil"/>
            </w:tcBorders>
            <w:shd w:val="clear" w:color="auto" w:fill="FFFFFF"/>
            <w:vAlign w:val="center"/>
          </w:tcPr>
          <w:p w14:paraId="0E87C2F5" w14:textId="4D4D7838" w:rsidR="00D4315C" w:rsidRPr="00DD12BD" w:rsidRDefault="00D4315C" w:rsidP="00D4315C">
            <w:pPr>
              <w:rPr>
                <w:rFonts w:ascii="Arial" w:hAnsi="Arial" w:cs="Arial"/>
                <w:i/>
                <w:iCs/>
                <w:color w:val="000000"/>
                <w:sz w:val="16"/>
                <w:szCs w:val="16"/>
                <w:highlight w:val="yellow"/>
                <w:lang w:eastAsia="en-AU"/>
              </w:rPr>
            </w:pPr>
            <w:r>
              <w:rPr>
                <w:rFonts w:ascii="Arial" w:hAnsi="Arial" w:cs="Arial"/>
                <w:color w:val="000000"/>
                <w:sz w:val="16"/>
                <w:szCs w:val="16"/>
                <w:lang w:eastAsia="en-AU"/>
              </w:rPr>
              <w:t>Domestic fee-for-service</w:t>
            </w:r>
          </w:p>
        </w:tc>
        <w:tc>
          <w:tcPr>
            <w:tcW w:w="625" w:type="pct"/>
            <w:tcBorders>
              <w:left w:val="nil"/>
              <w:bottom w:val="nil"/>
              <w:right w:val="nil"/>
            </w:tcBorders>
            <w:noWrap/>
            <w:vAlign w:val="center"/>
          </w:tcPr>
          <w:p w14:paraId="6BD11DEC" w14:textId="3F1E3A9F" w:rsidR="00D4315C" w:rsidRPr="00DD12BD" w:rsidRDefault="00D4315C" w:rsidP="00DB7B10">
            <w:pPr>
              <w:pStyle w:val="Tabletext"/>
              <w:jc w:val="right"/>
              <w:rPr>
                <w:highlight w:val="yellow"/>
              </w:rPr>
            </w:pPr>
            <w:r w:rsidRPr="00EC3FA0">
              <w:t>45.2%</w:t>
            </w:r>
          </w:p>
        </w:tc>
        <w:tc>
          <w:tcPr>
            <w:tcW w:w="625" w:type="pct"/>
            <w:tcBorders>
              <w:left w:val="nil"/>
              <w:bottom w:val="nil"/>
              <w:right w:val="nil"/>
            </w:tcBorders>
            <w:vAlign w:val="center"/>
          </w:tcPr>
          <w:p w14:paraId="5075DF4B" w14:textId="05BBCC58" w:rsidR="00D4315C" w:rsidRPr="00DD12BD" w:rsidRDefault="00D4315C" w:rsidP="00DB7B10">
            <w:pPr>
              <w:pStyle w:val="Tabletext"/>
              <w:jc w:val="right"/>
              <w:rPr>
                <w:highlight w:val="yellow"/>
              </w:rPr>
            </w:pPr>
            <w:r w:rsidRPr="00EC3FA0">
              <w:t>23.7%</w:t>
            </w:r>
          </w:p>
        </w:tc>
        <w:tc>
          <w:tcPr>
            <w:tcW w:w="626" w:type="pct"/>
            <w:tcBorders>
              <w:left w:val="nil"/>
              <w:bottom w:val="nil"/>
              <w:right w:val="nil"/>
            </w:tcBorders>
            <w:vAlign w:val="center"/>
          </w:tcPr>
          <w:p w14:paraId="55042420" w14:textId="109AF2A3" w:rsidR="00D4315C" w:rsidRPr="00DD12BD" w:rsidRDefault="00D4315C" w:rsidP="00DB7B10">
            <w:pPr>
              <w:pStyle w:val="Tabletext"/>
              <w:jc w:val="right"/>
              <w:rPr>
                <w:highlight w:val="yellow"/>
              </w:rPr>
            </w:pPr>
            <w:r w:rsidRPr="00EC3FA0">
              <w:t>9.4%</w:t>
            </w:r>
          </w:p>
        </w:tc>
        <w:tc>
          <w:tcPr>
            <w:tcW w:w="1016" w:type="pct"/>
            <w:tcBorders>
              <w:left w:val="nil"/>
              <w:bottom w:val="nil"/>
              <w:right w:val="nil"/>
            </w:tcBorders>
            <w:vAlign w:val="center"/>
          </w:tcPr>
          <w:p w14:paraId="1AEABE56" w14:textId="235B0034" w:rsidR="00D4315C" w:rsidRPr="00DD12BD" w:rsidRDefault="00D4315C" w:rsidP="00DB7B10">
            <w:pPr>
              <w:pStyle w:val="Tabletext"/>
              <w:jc w:val="right"/>
              <w:rPr>
                <w:highlight w:val="yellow"/>
              </w:rPr>
            </w:pPr>
            <w:r w:rsidRPr="00EC3FA0">
              <w:t>6.1%</w:t>
            </w:r>
          </w:p>
        </w:tc>
        <w:tc>
          <w:tcPr>
            <w:tcW w:w="1014" w:type="pct"/>
            <w:tcBorders>
              <w:left w:val="nil"/>
              <w:bottom w:val="nil"/>
              <w:right w:val="nil"/>
            </w:tcBorders>
            <w:vAlign w:val="center"/>
          </w:tcPr>
          <w:p w14:paraId="152616FC" w14:textId="75238C13" w:rsidR="00D4315C" w:rsidRPr="00DD12BD" w:rsidRDefault="00D4315C" w:rsidP="00DB7B10">
            <w:pPr>
              <w:pStyle w:val="Tabletext"/>
              <w:jc w:val="right"/>
              <w:rPr>
                <w:highlight w:val="yellow"/>
              </w:rPr>
            </w:pPr>
            <w:r w:rsidRPr="00EC3FA0">
              <w:t>15.6%</w:t>
            </w:r>
          </w:p>
        </w:tc>
      </w:tr>
      <w:tr w:rsidR="00F120DB" w14:paraId="1C8A896F" w14:textId="77777777" w:rsidTr="009B083A">
        <w:trPr>
          <w:trHeight w:val="187"/>
        </w:trPr>
        <w:tc>
          <w:tcPr>
            <w:tcW w:w="1094" w:type="pct"/>
            <w:tcBorders>
              <w:top w:val="nil"/>
              <w:left w:val="nil"/>
              <w:bottom w:val="single" w:sz="4" w:space="0" w:color="auto"/>
              <w:right w:val="nil"/>
            </w:tcBorders>
            <w:shd w:val="clear" w:color="auto" w:fill="FFFFFF"/>
            <w:vAlign w:val="center"/>
          </w:tcPr>
          <w:p w14:paraId="235FCCFB" w14:textId="5A87E816"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International fee-for-service</w:t>
            </w:r>
          </w:p>
        </w:tc>
        <w:tc>
          <w:tcPr>
            <w:tcW w:w="625" w:type="pct"/>
            <w:tcBorders>
              <w:top w:val="nil"/>
              <w:left w:val="nil"/>
              <w:bottom w:val="single" w:sz="4" w:space="0" w:color="auto"/>
              <w:right w:val="nil"/>
            </w:tcBorders>
            <w:noWrap/>
            <w:vAlign w:val="center"/>
          </w:tcPr>
          <w:p w14:paraId="2D476D7C" w14:textId="6FC1B627" w:rsidR="00D4315C" w:rsidRPr="00DD12BD" w:rsidRDefault="00D4315C" w:rsidP="00DB7B10">
            <w:pPr>
              <w:pStyle w:val="Tabletext"/>
              <w:jc w:val="right"/>
              <w:rPr>
                <w:highlight w:val="yellow"/>
              </w:rPr>
            </w:pPr>
            <w:r w:rsidRPr="00EC3FA0">
              <w:t>67.0%</w:t>
            </w:r>
          </w:p>
        </w:tc>
        <w:tc>
          <w:tcPr>
            <w:tcW w:w="625" w:type="pct"/>
            <w:tcBorders>
              <w:top w:val="nil"/>
              <w:left w:val="nil"/>
              <w:bottom w:val="single" w:sz="4" w:space="0" w:color="auto"/>
              <w:right w:val="nil"/>
            </w:tcBorders>
            <w:vAlign w:val="center"/>
          </w:tcPr>
          <w:p w14:paraId="283FFFA5" w14:textId="7575DCBE" w:rsidR="00D4315C" w:rsidRPr="00DD12BD" w:rsidRDefault="00D4315C" w:rsidP="00DB7B10">
            <w:pPr>
              <w:pStyle w:val="Tabletext"/>
              <w:jc w:val="right"/>
              <w:rPr>
                <w:highlight w:val="yellow"/>
              </w:rPr>
            </w:pPr>
            <w:r w:rsidRPr="00EC3FA0">
              <w:t>12.4%</w:t>
            </w:r>
          </w:p>
        </w:tc>
        <w:tc>
          <w:tcPr>
            <w:tcW w:w="626" w:type="pct"/>
            <w:tcBorders>
              <w:top w:val="nil"/>
              <w:left w:val="nil"/>
              <w:bottom w:val="single" w:sz="4" w:space="0" w:color="auto"/>
              <w:right w:val="nil"/>
            </w:tcBorders>
            <w:vAlign w:val="center"/>
          </w:tcPr>
          <w:p w14:paraId="3A3F2F5D" w14:textId="45A2587D" w:rsidR="00D4315C" w:rsidRPr="00DD12BD" w:rsidRDefault="00D4315C" w:rsidP="00DB7B10">
            <w:pPr>
              <w:pStyle w:val="Tabletext"/>
              <w:jc w:val="right"/>
              <w:rPr>
                <w:highlight w:val="yellow"/>
              </w:rPr>
            </w:pPr>
            <w:r w:rsidRPr="00EC3FA0">
              <w:t>12.7%</w:t>
            </w:r>
          </w:p>
        </w:tc>
        <w:tc>
          <w:tcPr>
            <w:tcW w:w="1016" w:type="pct"/>
            <w:tcBorders>
              <w:top w:val="nil"/>
              <w:left w:val="nil"/>
              <w:bottom w:val="single" w:sz="4" w:space="0" w:color="auto"/>
              <w:right w:val="nil"/>
            </w:tcBorders>
            <w:vAlign w:val="center"/>
          </w:tcPr>
          <w:p w14:paraId="2508D522" w14:textId="002989CF" w:rsidR="00D4315C" w:rsidRPr="00DD12BD" w:rsidRDefault="00D4315C" w:rsidP="00DB7B10">
            <w:pPr>
              <w:pStyle w:val="Tabletext"/>
              <w:jc w:val="right"/>
              <w:rPr>
                <w:highlight w:val="yellow"/>
              </w:rPr>
            </w:pPr>
            <w:r w:rsidRPr="00EC3FA0">
              <w:t>2.0%</w:t>
            </w:r>
          </w:p>
        </w:tc>
        <w:tc>
          <w:tcPr>
            <w:tcW w:w="1014" w:type="pct"/>
            <w:tcBorders>
              <w:top w:val="nil"/>
              <w:left w:val="nil"/>
              <w:bottom w:val="single" w:sz="4" w:space="0" w:color="auto"/>
              <w:right w:val="nil"/>
            </w:tcBorders>
            <w:vAlign w:val="center"/>
          </w:tcPr>
          <w:p w14:paraId="5EE544BA" w14:textId="549867DF" w:rsidR="00D4315C" w:rsidRPr="00DD12BD" w:rsidRDefault="00D4315C" w:rsidP="00DB7B10">
            <w:pPr>
              <w:pStyle w:val="Tabletext"/>
              <w:jc w:val="right"/>
              <w:rPr>
                <w:highlight w:val="yellow"/>
              </w:rPr>
            </w:pPr>
            <w:r w:rsidRPr="00EC3FA0">
              <w:t>5.9%</w:t>
            </w:r>
          </w:p>
        </w:tc>
      </w:tr>
      <w:tr w:rsidR="00681609" w14:paraId="13520A88" w14:textId="77777777" w:rsidTr="00DB7B10">
        <w:trPr>
          <w:trHeight w:val="187"/>
        </w:trPr>
        <w:tc>
          <w:tcPr>
            <w:tcW w:w="5000" w:type="pct"/>
            <w:gridSpan w:val="6"/>
            <w:tcBorders>
              <w:top w:val="single" w:sz="4" w:space="0" w:color="auto"/>
              <w:left w:val="nil"/>
              <w:bottom w:val="nil"/>
              <w:right w:val="nil"/>
            </w:tcBorders>
            <w:shd w:val="clear" w:color="auto" w:fill="FFFFFF"/>
            <w:vAlign w:val="center"/>
          </w:tcPr>
          <w:p w14:paraId="358A3CFA" w14:textId="7720238D" w:rsidR="00681609" w:rsidRPr="00DD12BD" w:rsidRDefault="00681609" w:rsidP="00681609">
            <w:pPr>
              <w:pStyle w:val="Tabletext"/>
              <w:rPr>
                <w:highlight w:val="yellow"/>
              </w:rPr>
            </w:pPr>
            <w:r>
              <w:rPr>
                <w:b/>
                <w:bCs/>
              </w:rPr>
              <w:t>Level of education</w:t>
            </w:r>
          </w:p>
        </w:tc>
      </w:tr>
      <w:tr w:rsidR="00F120DB" w14:paraId="62063C87" w14:textId="77777777" w:rsidTr="009B083A">
        <w:trPr>
          <w:trHeight w:val="187"/>
        </w:trPr>
        <w:tc>
          <w:tcPr>
            <w:tcW w:w="1094" w:type="pct"/>
            <w:tcBorders>
              <w:top w:val="nil"/>
              <w:left w:val="nil"/>
              <w:bottom w:val="nil"/>
              <w:right w:val="nil"/>
            </w:tcBorders>
            <w:shd w:val="clear" w:color="auto" w:fill="FFFFFF"/>
            <w:vAlign w:val="center"/>
          </w:tcPr>
          <w:p w14:paraId="373336E1" w14:textId="22346CFE"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Certificate I/II</w:t>
            </w:r>
          </w:p>
        </w:tc>
        <w:tc>
          <w:tcPr>
            <w:tcW w:w="625" w:type="pct"/>
            <w:tcBorders>
              <w:left w:val="nil"/>
              <w:right w:val="nil"/>
            </w:tcBorders>
            <w:noWrap/>
            <w:vAlign w:val="center"/>
          </w:tcPr>
          <w:p w14:paraId="42CD332D" w14:textId="1AA4D760" w:rsidR="00D4315C" w:rsidRPr="00DD12BD" w:rsidRDefault="00D4315C" w:rsidP="00DB7B10">
            <w:pPr>
              <w:pStyle w:val="Tabletext"/>
              <w:jc w:val="right"/>
              <w:rPr>
                <w:highlight w:val="yellow"/>
              </w:rPr>
            </w:pPr>
            <w:r w:rsidRPr="00BE1B12">
              <w:t>51.7%</w:t>
            </w:r>
          </w:p>
        </w:tc>
        <w:tc>
          <w:tcPr>
            <w:tcW w:w="625" w:type="pct"/>
            <w:tcBorders>
              <w:left w:val="nil"/>
              <w:right w:val="nil"/>
            </w:tcBorders>
            <w:vAlign w:val="center"/>
          </w:tcPr>
          <w:p w14:paraId="55310C3B" w14:textId="40E72D3B" w:rsidR="00D4315C" w:rsidRPr="00DD12BD" w:rsidRDefault="00D4315C" w:rsidP="00DB7B10">
            <w:pPr>
              <w:pStyle w:val="Tabletext"/>
              <w:jc w:val="right"/>
              <w:rPr>
                <w:highlight w:val="yellow"/>
              </w:rPr>
            </w:pPr>
            <w:r w:rsidRPr="00BE1B12">
              <w:t>24.9%</w:t>
            </w:r>
          </w:p>
        </w:tc>
        <w:tc>
          <w:tcPr>
            <w:tcW w:w="626" w:type="pct"/>
            <w:tcBorders>
              <w:left w:val="nil"/>
              <w:right w:val="nil"/>
            </w:tcBorders>
            <w:vAlign w:val="center"/>
          </w:tcPr>
          <w:p w14:paraId="55AF06D4" w14:textId="7FBF027A" w:rsidR="00D4315C" w:rsidRPr="00DD12BD" w:rsidRDefault="00D4315C" w:rsidP="00DB7B10">
            <w:pPr>
              <w:pStyle w:val="Tabletext"/>
              <w:jc w:val="right"/>
              <w:rPr>
                <w:highlight w:val="yellow"/>
              </w:rPr>
            </w:pPr>
            <w:r w:rsidRPr="00BE1B12">
              <w:t>14.3%</w:t>
            </w:r>
          </w:p>
        </w:tc>
        <w:tc>
          <w:tcPr>
            <w:tcW w:w="1016" w:type="pct"/>
            <w:tcBorders>
              <w:left w:val="nil"/>
              <w:right w:val="nil"/>
            </w:tcBorders>
            <w:vAlign w:val="center"/>
          </w:tcPr>
          <w:p w14:paraId="36A5D339" w14:textId="5DCEFE8D" w:rsidR="00D4315C" w:rsidRPr="00DD12BD" w:rsidRDefault="00D4315C" w:rsidP="00DB7B10">
            <w:pPr>
              <w:pStyle w:val="Tabletext"/>
              <w:jc w:val="right"/>
              <w:rPr>
                <w:highlight w:val="yellow"/>
              </w:rPr>
            </w:pPr>
            <w:r w:rsidRPr="00BE1B12">
              <w:t>3.1%</w:t>
            </w:r>
          </w:p>
        </w:tc>
        <w:tc>
          <w:tcPr>
            <w:tcW w:w="1014" w:type="pct"/>
            <w:tcBorders>
              <w:left w:val="nil"/>
              <w:right w:val="nil"/>
            </w:tcBorders>
            <w:vAlign w:val="center"/>
          </w:tcPr>
          <w:p w14:paraId="12A5143E" w14:textId="6908475A" w:rsidR="00D4315C" w:rsidRPr="00DD12BD" w:rsidRDefault="00D4315C" w:rsidP="00DB7B10">
            <w:pPr>
              <w:pStyle w:val="Tabletext"/>
              <w:jc w:val="right"/>
              <w:rPr>
                <w:highlight w:val="yellow"/>
              </w:rPr>
            </w:pPr>
            <w:r w:rsidRPr="00BE1B12">
              <w:t>5.9%</w:t>
            </w:r>
          </w:p>
        </w:tc>
      </w:tr>
      <w:tr w:rsidR="00F120DB" w14:paraId="2445AC5E" w14:textId="77777777" w:rsidTr="009B083A">
        <w:trPr>
          <w:trHeight w:val="187"/>
        </w:trPr>
        <w:tc>
          <w:tcPr>
            <w:tcW w:w="1094" w:type="pct"/>
            <w:tcBorders>
              <w:top w:val="nil"/>
              <w:left w:val="nil"/>
              <w:bottom w:val="nil"/>
              <w:right w:val="nil"/>
            </w:tcBorders>
            <w:shd w:val="clear" w:color="auto" w:fill="FFFFFF"/>
            <w:vAlign w:val="center"/>
          </w:tcPr>
          <w:p w14:paraId="6B594804" w14:textId="1E848CD5"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Certificate III/IV</w:t>
            </w:r>
          </w:p>
        </w:tc>
        <w:tc>
          <w:tcPr>
            <w:tcW w:w="625" w:type="pct"/>
            <w:tcBorders>
              <w:left w:val="nil"/>
              <w:right w:val="nil"/>
            </w:tcBorders>
            <w:noWrap/>
            <w:vAlign w:val="center"/>
          </w:tcPr>
          <w:p w14:paraId="5B2CBF2E" w14:textId="7DA6499E" w:rsidR="00D4315C" w:rsidRPr="00DD12BD" w:rsidRDefault="00D4315C" w:rsidP="00DB7B10">
            <w:pPr>
              <w:pStyle w:val="Tabletext"/>
              <w:jc w:val="right"/>
              <w:rPr>
                <w:highlight w:val="yellow"/>
              </w:rPr>
            </w:pPr>
            <w:r w:rsidRPr="00BE1B12">
              <w:t>54.5%</w:t>
            </w:r>
          </w:p>
        </w:tc>
        <w:tc>
          <w:tcPr>
            <w:tcW w:w="625" w:type="pct"/>
            <w:tcBorders>
              <w:left w:val="nil"/>
              <w:right w:val="nil"/>
            </w:tcBorders>
            <w:vAlign w:val="center"/>
          </w:tcPr>
          <w:p w14:paraId="5EAF401F" w14:textId="6F633140" w:rsidR="00D4315C" w:rsidRPr="00DD12BD" w:rsidRDefault="00D4315C" w:rsidP="00DB7B10">
            <w:pPr>
              <w:pStyle w:val="Tabletext"/>
              <w:jc w:val="right"/>
              <w:rPr>
                <w:highlight w:val="yellow"/>
              </w:rPr>
            </w:pPr>
            <w:r w:rsidRPr="00BE1B12">
              <w:t>18.7%</w:t>
            </w:r>
          </w:p>
        </w:tc>
        <w:tc>
          <w:tcPr>
            <w:tcW w:w="626" w:type="pct"/>
            <w:tcBorders>
              <w:left w:val="nil"/>
              <w:right w:val="nil"/>
            </w:tcBorders>
            <w:vAlign w:val="center"/>
          </w:tcPr>
          <w:p w14:paraId="043BBB22" w14:textId="4B655205" w:rsidR="00D4315C" w:rsidRPr="00DD12BD" w:rsidRDefault="00D4315C" w:rsidP="00DB7B10">
            <w:pPr>
              <w:pStyle w:val="Tabletext"/>
              <w:jc w:val="right"/>
              <w:rPr>
                <w:highlight w:val="yellow"/>
              </w:rPr>
            </w:pPr>
            <w:r w:rsidRPr="00BE1B12">
              <w:t>13.4%</w:t>
            </w:r>
          </w:p>
        </w:tc>
        <w:tc>
          <w:tcPr>
            <w:tcW w:w="1016" w:type="pct"/>
            <w:tcBorders>
              <w:left w:val="nil"/>
              <w:right w:val="nil"/>
            </w:tcBorders>
            <w:vAlign w:val="center"/>
          </w:tcPr>
          <w:p w14:paraId="0286C0FA" w14:textId="090867B5" w:rsidR="00D4315C" w:rsidRPr="00DD12BD" w:rsidRDefault="00D4315C" w:rsidP="00DB7B10">
            <w:pPr>
              <w:pStyle w:val="Tabletext"/>
              <w:jc w:val="right"/>
              <w:rPr>
                <w:highlight w:val="yellow"/>
              </w:rPr>
            </w:pPr>
            <w:r w:rsidRPr="00BE1B12">
              <w:t>4.4%</w:t>
            </w:r>
          </w:p>
        </w:tc>
        <w:tc>
          <w:tcPr>
            <w:tcW w:w="1014" w:type="pct"/>
            <w:tcBorders>
              <w:left w:val="nil"/>
              <w:right w:val="nil"/>
            </w:tcBorders>
            <w:vAlign w:val="center"/>
          </w:tcPr>
          <w:p w14:paraId="06A5DE16" w14:textId="227F2EB9" w:rsidR="00D4315C" w:rsidRPr="00DD12BD" w:rsidRDefault="00D4315C" w:rsidP="00DB7B10">
            <w:pPr>
              <w:pStyle w:val="Tabletext"/>
              <w:jc w:val="right"/>
              <w:rPr>
                <w:highlight w:val="yellow"/>
              </w:rPr>
            </w:pPr>
            <w:r w:rsidRPr="00BE1B12">
              <w:t>8.9%</w:t>
            </w:r>
          </w:p>
        </w:tc>
      </w:tr>
      <w:tr w:rsidR="00F120DB" w14:paraId="7F081F32" w14:textId="77777777" w:rsidTr="009B083A">
        <w:trPr>
          <w:trHeight w:val="187"/>
        </w:trPr>
        <w:tc>
          <w:tcPr>
            <w:tcW w:w="1094" w:type="pct"/>
            <w:tcBorders>
              <w:top w:val="nil"/>
              <w:left w:val="nil"/>
              <w:bottom w:val="nil"/>
              <w:right w:val="nil"/>
            </w:tcBorders>
            <w:shd w:val="clear" w:color="auto" w:fill="FFFFFF"/>
            <w:vAlign w:val="center"/>
          </w:tcPr>
          <w:p w14:paraId="6DB3AA53" w14:textId="77777777" w:rsidR="00D4315C" w:rsidRDefault="00D4315C" w:rsidP="00D4315C">
            <w:pPr>
              <w:rPr>
                <w:rFonts w:ascii="Arial" w:hAnsi="Arial" w:cs="Arial"/>
                <w:color w:val="000000"/>
                <w:sz w:val="16"/>
                <w:szCs w:val="16"/>
                <w:lang w:eastAsia="en-AU"/>
              </w:rPr>
            </w:pPr>
            <w:r>
              <w:rPr>
                <w:rFonts w:ascii="Arial" w:hAnsi="Arial" w:cs="Arial"/>
                <w:color w:val="000000"/>
                <w:sz w:val="16"/>
                <w:szCs w:val="16"/>
                <w:lang w:eastAsia="en-AU"/>
              </w:rPr>
              <w:t>Diploma and above</w:t>
            </w:r>
          </w:p>
          <w:p w14:paraId="6A08CD7F" w14:textId="59E43484"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w:t>
            </w:r>
            <w:r w:rsidR="00F120DB">
              <w:rPr>
                <w:rFonts w:ascii="Arial" w:hAnsi="Arial" w:cs="Arial"/>
                <w:color w:val="000000"/>
                <w:sz w:val="16"/>
                <w:szCs w:val="16"/>
                <w:lang w:eastAsia="en-AU"/>
              </w:rPr>
              <w:t>G</w:t>
            </w:r>
            <w:r>
              <w:rPr>
                <w:rFonts w:ascii="Arial" w:hAnsi="Arial" w:cs="Arial"/>
                <w:color w:val="000000"/>
                <w:sz w:val="16"/>
                <w:szCs w:val="16"/>
                <w:lang w:eastAsia="en-AU"/>
              </w:rPr>
              <w:t>overnment</w:t>
            </w:r>
            <w:r w:rsidR="0057665E">
              <w:rPr>
                <w:rFonts w:ascii="Arial" w:hAnsi="Arial" w:cs="Arial"/>
                <w:color w:val="000000"/>
                <w:sz w:val="16"/>
                <w:szCs w:val="16"/>
                <w:lang w:eastAsia="en-AU"/>
              </w:rPr>
              <w:t>-</w:t>
            </w:r>
            <w:r>
              <w:rPr>
                <w:rFonts w:ascii="Arial" w:hAnsi="Arial" w:cs="Arial"/>
                <w:color w:val="000000"/>
                <w:sz w:val="16"/>
                <w:szCs w:val="16"/>
                <w:lang w:eastAsia="en-AU"/>
              </w:rPr>
              <w:t>funded)</w:t>
            </w:r>
          </w:p>
        </w:tc>
        <w:tc>
          <w:tcPr>
            <w:tcW w:w="625" w:type="pct"/>
            <w:tcBorders>
              <w:left w:val="nil"/>
              <w:bottom w:val="nil"/>
              <w:right w:val="nil"/>
            </w:tcBorders>
            <w:noWrap/>
            <w:vAlign w:val="center"/>
          </w:tcPr>
          <w:p w14:paraId="6EC06025" w14:textId="7959195B" w:rsidR="00D4315C" w:rsidRPr="00DD12BD" w:rsidRDefault="00D4315C" w:rsidP="00DB7B10">
            <w:pPr>
              <w:pStyle w:val="Tabletext"/>
              <w:jc w:val="right"/>
              <w:rPr>
                <w:highlight w:val="yellow"/>
              </w:rPr>
            </w:pPr>
            <w:r w:rsidRPr="007277A8">
              <w:t>54.9%</w:t>
            </w:r>
          </w:p>
        </w:tc>
        <w:tc>
          <w:tcPr>
            <w:tcW w:w="625" w:type="pct"/>
            <w:tcBorders>
              <w:left w:val="nil"/>
              <w:bottom w:val="nil"/>
              <w:right w:val="nil"/>
            </w:tcBorders>
            <w:vAlign w:val="center"/>
          </w:tcPr>
          <w:p w14:paraId="65355191" w14:textId="6A2EB75C" w:rsidR="00D4315C" w:rsidRPr="00DD12BD" w:rsidRDefault="00D4315C" w:rsidP="00DB7B10">
            <w:pPr>
              <w:pStyle w:val="Tabletext"/>
              <w:jc w:val="right"/>
              <w:rPr>
                <w:highlight w:val="yellow"/>
              </w:rPr>
            </w:pPr>
            <w:r w:rsidRPr="007277A8">
              <w:t>9.1%</w:t>
            </w:r>
          </w:p>
        </w:tc>
        <w:tc>
          <w:tcPr>
            <w:tcW w:w="626" w:type="pct"/>
            <w:tcBorders>
              <w:left w:val="nil"/>
              <w:bottom w:val="nil"/>
              <w:right w:val="nil"/>
            </w:tcBorders>
            <w:vAlign w:val="center"/>
          </w:tcPr>
          <w:p w14:paraId="498717B1" w14:textId="1D3D35A4" w:rsidR="00D4315C" w:rsidRPr="00DD12BD" w:rsidRDefault="00D4315C" w:rsidP="00DB7B10">
            <w:pPr>
              <w:pStyle w:val="Tabletext"/>
              <w:jc w:val="right"/>
              <w:rPr>
                <w:highlight w:val="yellow"/>
              </w:rPr>
            </w:pPr>
            <w:r w:rsidRPr="007277A8">
              <w:t>18.4%</w:t>
            </w:r>
          </w:p>
        </w:tc>
        <w:tc>
          <w:tcPr>
            <w:tcW w:w="1016" w:type="pct"/>
            <w:tcBorders>
              <w:left w:val="nil"/>
              <w:bottom w:val="nil"/>
              <w:right w:val="nil"/>
            </w:tcBorders>
            <w:vAlign w:val="center"/>
          </w:tcPr>
          <w:p w14:paraId="5EA4D058" w14:textId="503F99A9" w:rsidR="00D4315C" w:rsidRPr="00DD12BD" w:rsidRDefault="00D4315C" w:rsidP="00DB7B10">
            <w:pPr>
              <w:pStyle w:val="Tabletext"/>
              <w:jc w:val="right"/>
              <w:rPr>
                <w:highlight w:val="yellow"/>
              </w:rPr>
            </w:pPr>
            <w:r w:rsidRPr="007277A8">
              <w:t>8.0%</w:t>
            </w:r>
          </w:p>
        </w:tc>
        <w:tc>
          <w:tcPr>
            <w:tcW w:w="1014" w:type="pct"/>
            <w:tcBorders>
              <w:left w:val="nil"/>
              <w:bottom w:val="nil"/>
              <w:right w:val="nil"/>
            </w:tcBorders>
            <w:vAlign w:val="center"/>
          </w:tcPr>
          <w:p w14:paraId="73D9A126" w14:textId="32F6D45E" w:rsidR="00D4315C" w:rsidRPr="00DD12BD" w:rsidRDefault="00D4315C" w:rsidP="00DB7B10">
            <w:pPr>
              <w:pStyle w:val="Tabletext"/>
              <w:jc w:val="right"/>
              <w:rPr>
                <w:highlight w:val="yellow"/>
              </w:rPr>
            </w:pPr>
            <w:r w:rsidRPr="007277A8">
              <w:t>9.6%</w:t>
            </w:r>
          </w:p>
        </w:tc>
      </w:tr>
      <w:tr w:rsidR="00F120DB" w14:paraId="3F4B6BA2" w14:textId="77777777" w:rsidTr="009B083A">
        <w:trPr>
          <w:trHeight w:val="187"/>
        </w:trPr>
        <w:tc>
          <w:tcPr>
            <w:tcW w:w="1094" w:type="pct"/>
            <w:tcBorders>
              <w:top w:val="nil"/>
              <w:left w:val="nil"/>
              <w:bottom w:val="single" w:sz="4" w:space="0" w:color="auto"/>
              <w:right w:val="nil"/>
            </w:tcBorders>
            <w:shd w:val="clear" w:color="auto" w:fill="FFFFFF"/>
            <w:vAlign w:val="center"/>
          </w:tcPr>
          <w:p w14:paraId="6B07D01E" w14:textId="77777777" w:rsidR="00D4315C" w:rsidRDefault="00D4315C" w:rsidP="00D4315C">
            <w:pPr>
              <w:rPr>
                <w:rFonts w:ascii="Arial" w:hAnsi="Arial" w:cs="Arial"/>
                <w:color w:val="000000"/>
                <w:sz w:val="16"/>
                <w:szCs w:val="16"/>
                <w:lang w:eastAsia="en-AU"/>
              </w:rPr>
            </w:pPr>
            <w:r>
              <w:rPr>
                <w:rFonts w:ascii="Arial" w:hAnsi="Arial" w:cs="Arial"/>
                <w:color w:val="000000"/>
                <w:sz w:val="16"/>
                <w:szCs w:val="16"/>
                <w:lang w:eastAsia="en-AU"/>
              </w:rPr>
              <w:t>Diploma and above</w:t>
            </w:r>
          </w:p>
          <w:p w14:paraId="10393A13" w14:textId="0B1ADFA1"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w:t>
            </w:r>
            <w:r w:rsidR="00F120DB">
              <w:rPr>
                <w:rFonts w:ascii="Arial" w:hAnsi="Arial" w:cs="Arial"/>
                <w:color w:val="000000"/>
                <w:sz w:val="16"/>
                <w:szCs w:val="16"/>
                <w:lang w:eastAsia="en-AU"/>
              </w:rPr>
              <w:t>F</w:t>
            </w:r>
            <w:r>
              <w:rPr>
                <w:rFonts w:ascii="Arial" w:hAnsi="Arial" w:cs="Arial"/>
                <w:color w:val="000000"/>
                <w:sz w:val="16"/>
                <w:szCs w:val="16"/>
                <w:lang w:eastAsia="en-AU"/>
              </w:rPr>
              <w:t>ee-for-service)</w:t>
            </w:r>
          </w:p>
        </w:tc>
        <w:tc>
          <w:tcPr>
            <w:tcW w:w="625" w:type="pct"/>
            <w:tcBorders>
              <w:top w:val="nil"/>
              <w:left w:val="nil"/>
              <w:bottom w:val="single" w:sz="4" w:space="0" w:color="auto"/>
              <w:right w:val="nil"/>
            </w:tcBorders>
            <w:noWrap/>
            <w:vAlign w:val="center"/>
          </w:tcPr>
          <w:p w14:paraId="7E75A066" w14:textId="423DEA2C" w:rsidR="00D4315C" w:rsidRPr="00DD12BD" w:rsidRDefault="00D4315C" w:rsidP="00DB7B10">
            <w:pPr>
              <w:pStyle w:val="Tabletext"/>
              <w:jc w:val="right"/>
              <w:rPr>
                <w:highlight w:val="yellow"/>
              </w:rPr>
            </w:pPr>
            <w:r w:rsidRPr="007277A8">
              <w:t>45.9%</w:t>
            </w:r>
          </w:p>
        </w:tc>
        <w:tc>
          <w:tcPr>
            <w:tcW w:w="625" w:type="pct"/>
            <w:tcBorders>
              <w:top w:val="nil"/>
              <w:left w:val="nil"/>
              <w:bottom w:val="single" w:sz="4" w:space="0" w:color="auto"/>
              <w:right w:val="nil"/>
            </w:tcBorders>
            <w:vAlign w:val="center"/>
          </w:tcPr>
          <w:p w14:paraId="01975D6C" w14:textId="5C4D7386" w:rsidR="00D4315C" w:rsidRPr="00DD12BD" w:rsidRDefault="00D4315C" w:rsidP="00DB7B10">
            <w:pPr>
              <w:pStyle w:val="Tabletext"/>
              <w:jc w:val="right"/>
              <w:rPr>
                <w:highlight w:val="yellow"/>
              </w:rPr>
            </w:pPr>
            <w:r w:rsidRPr="007277A8">
              <w:t>12.5%</w:t>
            </w:r>
          </w:p>
        </w:tc>
        <w:tc>
          <w:tcPr>
            <w:tcW w:w="626" w:type="pct"/>
            <w:tcBorders>
              <w:top w:val="nil"/>
              <w:left w:val="nil"/>
              <w:bottom w:val="single" w:sz="4" w:space="0" w:color="auto"/>
              <w:right w:val="nil"/>
            </w:tcBorders>
            <w:vAlign w:val="center"/>
          </w:tcPr>
          <w:p w14:paraId="26E7AF29" w14:textId="2255B7D8" w:rsidR="00D4315C" w:rsidRPr="00DD12BD" w:rsidRDefault="00D4315C" w:rsidP="00DB7B10">
            <w:pPr>
              <w:pStyle w:val="Tabletext"/>
              <w:jc w:val="right"/>
              <w:rPr>
                <w:highlight w:val="yellow"/>
              </w:rPr>
            </w:pPr>
            <w:r w:rsidRPr="007277A8">
              <w:t>12.8%</w:t>
            </w:r>
          </w:p>
        </w:tc>
        <w:tc>
          <w:tcPr>
            <w:tcW w:w="1016" w:type="pct"/>
            <w:tcBorders>
              <w:top w:val="nil"/>
              <w:left w:val="nil"/>
              <w:bottom w:val="single" w:sz="4" w:space="0" w:color="auto"/>
              <w:right w:val="nil"/>
            </w:tcBorders>
            <w:vAlign w:val="center"/>
          </w:tcPr>
          <w:p w14:paraId="213770D8" w14:textId="4D7A9CFB" w:rsidR="00D4315C" w:rsidRPr="00DD12BD" w:rsidRDefault="00D4315C" w:rsidP="00DB7B10">
            <w:pPr>
              <w:pStyle w:val="Tabletext"/>
              <w:jc w:val="right"/>
              <w:rPr>
                <w:highlight w:val="yellow"/>
              </w:rPr>
            </w:pPr>
            <w:r w:rsidRPr="007277A8">
              <w:t>9.1%</w:t>
            </w:r>
          </w:p>
        </w:tc>
        <w:tc>
          <w:tcPr>
            <w:tcW w:w="1014" w:type="pct"/>
            <w:tcBorders>
              <w:top w:val="nil"/>
              <w:left w:val="nil"/>
              <w:bottom w:val="single" w:sz="4" w:space="0" w:color="auto"/>
              <w:right w:val="nil"/>
            </w:tcBorders>
            <w:vAlign w:val="center"/>
          </w:tcPr>
          <w:p w14:paraId="66F0CF3E" w14:textId="73E515E8" w:rsidR="00D4315C" w:rsidRPr="00DD12BD" w:rsidRDefault="00D4315C" w:rsidP="00DB7B10">
            <w:pPr>
              <w:pStyle w:val="Tabletext"/>
              <w:jc w:val="right"/>
              <w:rPr>
                <w:highlight w:val="yellow"/>
              </w:rPr>
            </w:pPr>
            <w:r w:rsidRPr="007277A8">
              <w:t>19.7%</w:t>
            </w:r>
          </w:p>
        </w:tc>
      </w:tr>
      <w:tr w:rsidR="00681609" w14:paraId="791532D8" w14:textId="77777777" w:rsidTr="00DB7B10">
        <w:trPr>
          <w:trHeight w:val="187"/>
        </w:trPr>
        <w:tc>
          <w:tcPr>
            <w:tcW w:w="5000" w:type="pct"/>
            <w:gridSpan w:val="6"/>
            <w:tcBorders>
              <w:top w:val="single" w:sz="4" w:space="0" w:color="auto"/>
              <w:left w:val="nil"/>
              <w:bottom w:val="nil"/>
              <w:right w:val="nil"/>
            </w:tcBorders>
            <w:shd w:val="clear" w:color="auto" w:fill="FFFFFF"/>
            <w:vAlign w:val="center"/>
          </w:tcPr>
          <w:p w14:paraId="3F3F43B4" w14:textId="3DC12314" w:rsidR="00681609" w:rsidRPr="00DD12BD" w:rsidRDefault="00681609" w:rsidP="00681609">
            <w:pPr>
              <w:pStyle w:val="Tabletext"/>
              <w:rPr>
                <w:highlight w:val="yellow"/>
              </w:rPr>
            </w:pPr>
            <w:r>
              <w:rPr>
                <w:b/>
                <w:bCs/>
              </w:rPr>
              <w:t>Previous highest educational achievement</w:t>
            </w:r>
          </w:p>
        </w:tc>
      </w:tr>
      <w:tr w:rsidR="00F120DB" w14:paraId="00BF0DFA" w14:textId="77777777" w:rsidTr="009B083A">
        <w:trPr>
          <w:trHeight w:val="187"/>
        </w:trPr>
        <w:tc>
          <w:tcPr>
            <w:tcW w:w="1094" w:type="pct"/>
            <w:tcBorders>
              <w:top w:val="nil"/>
              <w:left w:val="nil"/>
              <w:bottom w:val="nil"/>
              <w:right w:val="nil"/>
            </w:tcBorders>
            <w:shd w:val="clear" w:color="auto" w:fill="FFFFFF"/>
            <w:vAlign w:val="center"/>
          </w:tcPr>
          <w:p w14:paraId="61A5CA4F" w14:textId="22BF8828"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 xml:space="preserve">Below </w:t>
            </w:r>
            <w:r w:rsidR="00193312">
              <w:rPr>
                <w:rFonts w:ascii="Arial" w:hAnsi="Arial" w:cs="Arial"/>
                <w:color w:val="000000"/>
                <w:sz w:val="16"/>
                <w:szCs w:val="16"/>
                <w:lang w:eastAsia="en-AU"/>
              </w:rPr>
              <w:t>Y</w:t>
            </w:r>
            <w:r>
              <w:rPr>
                <w:rFonts w:ascii="Arial" w:hAnsi="Arial" w:cs="Arial"/>
                <w:color w:val="000000"/>
                <w:sz w:val="16"/>
                <w:szCs w:val="16"/>
                <w:lang w:eastAsia="en-AU"/>
              </w:rPr>
              <w:t>ear 10/Certificate I</w:t>
            </w:r>
          </w:p>
        </w:tc>
        <w:tc>
          <w:tcPr>
            <w:tcW w:w="625" w:type="pct"/>
            <w:tcBorders>
              <w:left w:val="nil"/>
              <w:right w:val="nil"/>
            </w:tcBorders>
            <w:noWrap/>
            <w:vAlign w:val="center"/>
          </w:tcPr>
          <w:p w14:paraId="304F1670" w14:textId="02D706A8" w:rsidR="00D4315C" w:rsidRPr="00DD12BD" w:rsidRDefault="00D4315C" w:rsidP="00DB7B10">
            <w:pPr>
              <w:pStyle w:val="Tabletext"/>
              <w:jc w:val="right"/>
              <w:rPr>
                <w:highlight w:val="yellow"/>
              </w:rPr>
            </w:pPr>
            <w:r w:rsidRPr="00C10D41">
              <w:t>48.7%</w:t>
            </w:r>
          </w:p>
        </w:tc>
        <w:tc>
          <w:tcPr>
            <w:tcW w:w="625" w:type="pct"/>
            <w:tcBorders>
              <w:left w:val="nil"/>
              <w:right w:val="nil"/>
            </w:tcBorders>
            <w:vAlign w:val="center"/>
          </w:tcPr>
          <w:p w14:paraId="651C8314" w14:textId="0E271AE0" w:rsidR="00D4315C" w:rsidRPr="00DD12BD" w:rsidRDefault="00D4315C" w:rsidP="00DB7B10">
            <w:pPr>
              <w:pStyle w:val="Tabletext"/>
              <w:jc w:val="right"/>
              <w:rPr>
                <w:highlight w:val="yellow"/>
              </w:rPr>
            </w:pPr>
            <w:r w:rsidRPr="00C10D41">
              <w:t>24.1%</w:t>
            </w:r>
          </w:p>
        </w:tc>
        <w:tc>
          <w:tcPr>
            <w:tcW w:w="626" w:type="pct"/>
            <w:tcBorders>
              <w:left w:val="nil"/>
              <w:right w:val="nil"/>
            </w:tcBorders>
            <w:vAlign w:val="center"/>
          </w:tcPr>
          <w:p w14:paraId="11DD7F8B" w14:textId="0D3EAD91" w:rsidR="00D4315C" w:rsidRPr="00DD12BD" w:rsidRDefault="00D4315C" w:rsidP="00DB7B10">
            <w:pPr>
              <w:pStyle w:val="Tabletext"/>
              <w:jc w:val="right"/>
              <w:rPr>
                <w:highlight w:val="yellow"/>
              </w:rPr>
            </w:pPr>
            <w:r w:rsidRPr="00C10D41">
              <w:t>13.4%</w:t>
            </w:r>
          </w:p>
        </w:tc>
        <w:tc>
          <w:tcPr>
            <w:tcW w:w="1016" w:type="pct"/>
            <w:tcBorders>
              <w:left w:val="nil"/>
              <w:right w:val="nil"/>
            </w:tcBorders>
            <w:vAlign w:val="center"/>
          </w:tcPr>
          <w:p w14:paraId="7972B2D6" w14:textId="389541E8" w:rsidR="00D4315C" w:rsidRPr="00DD12BD" w:rsidRDefault="00D4315C" w:rsidP="00DB7B10">
            <w:pPr>
              <w:pStyle w:val="Tabletext"/>
              <w:jc w:val="right"/>
              <w:rPr>
                <w:highlight w:val="yellow"/>
              </w:rPr>
            </w:pPr>
            <w:r w:rsidRPr="00C10D41">
              <w:t>4.4%</w:t>
            </w:r>
          </w:p>
        </w:tc>
        <w:tc>
          <w:tcPr>
            <w:tcW w:w="1014" w:type="pct"/>
            <w:tcBorders>
              <w:left w:val="nil"/>
              <w:right w:val="nil"/>
            </w:tcBorders>
            <w:vAlign w:val="center"/>
          </w:tcPr>
          <w:p w14:paraId="4043B68D" w14:textId="510E3DE4" w:rsidR="00D4315C" w:rsidRPr="00DD12BD" w:rsidRDefault="00D4315C" w:rsidP="00DB7B10">
            <w:pPr>
              <w:pStyle w:val="Tabletext"/>
              <w:jc w:val="right"/>
              <w:rPr>
                <w:highlight w:val="yellow"/>
              </w:rPr>
            </w:pPr>
            <w:r w:rsidRPr="00C10D41">
              <w:t>9.4%</w:t>
            </w:r>
          </w:p>
        </w:tc>
      </w:tr>
      <w:tr w:rsidR="00F120DB" w14:paraId="196DA3C2" w14:textId="77777777" w:rsidTr="009B083A">
        <w:trPr>
          <w:trHeight w:val="187"/>
        </w:trPr>
        <w:tc>
          <w:tcPr>
            <w:tcW w:w="1094" w:type="pct"/>
            <w:tcBorders>
              <w:top w:val="nil"/>
              <w:left w:val="nil"/>
              <w:bottom w:val="nil"/>
              <w:right w:val="nil"/>
            </w:tcBorders>
            <w:shd w:val="clear" w:color="auto" w:fill="FFFFFF"/>
            <w:vAlign w:val="center"/>
          </w:tcPr>
          <w:p w14:paraId="22A0378B" w14:textId="60CD7C35"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Year 10/Certificate I</w:t>
            </w:r>
          </w:p>
        </w:tc>
        <w:tc>
          <w:tcPr>
            <w:tcW w:w="625" w:type="pct"/>
            <w:tcBorders>
              <w:left w:val="nil"/>
              <w:right w:val="nil"/>
            </w:tcBorders>
            <w:noWrap/>
            <w:vAlign w:val="center"/>
          </w:tcPr>
          <w:p w14:paraId="777F8DE9" w14:textId="2A694126" w:rsidR="00D4315C" w:rsidRPr="00DD12BD" w:rsidRDefault="00D4315C" w:rsidP="00DB7B10">
            <w:pPr>
              <w:pStyle w:val="Tabletext"/>
              <w:jc w:val="right"/>
              <w:rPr>
                <w:highlight w:val="yellow"/>
              </w:rPr>
            </w:pPr>
            <w:r w:rsidRPr="00C10D41">
              <w:t>49.7%</w:t>
            </w:r>
          </w:p>
        </w:tc>
        <w:tc>
          <w:tcPr>
            <w:tcW w:w="625" w:type="pct"/>
            <w:tcBorders>
              <w:left w:val="nil"/>
              <w:right w:val="nil"/>
            </w:tcBorders>
            <w:vAlign w:val="center"/>
          </w:tcPr>
          <w:p w14:paraId="7374093F" w14:textId="22F5292C" w:rsidR="00D4315C" w:rsidRPr="00DD12BD" w:rsidRDefault="00D4315C" w:rsidP="00DB7B10">
            <w:pPr>
              <w:pStyle w:val="Tabletext"/>
              <w:jc w:val="right"/>
              <w:rPr>
                <w:highlight w:val="yellow"/>
              </w:rPr>
            </w:pPr>
            <w:r w:rsidRPr="00C10D41">
              <w:t>19.1%</w:t>
            </w:r>
          </w:p>
        </w:tc>
        <w:tc>
          <w:tcPr>
            <w:tcW w:w="626" w:type="pct"/>
            <w:tcBorders>
              <w:left w:val="nil"/>
              <w:right w:val="nil"/>
            </w:tcBorders>
            <w:vAlign w:val="center"/>
          </w:tcPr>
          <w:p w14:paraId="45939B6A" w14:textId="323932B6" w:rsidR="00D4315C" w:rsidRPr="00DD12BD" w:rsidRDefault="00D4315C" w:rsidP="00DB7B10">
            <w:pPr>
              <w:pStyle w:val="Tabletext"/>
              <w:jc w:val="right"/>
              <w:rPr>
                <w:highlight w:val="yellow"/>
              </w:rPr>
            </w:pPr>
            <w:r w:rsidRPr="00C10D41">
              <w:t>17.1%</w:t>
            </w:r>
          </w:p>
        </w:tc>
        <w:tc>
          <w:tcPr>
            <w:tcW w:w="1016" w:type="pct"/>
            <w:tcBorders>
              <w:left w:val="nil"/>
              <w:right w:val="nil"/>
            </w:tcBorders>
            <w:vAlign w:val="center"/>
          </w:tcPr>
          <w:p w14:paraId="4ABE1024" w14:textId="575B2CA8" w:rsidR="00D4315C" w:rsidRPr="00DD12BD" w:rsidRDefault="00D4315C" w:rsidP="00DB7B10">
            <w:pPr>
              <w:pStyle w:val="Tabletext"/>
              <w:jc w:val="right"/>
              <w:rPr>
                <w:highlight w:val="yellow"/>
              </w:rPr>
            </w:pPr>
            <w:r w:rsidRPr="00C10D41">
              <w:t>4.8%</w:t>
            </w:r>
          </w:p>
        </w:tc>
        <w:tc>
          <w:tcPr>
            <w:tcW w:w="1014" w:type="pct"/>
            <w:tcBorders>
              <w:left w:val="nil"/>
              <w:right w:val="nil"/>
            </w:tcBorders>
            <w:vAlign w:val="center"/>
          </w:tcPr>
          <w:p w14:paraId="787E1EB9" w14:textId="5FCD203E" w:rsidR="00D4315C" w:rsidRPr="00DD12BD" w:rsidRDefault="00D4315C" w:rsidP="00DB7B10">
            <w:pPr>
              <w:pStyle w:val="Tabletext"/>
              <w:jc w:val="right"/>
              <w:rPr>
                <w:highlight w:val="yellow"/>
              </w:rPr>
            </w:pPr>
            <w:r w:rsidRPr="00C10D41">
              <w:t>9.3%</w:t>
            </w:r>
          </w:p>
        </w:tc>
      </w:tr>
      <w:tr w:rsidR="00F120DB" w14:paraId="71C4213F" w14:textId="77777777" w:rsidTr="009B083A">
        <w:trPr>
          <w:trHeight w:val="187"/>
        </w:trPr>
        <w:tc>
          <w:tcPr>
            <w:tcW w:w="1094" w:type="pct"/>
            <w:tcBorders>
              <w:top w:val="nil"/>
              <w:left w:val="nil"/>
              <w:bottom w:val="nil"/>
              <w:right w:val="nil"/>
            </w:tcBorders>
            <w:shd w:val="clear" w:color="auto" w:fill="FFFFFF"/>
            <w:vAlign w:val="center"/>
          </w:tcPr>
          <w:p w14:paraId="22D1495E" w14:textId="24228117"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Year 11/Certificate II</w:t>
            </w:r>
          </w:p>
        </w:tc>
        <w:tc>
          <w:tcPr>
            <w:tcW w:w="625" w:type="pct"/>
            <w:tcBorders>
              <w:left w:val="nil"/>
              <w:right w:val="nil"/>
            </w:tcBorders>
            <w:noWrap/>
            <w:vAlign w:val="center"/>
          </w:tcPr>
          <w:p w14:paraId="51F864F4" w14:textId="5B5AC3FD" w:rsidR="00D4315C" w:rsidRPr="00DD12BD" w:rsidRDefault="00D4315C" w:rsidP="00DB7B10">
            <w:pPr>
              <w:pStyle w:val="Tabletext"/>
              <w:jc w:val="right"/>
              <w:rPr>
                <w:highlight w:val="yellow"/>
              </w:rPr>
            </w:pPr>
            <w:r w:rsidRPr="00C10D41">
              <w:t>51.2%</w:t>
            </w:r>
          </w:p>
        </w:tc>
        <w:tc>
          <w:tcPr>
            <w:tcW w:w="625" w:type="pct"/>
            <w:tcBorders>
              <w:left w:val="nil"/>
              <w:right w:val="nil"/>
            </w:tcBorders>
            <w:vAlign w:val="center"/>
          </w:tcPr>
          <w:p w14:paraId="4145BB42" w14:textId="441D961B" w:rsidR="00D4315C" w:rsidRPr="00DD12BD" w:rsidRDefault="00D4315C" w:rsidP="00DB7B10">
            <w:pPr>
              <w:pStyle w:val="Tabletext"/>
              <w:jc w:val="right"/>
              <w:rPr>
                <w:highlight w:val="yellow"/>
              </w:rPr>
            </w:pPr>
            <w:r w:rsidRPr="00C10D41">
              <w:t>22.3%</w:t>
            </w:r>
          </w:p>
        </w:tc>
        <w:tc>
          <w:tcPr>
            <w:tcW w:w="626" w:type="pct"/>
            <w:tcBorders>
              <w:left w:val="nil"/>
              <w:right w:val="nil"/>
            </w:tcBorders>
            <w:vAlign w:val="center"/>
          </w:tcPr>
          <w:p w14:paraId="2B2DABEB" w14:textId="3E145171" w:rsidR="00D4315C" w:rsidRPr="00DD12BD" w:rsidRDefault="00D4315C" w:rsidP="00DB7B10">
            <w:pPr>
              <w:pStyle w:val="Tabletext"/>
              <w:jc w:val="right"/>
              <w:rPr>
                <w:highlight w:val="yellow"/>
              </w:rPr>
            </w:pPr>
            <w:r w:rsidRPr="00C10D41">
              <w:t>14.1%</w:t>
            </w:r>
          </w:p>
        </w:tc>
        <w:tc>
          <w:tcPr>
            <w:tcW w:w="1016" w:type="pct"/>
            <w:tcBorders>
              <w:left w:val="nil"/>
              <w:right w:val="nil"/>
            </w:tcBorders>
            <w:vAlign w:val="center"/>
          </w:tcPr>
          <w:p w14:paraId="12292127" w14:textId="2C852867" w:rsidR="00D4315C" w:rsidRPr="00DD12BD" w:rsidRDefault="00D4315C" w:rsidP="00DB7B10">
            <w:pPr>
              <w:pStyle w:val="Tabletext"/>
              <w:jc w:val="right"/>
              <w:rPr>
                <w:highlight w:val="yellow"/>
              </w:rPr>
            </w:pPr>
            <w:r w:rsidRPr="00C10D41">
              <w:t>4.9%</w:t>
            </w:r>
          </w:p>
        </w:tc>
        <w:tc>
          <w:tcPr>
            <w:tcW w:w="1014" w:type="pct"/>
            <w:tcBorders>
              <w:left w:val="nil"/>
              <w:right w:val="nil"/>
            </w:tcBorders>
            <w:vAlign w:val="center"/>
          </w:tcPr>
          <w:p w14:paraId="4EE99348" w14:textId="0B6BD4C8" w:rsidR="00D4315C" w:rsidRPr="00DD12BD" w:rsidRDefault="00D4315C" w:rsidP="00DB7B10">
            <w:pPr>
              <w:pStyle w:val="Tabletext"/>
              <w:jc w:val="right"/>
              <w:rPr>
                <w:highlight w:val="yellow"/>
              </w:rPr>
            </w:pPr>
            <w:r w:rsidRPr="00C10D41">
              <w:t>7.6%</w:t>
            </w:r>
          </w:p>
        </w:tc>
      </w:tr>
      <w:tr w:rsidR="00F120DB" w14:paraId="0AE832A7" w14:textId="77777777" w:rsidTr="009B083A">
        <w:trPr>
          <w:trHeight w:val="187"/>
        </w:trPr>
        <w:tc>
          <w:tcPr>
            <w:tcW w:w="1094" w:type="pct"/>
            <w:tcBorders>
              <w:top w:val="nil"/>
              <w:left w:val="nil"/>
              <w:bottom w:val="nil"/>
              <w:right w:val="nil"/>
            </w:tcBorders>
            <w:shd w:val="clear" w:color="auto" w:fill="FFFFFF"/>
            <w:vAlign w:val="center"/>
          </w:tcPr>
          <w:p w14:paraId="627FA664" w14:textId="56F1706E"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Year 12</w:t>
            </w:r>
          </w:p>
        </w:tc>
        <w:tc>
          <w:tcPr>
            <w:tcW w:w="625" w:type="pct"/>
            <w:tcBorders>
              <w:left w:val="nil"/>
              <w:right w:val="nil"/>
            </w:tcBorders>
            <w:noWrap/>
            <w:vAlign w:val="center"/>
          </w:tcPr>
          <w:p w14:paraId="561F30E7" w14:textId="42CEBC92" w:rsidR="00D4315C" w:rsidRPr="00DD12BD" w:rsidRDefault="00D4315C" w:rsidP="00DB7B10">
            <w:pPr>
              <w:pStyle w:val="Tabletext"/>
              <w:jc w:val="right"/>
              <w:rPr>
                <w:highlight w:val="yellow"/>
              </w:rPr>
            </w:pPr>
            <w:r w:rsidRPr="00C10D41">
              <w:t>53.3%</w:t>
            </w:r>
          </w:p>
        </w:tc>
        <w:tc>
          <w:tcPr>
            <w:tcW w:w="625" w:type="pct"/>
            <w:tcBorders>
              <w:left w:val="nil"/>
              <w:right w:val="nil"/>
            </w:tcBorders>
            <w:vAlign w:val="center"/>
          </w:tcPr>
          <w:p w14:paraId="05A40150" w14:textId="1025048F" w:rsidR="00D4315C" w:rsidRPr="00DD12BD" w:rsidRDefault="00D4315C" w:rsidP="00DB7B10">
            <w:pPr>
              <w:pStyle w:val="Tabletext"/>
              <w:jc w:val="right"/>
              <w:rPr>
                <w:highlight w:val="yellow"/>
              </w:rPr>
            </w:pPr>
            <w:r w:rsidRPr="00C10D41">
              <w:t>18.0%</w:t>
            </w:r>
          </w:p>
        </w:tc>
        <w:tc>
          <w:tcPr>
            <w:tcW w:w="626" w:type="pct"/>
            <w:tcBorders>
              <w:left w:val="nil"/>
              <w:right w:val="nil"/>
            </w:tcBorders>
            <w:vAlign w:val="center"/>
          </w:tcPr>
          <w:p w14:paraId="7FD3030B" w14:textId="772C9B6B" w:rsidR="00D4315C" w:rsidRPr="00DD12BD" w:rsidRDefault="00D4315C" w:rsidP="00DB7B10">
            <w:pPr>
              <w:pStyle w:val="Tabletext"/>
              <w:jc w:val="right"/>
              <w:rPr>
                <w:highlight w:val="yellow"/>
              </w:rPr>
            </w:pPr>
            <w:r w:rsidRPr="00C10D41">
              <w:t>14.2%</w:t>
            </w:r>
          </w:p>
        </w:tc>
        <w:tc>
          <w:tcPr>
            <w:tcW w:w="1016" w:type="pct"/>
            <w:tcBorders>
              <w:left w:val="nil"/>
              <w:right w:val="nil"/>
            </w:tcBorders>
            <w:vAlign w:val="center"/>
          </w:tcPr>
          <w:p w14:paraId="5D28CAE9" w14:textId="05533DED" w:rsidR="00D4315C" w:rsidRPr="00DD12BD" w:rsidRDefault="00D4315C" w:rsidP="00DB7B10">
            <w:pPr>
              <w:pStyle w:val="Tabletext"/>
              <w:jc w:val="right"/>
              <w:rPr>
                <w:highlight w:val="yellow"/>
              </w:rPr>
            </w:pPr>
            <w:r w:rsidRPr="00C10D41">
              <w:t>5.0%</w:t>
            </w:r>
          </w:p>
        </w:tc>
        <w:tc>
          <w:tcPr>
            <w:tcW w:w="1014" w:type="pct"/>
            <w:tcBorders>
              <w:left w:val="nil"/>
              <w:right w:val="nil"/>
            </w:tcBorders>
            <w:vAlign w:val="center"/>
          </w:tcPr>
          <w:p w14:paraId="00FD27B0" w14:textId="657B6FDB" w:rsidR="00D4315C" w:rsidRPr="00DD12BD" w:rsidRDefault="00D4315C" w:rsidP="00DB7B10">
            <w:pPr>
              <w:pStyle w:val="Tabletext"/>
              <w:jc w:val="right"/>
              <w:rPr>
                <w:highlight w:val="yellow"/>
              </w:rPr>
            </w:pPr>
            <w:r w:rsidRPr="00C10D41">
              <w:t>9.5%</w:t>
            </w:r>
          </w:p>
        </w:tc>
      </w:tr>
      <w:tr w:rsidR="00F120DB" w14:paraId="04DCF379" w14:textId="77777777" w:rsidTr="009B083A">
        <w:trPr>
          <w:trHeight w:val="187"/>
        </w:trPr>
        <w:tc>
          <w:tcPr>
            <w:tcW w:w="1094" w:type="pct"/>
            <w:tcBorders>
              <w:top w:val="nil"/>
              <w:left w:val="nil"/>
              <w:bottom w:val="nil"/>
              <w:right w:val="nil"/>
            </w:tcBorders>
            <w:shd w:val="clear" w:color="auto" w:fill="FFFFFF"/>
            <w:vAlign w:val="center"/>
          </w:tcPr>
          <w:p w14:paraId="3B9D1B49" w14:textId="24A5A80A"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Certificate III/IV</w:t>
            </w:r>
          </w:p>
        </w:tc>
        <w:tc>
          <w:tcPr>
            <w:tcW w:w="625" w:type="pct"/>
            <w:tcBorders>
              <w:left w:val="nil"/>
              <w:right w:val="nil"/>
            </w:tcBorders>
            <w:noWrap/>
            <w:vAlign w:val="center"/>
          </w:tcPr>
          <w:p w14:paraId="152C941E" w14:textId="4B7F1EB1" w:rsidR="00D4315C" w:rsidRPr="00DD12BD" w:rsidRDefault="00D4315C" w:rsidP="00DB7B10">
            <w:pPr>
              <w:pStyle w:val="Tabletext"/>
              <w:jc w:val="right"/>
              <w:rPr>
                <w:highlight w:val="yellow"/>
              </w:rPr>
            </w:pPr>
            <w:r w:rsidRPr="00C10D41">
              <w:t>53.2%</w:t>
            </w:r>
          </w:p>
        </w:tc>
        <w:tc>
          <w:tcPr>
            <w:tcW w:w="625" w:type="pct"/>
            <w:tcBorders>
              <w:left w:val="nil"/>
              <w:right w:val="nil"/>
            </w:tcBorders>
            <w:vAlign w:val="center"/>
          </w:tcPr>
          <w:p w14:paraId="6A3AF925" w14:textId="66C948FC" w:rsidR="00D4315C" w:rsidRPr="00DD12BD" w:rsidRDefault="00D4315C" w:rsidP="00DB7B10">
            <w:pPr>
              <w:pStyle w:val="Tabletext"/>
              <w:jc w:val="right"/>
              <w:rPr>
                <w:highlight w:val="yellow"/>
              </w:rPr>
            </w:pPr>
            <w:r w:rsidRPr="00C10D41">
              <w:t>17.6%</w:t>
            </w:r>
          </w:p>
        </w:tc>
        <w:tc>
          <w:tcPr>
            <w:tcW w:w="626" w:type="pct"/>
            <w:tcBorders>
              <w:left w:val="nil"/>
              <w:right w:val="nil"/>
            </w:tcBorders>
            <w:vAlign w:val="center"/>
          </w:tcPr>
          <w:p w14:paraId="7374EDC2" w14:textId="5301DFD6" w:rsidR="00D4315C" w:rsidRPr="00DD12BD" w:rsidRDefault="00D4315C" w:rsidP="00DB7B10">
            <w:pPr>
              <w:pStyle w:val="Tabletext"/>
              <w:jc w:val="right"/>
              <w:rPr>
                <w:highlight w:val="yellow"/>
              </w:rPr>
            </w:pPr>
            <w:r w:rsidRPr="00C10D41">
              <w:t>12.5%</w:t>
            </w:r>
          </w:p>
        </w:tc>
        <w:tc>
          <w:tcPr>
            <w:tcW w:w="1016" w:type="pct"/>
            <w:tcBorders>
              <w:left w:val="nil"/>
              <w:right w:val="nil"/>
            </w:tcBorders>
            <w:vAlign w:val="center"/>
          </w:tcPr>
          <w:p w14:paraId="67D22C34" w14:textId="09F4EAFD" w:rsidR="00D4315C" w:rsidRPr="00DD12BD" w:rsidRDefault="00D4315C" w:rsidP="00DB7B10">
            <w:pPr>
              <w:pStyle w:val="Tabletext"/>
              <w:jc w:val="right"/>
              <w:rPr>
                <w:highlight w:val="yellow"/>
              </w:rPr>
            </w:pPr>
            <w:r w:rsidRPr="00C10D41">
              <w:t>6.0%</w:t>
            </w:r>
          </w:p>
        </w:tc>
        <w:tc>
          <w:tcPr>
            <w:tcW w:w="1014" w:type="pct"/>
            <w:tcBorders>
              <w:left w:val="nil"/>
              <w:right w:val="nil"/>
            </w:tcBorders>
            <w:vAlign w:val="center"/>
          </w:tcPr>
          <w:p w14:paraId="04F6A322" w14:textId="13E7A203" w:rsidR="00D4315C" w:rsidRPr="00DD12BD" w:rsidRDefault="00D4315C" w:rsidP="00DB7B10">
            <w:pPr>
              <w:pStyle w:val="Tabletext"/>
              <w:jc w:val="right"/>
              <w:rPr>
                <w:highlight w:val="yellow"/>
              </w:rPr>
            </w:pPr>
            <w:r w:rsidRPr="00C10D41">
              <w:t>10.7%</w:t>
            </w:r>
          </w:p>
        </w:tc>
      </w:tr>
      <w:tr w:rsidR="00F120DB" w14:paraId="01AE5AD3" w14:textId="77777777" w:rsidTr="009B083A">
        <w:trPr>
          <w:trHeight w:val="187"/>
        </w:trPr>
        <w:tc>
          <w:tcPr>
            <w:tcW w:w="1094" w:type="pct"/>
            <w:tcBorders>
              <w:top w:val="nil"/>
              <w:left w:val="nil"/>
              <w:bottom w:val="nil"/>
              <w:right w:val="nil"/>
            </w:tcBorders>
            <w:shd w:val="clear" w:color="auto" w:fill="FFFFFF"/>
            <w:vAlign w:val="center"/>
          </w:tcPr>
          <w:p w14:paraId="36635B90" w14:textId="79EA58FB"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Diploma/Advanced diploma</w:t>
            </w:r>
          </w:p>
        </w:tc>
        <w:tc>
          <w:tcPr>
            <w:tcW w:w="625" w:type="pct"/>
            <w:tcBorders>
              <w:left w:val="nil"/>
              <w:bottom w:val="nil"/>
              <w:right w:val="nil"/>
            </w:tcBorders>
            <w:noWrap/>
            <w:vAlign w:val="center"/>
          </w:tcPr>
          <w:p w14:paraId="1CBC6733" w14:textId="383F061C" w:rsidR="00D4315C" w:rsidRPr="00DD12BD" w:rsidRDefault="00D4315C" w:rsidP="00DB7B10">
            <w:pPr>
              <w:pStyle w:val="Tabletext"/>
              <w:jc w:val="right"/>
              <w:rPr>
                <w:highlight w:val="yellow"/>
              </w:rPr>
            </w:pPr>
            <w:r w:rsidRPr="00C10D41">
              <w:t>56.5%</w:t>
            </w:r>
          </w:p>
        </w:tc>
        <w:tc>
          <w:tcPr>
            <w:tcW w:w="625" w:type="pct"/>
            <w:tcBorders>
              <w:left w:val="nil"/>
              <w:bottom w:val="nil"/>
              <w:right w:val="nil"/>
            </w:tcBorders>
            <w:vAlign w:val="center"/>
          </w:tcPr>
          <w:p w14:paraId="02CFD8BD" w14:textId="64DA42C7" w:rsidR="00D4315C" w:rsidRPr="00DD12BD" w:rsidRDefault="00D4315C" w:rsidP="00DB7B10">
            <w:pPr>
              <w:pStyle w:val="Tabletext"/>
              <w:jc w:val="right"/>
              <w:rPr>
                <w:highlight w:val="yellow"/>
              </w:rPr>
            </w:pPr>
            <w:r w:rsidRPr="00C10D41">
              <w:t>16.2%</w:t>
            </w:r>
          </w:p>
        </w:tc>
        <w:tc>
          <w:tcPr>
            <w:tcW w:w="626" w:type="pct"/>
            <w:tcBorders>
              <w:left w:val="nil"/>
              <w:bottom w:val="nil"/>
              <w:right w:val="nil"/>
            </w:tcBorders>
            <w:vAlign w:val="center"/>
          </w:tcPr>
          <w:p w14:paraId="7ABA6987" w14:textId="2440A7A2" w:rsidR="00D4315C" w:rsidRPr="00DD12BD" w:rsidRDefault="00D4315C" w:rsidP="00DB7B10">
            <w:pPr>
              <w:pStyle w:val="Tabletext"/>
              <w:jc w:val="right"/>
              <w:rPr>
                <w:highlight w:val="yellow"/>
              </w:rPr>
            </w:pPr>
            <w:r w:rsidRPr="00C10D41">
              <w:t>10.6%</w:t>
            </w:r>
          </w:p>
        </w:tc>
        <w:tc>
          <w:tcPr>
            <w:tcW w:w="1016" w:type="pct"/>
            <w:tcBorders>
              <w:left w:val="nil"/>
              <w:bottom w:val="nil"/>
              <w:right w:val="nil"/>
            </w:tcBorders>
            <w:vAlign w:val="center"/>
          </w:tcPr>
          <w:p w14:paraId="5C6F59F4" w14:textId="5F6BB56F" w:rsidR="00D4315C" w:rsidRPr="00DD12BD" w:rsidRDefault="00D4315C" w:rsidP="00DB7B10">
            <w:pPr>
              <w:pStyle w:val="Tabletext"/>
              <w:jc w:val="right"/>
              <w:rPr>
                <w:highlight w:val="yellow"/>
              </w:rPr>
            </w:pPr>
            <w:r w:rsidRPr="00C10D41">
              <w:t>5.2%</w:t>
            </w:r>
          </w:p>
        </w:tc>
        <w:tc>
          <w:tcPr>
            <w:tcW w:w="1014" w:type="pct"/>
            <w:tcBorders>
              <w:left w:val="nil"/>
              <w:bottom w:val="nil"/>
              <w:right w:val="nil"/>
            </w:tcBorders>
            <w:vAlign w:val="center"/>
          </w:tcPr>
          <w:p w14:paraId="36DAC46D" w14:textId="421C5D62" w:rsidR="00D4315C" w:rsidRPr="00DD12BD" w:rsidRDefault="00D4315C" w:rsidP="00DB7B10">
            <w:pPr>
              <w:pStyle w:val="Tabletext"/>
              <w:jc w:val="right"/>
              <w:rPr>
                <w:highlight w:val="yellow"/>
              </w:rPr>
            </w:pPr>
            <w:r w:rsidRPr="00C10D41">
              <w:t>11.4%</w:t>
            </w:r>
          </w:p>
        </w:tc>
      </w:tr>
      <w:tr w:rsidR="00F120DB" w14:paraId="67D657E0" w14:textId="77777777" w:rsidTr="009B083A">
        <w:trPr>
          <w:trHeight w:val="187"/>
        </w:trPr>
        <w:tc>
          <w:tcPr>
            <w:tcW w:w="1094" w:type="pct"/>
            <w:tcBorders>
              <w:top w:val="nil"/>
              <w:left w:val="nil"/>
              <w:bottom w:val="single" w:sz="4" w:space="0" w:color="auto"/>
              <w:right w:val="nil"/>
            </w:tcBorders>
            <w:shd w:val="clear" w:color="auto" w:fill="FFFFFF"/>
            <w:vAlign w:val="center"/>
          </w:tcPr>
          <w:p w14:paraId="30C57DB8" w14:textId="5ADC65F5"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Bachelor and above</w:t>
            </w:r>
          </w:p>
        </w:tc>
        <w:tc>
          <w:tcPr>
            <w:tcW w:w="625" w:type="pct"/>
            <w:tcBorders>
              <w:top w:val="nil"/>
              <w:left w:val="nil"/>
              <w:bottom w:val="single" w:sz="4" w:space="0" w:color="auto"/>
              <w:right w:val="nil"/>
            </w:tcBorders>
            <w:noWrap/>
            <w:vAlign w:val="center"/>
          </w:tcPr>
          <w:p w14:paraId="2374CF64" w14:textId="55374E52" w:rsidR="00D4315C" w:rsidRPr="00DD12BD" w:rsidRDefault="00D4315C" w:rsidP="00DB7B10">
            <w:pPr>
              <w:pStyle w:val="Tabletext"/>
              <w:jc w:val="right"/>
              <w:rPr>
                <w:highlight w:val="yellow"/>
              </w:rPr>
            </w:pPr>
            <w:r w:rsidRPr="00C10D41">
              <w:t>58.1%</w:t>
            </w:r>
          </w:p>
        </w:tc>
        <w:tc>
          <w:tcPr>
            <w:tcW w:w="625" w:type="pct"/>
            <w:tcBorders>
              <w:top w:val="nil"/>
              <w:left w:val="nil"/>
              <w:bottom w:val="single" w:sz="4" w:space="0" w:color="auto"/>
              <w:right w:val="nil"/>
            </w:tcBorders>
            <w:vAlign w:val="center"/>
          </w:tcPr>
          <w:p w14:paraId="5344F71C" w14:textId="45C471D6" w:rsidR="00D4315C" w:rsidRPr="00DD12BD" w:rsidRDefault="00D4315C" w:rsidP="00DB7B10">
            <w:pPr>
              <w:pStyle w:val="Tabletext"/>
              <w:jc w:val="right"/>
              <w:rPr>
                <w:highlight w:val="yellow"/>
              </w:rPr>
            </w:pPr>
            <w:r w:rsidRPr="00C10D41">
              <w:t>17.7%</w:t>
            </w:r>
          </w:p>
        </w:tc>
        <w:tc>
          <w:tcPr>
            <w:tcW w:w="626" w:type="pct"/>
            <w:tcBorders>
              <w:top w:val="nil"/>
              <w:left w:val="nil"/>
              <w:bottom w:val="single" w:sz="4" w:space="0" w:color="auto"/>
              <w:right w:val="nil"/>
            </w:tcBorders>
            <w:vAlign w:val="center"/>
          </w:tcPr>
          <w:p w14:paraId="17C8C777" w14:textId="1C4FF49D" w:rsidR="00D4315C" w:rsidRPr="00DD12BD" w:rsidRDefault="00D4315C" w:rsidP="00DB7B10">
            <w:pPr>
              <w:pStyle w:val="Tabletext"/>
              <w:jc w:val="right"/>
              <w:rPr>
                <w:highlight w:val="yellow"/>
              </w:rPr>
            </w:pPr>
            <w:r w:rsidRPr="00C10D41">
              <w:t>9.7%</w:t>
            </w:r>
          </w:p>
        </w:tc>
        <w:tc>
          <w:tcPr>
            <w:tcW w:w="1016" w:type="pct"/>
            <w:tcBorders>
              <w:top w:val="nil"/>
              <w:left w:val="nil"/>
              <w:bottom w:val="single" w:sz="4" w:space="0" w:color="auto"/>
              <w:right w:val="nil"/>
            </w:tcBorders>
            <w:vAlign w:val="center"/>
          </w:tcPr>
          <w:p w14:paraId="0C98CEFD" w14:textId="4267E4A8" w:rsidR="00D4315C" w:rsidRPr="00DD12BD" w:rsidRDefault="00D4315C" w:rsidP="00DB7B10">
            <w:pPr>
              <w:pStyle w:val="Tabletext"/>
              <w:jc w:val="right"/>
              <w:rPr>
                <w:highlight w:val="yellow"/>
              </w:rPr>
            </w:pPr>
            <w:r w:rsidRPr="00C10D41">
              <w:t>3.5%</w:t>
            </w:r>
          </w:p>
        </w:tc>
        <w:tc>
          <w:tcPr>
            <w:tcW w:w="1014" w:type="pct"/>
            <w:tcBorders>
              <w:top w:val="nil"/>
              <w:left w:val="nil"/>
              <w:bottom w:val="single" w:sz="4" w:space="0" w:color="auto"/>
              <w:right w:val="nil"/>
            </w:tcBorders>
            <w:vAlign w:val="center"/>
          </w:tcPr>
          <w:p w14:paraId="5D498092" w14:textId="26BBCEA9" w:rsidR="00D4315C" w:rsidRPr="00DD12BD" w:rsidRDefault="00D4315C" w:rsidP="00DB7B10">
            <w:pPr>
              <w:pStyle w:val="Tabletext"/>
              <w:jc w:val="right"/>
              <w:rPr>
                <w:highlight w:val="yellow"/>
              </w:rPr>
            </w:pPr>
            <w:r w:rsidRPr="00C10D41">
              <w:t>11.0%</w:t>
            </w:r>
          </w:p>
        </w:tc>
      </w:tr>
      <w:tr w:rsidR="00681609" w14:paraId="09FD5D67" w14:textId="77777777" w:rsidTr="00DB7B10">
        <w:trPr>
          <w:trHeight w:val="187"/>
        </w:trPr>
        <w:tc>
          <w:tcPr>
            <w:tcW w:w="5000" w:type="pct"/>
            <w:gridSpan w:val="6"/>
            <w:tcBorders>
              <w:top w:val="single" w:sz="4" w:space="0" w:color="auto"/>
              <w:left w:val="nil"/>
              <w:bottom w:val="nil"/>
              <w:right w:val="nil"/>
            </w:tcBorders>
            <w:shd w:val="clear" w:color="auto" w:fill="FFFFFF"/>
            <w:vAlign w:val="center"/>
          </w:tcPr>
          <w:p w14:paraId="07A2C21C" w14:textId="28D71A62" w:rsidR="00681609" w:rsidRPr="00DD12BD" w:rsidRDefault="00681609" w:rsidP="00681609">
            <w:pPr>
              <w:pStyle w:val="Tabletext"/>
              <w:rPr>
                <w:highlight w:val="yellow"/>
              </w:rPr>
            </w:pPr>
            <w:r>
              <w:rPr>
                <w:b/>
                <w:bCs/>
              </w:rPr>
              <w:t>Full</w:t>
            </w:r>
            <w:r w:rsidR="00E302B4">
              <w:rPr>
                <w:b/>
                <w:bCs/>
              </w:rPr>
              <w:t>-</w:t>
            </w:r>
            <w:r>
              <w:rPr>
                <w:b/>
                <w:bCs/>
              </w:rPr>
              <w:t>time status at commencement</w:t>
            </w:r>
          </w:p>
        </w:tc>
      </w:tr>
      <w:tr w:rsidR="00F120DB" w14:paraId="461E57DB" w14:textId="77777777" w:rsidTr="009B083A">
        <w:trPr>
          <w:trHeight w:val="187"/>
        </w:trPr>
        <w:tc>
          <w:tcPr>
            <w:tcW w:w="1094" w:type="pct"/>
            <w:tcBorders>
              <w:top w:val="nil"/>
              <w:left w:val="nil"/>
              <w:bottom w:val="nil"/>
              <w:right w:val="nil"/>
            </w:tcBorders>
            <w:shd w:val="clear" w:color="auto" w:fill="FFFFFF"/>
            <w:vAlign w:val="center"/>
          </w:tcPr>
          <w:p w14:paraId="334031AF" w14:textId="5F1BEFC0"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Full</w:t>
            </w:r>
            <w:r w:rsidR="00E302B4">
              <w:rPr>
                <w:rFonts w:ascii="Arial" w:hAnsi="Arial" w:cs="Arial"/>
                <w:color w:val="000000"/>
                <w:sz w:val="16"/>
                <w:szCs w:val="16"/>
                <w:lang w:eastAsia="en-AU"/>
              </w:rPr>
              <w:t>-</w:t>
            </w:r>
            <w:r>
              <w:rPr>
                <w:rFonts w:ascii="Arial" w:hAnsi="Arial" w:cs="Arial"/>
                <w:color w:val="000000"/>
                <w:sz w:val="16"/>
                <w:szCs w:val="16"/>
                <w:lang w:eastAsia="en-AU"/>
              </w:rPr>
              <w:t>time</w:t>
            </w:r>
          </w:p>
        </w:tc>
        <w:tc>
          <w:tcPr>
            <w:tcW w:w="625" w:type="pct"/>
            <w:tcBorders>
              <w:left w:val="nil"/>
              <w:bottom w:val="nil"/>
              <w:right w:val="nil"/>
            </w:tcBorders>
            <w:noWrap/>
            <w:vAlign w:val="center"/>
          </w:tcPr>
          <w:p w14:paraId="40BEE0A3" w14:textId="52FE22D0" w:rsidR="00D4315C" w:rsidRPr="00DD12BD" w:rsidRDefault="00D4315C" w:rsidP="00DB7B10">
            <w:pPr>
              <w:pStyle w:val="Tabletext"/>
              <w:jc w:val="right"/>
              <w:rPr>
                <w:highlight w:val="yellow"/>
              </w:rPr>
            </w:pPr>
            <w:r w:rsidRPr="00FD2E8F">
              <w:t>73.8%</w:t>
            </w:r>
          </w:p>
        </w:tc>
        <w:tc>
          <w:tcPr>
            <w:tcW w:w="625" w:type="pct"/>
            <w:tcBorders>
              <w:left w:val="nil"/>
              <w:bottom w:val="nil"/>
              <w:right w:val="nil"/>
            </w:tcBorders>
            <w:vAlign w:val="center"/>
          </w:tcPr>
          <w:p w14:paraId="75BCB3CA" w14:textId="7A8A7833" w:rsidR="00D4315C" w:rsidRPr="00DD12BD" w:rsidRDefault="00D4315C" w:rsidP="00DB7B10">
            <w:pPr>
              <w:pStyle w:val="Tabletext"/>
              <w:jc w:val="right"/>
              <w:rPr>
                <w:highlight w:val="yellow"/>
              </w:rPr>
            </w:pPr>
            <w:r w:rsidRPr="00FD2E8F">
              <w:t>10.3%</w:t>
            </w:r>
          </w:p>
        </w:tc>
        <w:tc>
          <w:tcPr>
            <w:tcW w:w="626" w:type="pct"/>
            <w:tcBorders>
              <w:left w:val="nil"/>
              <w:bottom w:val="nil"/>
              <w:right w:val="nil"/>
            </w:tcBorders>
            <w:vAlign w:val="center"/>
          </w:tcPr>
          <w:p w14:paraId="634A3FC5" w14:textId="2D323949" w:rsidR="00D4315C" w:rsidRPr="00DD12BD" w:rsidRDefault="00D4315C" w:rsidP="00DB7B10">
            <w:pPr>
              <w:pStyle w:val="Tabletext"/>
              <w:jc w:val="right"/>
              <w:rPr>
                <w:highlight w:val="yellow"/>
              </w:rPr>
            </w:pPr>
            <w:r w:rsidRPr="00FD2E8F">
              <w:t>10.2%</w:t>
            </w:r>
          </w:p>
        </w:tc>
        <w:tc>
          <w:tcPr>
            <w:tcW w:w="1016" w:type="pct"/>
            <w:tcBorders>
              <w:left w:val="nil"/>
              <w:bottom w:val="nil"/>
              <w:right w:val="nil"/>
            </w:tcBorders>
            <w:vAlign w:val="center"/>
          </w:tcPr>
          <w:p w14:paraId="327D5E48" w14:textId="7ACC69A0" w:rsidR="00D4315C" w:rsidRPr="00DD12BD" w:rsidRDefault="00D4315C" w:rsidP="00DB7B10">
            <w:pPr>
              <w:pStyle w:val="Tabletext"/>
              <w:jc w:val="right"/>
              <w:rPr>
                <w:highlight w:val="yellow"/>
              </w:rPr>
            </w:pPr>
            <w:r w:rsidRPr="00FD2E8F">
              <w:t>2.2%</w:t>
            </w:r>
          </w:p>
        </w:tc>
        <w:tc>
          <w:tcPr>
            <w:tcW w:w="1014" w:type="pct"/>
            <w:tcBorders>
              <w:left w:val="nil"/>
              <w:bottom w:val="nil"/>
              <w:right w:val="nil"/>
            </w:tcBorders>
            <w:vAlign w:val="center"/>
          </w:tcPr>
          <w:p w14:paraId="0E96B159" w14:textId="0EFD239A" w:rsidR="00D4315C" w:rsidRPr="00DD12BD" w:rsidRDefault="00D4315C" w:rsidP="00DB7B10">
            <w:pPr>
              <w:pStyle w:val="Tabletext"/>
              <w:jc w:val="right"/>
              <w:rPr>
                <w:highlight w:val="yellow"/>
              </w:rPr>
            </w:pPr>
            <w:r w:rsidRPr="00FD2E8F">
              <w:t>3.5%</w:t>
            </w:r>
          </w:p>
        </w:tc>
      </w:tr>
      <w:tr w:rsidR="00F120DB" w14:paraId="1552489F" w14:textId="77777777" w:rsidTr="009B083A">
        <w:trPr>
          <w:trHeight w:val="187"/>
        </w:trPr>
        <w:tc>
          <w:tcPr>
            <w:tcW w:w="1094" w:type="pct"/>
            <w:tcBorders>
              <w:top w:val="nil"/>
              <w:left w:val="nil"/>
              <w:bottom w:val="single" w:sz="4" w:space="0" w:color="auto"/>
              <w:right w:val="nil"/>
            </w:tcBorders>
            <w:shd w:val="clear" w:color="auto" w:fill="FFFFFF"/>
            <w:vAlign w:val="center"/>
          </w:tcPr>
          <w:p w14:paraId="2092A250" w14:textId="4DC983E6"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Part</w:t>
            </w:r>
            <w:r w:rsidR="00E302B4">
              <w:rPr>
                <w:rFonts w:ascii="Arial" w:hAnsi="Arial" w:cs="Arial"/>
                <w:color w:val="000000"/>
                <w:sz w:val="16"/>
                <w:szCs w:val="16"/>
                <w:lang w:eastAsia="en-AU"/>
              </w:rPr>
              <w:t>-</w:t>
            </w:r>
            <w:r>
              <w:rPr>
                <w:rFonts w:ascii="Arial" w:hAnsi="Arial" w:cs="Arial"/>
                <w:color w:val="000000"/>
                <w:sz w:val="16"/>
                <w:szCs w:val="16"/>
                <w:lang w:eastAsia="en-AU"/>
              </w:rPr>
              <w:t>time</w:t>
            </w:r>
          </w:p>
        </w:tc>
        <w:tc>
          <w:tcPr>
            <w:tcW w:w="625" w:type="pct"/>
            <w:tcBorders>
              <w:top w:val="nil"/>
              <w:left w:val="nil"/>
              <w:bottom w:val="single" w:sz="4" w:space="0" w:color="auto"/>
              <w:right w:val="nil"/>
            </w:tcBorders>
            <w:noWrap/>
            <w:vAlign w:val="center"/>
          </w:tcPr>
          <w:p w14:paraId="346995EE" w14:textId="204B83D1" w:rsidR="00D4315C" w:rsidRPr="00DD12BD" w:rsidRDefault="00D4315C" w:rsidP="00DB7B10">
            <w:pPr>
              <w:pStyle w:val="Tabletext"/>
              <w:jc w:val="right"/>
              <w:rPr>
                <w:highlight w:val="yellow"/>
              </w:rPr>
            </w:pPr>
            <w:r w:rsidRPr="00FD2E8F">
              <w:t>45.7%</w:t>
            </w:r>
          </w:p>
        </w:tc>
        <w:tc>
          <w:tcPr>
            <w:tcW w:w="625" w:type="pct"/>
            <w:tcBorders>
              <w:top w:val="nil"/>
              <w:left w:val="nil"/>
              <w:bottom w:val="single" w:sz="4" w:space="0" w:color="auto"/>
              <w:right w:val="nil"/>
            </w:tcBorders>
            <w:vAlign w:val="center"/>
          </w:tcPr>
          <w:p w14:paraId="51A98E25" w14:textId="0C0CBD99" w:rsidR="00D4315C" w:rsidRPr="00DD12BD" w:rsidRDefault="00D4315C" w:rsidP="00DB7B10">
            <w:pPr>
              <w:pStyle w:val="Tabletext"/>
              <w:jc w:val="right"/>
              <w:rPr>
                <w:highlight w:val="yellow"/>
              </w:rPr>
            </w:pPr>
            <w:r w:rsidRPr="00FD2E8F">
              <w:t>22.3%</w:t>
            </w:r>
          </w:p>
        </w:tc>
        <w:tc>
          <w:tcPr>
            <w:tcW w:w="626" w:type="pct"/>
            <w:tcBorders>
              <w:top w:val="nil"/>
              <w:left w:val="nil"/>
              <w:bottom w:val="single" w:sz="4" w:space="0" w:color="auto"/>
              <w:right w:val="nil"/>
            </w:tcBorders>
            <w:vAlign w:val="center"/>
          </w:tcPr>
          <w:p w14:paraId="70BF149B" w14:textId="5FD253CC" w:rsidR="00D4315C" w:rsidRPr="00DD12BD" w:rsidRDefault="00D4315C" w:rsidP="00DB7B10">
            <w:pPr>
              <w:pStyle w:val="Tabletext"/>
              <w:jc w:val="right"/>
              <w:rPr>
                <w:highlight w:val="yellow"/>
              </w:rPr>
            </w:pPr>
            <w:r w:rsidRPr="00FD2E8F">
              <w:t>14.7%</w:t>
            </w:r>
          </w:p>
        </w:tc>
        <w:tc>
          <w:tcPr>
            <w:tcW w:w="1016" w:type="pct"/>
            <w:tcBorders>
              <w:top w:val="nil"/>
              <w:left w:val="nil"/>
              <w:bottom w:val="single" w:sz="4" w:space="0" w:color="auto"/>
              <w:right w:val="nil"/>
            </w:tcBorders>
            <w:vAlign w:val="center"/>
          </w:tcPr>
          <w:p w14:paraId="6D865F1D" w14:textId="22E5A250" w:rsidR="00D4315C" w:rsidRPr="00DD12BD" w:rsidRDefault="00D4315C" w:rsidP="00DB7B10">
            <w:pPr>
              <w:pStyle w:val="Tabletext"/>
              <w:jc w:val="right"/>
              <w:rPr>
                <w:highlight w:val="yellow"/>
              </w:rPr>
            </w:pPr>
            <w:r w:rsidRPr="00FD2E8F">
              <w:t>5.7%</w:t>
            </w:r>
          </w:p>
        </w:tc>
        <w:tc>
          <w:tcPr>
            <w:tcW w:w="1014" w:type="pct"/>
            <w:tcBorders>
              <w:top w:val="nil"/>
              <w:left w:val="nil"/>
              <w:bottom w:val="single" w:sz="4" w:space="0" w:color="auto"/>
              <w:right w:val="nil"/>
            </w:tcBorders>
            <w:vAlign w:val="center"/>
          </w:tcPr>
          <w:p w14:paraId="56FBCF73" w14:textId="5E908B70" w:rsidR="00D4315C" w:rsidRPr="00DD12BD" w:rsidRDefault="00D4315C" w:rsidP="00DB7B10">
            <w:pPr>
              <w:pStyle w:val="Tabletext"/>
              <w:jc w:val="right"/>
              <w:rPr>
                <w:highlight w:val="yellow"/>
              </w:rPr>
            </w:pPr>
            <w:r w:rsidRPr="00FD2E8F">
              <w:t>11.5%</w:t>
            </w:r>
          </w:p>
        </w:tc>
      </w:tr>
      <w:tr w:rsidR="00681609" w14:paraId="59ED8C27" w14:textId="77777777" w:rsidTr="00DB7B10">
        <w:trPr>
          <w:trHeight w:val="187"/>
        </w:trPr>
        <w:tc>
          <w:tcPr>
            <w:tcW w:w="5000" w:type="pct"/>
            <w:gridSpan w:val="6"/>
            <w:tcBorders>
              <w:top w:val="single" w:sz="4" w:space="0" w:color="auto"/>
              <w:left w:val="nil"/>
              <w:bottom w:val="nil"/>
              <w:right w:val="nil"/>
            </w:tcBorders>
            <w:shd w:val="clear" w:color="auto" w:fill="FFFFFF"/>
            <w:vAlign w:val="center"/>
          </w:tcPr>
          <w:p w14:paraId="266DB60B" w14:textId="5BE0E897" w:rsidR="00681609" w:rsidRPr="00DD12BD" w:rsidRDefault="00681609" w:rsidP="00681609">
            <w:pPr>
              <w:pStyle w:val="Tabletext"/>
              <w:rPr>
                <w:highlight w:val="yellow"/>
              </w:rPr>
            </w:pPr>
            <w:r>
              <w:rPr>
                <w:b/>
                <w:bCs/>
              </w:rPr>
              <w:t>Labour force status at commencement</w:t>
            </w:r>
          </w:p>
        </w:tc>
      </w:tr>
      <w:tr w:rsidR="00F120DB" w14:paraId="40BBEB48" w14:textId="77777777" w:rsidTr="009B083A">
        <w:trPr>
          <w:trHeight w:val="187"/>
        </w:trPr>
        <w:tc>
          <w:tcPr>
            <w:tcW w:w="1094" w:type="pct"/>
            <w:tcBorders>
              <w:top w:val="nil"/>
              <w:left w:val="nil"/>
              <w:bottom w:val="nil"/>
              <w:right w:val="nil"/>
            </w:tcBorders>
            <w:shd w:val="clear" w:color="auto" w:fill="FFFFFF"/>
            <w:vAlign w:val="center"/>
          </w:tcPr>
          <w:p w14:paraId="0CAFC030" w14:textId="3C3A6358"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Employed</w:t>
            </w:r>
          </w:p>
        </w:tc>
        <w:tc>
          <w:tcPr>
            <w:tcW w:w="625" w:type="pct"/>
            <w:tcBorders>
              <w:left w:val="nil"/>
              <w:right w:val="nil"/>
            </w:tcBorders>
            <w:noWrap/>
            <w:vAlign w:val="center"/>
          </w:tcPr>
          <w:p w14:paraId="4D6C9F98" w14:textId="05557328" w:rsidR="00D4315C" w:rsidRPr="00DD12BD" w:rsidRDefault="00D4315C" w:rsidP="00DB7B10">
            <w:pPr>
              <w:pStyle w:val="Tabletext"/>
              <w:jc w:val="right"/>
              <w:rPr>
                <w:highlight w:val="yellow"/>
              </w:rPr>
            </w:pPr>
            <w:r w:rsidRPr="00D729A6">
              <w:t>54.6%</w:t>
            </w:r>
          </w:p>
        </w:tc>
        <w:tc>
          <w:tcPr>
            <w:tcW w:w="625" w:type="pct"/>
            <w:tcBorders>
              <w:left w:val="nil"/>
              <w:right w:val="nil"/>
            </w:tcBorders>
            <w:vAlign w:val="center"/>
          </w:tcPr>
          <w:p w14:paraId="5B335FDC" w14:textId="3A2F89F1" w:rsidR="00D4315C" w:rsidRPr="00DD12BD" w:rsidRDefault="00D4315C" w:rsidP="00DB7B10">
            <w:pPr>
              <w:pStyle w:val="Tabletext"/>
              <w:jc w:val="right"/>
              <w:rPr>
                <w:highlight w:val="yellow"/>
              </w:rPr>
            </w:pPr>
            <w:r w:rsidRPr="00D729A6">
              <w:t>18.9%</w:t>
            </w:r>
          </w:p>
        </w:tc>
        <w:tc>
          <w:tcPr>
            <w:tcW w:w="626" w:type="pct"/>
            <w:tcBorders>
              <w:left w:val="nil"/>
              <w:right w:val="nil"/>
            </w:tcBorders>
            <w:vAlign w:val="center"/>
          </w:tcPr>
          <w:p w14:paraId="5CF16C5D" w14:textId="4CCBB62C" w:rsidR="00D4315C" w:rsidRPr="00DD12BD" w:rsidRDefault="00D4315C" w:rsidP="00DB7B10">
            <w:pPr>
              <w:pStyle w:val="Tabletext"/>
              <w:jc w:val="right"/>
              <w:rPr>
                <w:highlight w:val="yellow"/>
              </w:rPr>
            </w:pPr>
            <w:r w:rsidRPr="00D729A6">
              <w:t>11.9%</w:t>
            </w:r>
          </w:p>
        </w:tc>
        <w:tc>
          <w:tcPr>
            <w:tcW w:w="1016" w:type="pct"/>
            <w:tcBorders>
              <w:left w:val="nil"/>
              <w:right w:val="nil"/>
            </w:tcBorders>
            <w:vAlign w:val="center"/>
          </w:tcPr>
          <w:p w14:paraId="34D705C6" w14:textId="3E1884BC" w:rsidR="00D4315C" w:rsidRPr="00DD12BD" w:rsidRDefault="00D4315C" w:rsidP="00DB7B10">
            <w:pPr>
              <w:pStyle w:val="Tabletext"/>
              <w:jc w:val="right"/>
              <w:rPr>
                <w:highlight w:val="yellow"/>
              </w:rPr>
            </w:pPr>
            <w:r w:rsidRPr="00D729A6">
              <w:t>4.7%</w:t>
            </w:r>
          </w:p>
        </w:tc>
        <w:tc>
          <w:tcPr>
            <w:tcW w:w="1014" w:type="pct"/>
            <w:tcBorders>
              <w:left w:val="nil"/>
              <w:right w:val="nil"/>
            </w:tcBorders>
            <w:vAlign w:val="center"/>
          </w:tcPr>
          <w:p w14:paraId="38055C8A" w14:textId="4DA8F677" w:rsidR="00D4315C" w:rsidRPr="00DD12BD" w:rsidRDefault="00D4315C" w:rsidP="00DB7B10">
            <w:pPr>
              <w:pStyle w:val="Tabletext"/>
              <w:jc w:val="right"/>
              <w:rPr>
                <w:highlight w:val="yellow"/>
              </w:rPr>
            </w:pPr>
            <w:r w:rsidRPr="00D729A6">
              <w:t>9.8%</w:t>
            </w:r>
          </w:p>
        </w:tc>
      </w:tr>
      <w:tr w:rsidR="00F120DB" w14:paraId="5B58E58D" w14:textId="77777777" w:rsidTr="009B083A">
        <w:trPr>
          <w:trHeight w:val="187"/>
        </w:trPr>
        <w:tc>
          <w:tcPr>
            <w:tcW w:w="1094" w:type="pct"/>
            <w:tcBorders>
              <w:top w:val="nil"/>
              <w:left w:val="nil"/>
              <w:bottom w:val="nil"/>
              <w:right w:val="nil"/>
            </w:tcBorders>
            <w:shd w:val="clear" w:color="auto" w:fill="FFFFFF"/>
            <w:vAlign w:val="center"/>
          </w:tcPr>
          <w:p w14:paraId="04106C7F" w14:textId="522A57FD"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Unemployed</w:t>
            </w:r>
          </w:p>
        </w:tc>
        <w:tc>
          <w:tcPr>
            <w:tcW w:w="625" w:type="pct"/>
            <w:tcBorders>
              <w:left w:val="nil"/>
              <w:right w:val="nil"/>
            </w:tcBorders>
            <w:noWrap/>
            <w:vAlign w:val="center"/>
          </w:tcPr>
          <w:p w14:paraId="051EFF42" w14:textId="660408B9" w:rsidR="00D4315C" w:rsidRPr="00DD12BD" w:rsidRDefault="00D4315C" w:rsidP="00DB7B10">
            <w:pPr>
              <w:pStyle w:val="Tabletext"/>
              <w:jc w:val="right"/>
              <w:rPr>
                <w:highlight w:val="yellow"/>
              </w:rPr>
            </w:pPr>
            <w:r w:rsidRPr="00D729A6">
              <w:t>49.9%</w:t>
            </w:r>
          </w:p>
        </w:tc>
        <w:tc>
          <w:tcPr>
            <w:tcW w:w="625" w:type="pct"/>
            <w:tcBorders>
              <w:left w:val="nil"/>
              <w:right w:val="nil"/>
            </w:tcBorders>
            <w:vAlign w:val="center"/>
          </w:tcPr>
          <w:p w14:paraId="11334685" w14:textId="43CF84B6" w:rsidR="00D4315C" w:rsidRPr="00DD12BD" w:rsidRDefault="00D4315C" w:rsidP="00DB7B10">
            <w:pPr>
              <w:pStyle w:val="Tabletext"/>
              <w:jc w:val="right"/>
              <w:rPr>
                <w:highlight w:val="yellow"/>
              </w:rPr>
            </w:pPr>
            <w:r w:rsidRPr="00D729A6">
              <w:t>15.2%</w:t>
            </w:r>
          </w:p>
        </w:tc>
        <w:tc>
          <w:tcPr>
            <w:tcW w:w="626" w:type="pct"/>
            <w:tcBorders>
              <w:left w:val="nil"/>
              <w:right w:val="nil"/>
            </w:tcBorders>
            <w:vAlign w:val="center"/>
          </w:tcPr>
          <w:p w14:paraId="772510FD" w14:textId="0B231C5A" w:rsidR="00D4315C" w:rsidRPr="00DD12BD" w:rsidRDefault="00D4315C" w:rsidP="00DB7B10">
            <w:pPr>
              <w:pStyle w:val="Tabletext"/>
              <w:jc w:val="right"/>
              <w:rPr>
                <w:highlight w:val="yellow"/>
              </w:rPr>
            </w:pPr>
            <w:r w:rsidRPr="00D729A6">
              <w:t>15.8%</w:t>
            </w:r>
          </w:p>
        </w:tc>
        <w:tc>
          <w:tcPr>
            <w:tcW w:w="1016" w:type="pct"/>
            <w:tcBorders>
              <w:left w:val="nil"/>
              <w:right w:val="nil"/>
            </w:tcBorders>
            <w:vAlign w:val="center"/>
          </w:tcPr>
          <w:p w14:paraId="6409AE59" w14:textId="5D036131" w:rsidR="00D4315C" w:rsidRPr="00DD12BD" w:rsidRDefault="00D4315C" w:rsidP="00DB7B10">
            <w:pPr>
              <w:pStyle w:val="Tabletext"/>
              <w:jc w:val="right"/>
              <w:rPr>
                <w:highlight w:val="yellow"/>
              </w:rPr>
            </w:pPr>
            <w:r w:rsidRPr="00D729A6">
              <w:t>7.1%</w:t>
            </w:r>
          </w:p>
        </w:tc>
        <w:tc>
          <w:tcPr>
            <w:tcW w:w="1014" w:type="pct"/>
            <w:tcBorders>
              <w:left w:val="nil"/>
              <w:right w:val="nil"/>
            </w:tcBorders>
            <w:vAlign w:val="center"/>
          </w:tcPr>
          <w:p w14:paraId="627270A9" w14:textId="65B46CFD" w:rsidR="00D4315C" w:rsidRPr="00DD12BD" w:rsidRDefault="00D4315C" w:rsidP="00DB7B10">
            <w:pPr>
              <w:pStyle w:val="Tabletext"/>
              <w:jc w:val="right"/>
              <w:rPr>
                <w:highlight w:val="yellow"/>
              </w:rPr>
            </w:pPr>
            <w:r w:rsidRPr="00D729A6">
              <w:t>12.0%</w:t>
            </w:r>
          </w:p>
        </w:tc>
      </w:tr>
      <w:tr w:rsidR="00F120DB" w14:paraId="25ABBC83" w14:textId="77777777" w:rsidTr="009B083A">
        <w:trPr>
          <w:trHeight w:val="187"/>
        </w:trPr>
        <w:tc>
          <w:tcPr>
            <w:tcW w:w="1094" w:type="pct"/>
            <w:tcBorders>
              <w:top w:val="nil"/>
              <w:left w:val="nil"/>
              <w:bottom w:val="single" w:sz="4" w:space="0" w:color="auto"/>
              <w:right w:val="nil"/>
            </w:tcBorders>
            <w:shd w:val="clear" w:color="auto" w:fill="FFFFFF"/>
            <w:vAlign w:val="center"/>
          </w:tcPr>
          <w:p w14:paraId="0B6CCA6E" w14:textId="4B676C81" w:rsidR="00D4315C" w:rsidRPr="00681609" w:rsidRDefault="00D4315C" w:rsidP="00D4315C">
            <w:pPr>
              <w:rPr>
                <w:rFonts w:ascii="Arial" w:hAnsi="Arial" w:cs="Arial"/>
                <w:color w:val="000000"/>
                <w:sz w:val="16"/>
                <w:szCs w:val="16"/>
                <w:lang w:eastAsia="en-AU"/>
              </w:rPr>
            </w:pPr>
            <w:r>
              <w:rPr>
                <w:rFonts w:ascii="Arial" w:hAnsi="Arial" w:cs="Arial"/>
                <w:color w:val="000000"/>
                <w:sz w:val="16"/>
                <w:szCs w:val="16"/>
                <w:lang w:eastAsia="en-AU"/>
              </w:rPr>
              <w:t>Not in the labour force</w:t>
            </w:r>
          </w:p>
        </w:tc>
        <w:tc>
          <w:tcPr>
            <w:tcW w:w="625" w:type="pct"/>
            <w:tcBorders>
              <w:left w:val="nil"/>
              <w:bottom w:val="single" w:sz="4" w:space="0" w:color="auto"/>
              <w:right w:val="nil"/>
            </w:tcBorders>
            <w:noWrap/>
            <w:vAlign w:val="center"/>
          </w:tcPr>
          <w:p w14:paraId="679E93FB" w14:textId="55C61E18" w:rsidR="00D4315C" w:rsidRPr="00DD12BD" w:rsidRDefault="00D4315C" w:rsidP="00DB7B10">
            <w:pPr>
              <w:pStyle w:val="Tabletext"/>
              <w:jc w:val="right"/>
              <w:rPr>
                <w:highlight w:val="yellow"/>
              </w:rPr>
            </w:pPr>
            <w:r w:rsidRPr="00D729A6">
              <w:t>47.7%</w:t>
            </w:r>
          </w:p>
        </w:tc>
        <w:tc>
          <w:tcPr>
            <w:tcW w:w="625" w:type="pct"/>
            <w:tcBorders>
              <w:left w:val="nil"/>
              <w:bottom w:val="single" w:sz="4" w:space="0" w:color="auto"/>
              <w:right w:val="nil"/>
            </w:tcBorders>
            <w:vAlign w:val="center"/>
          </w:tcPr>
          <w:p w14:paraId="49A002F6" w14:textId="2C7D660C" w:rsidR="00D4315C" w:rsidRPr="00DD12BD" w:rsidRDefault="00D4315C" w:rsidP="00DB7B10">
            <w:pPr>
              <w:pStyle w:val="Tabletext"/>
              <w:jc w:val="right"/>
              <w:rPr>
                <w:highlight w:val="yellow"/>
              </w:rPr>
            </w:pPr>
            <w:r w:rsidRPr="00D729A6">
              <w:t>20.4%</w:t>
            </w:r>
          </w:p>
        </w:tc>
        <w:tc>
          <w:tcPr>
            <w:tcW w:w="626" w:type="pct"/>
            <w:tcBorders>
              <w:left w:val="nil"/>
              <w:bottom w:val="single" w:sz="4" w:space="0" w:color="auto"/>
              <w:right w:val="nil"/>
            </w:tcBorders>
            <w:vAlign w:val="center"/>
          </w:tcPr>
          <w:p w14:paraId="1A9E7E19" w14:textId="61C0A057" w:rsidR="00D4315C" w:rsidRPr="00DD12BD" w:rsidRDefault="00D4315C" w:rsidP="00DB7B10">
            <w:pPr>
              <w:pStyle w:val="Tabletext"/>
              <w:jc w:val="right"/>
              <w:rPr>
                <w:highlight w:val="yellow"/>
              </w:rPr>
            </w:pPr>
            <w:r w:rsidRPr="00D729A6">
              <w:t>16.7%</w:t>
            </w:r>
          </w:p>
        </w:tc>
        <w:tc>
          <w:tcPr>
            <w:tcW w:w="1016" w:type="pct"/>
            <w:tcBorders>
              <w:left w:val="nil"/>
              <w:bottom w:val="single" w:sz="4" w:space="0" w:color="auto"/>
              <w:right w:val="nil"/>
            </w:tcBorders>
            <w:vAlign w:val="center"/>
          </w:tcPr>
          <w:p w14:paraId="4D5839AE" w14:textId="35D41C79" w:rsidR="00D4315C" w:rsidRPr="00DD12BD" w:rsidRDefault="00D4315C" w:rsidP="00DB7B10">
            <w:pPr>
              <w:pStyle w:val="Tabletext"/>
              <w:jc w:val="right"/>
              <w:rPr>
                <w:highlight w:val="yellow"/>
              </w:rPr>
            </w:pPr>
            <w:r w:rsidRPr="00D729A6">
              <w:t>6.0%</w:t>
            </w:r>
          </w:p>
        </w:tc>
        <w:tc>
          <w:tcPr>
            <w:tcW w:w="1014" w:type="pct"/>
            <w:tcBorders>
              <w:left w:val="nil"/>
              <w:bottom w:val="single" w:sz="4" w:space="0" w:color="auto"/>
              <w:right w:val="nil"/>
            </w:tcBorders>
            <w:vAlign w:val="center"/>
          </w:tcPr>
          <w:p w14:paraId="4CA9B5AE" w14:textId="255512E5" w:rsidR="00D4315C" w:rsidRPr="00DD12BD" w:rsidRDefault="00D4315C" w:rsidP="00DB7B10">
            <w:pPr>
              <w:pStyle w:val="Tabletext"/>
              <w:jc w:val="right"/>
              <w:rPr>
                <w:highlight w:val="yellow"/>
              </w:rPr>
            </w:pPr>
            <w:r w:rsidRPr="00D729A6">
              <w:t>9.4%</w:t>
            </w:r>
          </w:p>
        </w:tc>
      </w:tr>
    </w:tbl>
    <w:p w14:paraId="77C72A94" w14:textId="01BC007F" w:rsidR="00DD12BD" w:rsidRDefault="00DD12BD" w:rsidP="00DD12BD">
      <w:pPr>
        <w:pStyle w:val="Source"/>
        <w:ind w:left="0" w:firstLine="0"/>
      </w:pPr>
      <w:r w:rsidRPr="00681609">
        <w:t xml:space="preserve">Note: </w:t>
      </w:r>
      <w:r w:rsidR="00681609" w:rsidRPr="00681609">
        <w:t>Compliance</w:t>
      </w:r>
      <w:r w:rsidR="00681609">
        <w:t>-only enrolments have been excluded.</w:t>
      </w:r>
    </w:p>
    <w:p w14:paraId="15663C1B" w14:textId="5EEA4E2F" w:rsidR="00B8000C" w:rsidRDefault="00DD12BD" w:rsidP="00DB7B10">
      <w:pPr>
        <w:pStyle w:val="Source"/>
        <w:ind w:left="0" w:firstLine="0"/>
      </w:pPr>
      <w:r>
        <w:t xml:space="preserve">Source: </w:t>
      </w:r>
      <w:r w:rsidR="00610C22">
        <w:t>NCVER Total VET Students and Courses</w:t>
      </w:r>
      <w:r>
        <w:t>, 2015</w:t>
      </w:r>
      <w:r w:rsidR="00E302B4">
        <w:t>–</w:t>
      </w:r>
      <w:r>
        <w:t>21.</w:t>
      </w:r>
    </w:p>
    <w:p w14:paraId="6DE16C0A" w14:textId="77777777" w:rsidR="00152DF3" w:rsidRDefault="00152DF3" w:rsidP="00366B7E">
      <w:pPr>
        <w:pStyle w:val="Heading2"/>
      </w:pPr>
    </w:p>
    <w:p w14:paraId="39D67969" w14:textId="77777777" w:rsidR="00152DF3" w:rsidRDefault="00152DF3" w:rsidP="00152DF3">
      <w:pPr>
        <w:pStyle w:val="Text"/>
      </w:pPr>
    </w:p>
    <w:p w14:paraId="3939250F" w14:textId="77777777" w:rsidR="00152DF3" w:rsidRDefault="00152DF3" w:rsidP="00152DF3">
      <w:pPr>
        <w:pStyle w:val="Text"/>
      </w:pPr>
    </w:p>
    <w:p w14:paraId="63822CB2" w14:textId="77777777" w:rsidR="00152DF3" w:rsidRPr="00152DF3" w:rsidRDefault="00152DF3" w:rsidP="00152DF3">
      <w:pPr>
        <w:pStyle w:val="Text"/>
      </w:pPr>
    </w:p>
    <w:p w14:paraId="1A1D9B33" w14:textId="495AF72A" w:rsidR="00366B7E" w:rsidRDefault="00366B7E" w:rsidP="00366B7E">
      <w:pPr>
        <w:pStyle w:val="Heading2"/>
      </w:pPr>
      <w:bookmarkStart w:id="177" w:name="_Toc161652071"/>
      <w:r w:rsidRPr="00151708">
        <w:lastRenderedPageBreak/>
        <w:t xml:space="preserve">Comparing </w:t>
      </w:r>
      <w:r w:rsidR="001369ED">
        <w:t>student outcome</w:t>
      </w:r>
      <w:r w:rsidR="001369ED" w:rsidRPr="00151708">
        <w:t xml:space="preserve"> </w:t>
      </w:r>
      <w:r w:rsidRPr="00151708">
        <w:t xml:space="preserve">profiles for </w:t>
      </w:r>
      <w:r w:rsidR="008963A5">
        <w:t>selected</w:t>
      </w:r>
      <w:r w:rsidRPr="00151708">
        <w:t xml:space="preserve"> student </w:t>
      </w:r>
      <w:r w:rsidR="00DF2F44">
        <w:t>cohorts</w:t>
      </w:r>
      <w:bookmarkEnd w:id="177"/>
    </w:p>
    <w:p w14:paraId="7CD7C4E5" w14:textId="754704BE" w:rsidR="00366B7E" w:rsidRDefault="00F00ABC" w:rsidP="00366B7E">
      <w:pPr>
        <w:pStyle w:val="Text"/>
        <w:rPr>
          <w:lang w:val="en-US"/>
        </w:rPr>
      </w:pPr>
      <w:r>
        <w:rPr>
          <w:lang w:val="en-US"/>
        </w:rPr>
        <w:t>Table D</w:t>
      </w:r>
      <w:r w:rsidR="00A902B6">
        <w:rPr>
          <w:lang w:val="en-US"/>
        </w:rPr>
        <w:t>5</w:t>
      </w:r>
      <w:r w:rsidR="00366B7E">
        <w:rPr>
          <w:lang w:val="en-US"/>
        </w:rPr>
        <w:t xml:space="preserve"> </w:t>
      </w:r>
      <w:r w:rsidR="00366B7E" w:rsidRPr="00BA033E">
        <w:rPr>
          <w:lang w:val="en-US"/>
        </w:rPr>
        <w:t>presents</w:t>
      </w:r>
      <w:r w:rsidR="00366B7E">
        <w:rPr>
          <w:lang w:val="en-US"/>
        </w:rPr>
        <w:t xml:space="preserve"> data for all students and for various student </w:t>
      </w:r>
      <w:r w:rsidR="00EE507F">
        <w:rPr>
          <w:lang w:val="en-US"/>
        </w:rPr>
        <w:t>cohorts</w:t>
      </w:r>
      <w:r w:rsidR="00366B7E">
        <w:rPr>
          <w:lang w:val="en-US"/>
        </w:rPr>
        <w:t xml:space="preserve">, split by the student </w:t>
      </w:r>
      <w:r w:rsidR="001369ED">
        <w:rPr>
          <w:lang w:val="en-US"/>
        </w:rPr>
        <w:t xml:space="preserve">outcome </w:t>
      </w:r>
      <w:r w:rsidR="00366B7E">
        <w:rPr>
          <w:lang w:val="en-US"/>
        </w:rPr>
        <w:t>groups, including:</w:t>
      </w:r>
    </w:p>
    <w:p w14:paraId="6C03DD96" w14:textId="77777777" w:rsidR="00F120DB" w:rsidRDefault="00F120DB" w:rsidP="000A5740">
      <w:pPr>
        <w:pStyle w:val="Dotpoint1"/>
      </w:pPr>
      <w:r>
        <w:t>the median age of students, in years</w:t>
      </w:r>
    </w:p>
    <w:p w14:paraId="7CA98F6E" w14:textId="0AE1A874" w:rsidR="00366B7E" w:rsidRDefault="00366B7E" w:rsidP="000A5740">
      <w:pPr>
        <w:pStyle w:val="Dotpoint1"/>
      </w:pPr>
      <w:r>
        <w:t xml:space="preserve">the number of program enrolments, also expressed as a percentage of </w:t>
      </w:r>
      <w:r>
        <w:rPr>
          <w:lang w:eastAsia="en-AU"/>
        </w:rPr>
        <w:t>all enrolments for th</w:t>
      </w:r>
      <w:r w:rsidR="00DF2F44">
        <w:rPr>
          <w:lang w:eastAsia="en-AU"/>
        </w:rPr>
        <w:t>e</w:t>
      </w:r>
      <w:r>
        <w:rPr>
          <w:lang w:eastAsia="en-AU"/>
        </w:rPr>
        <w:t xml:space="preserve"> </w:t>
      </w:r>
      <w:r w:rsidR="00DF2F44">
        <w:rPr>
          <w:lang w:eastAsia="en-AU"/>
        </w:rPr>
        <w:t xml:space="preserve">cohort </w:t>
      </w:r>
      <w:r>
        <w:rPr>
          <w:lang w:eastAsia="en-AU"/>
        </w:rPr>
        <w:t xml:space="preserve">across all </w:t>
      </w:r>
      <w:r w:rsidR="001369ED">
        <w:rPr>
          <w:lang w:eastAsia="en-AU"/>
        </w:rPr>
        <w:t xml:space="preserve">outcome </w:t>
      </w:r>
      <w:proofErr w:type="gramStart"/>
      <w:r w:rsidR="001369ED">
        <w:rPr>
          <w:lang w:eastAsia="en-AU"/>
        </w:rPr>
        <w:t>groups</w:t>
      </w:r>
      <w:proofErr w:type="gramEnd"/>
    </w:p>
    <w:p w14:paraId="16A32779" w14:textId="20E3C26E" w:rsidR="00366B7E" w:rsidRDefault="00366B7E" w:rsidP="000A5740">
      <w:pPr>
        <w:pStyle w:val="Dotpoint1"/>
      </w:pPr>
      <w:r>
        <w:t>for all students, the percentage of enrolments by type of training, level of education and study mode at commencement</w:t>
      </w:r>
    </w:p>
    <w:p w14:paraId="0C2E0382" w14:textId="5C040294" w:rsidR="00366B7E" w:rsidRDefault="00366B7E" w:rsidP="000A5740">
      <w:pPr>
        <w:pStyle w:val="Dotpoint1"/>
      </w:pPr>
      <w:r>
        <w:t xml:space="preserve">for the </w:t>
      </w:r>
      <w:r w:rsidR="00DF2F44">
        <w:t>student cohorts</w:t>
      </w:r>
      <w:r>
        <w:t>, the percentage</w:t>
      </w:r>
      <w:r w:rsidR="00E302B4">
        <w:t>-</w:t>
      </w:r>
      <w:r>
        <w:t xml:space="preserve">point difference </w:t>
      </w:r>
      <w:r w:rsidR="00F274F2">
        <w:t xml:space="preserve">in </w:t>
      </w:r>
      <w:r>
        <w:t xml:space="preserve">enrolments for the </w:t>
      </w:r>
      <w:r w:rsidR="00EE507F">
        <w:t xml:space="preserve">cohort </w:t>
      </w:r>
      <w:r>
        <w:t>compared with all students, by type of training, level of education and study mode at commencement.</w:t>
      </w:r>
    </w:p>
    <w:p w14:paraId="5C494EB1" w14:textId="77777777" w:rsidR="00366B7E" w:rsidRDefault="00366B7E" w:rsidP="00366B7E">
      <w:pPr>
        <w:pStyle w:val="Text"/>
        <w:rPr>
          <w:lang w:val="en-US"/>
        </w:rPr>
      </w:pPr>
      <w:r w:rsidRPr="00864F45">
        <w:rPr>
          <w:lang w:val="en-US"/>
        </w:rPr>
        <w:t xml:space="preserve">For example, there were 451 </w:t>
      </w:r>
      <w:r>
        <w:rPr>
          <w:lang w:val="en-US"/>
        </w:rPr>
        <w:t>000</w:t>
      </w:r>
      <w:r w:rsidRPr="00864F45">
        <w:rPr>
          <w:lang w:val="en-US"/>
        </w:rPr>
        <w:t xml:space="preserve"> enrolments for female program completers, which accounted for 52.6% of all enrolments for female students. For female program completers, training package qualifications accounted for fewer enrolments than for all students, by 1.4 percentage points, while accredited qualifications accounted for more enrolments, by 1.3 percentage points</w:t>
      </w:r>
      <w:r>
        <w:rPr>
          <w:lang w:val="en-US"/>
        </w:rPr>
        <w:t>.</w:t>
      </w:r>
    </w:p>
    <w:p w14:paraId="7C00AC98" w14:textId="77777777" w:rsidR="00366B7E" w:rsidRPr="00926448" w:rsidRDefault="00366B7E" w:rsidP="00366B7E">
      <w:pPr>
        <w:pStyle w:val="Text"/>
        <w:rPr>
          <w:lang w:val="en-US"/>
        </w:rPr>
      </w:pPr>
    </w:p>
    <w:p w14:paraId="7473BFB0" w14:textId="1B6554F9" w:rsidR="00926448" w:rsidRPr="00BC4F5D" w:rsidRDefault="00926448" w:rsidP="000A5740">
      <w:pPr>
        <w:pStyle w:val="Dotpoint2"/>
        <w:numPr>
          <w:ilvl w:val="0"/>
          <w:numId w:val="0"/>
        </w:numPr>
        <w:rPr>
          <w:lang w:val="en-US"/>
        </w:rPr>
        <w:sectPr w:rsidR="00926448" w:rsidRPr="00BC4F5D" w:rsidSect="00CE0E79">
          <w:pgSz w:w="11907" w:h="16840" w:code="9"/>
          <w:pgMar w:top="1276" w:right="1418" w:bottom="992" w:left="1418" w:header="709" w:footer="556" w:gutter="0"/>
          <w:cols w:space="708"/>
          <w:docGrid w:linePitch="360"/>
        </w:sectPr>
      </w:pPr>
    </w:p>
    <w:p w14:paraId="50BB7E99" w14:textId="1EA23F16" w:rsidR="00065304" w:rsidRDefault="00651A98" w:rsidP="00DB794F">
      <w:pPr>
        <w:pStyle w:val="tabletitle0"/>
      </w:pPr>
      <w:bookmarkStart w:id="178" w:name="_Toc161651337"/>
      <w:r>
        <w:lastRenderedPageBreak/>
        <w:t>Table D</w:t>
      </w:r>
      <w:bookmarkEnd w:id="175"/>
      <w:r w:rsidR="00A902B6">
        <w:t>5</w:t>
      </w:r>
      <w:r w:rsidR="00065304">
        <w:tab/>
      </w:r>
      <w:r w:rsidR="000C49AB">
        <w:t xml:space="preserve">Analysis of program enrolments for </w:t>
      </w:r>
      <w:r w:rsidR="000C49AB">
        <w:rPr>
          <w:lang w:val="en-US"/>
        </w:rPr>
        <w:t xml:space="preserve">student </w:t>
      </w:r>
      <w:r w:rsidR="00EE507F">
        <w:rPr>
          <w:lang w:val="en-US"/>
        </w:rPr>
        <w:t>cohorts</w:t>
      </w:r>
      <w:r w:rsidR="000C49AB">
        <w:rPr>
          <w:lang w:val="en-US"/>
        </w:rPr>
        <w:t xml:space="preserve">, split by student </w:t>
      </w:r>
      <w:r w:rsidR="001369ED">
        <w:rPr>
          <w:lang w:val="en-US"/>
        </w:rPr>
        <w:t xml:space="preserve">outcome </w:t>
      </w:r>
      <w:r w:rsidR="000C49AB">
        <w:rPr>
          <w:lang w:val="en-US"/>
        </w:rPr>
        <w:t>groups</w:t>
      </w:r>
      <w:r w:rsidR="00926448">
        <w:rPr>
          <w:lang w:val="en-US"/>
        </w:rPr>
        <w:t xml:space="preserve">, </w:t>
      </w:r>
      <w:r w:rsidR="00926448">
        <w:t xml:space="preserve">2016 commencing </w:t>
      </w:r>
      <w:proofErr w:type="gramStart"/>
      <w:r w:rsidR="00926448">
        <w:t>enrolments</w:t>
      </w:r>
      <w:bookmarkEnd w:id="178"/>
      <w:proofErr w:type="gramEnd"/>
    </w:p>
    <w:tbl>
      <w:tblPr>
        <w:tblW w:w="5000" w:type="pct"/>
        <w:tblBorders>
          <w:top w:val="single" w:sz="4" w:space="0" w:color="auto"/>
          <w:bottom w:val="single" w:sz="8" w:space="0" w:color="auto"/>
        </w:tblBorders>
        <w:tblLayout w:type="fixed"/>
        <w:tblCellMar>
          <w:left w:w="57" w:type="dxa"/>
          <w:right w:w="57" w:type="dxa"/>
        </w:tblCellMar>
        <w:tblLook w:val="04A0" w:firstRow="1" w:lastRow="0" w:firstColumn="1" w:lastColumn="0" w:noHBand="0" w:noVBand="1"/>
      </w:tblPr>
      <w:tblGrid>
        <w:gridCol w:w="1558"/>
        <w:gridCol w:w="1419"/>
        <w:gridCol w:w="1985"/>
        <w:gridCol w:w="1416"/>
        <w:gridCol w:w="1277"/>
        <w:gridCol w:w="1982"/>
        <w:gridCol w:w="1277"/>
        <w:gridCol w:w="1277"/>
        <w:gridCol w:w="1020"/>
        <w:gridCol w:w="1361"/>
      </w:tblGrid>
      <w:tr w:rsidR="0041526D" w:rsidRPr="00F13204" w14:paraId="115035E9" w14:textId="77777777" w:rsidTr="00C80466">
        <w:trPr>
          <w:trHeight w:hRule="exact" w:val="368"/>
        </w:trPr>
        <w:tc>
          <w:tcPr>
            <w:tcW w:w="535" w:type="pct"/>
            <w:vMerge w:val="restart"/>
            <w:tcBorders>
              <w:top w:val="single" w:sz="4" w:space="0" w:color="auto"/>
              <w:left w:val="nil"/>
              <w:right w:val="nil"/>
            </w:tcBorders>
            <w:shd w:val="clear" w:color="auto" w:fill="FFFFFF"/>
            <w:vAlign w:val="center"/>
          </w:tcPr>
          <w:p w14:paraId="17B37AE2" w14:textId="592DEC54" w:rsidR="00597D84" w:rsidRDefault="00597D84" w:rsidP="00597D84">
            <w:pPr>
              <w:pStyle w:val="Tabletext"/>
              <w:jc w:val="center"/>
              <w:rPr>
                <w:lang w:eastAsia="en-AU"/>
              </w:rPr>
            </w:pPr>
          </w:p>
        </w:tc>
        <w:tc>
          <w:tcPr>
            <w:tcW w:w="487" w:type="pct"/>
            <w:vMerge w:val="restart"/>
            <w:tcBorders>
              <w:top w:val="single" w:sz="4" w:space="0" w:color="auto"/>
              <w:left w:val="nil"/>
              <w:right w:val="nil"/>
            </w:tcBorders>
            <w:shd w:val="clear" w:color="auto" w:fill="FFFFFF"/>
            <w:vAlign w:val="center"/>
          </w:tcPr>
          <w:p w14:paraId="5B7DFCE7" w14:textId="3710E1D3" w:rsidR="00597D84" w:rsidRDefault="00DD12BD" w:rsidP="00C80466">
            <w:pPr>
              <w:pStyle w:val="Tablehead1"/>
              <w:rPr>
                <w:lang w:eastAsia="en-AU"/>
              </w:rPr>
            </w:pPr>
            <w:r>
              <w:rPr>
                <w:lang w:eastAsia="en-AU"/>
              </w:rPr>
              <w:t>Median age (years)</w:t>
            </w:r>
          </w:p>
        </w:tc>
        <w:tc>
          <w:tcPr>
            <w:tcW w:w="681" w:type="pct"/>
            <w:vMerge w:val="restart"/>
            <w:tcBorders>
              <w:top w:val="single" w:sz="4" w:space="0" w:color="auto"/>
              <w:left w:val="nil"/>
              <w:right w:val="nil"/>
            </w:tcBorders>
            <w:shd w:val="clear" w:color="auto" w:fill="FFFFFF"/>
            <w:vAlign w:val="center"/>
          </w:tcPr>
          <w:p w14:paraId="65144F1F" w14:textId="469B1C8B" w:rsidR="00597D84" w:rsidRDefault="00DD12BD" w:rsidP="00C80466">
            <w:pPr>
              <w:pStyle w:val="Tablehead1"/>
              <w:rPr>
                <w:lang w:eastAsia="en-AU"/>
              </w:rPr>
            </w:pPr>
            <w:r>
              <w:rPr>
                <w:lang w:eastAsia="en-AU"/>
              </w:rPr>
              <w:t xml:space="preserve">Enrolments (% of total for student </w:t>
            </w:r>
            <w:r w:rsidR="00DF2F44">
              <w:rPr>
                <w:lang w:eastAsia="en-AU"/>
              </w:rPr>
              <w:t>cohort</w:t>
            </w:r>
            <w:r>
              <w:rPr>
                <w:lang w:eastAsia="en-AU"/>
              </w:rPr>
              <w:t>)</w:t>
            </w:r>
          </w:p>
        </w:tc>
        <w:tc>
          <w:tcPr>
            <w:tcW w:w="1604" w:type="pct"/>
            <w:gridSpan w:val="3"/>
            <w:tcBorders>
              <w:top w:val="single" w:sz="4" w:space="0" w:color="auto"/>
              <w:left w:val="nil"/>
              <w:bottom w:val="single" w:sz="4" w:space="0" w:color="auto"/>
              <w:right w:val="nil"/>
            </w:tcBorders>
            <w:shd w:val="clear" w:color="auto" w:fill="FFFFFF"/>
            <w:vAlign w:val="center"/>
          </w:tcPr>
          <w:p w14:paraId="2B128B31" w14:textId="31469195" w:rsidR="00597D84" w:rsidRDefault="00597D84" w:rsidP="00C80466">
            <w:pPr>
              <w:pStyle w:val="Tablehead1"/>
              <w:rPr>
                <w:lang w:eastAsia="en-AU"/>
              </w:rPr>
            </w:pPr>
            <w:r>
              <w:rPr>
                <w:lang w:eastAsia="en-AU"/>
              </w:rPr>
              <w:t>Type of training</w:t>
            </w:r>
          </w:p>
        </w:tc>
        <w:tc>
          <w:tcPr>
            <w:tcW w:w="1226" w:type="pct"/>
            <w:gridSpan w:val="3"/>
            <w:tcBorders>
              <w:top w:val="single" w:sz="4" w:space="0" w:color="auto"/>
              <w:left w:val="nil"/>
              <w:bottom w:val="single" w:sz="4" w:space="0" w:color="auto"/>
              <w:right w:val="nil"/>
            </w:tcBorders>
            <w:shd w:val="clear" w:color="auto" w:fill="FFFFFF"/>
            <w:vAlign w:val="center"/>
          </w:tcPr>
          <w:p w14:paraId="34C83C20" w14:textId="20E69C92" w:rsidR="00597D84" w:rsidRDefault="00597D84" w:rsidP="00C80466">
            <w:pPr>
              <w:pStyle w:val="Tablehead1"/>
              <w:rPr>
                <w:lang w:eastAsia="en-AU"/>
              </w:rPr>
            </w:pPr>
            <w:r>
              <w:rPr>
                <w:lang w:eastAsia="en-AU"/>
              </w:rPr>
              <w:t>Level of education</w:t>
            </w:r>
          </w:p>
        </w:tc>
        <w:tc>
          <w:tcPr>
            <w:tcW w:w="467" w:type="pct"/>
            <w:tcBorders>
              <w:top w:val="single" w:sz="4" w:space="0" w:color="auto"/>
              <w:left w:val="nil"/>
              <w:bottom w:val="single" w:sz="4" w:space="0" w:color="auto"/>
              <w:right w:val="nil"/>
            </w:tcBorders>
            <w:shd w:val="clear" w:color="auto" w:fill="FFFFFF"/>
            <w:vAlign w:val="center"/>
          </w:tcPr>
          <w:p w14:paraId="5DA4AB65" w14:textId="0EF7CB64" w:rsidR="00597D84" w:rsidRPr="003533D4" w:rsidRDefault="00597D84" w:rsidP="00C80466">
            <w:pPr>
              <w:pStyle w:val="Tablehead1"/>
              <w:rPr>
                <w:lang w:eastAsia="en-AU"/>
              </w:rPr>
            </w:pPr>
            <w:r>
              <w:rPr>
                <w:lang w:eastAsia="en-AU"/>
              </w:rPr>
              <w:t>Study mode</w:t>
            </w:r>
          </w:p>
        </w:tc>
      </w:tr>
      <w:tr w:rsidR="00F225DF" w:rsidRPr="00F13204" w14:paraId="2D5B3D18" w14:textId="2A67956E" w:rsidTr="00C80466">
        <w:trPr>
          <w:trHeight w:hRule="exact" w:val="712"/>
        </w:trPr>
        <w:tc>
          <w:tcPr>
            <w:tcW w:w="535" w:type="pct"/>
            <w:vMerge/>
            <w:tcBorders>
              <w:left w:val="nil"/>
              <w:bottom w:val="single" w:sz="4" w:space="0" w:color="auto"/>
              <w:right w:val="nil"/>
            </w:tcBorders>
            <w:shd w:val="clear" w:color="auto" w:fill="FFFFFF"/>
            <w:vAlign w:val="center"/>
            <w:hideMark/>
          </w:tcPr>
          <w:p w14:paraId="43F4A39A" w14:textId="4B812087" w:rsidR="000C49AB" w:rsidRPr="003533D4" w:rsidRDefault="000C49AB" w:rsidP="004E4E4E">
            <w:pPr>
              <w:pStyle w:val="Tabletext"/>
              <w:jc w:val="center"/>
              <w:rPr>
                <w:lang w:eastAsia="en-AU"/>
              </w:rPr>
            </w:pPr>
          </w:p>
        </w:tc>
        <w:tc>
          <w:tcPr>
            <w:tcW w:w="487" w:type="pct"/>
            <w:vMerge/>
            <w:tcBorders>
              <w:left w:val="nil"/>
              <w:bottom w:val="single" w:sz="4" w:space="0" w:color="auto"/>
              <w:right w:val="nil"/>
            </w:tcBorders>
            <w:shd w:val="clear" w:color="auto" w:fill="FFFFFF"/>
            <w:vAlign w:val="center"/>
          </w:tcPr>
          <w:p w14:paraId="26D71E82" w14:textId="253AA41F" w:rsidR="000C49AB" w:rsidRPr="003533D4" w:rsidRDefault="000C49AB" w:rsidP="004E4E4E">
            <w:pPr>
              <w:pStyle w:val="Tabletext"/>
              <w:jc w:val="center"/>
              <w:rPr>
                <w:lang w:eastAsia="en-AU"/>
              </w:rPr>
            </w:pPr>
          </w:p>
        </w:tc>
        <w:tc>
          <w:tcPr>
            <w:tcW w:w="681" w:type="pct"/>
            <w:vMerge/>
            <w:tcBorders>
              <w:left w:val="nil"/>
              <w:bottom w:val="single" w:sz="4" w:space="0" w:color="auto"/>
              <w:right w:val="nil"/>
            </w:tcBorders>
            <w:shd w:val="clear" w:color="auto" w:fill="FFFFFF"/>
            <w:vAlign w:val="center"/>
          </w:tcPr>
          <w:p w14:paraId="5E3EC24E" w14:textId="24D4DC35" w:rsidR="000C49AB" w:rsidRPr="003533D4" w:rsidRDefault="000C49AB" w:rsidP="004E4E4E">
            <w:pPr>
              <w:pStyle w:val="Tabletext"/>
              <w:jc w:val="center"/>
              <w:rPr>
                <w:lang w:eastAsia="en-AU"/>
              </w:rPr>
            </w:pPr>
          </w:p>
        </w:tc>
        <w:tc>
          <w:tcPr>
            <w:tcW w:w="486" w:type="pct"/>
            <w:tcBorders>
              <w:top w:val="single" w:sz="4" w:space="0" w:color="auto"/>
              <w:left w:val="nil"/>
              <w:bottom w:val="single" w:sz="4" w:space="0" w:color="auto"/>
              <w:right w:val="nil"/>
            </w:tcBorders>
            <w:shd w:val="clear" w:color="auto" w:fill="FFFFFF"/>
            <w:vAlign w:val="center"/>
            <w:hideMark/>
          </w:tcPr>
          <w:p w14:paraId="7C12A683" w14:textId="19C0F763" w:rsidR="000C49AB" w:rsidRPr="003533D4" w:rsidRDefault="000C49AB" w:rsidP="00C80466">
            <w:pPr>
              <w:pStyle w:val="Tablehead2"/>
              <w:rPr>
                <w:lang w:eastAsia="en-AU"/>
              </w:rPr>
            </w:pPr>
            <w:r>
              <w:rPr>
                <w:lang w:eastAsia="en-AU"/>
              </w:rPr>
              <w:t>Training package qualifications</w:t>
            </w:r>
          </w:p>
        </w:tc>
        <w:tc>
          <w:tcPr>
            <w:tcW w:w="438" w:type="pct"/>
            <w:tcBorders>
              <w:top w:val="single" w:sz="4" w:space="0" w:color="auto"/>
              <w:left w:val="nil"/>
              <w:bottom w:val="single" w:sz="4" w:space="0" w:color="auto"/>
              <w:right w:val="nil"/>
            </w:tcBorders>
            <w:shd w:val="clear" w:color="auto" w:fill="FFFFFF"/>
            <w:vAlign w:val="center"/>
          </w:tcPr>
          <w:p w14:paraId="28B11ABB" w14:textId="32723C97" w:rsidR="000C49AB" w:rsidRPr="003533D4" w:rsidRDefault="000C49AB" w:rsidP="00C80466">
            <w:pPr>
              <w:pStyle w:val="Tablehead2"/>
              <w:rPr>
                <w:lang w:eastAsia="en-AU"/>
              </w:rPr>
            </w:pPr>
            <w:r>
              <w:rPr>
                <w:lang w:eastAsia="en-AU"/>
              </w:rPr>
              <w:t>Accredited qualifications</w:t>
            </w:r>
          </w:p>
        </w:tc>
        <w:tc>
          <w:tcPr>
            <w:tcW w:w="680" w:type="pct"/>
            <w:tcBorders>
              <w:top w:val="single" w:sz="4" w:space="0" w:color="auto"/>
              <w:left w:val="nil"/>
              <w:bottom w:val="single" w:sz="4" w:space="0" w:color="auto"/>
              <w:right w:val="nil"/>
            </w:tcBorders>
            <w:shd w:val="clear" w:color="auto" w:fill="FFFFFF"/>
            <w:vAlign w:val="center"/>
          </w:tcPr>
          <w:p w14:paraId="258B10CC" w14:textId="2A8ABAB9" w:rsidR="000C49AB" w:rsidRPr="003533D4" w:rsidRDefault="000C49AB" w:rsidP="00C80466">
            <w:pPr>
              <w:pStyle w:val="Tablehead2"/>
              <w:rPr>
                <w:lang w:eastAsia="en-AU"/>
              </w:rPr>
            </w:pPr>
            <w:r>
              <w:rPr>
                <w:lang w:eastAsia="en-AU"/>
              </w:rPr>
              <w:t>Accredited courses and training package skillsets</w:t>
            </w:r>
          </w:p>
        </w:tc>
        <w:tc>
          <w:tcPr>
            <w:tcW w:w="438" w:type="pct"/>
            <w:tcBorders>
              <w:top w:val="single" w:sz="4" w:space="0" w:color="auto"/>
              <w:left w:val="nil"/>
              <w:bottom w:val="single" w:sz="4" w:space="0" w:color="auto"/>
              <w:right w:val="nil"/>
            </w:tcBorders>
            <w:shd w:val="clear" w:color="auto" w:fill="FFFFFF"/>
            <w:vAlign w:val="center"/>
          </w:tcPr>
          <w:p w14:paraId="212C8547" w14:textId="0A227B42" w:rsidR="000C49AB" w:rsidRPr="003533D4" w:rsidRDefault="000C49AB" w:rsidP="00C80466">
            <w:pPr>
              <w:pStyle w:val="Tablehead2"/>
              <w:rPr>
                <w:lang w:eastAsia="en-AU"/>
              </w:rPr>
            </w:pPr>
            <w:r>
              <w:rPr>
                <w:lang w:eastAsia="en-AU"/>
              </w:rPr>
              <w:t>Certificate I/II</w:t>
            </w:r>
          </w:p>
        </w:tc>
        <w:tc>
          <w:tcPr>
            <w:tcW w:w="438" w:type="pct"/>
            <w:tcBorders>
              <w:top w:val="single" w:sz="4" w:space="0" w:color="auto"/>
              <w:left w:val="nil"/>
              <w:bottom w:val="single" w:sz="4" w:space="0" w:color="auto"/>
              <w:right w:val="nil"/>
            </w:tcBorders>
            <w:shd w:val="clear" w:color="auto" w:fill="FFFFFF"/>
            <w:vAlign w:val="center"/>
          </w:tcPr>
          <w:p w14:paraId="0549AD43" w14:textId="30FB429A" w:rsidR="000C49AB" w:rsidRPr="003533D4" w:rsidRDefault="000C49AB" w:rsidP="00C80466">
            <w:pPr>
              <w:pStyle w:val="Tablehead2"/>
              <w:rPr>
                <w:lang w:eastAsia="en-AU"/>
              </w:rPr>
            </w:pPr>
            <w:r>
              <w:rPr>
                <w:lang w:eastAsia="en-AU"/>
              </w:rPr>
              <w:t>Certificate III/IV</w:t>
            </w:r>
          </w:p>
        </w:tc>
        <w:tc>
          <w:tcPr>
            <w:tcW w:w="350" w:type="pct"/>
            <w:tcBorders>
              <w:top w:val="single" w:sz="4" w:space="0" w:color="auto"/>
              <w:left w:val="nil"/>
              <w:bottom w:val="single" w:sz="4" w:space="0" w:color="auto"/>
              <w:right w:val="nil"/>
            </w:tcBorders>
            <w:shd w:val="clear" w:color="auto" w:fill="FFFFFF"/>
            <w:vAlign w:val="center"/>
          </w:tcPr>
          <w:p w14:paraId="15E2526D" w14:textId="29D668B3" w:rsidR="000C49AB" w:rsidRPr="003533D4" w:rsidRDefault="000C49AB" w:rsidP="00C80466">
            <w:pPr>
              <w:pStyle w:val="Tablehead2"/>
              <w:rPr>
                <w:lang w:eastAsia="en-AU"/>
              </w:rPr>
            </w:pPr>
            <w:r>
              <w:rPr>
                <w:lang w:eastAsia="en-AU"/>
              </w:rPr>
              <w:t>Diploma and above</w:t>
            </w:r>
          </w:p>
        </w:tc>
        <w:tc>
          <w:tcPr>
            <w:tcW w:w="467" w:type="pct"/>
            <w:tcBorders>
              <w:top w:val="single" w:sz="4" w:space="0" w:color="auto"/>
              <w:left w:val="nil"/>
              <w:bottom w:val="single" w:sz="4" w:space="0" w:color="auto"/>
              <w:right w:val="nil"/>
            </w:tcBorders>
            <w:shd w:val="clear" w:color="auto" w:fill="FFFFFF"/>
            <w:vAlign w:val="center"/>
          </w:tcPr>
          <w:p w14:paraId="62DC632B" w14:textId="5CA6C78E" w:rsidR="000C49AB" w:rsidRPr="00D82016" w:rsidRDefault="000C49AB" w:rsidP="004E4E4E">
            <w:pPr>
              <w:pStyle w:val="Tabletext"/>
              <w:jc w:val="center"/>
              <w:rPr>
                <w:sz w:val="17"/>
              </w:rPr>
            </w:pPr>
            <w:r w:rsidRPr="00D82016">
              <w:rPr>
                <w:sz w:val="17"/>
              </w:rPr>
              <w:t>Full</w:t>
            </w:r>
            <w:r w:rsidR="00F274F2" w:rsidRPr="00CB799E">
              <w:rPr>
                <w:sz w:val="17"/>
                <w:szCs w:val="17"/>
                <w:lang w:eastAsia="en-AU"/>
              </w:rPr>
              <w:t>-</w:t>
            </w:r>
            <w:r w:rsidRPr="00D82016">
              <w:rPr>
                <w:sz w:val="17"/>
              </w:rPr>
              <w:t>time at commencement</w:t>
            </w:r>
          </w:p>
        </w:tc>
      </w:tr>
      <w:tr w:rsidR="001F2010" w:rsidRPr="00F13204" w14:paraId="5DADBA1A" w14:textId="3BD54A07" w:rsidTr="00DB7B10">
        <w:trPr>
          <w:trHeight w:val="187"/>
        </w:trPr>
        <w:tc>
          <w:tcPr>
            <w:tcW w:w="5000" w:type="pct"/>
            <w:gridSpan w:val="10"/>
            <w:tcBorders>
              <w:top w:val="single" w:sz="4" w:space="0" w:color="auto"/>
              <w:left w:val="nil"/>
              <w:bottom w:val="nil"/>
              <w:right w:val="nil"/>
            </w:tcBorders>
            <w:shd w:val="clear" w:color="auto" w:fill="FFFFFF"/>
            <w:vAlign w:val="center"/>
          </w:tcPr>
          <w:p w14:paraId="0085CD7B" w14:textId="41195B54" w:rsidR="001F2010" w:rsidRPr="0000028F" w:rsidRDefault="001F2010" w:rsidP="001F2010">
            <w:pPr>
              <w:pStyle w:val="Tabletext"/>
              <w:rPr>
                <w:lang w:val="en-US"/>
              </w:rPr>
            </w:pPr>
            <w:r w:rsidRPr="00F93921">
              <w:rPr>
                <w:b/>
                <w:bCs/>
              </w:rPr>
              <w:t>Completed programs</w:t>
            </w:r>
          </w:p>
        </w:tc>
      </w:tr>
      <w:tr w:rsidR="00C03DAC" w:rsidRPr="00F13204" w14:paraId="40902329" w14:textId="77777777" w:rsidTr="00DB7B10">
        <w:trPr>
          <w:trHeight w:val="187"/>
        </w:trPr>
        <w:tc>
          <w:tcPr>
            <w:tcW w:w="535" w:type="pct"/>
            <w:tcBorders>
              <w:top w:val="nil"/>
              <w:left w:val="nil"/>
              <w:bottom w:val="nil"/>
              <w:right w:val="nil"/>
            </w:tcBorders>
            <w:shd w:val="clear" w:color="auto" w:fill="FFFFFF"/>
            <w:vAlign w:val="bottom"/>
          </w:tcPr>
          <w:p w14:paraId="1AD91E5B" w14:textId="17FC6766" w:rsidR="00C03DAC" w:rsidRDefault="00C03DAC" w:rsidP="00C03DAC">
            <w:pPr>
              <w:pStyle w:val="Tabletext"/>
            </w:pPr>
            <w:r>
              <w:t>All students</w:t>
            </w:r>
          </w:p>
        </w:tc>
        <w:tc>
          <w:tcPr>
            <w:tcW w:w="487" w:type="pct"/>
            <w:tcBorders>
              <w:top w:val="nil"/>
              <w:left w:val="nil"/>
              <w:bottom w:val="nil"/>
              <w:right w:val="nil"/>
            </w:tcBorders>
            <w:vAlign w:val="center"/>
          </w:tcPr>
          <w:p w14:paraId="166E4A53" w14:textId="79D4F370" w:rsidR="00C03DAC" w:rsidRPr="00475008" w:rsidRDefault="00C03DAC" w:rsidP="00C03DAC">
            <w:pPr>
              <w:pStyle w:val="Tabletext"/>
              <w:jc w:val="center"/>
            </w:pPr>
            <w:r>
              <w:t>25</w:t>
            </w:r>
          </w:p>
        </w:tc>
        <w:tc>
          <w:tcPr>
            <w:tcW w:w="681" w:type="pct"/>
            <w:tcBorders>
              <w:top w:val="nil"/>
              <w:left w:val="nil"/>
              <w:bottom w:val="nil"/>
              <w:right w:val="nil"/>
            </w:tcBorders>
            <w:vAlign w:val="center"/>
          </w:tcPr>
          <w:p w14:paraId="20260DA6" w14:textId="4AC0572E" w:rsidR="00C03DAC" w:rsidRPr="00105AFA" w:rsidRDefault="00C03DAC" w:rsidP="00C03DAC">
            <w:pPr>
              <w:pStyle w:val="Tabletext"/>
              <w:jc w:val="right"/>
            </w:pPr>
            <w:r>
              <w:t>930 000 (52.3%)</w:t>
            </w:r>
          </w:p>
        </w:tc>
        <w:tc>
          <w:tcPr>
            <w:tcW w:w="486" w:type="pct"/>
            <w:tcBorders>
              <w:top w:val="nil"/>
              <w:left w:val="nil"/>
              <w:bottom w:val="nil"/>
              <w:right w:val="nil"/>
            </w:tcBorders>
            <w:noWrap/>
            <w:vAlign w:val="center"/>
          </w:tcPr>
          <w:p w14:paraId="6EE65552" w14:textId="44BD5934" w:rsidR="00C03DAC" w:rsidRPr="00BB413C" w:rsidRDefault="00C03DAC" w:rsidP="00C03DAC">
            <w:pPr>
              <w:pStyle w:val="Tabletext"/>
              <w:jc w:val="right"/>
            </w:pPr>
            <w:r>
              <w:t>88.3%</w:t>
            </w:r>
          </w:p>
        </w:tc>
        <w:tc>
          <w:tcPr>
            <w:tcW w:w="438" w:type="pct"/>
            <w:tcBorders>
              <w:top w:val="nil"/>
              <w:left w:val="nil"/>
              <w:bottom w:val="nil"/>
              <w:right w:val="nil"/>
            </w:tcBorders>
            <w:vAlign w:val="center"/>
          </w:tcPr>
          <w:p w14:paraId="15641796" w14:textId="5405A1A7" w:rsidR="00C03DAC" w:rsidRPr="00BB413C" w:rsidRDefault="00C03DAC" w:rsidP="00C03DAC">
            <w:pPr>
              <w:pStyle w:val="Tabletext"/>
              <w:jc w:val="right"/>
            </w:pPr>
            <w:r>
              <w:t>8.9%</w:t>
            </w:r>
          </w:p>
        </w:tc>
        <w:tc>
          <w:tcPr>
            <w:tcW w:w="680" w:type="pct"/>
            <w:tcBorders>
              <w:top w:val="nil"/>
              <w:left w:val="nil"/>
              <w:bottom w:val="nil"/>
              <w:right w:val="nil"/>
            </w:tcBorders>
            <w:vAlign w:val="center"/>
          </w:tcPr>
          <w:p w14:paraId="3BE9A571" w14:textId="29DA0773" w:rsidR="00C03DAC" w:rsidRPr="00BB413C" w:rsidRDefault="00C03DAC" w:rsidP="00C03DAC">
            <w:pPr>
              <w:pStyle w:val="Tabletext"/>
              <w:jc w:val="right"/>
            </w:pPr>
            <w:r>
              <w:t>2.8%</w:t>
            </w:r>
          </w:p>
        </w:tc>
        <w:tc>
          <w:tcPr>
            <w:tcW w:w="438" w:type="pct"/>
            <w:tcBorders>
              <w:top w:val="nil"/>
              <w:left w:val="nil"/>
              <w:bottom w:val="nil"/>
              <w:right w:val="nil"/>
            </w:tcBorders>
            <w:vAlign w:val="center"/>
          </w:tcPr>
          <w:p w14:paraId="03DD5E0C" w14:textId="1F5B3E62" w:rsidR="00C03DAC" w:rsidRPr="00BB413C" w:rsidRDefault="00C03DAC" w:rsidP="00C03DAC">
            <w:pPr>
              <w:pStyle w:val="Tabletext"/>
              <w:jc w:val="right"/>
            </w:pPr>
            <w:r>
              <w:t>27.0%</w:t>
            </w:r>
          </w:p>
        </w:tc>
        <w:tc>
          <w:tcPr>
            <w:tcW w:w="438" w:type="pct"/>
            <w:tcBorders>
              <w:top w:val="nil"/>
              <w:left w:val="nil"/>
              <w:bottom w:val="nil"/>
              <w:right w:val="nil"/>
            </w:tcBorders>
            <w:vAlign w:val="center"/>
          </w:tcPr>
          <w:p w14:paraId="5E6DB57E" w14:textId="6074373C" w:rsidR="00C03DAC" w:rsidRPr="00BB413C" w:rsidRDefault="00C03DAC" w:rsidP="00C03DAC">
            <w:pPr>
              <w:pStyle w:val="Tabletext"/>
              <w:jc w:val="right"/>
            </w:pPr>
            <w:r>
              <w:t>52.0%</w:t>
            </w:r>
          </w:p>
        </w:tc>
        <w:tc>
          <w:tcPr>
            <w:tcW w:w="350" w:type="pct"/>
            <w:tcBorders>
              <w:top w:val="nil"/>
              <w:left w:val="nil"/>
              <w:bottom w:val="nil"/>
              <w:right w:val="nil"/>
            </w:tcBorders>
            <w:vAlign w:val="center"/>
          </w:tcPr>
          <w:p w14:paraId="31D89963" w14:textId="4DE186C1" w:rsidR="00C03DAC" w:rsidRPr="00BB413C" w:rsidRDefault="00C03DAC" w:rsidP="00C03DAC">
            <w:pPr>
              <w:pStyle w:val="Tabletext"/>
              <w:jc w:val="right"/>
            </w:pPr>
            <w:r>
              <w:t>18.2%</w:t>
            </w:r>
          </w:p>
        </w:tc>
        <w:tc>
          <w:tcPr>
            <w:tcW w:w="467" w:type="pct"/>
            <w:tcBorders>
              <w:top w:val="nil"/>
              <w:left w:val="nil"/>
              <w:bottom w:val="nil"/>
              <w:right w:val="nil"/>
            </w:tcBorders>
            <w:vAlign w:val="center"/>
          </w:tcPr>
          <w:p w14:paraId="5D81330B" w14:textId="35F28441" w:rsidR="00C03DAC" w:rsidRPr="00BB413C" w:rsidRDefault="00C03DAC" w:rsidP="00C03DAC">
            <w:pPr>
              <w:pStyle w:val="Tabletext"/>
              <w:jc w:val="right"/>
            </w:pPr>
            <w:r>
              <w:t>33.0%</w:t>
            </w:r>
          </w:p>
        </w:tc>
      </w:tr>
      <w:tr w:rsidR="00C03DAC" w:rsidRPr="00F13204" w14:paraId="43AE2E88" w14:textId="77777777" w:rsidTr="00DB7B10">
        <w:trPr>
          <w:trHeight w:val="187"/>
        </w:trPr>
        <w:tc>
          <w:tcPr>
            <w:tcW w:w="535" w:type="pct"/>
            <w:tcBorders>
              <w:top w:val="nil"/>
              <w:left w:val="nil"/>
              <w:bottom w:val="nil"/>
              <w:right w:val="nil"/>
            </w:tcBorders>
            <w:shd w:val="clear" w:color="auto" w:fill="FFFFFF"/>
            <w:vAlign w:val="bottom"/>
          </w:tcPr>
          <w:p w14:paraId="6E0C8DC2" w14:textId="5AC00F50" w:rsidR="00C03DAC" w:rsidRPr="0000028F" w:rsidRDefault="00C03DAC" w:rsidP="00C03DAC">
            <w:pPr>
              <w:pStyle w:val="Tabletext"/>
              <w:rPr>
                <w:lang w:eastAsia="en-AU"/>
              </w:rPr>
            </w:pPr>
            <w:r>
              <w:t>Females</w:t>
            </w:r>
          </w:p>
        </w:tc>
        <w:tc>
          <w:tcPr>
            <w:tcW w:w="487" w:type="pct"/>
            <w:tcBorders>
              <w:top w:val="nil"/>
              <w:left w:val="nil"/>
              <w:bottom w:val="nil"/>
              <w:right w:val="nil"/>
            </w:tcBorders>
            <w:vAlign w:val="center"/>
          </w:tcPr>
          <w:p w14:paraId="72A72FBA" w14:textId="798BFF67" w:rsidR="00C03DAC" w:rsidRPr="00105AFA" w:rsidRDefault="00C03DAC" w:rsidP="00C03DAC">
            <w:pPr>
              <w:pStyle w:val="Tabletext"/>
              <w:jc w:val="center"/>
            </w:pPr>
            <w:r>
              <w:t>26</w:t>
            </w:r>
          </w:p>
        </w:tc>
        <w:tc>
          <w:tcPr>
            <w:tcW w:w="681" w:type="pct"/>
            <w:tcBorders>
              <w:top w:val="nil"/>
              <w:left w:val="nil"/>
              <w:bottom w:val="nil"/>
              <w:right w:val="nil"/>
            </w:tcBorders>
            <w:vAlign w:val="center"/>
          </w:tcPr>
          <w:p w14:paraId="0E4DE518" w14:textId="7914CFA7" w:rsidR="00C03DAC" w:rsidRPr="0000028F" w:rsidRDefault="00C03DAC" w:rsidP="00C03DAC">
            <w:pPr>
              <w:pStyle w:val="Tabletext"/>
              <w:jc w:val="right"/>
            </w:pPr>
            <w:r w:rsidRPr="00105AFA">
              <w:t>451</w:t>
            </w:r>
            <w:r>
              <w:t xml:space="preserve"> 000 (52.6%)</w:t>
            </w:r>
          </w:p>
        </w:tc>
        <w:tc>
          <w:tcPr>
            <w:tcW w:w="486" w:type="pct"/>
            <w:tcBorders>
              <w:top w:val="nil"/>
              <w:left w:val="nil"/>
              <w:bottom w:val="nil"/>
              <w:right w:val="nil"/>
            </w:tcBorders>
            <w:noWrap/>
            <w:vAlign w:val="center"/>
          </w:tcPr>
          <w:p w14:paraId="0E902098" w14:textId="3968169F" w:rsidR="00C03DAC" w:rsidRPr="00BB413C" w:rsidRDefault="00C03DAC" w:rsidP="00C03DAC">
            <w:pPr>
              <w:pStyle w:val="Tabletext"/>
              <w:jc w:val="right"/>
            </w:pPr>
            <w:r>
              <w:t>-1.4%</w:t>
            </w:r>
          </w:p>
        </w:tc>
        <w:tc>
          <w:tcPr>
            <w:tcW w:w="438" w:type="pct"/>
            <w:tcBorders>
              <w:top w:val="nil"/>
              <w:left w:val="nil"/>
              <w:bottom w:val="nil"/>
              <w:right w:val="nil"/>
            </w:tcBorders>
            <w:vAlign w:val="center"/>
          </w:tcPr>
          <w:p w14:paraId="5D5A7E04" w14:textId="3EDC9BF4" w:rsidR="00C03DAC" w:rsidRPr="00BB413C" w:rsidRDefault="00C03DAC" w:rsidP="00C03DAC">
            <w:pPr>
              <w:pStyle w:val="Tabletext"/>
              <w:jc w:val="right"/>
            </w:pPr>
            <w:r>
              <w:t>+1.3%</w:t>
            </w:r>
          </w:p>
        </w:tc>
        <w:tc>
          <w:tcPr>
            <w:tcW w:w="680" w:type="pct"/>
            <w:tcBorders>
              <w:top w:val="nil"/>
              <w:left w:val="nil"/>
              <w:bottom w:val="nil"/>
              <w:right w:val="nil"/>
            </w:tcBorders>
            <w:vAlign w:val="center"/>
          </w:tcPr>
          <w:p w14:paraId="73A15769" w14:textId="2F3FE332" w:rsidR="00C03DAC" w:rsidRPr="00BB413C" w:rsidRDefault="00C03DAC" w:rsidP="00C03DAC">
            <w:pPr>
              <w:pStyle w:val="Tabletext"/>
              <w:jc w:val="right"/>
            </w:pPr>
            <w:r>
              <w:t>+0.1%</w:t>
            </w:r>
          </w:p>
        </w:tc>
        <w:tc>
          <w:tcPr>
            <w:tcW w:w="438" w:type="pct"/>
            <w:tcBorders>
              <w:top w:val="nil"/>
              <w:left w:val="nil"/>
              <w:bottom w:val="nil"/>
              <w:right w:val="nil"/>
            </w:tcBorders>
            <w:vAlign w:val="center"/>
          </w:tcPr>
          <w:p w14:paraId="073E2FD0" w14:textId="14A508E4" w:rsidR="00C03DAC" w:rsidRPr="00BB413C" w:rsidRDefault="00C03DAC" w:rsidP="00C03DAC">
            <w:pPr>
              <w:pStyle w:val="Tabletext"/>
              <w:jc w:val="right"/>
            </w:pPr>
            <w:r>
              <w:t>-3.8%</w:t>
            </w:r>
          </w:p>
        </w:tc>
        <w:tc>
          <w:tcPr>
            <w:tcW w:w="438" w:type="pct"/>
            <w:tcBorders>
              <w:top w:val="nil"/>
              <w:left w:val="nil"/>
              <w:bottom w:val="nil"/>
              <w:right w:val="nil"/>
            </w:tcBorders>
            <w:vAlign w:val="center"/>
          </w:tcPr>
          <w:p w14:paraId="77BCE393" w14:textId="745212B9" w:rsidR="00C03DAC" w:rsidRPr="00BB413C" w:rsidRDefault="00C03DAC" w:rsidP="00C03DAC">
            <w:pPr>
              <w:pStyle w:val="Tabletext"/>
              <w:jc w:val="right"/>
            </w:pPr>
            <w:r>
              <w:t>-0.6%</w:t>
            </w:r>
          </w:p>
        </w:tc>
        <w:tc>
          <w:tcPr>
            <w:tcW w:w="350" w:type="pct"/>
            <w:tcBorders>
              <w:top w:val="nil"/>
              <w:left w:val="nil"/>
              <w:bottom w:val="nil"/>
              <w:right w:val="nil"/>
            </w:tcBorders>
            <w:vAlign w:val="center"/>
          </w:tcPr>
          <w:p w14:paraId="24737444" w14:textId="59BF76DD" w:rsidR="00C03DAC" w:rsidRPr="00BB413C" w:rsidRDefault="00C03DAC" w:rsidP="00C03DAC">
            <w:pPr>
              <w:pStyle w:val="Tabletext"/>
              <w:jc w:val="right"/>
            </w:pPr>
            <w:r>
              <w:t>+4.2%</w:t>
            </w:r>
          </w:p>
        </w:tc>
        <w:tc>
          <w:tcPr>
            <w:tcW w:w="467" w:type="pct"/>
            <w:tcBorders>
              <w:top w:val="nil"/>
              <w:left w:val="nil"/>
              <w:bottom w:val="nil"/>
              <w:right w:val="nil"/>
            </w:tcBorders>
            <w:vAlign w:val="center"/>
          </w:tcPr>
          <w:p w14:paraId="7C4023E6" w14:textId="2C3F562F" w:rsidR="00C03DAC" w:rsidRPr="00BB413C" w:rsidRDefault="00C03DAC" w:rsidP="00C03DAC">
            <w:pPr>
              <w:pStyle w:val="Tabletext"/>
              <w:jc w:val="right"/>
            </w:pPr>
            <w:r>
              <w:t>+1.1%</w:t>
            </w:r>
          </w:p>
        </w:tc>
      </w:tr>
      <w:tr w:rsidR="00C03DAC" w:rsidRPr="00F13204" w14:paraId="0D766AA7" w14:textId="77777777" w:rsidTr="00DB7B10">
        <w:trPr>
          <w:trHeight w:val="187"/>
        </w:trPr>
        <w:tc>
          <w:tcPr>
            <w:tcW w:w="535" w:type="pct"/>
            <w:tcBorders>
              <w:top w:val="nil"/>
              <w:left w:val="nil"/>
              <w:bottom w:val="nil"/>
              <w:right w:val="nil"/>
            </w:tcBorders>
            <w:shd w:val="clear" w:color="auto" w:fill="FFFFFF"/>
            <w:vAlign w:val="bottom"/>
          </w:tcPr>
          <w:p w14:paraId="6375B7BE" w14:textId="15184F00" w:rsidR="00C03DAC" w:rsidRPr="0000028F" w:rsidRDefault="00C03DAC" w:rsidP="00C03DAC">
            <w:pPr>
              <w:pStyle w:val="Tabletext"/>
              <w:rPr>
                <w:lang w:eastAsia="en-AU"/>
              </w:rPr>
            </w:pPr>
            <w:r>
              <w:t>Indigenous</w:t>
            </w:r>
          </w:p>
        </w:tc>
        <w:tc>
          <w:tcPr>
            <w:tcW w:w="487" w:type="pct"/>
            <w:tcBorders>
              <w:top w:val="nil"/>
              <w:left w:val="nil"/>
              <w:bottom w:val="nil"/>
              <w:right w:val="nil"/>
            </w:tcBorders>
            <w:vAlign w:val="center"/>
          </w:tcPr>
          <w:p w14:paraId="3616EA90" w14:textId="0AD20C08" w:rsidR="00C03DAC" w:rsidRPr="00105AFA" w:rsidRDefault="00C03DAC" w:rsidP="00C03DAC">
            <w:pPr>
              <w:pStyle w:val="Tabletext"/>
              <w:jc w:val="center"/>
            </w:pPr>
            <w:r>
              <w:t>21</w:t>
            </w:r>
          </w:p>
        </w:tc>
        <w:tc>
          <w:tcPr>
            <w:tcW w:w="681" w:type="pct"/>
            <w:tcBorders>
              <w:top w:val="nil"/>
              <w:left w:val="nil"/>
              <w:bottom w:val="nil"/>
              <w:right w:val="nil"/>
            </w:tcBorders>
            <w:vAlign w:val="center"/>
          </w:tcPr>
          <w:p w14:paraId="07F3C485" w14:textId="78CA5743" w:rsidR="00C03DAC" w:rsidRPr="0000028F" w:rsidRDefault="00C03DAC" w:rsidP="00C03DAC">
            <w:pPr>
              <w:pStyle w:val="Tabletext"/>
              <w:jc w:val="right"/>
            </w:pPr>
            <w:r w:rsidRPr="00105AFA">
              <w:t>4</w:t>
            </w:r>
            <w:r>
              <w:t>9 000 (45.6%)</w:t>
            </w:r>
          </w:p>
        </w:tc>
        <w:tc>
          <w:tcPr>
            <w:tcW w:w="486" w:type="pct"/>
            <w:tcBorders>
              <w:top w:val="nil"/>
              <w:left w:val="nil"/>
              <w:bottom w:val="nil"/>
              <w:right w:val="nil"/>
            </w:tcBorders>
            <w:noWrap/>
            <w:vAlign w:val="center"/>
          </w:tcPr>
          <w:p w14:paraId="3BF98499" w14:textId="0AA3546C" w:rsidR="00C03DAC" w:rsidRPr="00BB413C" w:rsidRDefault="00C03DAC" w:rsidP="00C03DAC">
            <w:pPr>
              <w:pStyle w:val="Tabletext"/>
              <w:jc w:val="right"/>
            </w:pPr>
            <w:r>
              <w:t>-2.4%</w:t>
            </w:r>
          </w:p>
        </w:tc>
        <w:tc>
          <w:tcPr>
            <w:tcW w:w="438" w:type="pct"/>
            <w:tcBorders>
              <w:top w:val="nil"/>
              <w:left w:val="nil"/>
              <w:bottom w:val="nil"/>
              <w:right w:val="nil"/>
            </w:tcBorders>
            <w:vAlign w:val="center"/>
          </w:tcPr>
          <w:p w14:paraId="2DC6E694" w14:textId="5B19B2C7" w:rsidR="00C03DAC" w:rsidRPr="00BB413C" w:rsidRDefault="00C03DAC" w:rsidP="00C03DAC">
            <w:pPr>
              <w:pStyle w:val="Tabletext"/>
              <w:jc w:val="right"/>
            </w:pPr>
            <w:r>
              <w:t>+1.4%</w:t>
            </w:r>
          </w:p>
        </w:tc>
        <w:tc>
          <w:tcPr>
            <w:tcW w:w="680" w:type="pct"/>
            <w:tcBorders>
              <w:top w:val="nil"/>
              <w:left w:val="nil"/>
              <w:bottom w:val="nil"/>
              <w:right w:val="nil"/>
            </w:tcBorders>
            <w:vAlign w:val="center"/>
          </w:tcPr>
          <w:p w14:paraId="42888173" w14:textId="1DD37AF7" w:rsidR="00C03DAC" w:rsidRPr="00BB413C" w:rsidRDefault="00C03DAC" w:rsidP="00C03DAC">
            <w:pPr>
              <w:pStyle w:val="Tabletext"/>
              <w:jc w:val="right"/>
            </w:pPr>
            <w:r>
              <w:t>+0.9%</w:t>
            </w:r>
          </w:p>
        </w:tc>
        <w:tc>
          <w:tcPr>
            <w:tcW w:w="438" w:type="pct"/>
            <w:tcBorders>
              <w:top w:val="nil"/>
              <w:left w:val="nil"/>
              <w:bottom w:val="nil"/>
              <w:right w:val="nil"/>
            </w:tcBorders>
            <w:vAlign w:val="center"/>
          </w:tcPr>
          <w:p w14:paraId="2F2D2DFC" w14:textId="4BDD1008" w:rsidR="00C03DAC" w:rsidRPr="00BB413C" w:rsidRDefault="00C03DAC" w:rsidP="00C03DAC">
            <w:pPr>
              <w:pStyle w:val="Tabletext"/>
              <w:jc w:val="right"/>
            </w:pPr>
            <w:r>
              <w:t>+17.3%</w:t>
            </w:r>
          </w:p>
        </w:tc>
        <w:tc>
          <w:tcPr>
            <w:tcW w:w="438" w:type="pct"/>
            <w:tcBorders>
              <w:top w:val="nil"/>
              <w:left w:val="nil"/>
              <w:bottom w:val="nil"/>
              <w:right w:val="nil"/>
            </w:tcBorders>
            <w:vAlign w:val="center"/>
          </w:tcPr>
          <w:p w14:paraId="7349F915" w14:textId="3B16F56E" w:rsidR="00C03DAC" w:rsidRPr="00BB413C" w:rsidRDefault="00C03DAC" w:rsidP="00C03DAC">
            <w:pPr>
              <w:pStyle w:val="Tabletext"/>
              <w:jc w:val="right"/>
            </w:pPr>
            <w:r>
              <w:t>-10.2%</w:t>
            </w:r>
          </w:p>
        </w:tc>
        <w:tc>
          <w:tcPr>
            <w:tcW w:w="350" w:type="pct"/>
            <w:tcBorders>
              <w:top w:val="nil"/>
              <w:left w:val="nil"/>
              <w:bottom w:val="nil"/>
              <w:right w:val="nil"/>
            </w:tcBorders>
            <w:vAlign w:val="center"/>
          </w:tcPr>
          <w:p w14:paraId="77E580FA" w14:textId="70591F29" w:rsidR="00C03DAC" w:rsidRPr="00BB413C" w:rsidRDefault="00C03DAC" w:rsidP="00C03DAC">
            <w:pPr>
              <w:pStyle w:val="Tabletext"/>
              <w:jc w:val="right"/>
            </w:pPr>
            <w:r>
              <w:t>-8.1%</w:t>
            </w:r>
          </w:p>
        </w:tc>
        <w:tc>
          <w:tcPr>
            <w:tcW w:w="467" w:type="pct"/>
            <w:tcBorders>
              <w:top w:val="nil"/>
              <w:left w:val="nil"/>
              <w:bottom w:val="nil"/>
              <w:right w:val="nil"/>
            </w:tcBorders>
            <w:vAlign w:val="center"/>
          </w:tcPr>
          <w:p w14:paraId="3A91FBD2" w14:textId="6C005196" w:rsidR="00C03DAC" w:rsidRPr="00BB413C" w:rsidRDefault="00C03DAC" w:rsidP="00C03DAC">
            <w:pPr>
              <w:pStyle w:val="Tabletext"/>
              <w:jc w:val="right"/>
            </w:pPr>
            <w:r>
              <w:t>-3.5%</w:t>
            </w:r>
          </w:p>
        </w:tc>
      </w:tr>
      <w:tr w:rsidR="00C03DAC" w:rsidRPr="00F13204" w14:paraId="7A07269C" w14:textId="77777777" w:rsidTr="00DB7B10">
        <w:trPr>
          <w:trHeight w:val="187"/>
        </w:trPr>
        <w:tc>
          <w:tcPr>
            <w:tcW w:w="535" w:type="pct"/>
            <w:tcBorders>
              <w:top w:val="nil"/>
              <w:left w:val="nil"/>
              <w:bottom w:val="nil"/>
              <w:right w:val="nil"/>
            </w:tcBorders>
            <w:shd w:val="clear" w:color="auto" w:fill="FFFFFF"/>
            <w:vAlign w:val="bottom"/>
          </w:tcPr>
          <w:p w14:paraId="43E0AA9B" w14:textId="609B6BCB" w:rsidR="00C03DAC" w:rsidRPr="0000028F" w:rsidRDefault="00C03DAC" w:rsidP="00C03DAC">
            <w:pPr>
              <w:pStyle w:val="Tabletext"/>
              <w:rPr>
                <w:lang w:eastAsia="en-AU"/>
              </w:rPr>
            </w:pPr>
            <w:r>
              <w:t>Remote residence</w:t>
            </w:r>
          </w:p>
        </w:tc>
        <w:tc>
          <w:tcPr>
            <w:tcW w:w="487" w:type="pct"/>
            <w:tcBorders>
              <w:top w:val="nil"/>
              <w:left w:val="nil"/>
              <w:bottom w:val="nil"/>
              <w:right w:val="nil"/>
            </w:tcBorders>
            <w:vAlign w:val="center"/>
          </w:tcPr>
          <w:p w14:paraId="1CFDDA0C" w14:textId="37243AE4" w:rsidR="00C03DAC" w:rsidRPr="00105AFA" w:rsidRDefault="00C03DAC" w:rsidP="00C03DAC">
            <w:pPr>
              <w:pStyle w:val="Tabletext"/>
              <w:jc w:val="center"/>
            </w:pPr>
            <w:r>
              <w:t>25</w:t>
            </w:r>
          </w:p>
        </w:tc>
        <w:tc>
          <w:tcPr>
            <w:tcW w:w="681" w:type="pct"/>
            <w:tcBorders>
              <w:top w:val="nil"/>
              <w:left w:val="nil"/>
              <w:bottom w:val="nil"/>
              <w:right w:val="nil"/>
            </w:tcBorders>
            <w:vAlign w:val="center"/>
          </w:tcPr>
          <w:p w14:paraId="6AE34106" w14:textId="7C30240A" w:rsidR="00C03DAC" w:rsidRPr="0000028F" w:rsidRDefault="00C03DAC" w:rsidP="00C03DAC">
            <w:pPr>
              <w:pStyle w:val="Tabletext"/>
              <w:jc w:val="right"/>
            </w:pPr>
            <w:r w:rsidRPr="00105AFA">
              <w:t>2</w:t>
            </w:r>
            <w:r>
              <w:t>4 000 (47.9%)</w:t>
            </w:r>
          </w:p>
        </w:tc>
        <w:tc>
          <w:tcPr>
            <w:tcW w:w="486" w:type="pct"/>
            <w:tcBorders>
              <w:top w:val="nil"/>
              <w:left w:val="nil"/>
              <w:bottom w:val="nil"/>
              <w:right w:val="nil"/>
            </w:tcBorders>
            <w:noWrap/>
            <w:vAlign w:val="center"/>
          </w:tcPr>
          <w:p w14:paraId="4DBE0073" w14:textId="2D56C17C" w:rsidR="00C03DAC" w:rsidRPr="00BB413C" w:rsidRDefault="00C03DAC" w:rsidP="00C03DAC">
            <w:pPr>
              <w:pStyle w:val="Tabletext"/>
              <w:jc w:val="right"/>
            </w:pPr>
            <w:r>
              <w:t>+1.8%</w:t>
            </w:r>
          </w:p>
        </w:tc>
        <w:tc>
          <w:tcPr>
            <w:tcW w:w="438" w:type="pct"/>
            <w:tcBorders>
              <w:top w:val="nil"/>
              <w:left w:val="nil"/>
              <w:bottom w:val="nil"/>
              <w:right w:val="nil"/>
            </w:tcBorders>
            <w:vAlign w:val="center"/>
          </w:tcPr>
          <w:p w14:paraId="2B4264E3" w14:textId="43C1FE0F" w:rsidR="00C03DAC" w:rsidRPr="00BB413C" w:rsidRDefault="00C03DAC" w:rsidP="00C03DAC">
            <w:pPr>
              <w:pStyle w:val="Tabletext"/>
              <w:jc w:val="right"/>
            </w:pPr>
            <w:r>
              <w:t>-2.9%</w:t>
            </w:r>
          </w:p>
        </w:tc>
        <w:tc>
          <w:tcPr>
            <w:tcW w:w="680" w:type="pct"/>
            <w:tcBorders>
              <w:top w:val="nil"/>
              <w:left w:val="nil"/>
              <w:bottom w:val="nil"/>
              <w:right w:val="nil"/>
            </w:tcBorders>
            <w:vAlign w:val="center"/>
          </w:tcPr>
          <w:p w14:paraId="2D252CE9" w14:textId="1D7090EA" w:rsidR="00C03DAC" w:rsidRPr="00BB413C" w:rsidRDefault="00C03DAC" w:rsidP="00C03DAC">
            <w:pPr>
              <w:pStyle w:val="Tabletext"/>
              <w:jc w:val="right"/>
            </w:pPr>
            <w:r>
              <w:t>+1.1%</w:t>
            </w:r>
          </w:p>
        </w:tc>
        <w:tc>
          <w:tcPr>
            <w:tcW w:w="438" w:type="pct"/>
            <w:tcBorders>
              <w:top w:val="nil"/>
              <w:left w:val="nil"/>
              <w:bottom w:val="nil"/>
              <w:right w:val="nil"/>
            </w:tcBorders>
            <w:vAlign w:val="center"/>
          </w:tcPr>
          <w:p w14:paraId="4890D9FD" w14:textId="6FD0723D" w:rsidR="00C03DAC" w:rsidRPr="00BB413C" w:rsidRDefault="00C03DAC" w:rsidP="00C03DAC">
            <w:pPr>
              <w:pStyle w:val="Tabletext"/>
              <w:jc w:val="right"/>
            </w:pPr>
            <w:r>
              <w:t>+15.4%</w:t>
            </w:r>
          </w:p>
        </w:tc>
        <w:tc>
          <w:tcPr>
            <w:tcW w:w="438" w:type="pct"/>
            <w:tcBorders>
              <w:top w:val="nil"/>
              <w:left w:val="nil"/>
              <w:bottom w:val="nil"/>
              <w:right w:val="nil"/>
            </w:tcBorders>
            <w:vAlign w:val="center"/>
          </w:tcPr>
          <w:p w14:paraId="78079885" w14:textId="7859F737" w:rsidR="00C03DAC" w:rsidRPr="00BB413C" w:rsidRDefault="00C03DAC" w:rsidP="00C03DAC">
            <w:pPr>
              <w:pStyle w:val="Tabletext"/>
              <w:jc w:val="right"/>
            </w:pPr>
            <w:r>
              <w:t>-6.0%</w:t>
            </w:r>
          </w:p>
        </w:tc>
        <w:tc>
          <w:tcPr>
            <w:tcW w:w="350" w:type="pct"/>
            <w:tcBorders>
              <w:top w:val="nil"/>
              <w:left w:val="nil"/>
              <w:bottom w:val="nil"/>
              <w:right w:val="nil"/>
            </w:tcBorders>
            <w:vAlign w:val="center"/>
          </w:tcPr>
          <w:p w14:paraId="56732FCF" w14:textId="4C286FF5" w:rsidR="00C03DAC" w:rsidRPr="00BB413C" w:rsidRDefault="00C03DAC" w:rsidP="00C03DAC">
            <w:pPr>
              <w:pStyle w:val="Tabletext"/>
              <w:jc w:val="right"/>
            </w:pPr>
            <w:r>
              <w:t>-10.5%</w:t>
            </w:r>
          </w:p>
        </w:tc>
        <w:tc>
          <w:tcPr>
            <w:tcW w:w="467" w:type="pct"/>
            <w:tcBorders>
              <w:top w:val="nil"/>
              <w:left w:val="nil"/>
              <w:bottom w:val="nil"/>
              <w:right w:val="nil"/>
            </w:tcBorders>
            <w:vAlign w:val="center"/>
          </w:tcPr>
          <w:p w14:paraId="1BFDFE07" w14:textId="4CC25857" w:rsidR="00C03DAC" w:rsidRPr="00BB413C" w:rsidRDefault="00C03DAC" w:rsidP="00C03DAC">
            <w:pPr>
              <w:pStyle w:val="Tabletext"/>
              <w:jc w:val="right"/>
            </w:pPr>
            <w:r>
              <w:t>-7.1%</w:t>
            </w:r>
          </w:p>
        </w:tc>
      </w:tr>
      <w:tr w:rsidR="00C03DAC" w:rsidRPr="00F13204" w14:paraId="6464C7E1" w14:textId="77777777" w:rsidTr="00DB7B10">
        <w:trPr>
          <w:trHeight w:val="187"/>
        </w:trPr>
        <w:tc>
          <w:tcPr>
            <w:tcW w:w="535" w:type="pct"/>
            <w:tcBorders>
              <w:top w:val="nil"/>
              <w:left w:val="nil"/>
              <w:bottom w:val="nil"/>
              <w:right w:val="nil"/>
            </w:tcBorders>
            <w:shd w:val="clear" w:color="auto" w:fill="FFFFFF"/>
            <w:vAlign w:val="bottom"/>
          </w:tcPr>
          <w:p w14:paraId="1D486179" w14:textId="45833ECF" w:rsidR="00C03DAC" w:rsidRPr="0000028F" w:rsidRDefault="00C03DAC" w:rsidP="00C03DAC">
            <w:pPr>
              <w:pStyle w:val="Tabletext"/>
              <w:rPr>
                <w:lang w:eastAsia="en-AU"/>
              </w:rPr>
            </w:pPr>
            <w:r>
              <w:t>Youth</w:t>
            </w:r>
          </w:p>
        </w:tc>
        <w:tc>
          <w:tcPr>
            <w:tcW w:w="487" w:type="pct"/>
            <w:tcBorders>
              <w:top w:val="nil"/>
              <w:left w:val="nil"/>
              <w:bottom w:val="nil"/>
              <w:right w:val="nil"/>
            </w:tcBorders>
            <w:vAlign w:val="center"/>
          </w:tcPr>
          <w:p w14:paraId="7CD013C7" w14:textId="03F40836" w:rsidR="00C03DAC" w:rsidRPr="00105AFA" w:rsidRDefault="00C03DAC" w:rsidP="00C03DAC">
            <w:pPr>
              <w:pStyle w:val="Tabletext"/>
              <w:jc w:val="center"/>
            </w:pPr>
            <w:r>
              <w:t>18</w:t>
            </w:r>
          </w:p>
        </w:tc>
        <w:tc>
          <w:tcPr>
            <w:tcW w:w="681" w:type="pct"/>
            <w:tcBorders>
              <w:top w:val="nil"/>
              <w:left w:val="nil"/>
              <w:bottom w:val="nil"/>
              <w:right w:val="nil"/>
            </w:tcBorders>
            <w:vAlign w:val="center"/>
          </w:tcPr>
          <w:p w14:paraId="1F936B0F" w14:textId="002F591C" w:rsidR="00C03DAC" w:rsidRPr="0000028F" w:rsidRDefault="00C03DAC" w:rsidP="00C03DAC">
            <w:pPr>
              <w:pStyle w:val="Tabletext"/>
              <w:jc w:val="right"/>
            </w:pPr>
            <w:r w:rsidRPr="00105AFA">
              <w:t>45</w:t>
            </w:r>
            <w:r>
              <w:t>3 000 (54.0%)</w:t>
            </w:r>
          </w:p>
        </w:tc>
        <w:tc>
          <w:tcPr>
            <w:tcW w:w="486" w:type="pct"/>
            <w:tcBorders>
              <w:top w:val="nil"/>
              <w:left w:val="nil"/>
              <w:bottom w:val="nil"/>
              <w:right w:val="nil"/>
            </w:tcBorders>
            <w:noWrap/>
            <w:vAlign w:val="center"/>
          </w:tcPr>
          <w:p w14:paraId="547B73E7" w14:textId="38618FD4" w:rsidR="00C03DAC" w:rsidRPr="00BB413C" w:rsidRDefault="00C03DAC" w:rsidP="00C03DAC">
            <w:pPr>
              <w:pStyle w:val="Tabletext"/>
              <w:jc w:val="right"/>
            </w:pPr>
            <w:r>
              <w:t>+1.0%</w:t>
            </w:r>
          </w:p>
        </w:tc>
        <w:tc>
          <w:tcPr>
            <w:tcW w:w="438" w:type="pct"/>
            <w:tcBorders>
              <w:top w:val="nil"/>
              <w:left w:val="nil"/>
              <w:bottom w:val="nil"/>
              <w:right w:val="nil"/>
            </w:tcBorders>
          </w:tcPr>
          <w:p w14:paraId="757EF36A" w14:textId="28326BFF" w:rsidR="00C03DAC" w:rsidRPr="00BB413C" w:rsidRDefault="00C03DAC" w:rsidP="00C03DAC">
            <w:pPr>
              <w:pStyle w:val="Tabletext"/>
              <w:jc w:val="right"/>
            </w:pPr>
            <w:r>
              <w:t>+0.5</w:t>
            </w:r>
            <w:r w:rsidRPr="00A5713C">
              <w:t>%</w:t>
            </w:r>
          </w:p>
        </w:tc>
        <w:tc>
          <w:tcPr>
            <w:tcW w:w="680" w:type="pct"/>
            <w:tcBorders>
              <w:top w:val="nil"/>
              <w:left w:val="nil"/>
              <w:bottom w:val="nil"/>
              <w:right w:val="nil"/>
            </w:tcBorders>
          </w:tcPr>
          <w:p w14:paraId="224D28F7" w14:textId="72E214E8" w:rsidR="00C03DAC" w:rsidRPr="00BB413C" w:rsidRDefault="00C03DAC" w:rsidP="00C03DAC">
            <w:pPr>
              <w:pStyle w:val="Tabletext"/>
              <w:jc w:val="right"/>
            </w:pPr>
            <w:r>
              <w:t>-1.5</w:t>
            </w:r>
            <w:r w:rsidRPr="00A5713C">
              <w:t>%</w:t>
            </w:r>
          </w:p>
        </w:tc>
        <w:tc>
          <w:tcPr>
            <w:tcW w:w="438" w:type="pct"/>
            <w:tcBorders>
              <w:top w:val="nil"/>
              <w:left w:val="nil"/>
              <w:right w:val="nil"/>
            </w:tcBorders>
          </w:tcPr>
          <w:p w14:paraId="1A4267BD" w14:textId="1522BB4C" w:rsidR="00C03DAC" w:rsidRPr="00BB413C" w:rsidRDefault="00C03DAC" w:rsidP="00C03DAC">
            <w:pPr>
              <w:pStyle w:val="Tabletext"/>
              <w:jc w:val="right"/>
            </w:pPr>
            <w:r>
              <w:t>+13.7%</w:t>
            </w:r>
          </w:p>
        </w:tc>
        <w:tc>
          <w:tcPr>
            <w:tcW w:w="438" w:type="pct"/>
            <w:tcBorders>
              <w:top w:val="nil"/>
              <w:left w:val="nil"/>
              <w:bottom w:val="nil"/>
              <w:right w:val="nil"/>
            </w:tcBorders>
          </w:tcPr>
          <w:p w14:paraId="00928406" w14:textId="06AAD13F" w:rsidR="00C03DAC" w:rsidRPr="00BB413C" w:rsidRDefault="00C03DAC" w:rsidP="00C03DAC">
            <w:pPr>
              <w:pStyle w:val="Tabletext"/>
              <w:jc w:val="right"/>
            </w:pPr>
            <w:r>
              <w:t>-7.9</w:t>
            </w:r>
            <w:r w:rsidRPr="00A5713C">
              <w:t>%</w:t>
            </w:r>
          </w:p>
        </w:tc>
        <w:tc>
          <w:tcPr>
            <w:tcW w:w="350" w:type="pct"/>
            <w:tcBorders>
              <w:top w:val="nil"/>
              <w:left w:val="nil"/>
              <w:bottom w:val="nil"/>
              <w:right w:val="nil"/>
            </w:tcBorders>
          </w:tcPr>
          <w:p w14:paraId="0FDF7CCD" w14:textId="5361B6F9" w:rsidR="00C03DAC" w:rsidRPr="00BB413C" w:rsidRDefault="00C03DAC" w:rsidP="00C03DAC">
            <w:pPr>
              <w:pStyle w:val="Tabletext"/>
              <w:jc w:val="right"/>
            </w:pPr>
            <w:r>
              <w:t>-4.3</w:t>
            </w:r>
            <w:r w:rsidRPr="00A5713C">
              <w:t>%</w:t>
            </w:r>
          </w:p>
        </w:tc>
        <w:tc>
          <w:tcPr>
            <w:tcW w:w="467" w:type="pct"/>
            <w:tcBorders>
              <w:top w:val="nil"/>
              <w:left w:val="nil"/>
              <w:bottom w:val="nil"/>
              <w:right w:val="nil"/>
            </w:tcBorders>
          </w:tcPr>
          <w:p w14:paraId="0BC374CE" w14:textId="73A84E82" w:rsidR="00C03DAC" w:rsidRPr="00BB413C" w:rsidRDefault="00C03DAC" w:rsidP="00C03DAC">
            <w:pPr>
              <w:pStyle w:val="Tabletext"/>
              <w:jc w:val="right"/>
            </w:pPr>
            <w:r>
              <w:t>-3.9</w:t>
            </w:r>
            <w:r w:rsidRPr="00A5713C">
              <w:t>%</w:t>
            </w:r>
          </w:p>
        </w:tc>
      </w:tr>
      <w:tr w:rsidR="00C03DAC" w:rsidRPr="00F13204" w14:paraId="6C5C069E" w14:textId="77777777" w:rsidTr="00DB7B10">
        <w:trPr>
          <w:trHeight w:val="187"/>
        </w:trPr>
        <w:tc>
          <w:tcPr>
            <w:tcW w:w="535" w:type="pct"/>
            <w:tcBorders>
              <w:top w:val="nil"/>
              <w:left w:val="nil"/>
              <w:bottom w:val="nil"/>
              <w:right w:val="nil"/>
            </w:tcBorders>
            <w:shd w:val="clear" w:color="auto" w:fill="FFFFFF"/>
            <w:vAlign w:val="bottom"/>
          </w:tcPr>
          <w:p w14:paraId="5920006C" w14:textId="570D72E6" w:rsidR="00C03DAC" w:rsidRPr="0000028F" w:rsidRDefault="00C03DAC" w:rsidP="00C03DAC">
            <w:pPr>
              <w:pStyle w:val="Tabletext"/>
              <w:rPr>
                <w:lang w:eastAsia="en-AU"/>
              </w:rPr>
            </w:pPr>
            <w:r>
              <w:t>Disability</w:t>
            </w:r>
          </w:p>
        </w:tc>
        <w:tc>
          <w:tcPr>
            <w:tcW w:w="487" w:type="pct"/>
            <w:tcBorders>
              <w:top w:val="nil"/>
              <w:left w:val="nil"/>
              <w:bottom w:val="nil"/>
              <w:right w:val="nil"/>
            </w:tcBorders>
            <w:vAlign w:val="center"/>
          </w:tcPr>
          <w:p w14:paraId="3BBD1523" w14:textId="43EBA8C1" w:rsidR="00C03DAC" w:rsidRPr="00105AFA" w:rsidRDefault="00C03DAC" w:rsidP="00C03DAC">
            <w:pPr>
              <w:pStyle w:val="Tabletext"/>
              <w:jc w:val="center"/>
            </w:pPr>
            <w:r>
              <w:t>25</w:t>
            </w:r>
          </w:p>
        </w:tc>
        <w:tc>
          <w:tcPr>
            <w:tcW w:w="681" w:type="pct"/>
            <w:tcBorders>
              <w:top w:val="nil"/>
              <w:left w:val="nil"/>
              <w:bottom w:val="nil"/>
              <w:right w:val="nil"/>
            </w:tcBorders>
            <w:vAlign w:val="center"/>
          </w:tcPr>
          <w:p w14:paraId="4B694C30" w14:textId="724B6DEF" w:rsidR="00C03DAC" w:rsidRPr="0000028F" w:rsidRDefault="00C03DAC" w:rsidP="00C03DAC">
            <w:pPr>
              <w:pStyle w:val="Tabletext"/>
              <w:jc w:val="right"/>
            </w:pPr>
            <w:r w:rsidRPr="00105AFA">
              <w:t>5</w:t>
            </w:r>
            <w:r>
              <w:t>3 000 (47.4%)</w:t>
            </w:r>
          </w:p>
        </w:tc>
        <w:tc>
          <w:tcPr>
            <w:tcW w:w="486" w:type="pct"/>
            <w:tcBorders>
              <w:top w:val="nil"/>
              <w:left w:val="nil"/>
              <w:bottom w:val="nil"/>
              <w:right w:val="nil"/>
            </w:tcBorders>
            <w:noWrap/>
          </w:tcPr>
          <w:p w14:paraId="0B04BE8A" w14:textId="0730ECD3" w:rsidR="00C03DAC" w:rsidRPr="00BB413C" w:rsidRDefault="00C03DAC" w:rsidP="00C03DAC">
            <w:pPr>
              <w:pStyle w:val="Tabletext"/>
              <w:jc w:val="right"/>
            </w:pPr>
            <w:r>
              <w:t>-8.2</w:t>
            </w:r>
            <w:r w:rsidRPr="00F75255">
              <w:t>%</w:t>
            </w:r>
          </w:p>
        </w:tc>
        <w:tc>
          <w:tcPr>
            <w:tcW w:w="438" w:type="pct"/>
            <w:tcBorders>
              <w:top w:val="nil"/>
              <w:left w:val="nil"/>
              <w:bottom w:val="nil"/>
              <w:right w:val="nil"/>
            </w:tcBorders>
          </w:tcPr>
          <w:p w14:paraId="219CB19E" w14:textId="760657C3" w:rsidR="00C03DAC" w:rsidRPr="00BB413C" w:rsidRDefault="00C03DAC" w:rsidP="00C03DAC">
            <w:pPr>
              <w:pStyle w:val="Tabletext"/>
              <w:jc w:val="right"/>
            </w:pPr>
            <w:r>
              <w:t>+5.7</w:t>
            </w:r>
            <w:r w:rsidRPr="00F75255">
              <w:t>%</w:t>
            </w:r>
          </w:p>
        </w:tc>
        <w:tc>
          <w:tcPr>
            <w:tcW w:w="680" w:type="pct"/>
            <w:tcBorders>
              <w:top w:val="nil"/>
              <w:left w:val="nil"/>
              <w:bottom w:val="nil"/>
              <w:right w:val="nil"/>
            </w:tcBorders>
          </w:tcPr>
          <w:p w14:paraId="1356CE9F" w14:textId="137057D9" w:rsidR="00C03DAC" w:rsidRPr="00BB413C" w:rsidRDefault="00C03DAC" w:rsidP="00C03DAC">
            <w:pPr>
              <w:pStyle w:val="Tabletext"/>
              <w:jc w:val="right"/>
            </w:pPr>
            <w:r>
              <w:t>+2.5</w:t>
            </w:r>
            <w:r w:rsidRPr="00F75255">
              <w:t>%</w:t>
            </w:r>
          </w:p>
        </w:tc>
        <w:tc>
          <w:tcPr>
            <w:tcW w:w="438" w:type="pct"/>
            <w:tcBorders>
              <w:left w:val="nil"/>
              <w:right w:val="nil"/>
            </w:tcBorders>
          </w:tcPr>
          <w:p w14:paraId="5B9433F8" w14:textId="7477390A" w:rsidR="00C03DAC" w:rsidRPr="00BB413C" w:rsidRDefault="00C03DAC" w:rsidP="00C03DAC">
            <w:pPr>
              <w:pStyle w:val="Tabletext"/>
              <w:jc w:val="right"/>
            </w:pPr>
            <w:r>
              <w:t>+12.6</w:t>
            </w:r>
            <w:r w:rsidRPr="008D33F6">
              <w:t>%</w:t>
            </w:r>
          </w:p>
        </w:tc>
        <w:tc>
          <w:tcPr>
            <w:tcW w:w="438" w:type="pct"/>
            <w:tcBorders>
              <w:top w:val="nil"/>
              <w:left w:val="nil"/>
              <w:bottom w:val="nil"/>
              <w:right w:val="nil"/>
            </w:tcBorders>
          </w:tcPr>
          <w:p w14:paraId="5F9A8995" w14:textId="53E8E3A6" w:rsidR="00C03DAC" w:rsidRPr="00BB413C" w:rsidRDefault="00C03DAC" w:rsidP="00C03DAC">
            <w:pPr>
              <w:pStyle w:val="Tabletext"/>
              <w:jc w:val="right"/>
            </w:pPr>
            <w:r>
              <w:t>-7.9</w:t>
            </w:r>
            <w:r w:rsidRPr="00F75255">
              <w:t>%</w:t>
            </w:r>
          </w:p>
        </w:tc>
        <w:tc>
          <w:tcPr>
            <w:tcW w:w="350" w:type="pct"/>
            <w:tcBorders>
              <w:top w:val="nil"/>
              <w:left w:val="nil"/>
              <w:bottom w:val="nil"/>
              <w:right w:val="nil"/>
            </w:tcBorders>
          </w:tcPr>
          <w:p w14:paraId="469D06D3" w14:textId="2042AD91" w:rsidR="00C03DAC" w:rsidRPr="00BB413C" w:rsidRDefault="00C03DAC" w:rsidP="00C03DAC">
            <w:pPr>
              <w:pStyle w:val="Tabletext"/>
              <w:jc w:val="right"/>
            </w:pPr>
            <w:r>
              <w:t>-7.2</w:t>
            </w:r>
            <w:r w:rsidRPr="00F75255">
              <w:t>%</w:t>
            </w:r>
          </w:p>
        </w:tc>
        <w:tc>
          <w:tcPr>
            <w:tcW w:w="467" w:type="pct"/>
            <w:tcBorders>
              <w:top w:val="nil"/>
              <w:left w:val="nil"/>
              <w:bottom w:val="nil"/>
              <w:right w:val="nil"/>
            </w:tcBorders>
          </w:tcPr>
          <w:p w14:paraId="111BA37F" w14:textId="23BAF09F" w:rsidR="00C03DAC" w:rsidRPr="00BB413C" w:rsidRDefault="00C03DAC" w:rsidP="00C03DAC">
            <w:pPr>
              <w:pStyle w:val="Tabletext"/>
              <w:jc w:val="right"/>
            </w:pPr>
            <w:r>
              <w:t>+4.8</w:t>
            </w:r>
            <w:r w:rsidRPr="00F75255">
              <w:t>%</w:t>
            </w:r>
          </w:p>
        </w:tc>
      </w:tr>
      <w:tr w:rsidR="00C03DAC" w:rsidRPr="00F13204" w14:paraId="142A7347" w14:textId="77777777" w:rsidTr="00DB7B10">
        <w:trPr>
          <w:trHeight w:val="187"/>
        </w:trPr>
        <w:tc>
          <w:tcPr>
            <w:tcW w:w="535" w:type="pct"/>
            <w:tcBorders>
              <w:top w:val="nil"/>
              <w:left w:val="nil"/>
              <w:bottom w:val="nil"/>
              <w:right w:val="nil"/>
            </w:tcBorders>
            <w:shd w:val="clear" w:color="auto" w:fill="FFFFFF"/>
            <w:vAlign w:val="bottom"/>
          </w:tcPr>
          <w:p w14:paraId="66A766A6" w14:textId="39FDCA61" w:rsidR="00C03DAC" w:rsidRPr="0000028F" w:rsidRDefault="00C03DAC" w:rsidP="00C03DAC">
            <w:pPr>
              <w:pStyle w:val="Tabletext"/>
              <w:rPr>
                <w:lang w:eastAsia="en-AU"/>
              </w:rPr>
            </w:pPr>
            <w:r>
              <w:t>Domestic LOTE</w:t>
            </w:r>
          </w:p>
        </w:tc>
        <w:tc>
          <w:tcPr>
            <w:tcW w:w="487" w:type="pct"/>
            <w:tcBorders>
              <w:top w:val="nil"/>
              <w:left w:val="nil"/>
              <w:bottom w:val="nil"/>
              <w:right w:val="nil"/>
            </w:tcBorders>
            <w:vAlign w:val="center"/>
          </w:tcPr>
          <w:p w14:paraId="3F19D8DA" w14:textId="42B5C33D" w:rsidR="00C03DAC" w:rsidRPr="00105AFA" w:rsidRDefault="00C03DAC" w:rsidP="00C03DAC">
            <w:pPr>
              <w:pStyle w:val="Tabletext"/>
              <w:jc w:val="center"/>
            </w:pPr>
            <w:r>
              <w:t>32</w:t>
            </w:r>
          </w:p>
        </w:tc>
        <w:tc>
          <w:tcPr>
            <w:tcW w:w="681" w:type="pct"/>
            <w:tcBorders>
              <w:top w:val="nil"/>
              <w:left w:val="nil"/>
              <w:bottom w:val="nil"/>
              <w:right w:val="nil"/>
            </w:tcBorders>
            <w:vAlign w:val="center"/>
          </w:tcPr>
          <w:p w14:paraId="05C7408C" w14:textId="7867D865" w:rsidR="00C03DAC" w:rsidRPr="0000028F" w:rsidRDefault="00C03DAC" w:rsidP="00C03DAC">
            <w:pPr>
              <w:pStyle w:val="Tabletext"/>
              <w:jc w:val="right"/>
            </w:pPr>
            <w:r w:rsidRPr="00105AFA">
              <w:t>121</w:t>
            </w:r>
            <w:r>
              <w:t xml:space="preserve"> 000 (51.7%)</w:t>
            </w:r>
          </w:p>
        </w:tc>
        <w:tc>
          <w:tcPr>
            <w:tcW w:w="486" w:type="pct"/>
            <w:tcBorders>
              <w:top w:val="nil"/>
              <w:left w:val="nil"/>
              <w:bottom w:val="nil"/>
              <w:right w:val="nil"/>
            </w:tcBorders>
            <w:noWrap/>
          </w:tcPr>
          <w:p w14:paraId="3463422F" w14:textId="78DB709D" w:rsidR="00C03DAC" w:rsidRPr="00BB413C" w:rsidRDefault="00C03DAC" w:rsidP="00C03DAC">
            <w:pPr>
              <w:pStyle w:val="Tabletext"/>
              <w:jc w:val="right"/>
            </w:pPr>
            <w:r>
              <w:t>-9.3</w:t>
            </w:r>
            <w:r w:rsidRPr="00F75255">
              <w:t>%</w:t>
            </w:r>
          </w:p>
        </w:tc>
        <w:tc>
          <w:tcPr>
            <w:tcW w:w="438" w:type="pct"/>
            <w:tcBorders>
              <w:top w:val="nil"/>
              <w:left w:val="nil"/>
              <w:bottom w:val="nil"/>
              <w:right w:val="nil"/>
            </w:tcBorders>
          </w:tcPr>
          <w:p w14:paraId="4803E98A" w14:textId="4F1EB4A3" w:rsidR="00C03DAC" w:rsidRPr="00BB413C" w:rsidRDefault="00C03DAC" w:rsidP="00C03DAC">
            <w:pPr>
              <w:pStyle w:val="Tabletext"/>
              <w:jc w:val="right"/>
            </w:pPr>
            <w:r>
              <w:t>+7.9</w:t>
            </w:r>
            <w:r w:rsidRPr="00F75255">
              <w:t>%</w:t>
            </w:r>
          </w:p>
        </w:tc>
        <w:tc>
          <w:tcPr>
            <w:tcW w:w="680" w:type="pct"/>
            <w:tcBorders>
              <w:top w:val="nil"/>
              <w:left w:val="nil"/>
              <w:bottom w:val="nil"/>
              <w:right w:val="nil"/>
            </w:tcBorders>
          </w:tcPr>
          <w:p w14:paraId="59233331" w14:textId="12157966" w:rsidR="00C03DAC" w:rsidRPr="00BB413C" w:rsidRDefault="00C03DAC" w:rsidP="00C03DAC">
            <w:pPr>
              <w:pStyle w:val="Tabletext"/>
              <w:jc w:val="right"/>
            </w:pPr>
            <w:r>
              <w:t>+1.4</w:t>
            </w:r>
            <w:r w:rsidRPr="00F75255">
              <w:t>%</w:t>
            </w:r>
          </w:p>
        </w:tc>
        <w:tc>
          <w:tcPr>
            <w:tcW w:w="438" w:type="pct"/>
            <w:tcBorders>
              <w:left w:val="nil"/>
              <w:right w:val="nil"/>
            </w:tcBorders>
          </w:tcPr>
          <w:p w14:paraId="7642064D" w14:textId="3FCDFA87" w:rsidR="00C03DAC" w:rsidRPr="00BB413C" w:rsidRDefault="00C03DAC" w:rsidP="00C03DAC">
            <w:pPr>
              <w:pStyle w:val="Tabletext"/>
              <w:jc w:val="right"/>
            </w:pPr>
            <w:r>
              <w:t>-0.3</w:t>
            </w:r>
            <w:r w:rsidRPr="008D33F6">
              <w:t>%</w:t>
            </w:r>
          </w:p>
        </w:tc>
        <w:tc>
          <w:tcPr>
            <w:tcW w:w="438" w:type="pct"/>
            <w:tcBorders>
              <w:top w:val="nil"/>
              <w:left w:val="nil"/>
              <w:bottom w:val="nil"/>
              <w:right w:val="nil"/>
            </w:tcBorders>
          </w:tcPr>
          <w:p w14:paraId="5DF8A54B" w14:textId="0583F760" w:rsidR="00C03DAC" w:rsidRPr="00BB413C" w:rsidRDefault="00C03DAC" w:rsidP="00C03DAC">
            <w:pPr>
              <w:pStyle w:val="Tabletext"/>
              <w:jc w:val="right"/>
            </w:pPr>
            <w:r>
              <w:t>-0.1</w:t>
            </w:r>
            <w:r w:rsidRPr="00F75255">
              <w:t>%</w:t>
            </w:r>
          </w:p>
        </w:tc>
        <w:tc>
          <w:tcPr>
            <w:tcW w:w="350" w:type="pct"/>
            <w:tcBorders>
              <w:top w:val="nil"/>
              <w:left w:val="nil"/>
              <w:bottom w:val="nil"/>
              <w:right w:val="nil"/>
            </w:tcBorders>
          </w:tcPr>
          <w:p w14:paraId="26EA08B0" w14:textId="07043490" w:rsidR="00C03DAC" w:rsidRPr="00BB413C" w:rsidRDefault="00C03DAC" w:rsidP="00C03DAC">
            <w:pPr>
              <w:pStyle w:val="Tabletext"/>
              <w:jc w:val="right"/>
            </w:pPr>
            <w:r>
              <w:t>-1.1</w:t>
            </w:r>
            <w:r w:rsidRPr="00F75255">
              <w:t>%</w:t>
            </w:r>
          </w:p>
        </w:tc>
        <w:tc>
          <w:tcPr>
            <w:tcW w:w="467" w:type="pct"/>
            <w:tcBorders>
              <w:top w:val="nil"/>
              <w:left w:val="nil"/>
              <w:bottom w:val="nil"/>
              <w:right w:val="nil"/>
            </w:tcBorders>
          </w:tcPr>
          <w:p w14:paraId="7B5C04A0" w14:textId="7C4F1C57" w:rsidR="00C03DAC" w:rsidRPr="00BB413C" w:rsidRDefault="00C03DAC" w:rsidP="00C03DAC">
            <w:pPr>
              <w:pStyle w:val="Tabletext"/>
              <w:jc w:val="right"/>
            </w:pPr>
            <w:r>
              <w:t>+5.4</w:t>
            </w:r>
            <w:r w:rsidRPr="00F75255">
              <w:t>%</w:t>
            </w:r>
          </w:p>
        </w:tc>
      </w:tr>
      <w:tr w:rsidR="00C03DAC" w:rsidRPr="00F13204" w14:paraId="1E707267" w14:textId="77777777" w:rsidTr="00DB7B10">
        <w:trPr>
          <w:trHeight w:val="187"/>
        </w:trPr>
        <w:tc>
          <w:tcPr>
            <w:tcW w:w="535" w:type="pct"/>
            <w:tcBorders>
              <w:top w:val="nil"/>
              <w:left w:val="nil"/>
              <w:bottom w:val="single" w:sz="4" w:space="0" w:color="auto"/>
              <w:right w:val="nil"/>
            </w:tcBorders>
            <w:shd w:val="clear" w:color="auto" w:fill="FFFFFF"/>
            <w:vAlign w:val="bottom"/>
          </w:tcPr>
          <w:p w14:paraId="0AB24C29" w14:textId="5849C97F" w:rsidR="00C03DAC" w:rsidRPr="0000028F" w:rsidRDefault="00C03DAC" w:rsidP="00C03DAC">
            <w:pPr>
              <w:pStyle w:val="Tabletext"/>
              <w:rPr>
                <w:lang w:eastAsia="en-AU"/>
              </w:rPr>
            </w:pPr>
            <w:r>
              <w:t>International</w:t>
            </w:r>
          </w:p>
        </w:tc>
        <w:tc>
          <w:tcPr>
            <w:tcW w:w="487" w:type="pct"/>
            <w:tcBorders>
              <w:top w:val="nil"/>
              <w:left w:val="nil"/>
              <w:bottom w:val="single" w:sz="4" w:space="0" w:color="auto"/>
              <w:right w:val="nil"/>
            </w:tcBorders>
            <w:vAlign w:val="center"/>
          </w:tcPr>
          <w:p w14:paraId="75206588" w14:textId="520FCDCE" w:rsidR="00C03DAC" w:rsidRPr="00105AFA" w:rsidRDefault="00C03DAC" w:rsidP="00C03DAC">
            <w:pPr>
              <w:pStyle w:val="Tabletext"/>
              <w:jc w:val="center"/>
            </w:pPr>
            <w:r>
              <w:t>25</w:t>
            </w:r>
          </w:p>
        </w:tc>
        <w:tc>
          <w:tcPr>
            <w:tcW w:w="681" w:type="pct"/>
            <w:tcBorders>
              <w:top w:val="nil"/>
              <w:left w:val="nil"/>
              <w:bottom w:val="single" w:sz="4" w:space="0" w:color="auto"/>
              <w:right w:val="nil"/>
            </w:tcBorders>
            <w:vAlign w:val="center"/>
          </w:tcPr>
          <w:p w14:paraId="25A5281D" w14:textId="7DE42FF7" w:rsidR="00C03DAC" w:rsidRPr="0000028F" w:rsidRDefault="00C03DAC" w:rsidP="00C03DAC">
            <w:pPr>
              <w:pStyle w:val="Tabletext"/>
              <w:jc w:val="right"/>
            </w:pPr>
            <w:r w:rsidRPr="00105AFA">
              <w:t>104</w:t>
            </w:r>
            <w:r>
              <w:t xml:space="preserve"> 000 (66.9%)</w:t>
            </w:r>
          </w:p>
        </w:tc>
        <w:tc>
          <w:tcPr>
            <w:tcW w:w="486" w:type="pct"/>
            <w:tcBorders>
              <w:top w:val="nil"/>
              <w:left w:val="nil"/>
              <w:bottom w:val="single" w:sz="4" w:space="0" w:color="auto"/>
              <w:right w:val="nil"/>
            </w:tcBorders>
            <w:noWrap/>
          </w:tcPr>
          <w:p w14:paraId="77D8E801" w14:textId="754FF6C4" w:rsidR="00C03DAC" w:rsidRPr="00BB413C" w:rsidRDefault="00C03DAC" w:rsidP="00C03DAC">
            <w:pPr>
              <w:pStyle w:val="Tabletext"/>
              <w:jc w:val="right"/>
            </w:pPr>
            <w:r>
              <w:t>-1.5</w:t>
            </w:r>
            <w:r w:rsidRPr="00F75255">
              <w:t>%</w:t>
            </w:r>
          </w:p>
        </w:tc>
        <w:tc>
          <w:tcPr>
            <w:tcW w:w="438" w:type="pct"/>
            <w:tcBorders>
              <w:top w:val="nil"/>
              <w:left w:val="nil"/>
              <w:bottom w:val="single" w:sz="4" w:space="0" w:color="auto"/>
              <w:right w:val="nil"/>
            </w:tcBorders>
          </w:tcPr>
          <w:p w14:paraId="4C00B162" w14:textId="7B87C535" w:rsidR="00C03DAC" w:rsidRPr="00BB413C" w:rsidRDefault="00C03DAC" w:rsidP="00C03DAC">
            <w:pPr>
              <w:pStyle w:val="Tabletext"/>
              <w:jc w:val="right"/>
            </w:pPr>
            <w:r>
              <w:t>+3.9</w:t>
            </w:r>
            <w:r w:rsidRPr="00F75255">
              <w:t>%</w:t>
            </w:r>
          </w:p>
        </w:tc>
        <w:tc>
          <w:tcPr>
            <w:tcW w:w="680" w:type="pct"/>
            <w:tcBorders>
              <w:top w:val="nil"/>
              <w:left w:val="nil"/>
              <w:bottom w:val="single" w:sz="4" w:space="0" w:color="auto"/>
              <w:right w:val="nil"/>
            </w:tcBorders>
          </w:tcPr>
          <w:p w14:paraId="51A1D611" w14:textId="0F5616F7" w:rsidR="00C03DAC" w:rsidRPr="00BB413C" w:rsidRDefault="00C03DAC" w:rsidP="00C03DAC">
            <w:pPr>
              <w:pStyle w:val="Tabletext"/>
              <w:jc w:val="right"/>
            </w:pPr>
            <w:r>
              <w:t>-2.3</w:t>
            </w:r>
            <w:r w:rsidRPr="00F75255">
              <w:t>%</w:t>
            </w:r>
          </w:p>
        </w:tc>
        <w:tc>
          <w:tcPr>
            <w:tcW w:w="438" w:type="pct"/>
            <w:tcBorders>
              <w:left w:val="nil"/>
              <w:bottom w:val="single" w:sz="4" w:space="0" w:color="auto"/>
              <w:right w:val="nil"/>
            </w:tcBorders>
          </w:tcPr>
          <w:p w14:paraId="75264724" w14:textId="555FB7B6" w:rsidR="00C03DAC" w:rsidRPr="00BB413C" w:rsidRDefault="00C03DAC" w:rsidP="00C03DAC">
            <w:pPr>
              <w:pStyle w:val="Tabletext"/>
              <w:jc w:val="right"/>
            </w:pPr>
            <w:r>
              <w:t>-18.7</w:t>
            </w:r>
            <w:r w:rsidRPr="008D33F6">
              <w:t>%</w:t>
            </w:r>
          </w:p>
        </w:tc>
        <w:tc>
          <w:tcPr>
            <w:tcW w:w="438" w:type="pct"/>
            <w:tcBorders>
              <w:top w:val="nil"/>
              <w:left w:val="nil"/>
              <w:bottom w:val="single" w:sz="4" w:space="0" w:color="auto"/>
              <w:right w:val="nil"/>
            </w:tcBorders>
          </w:tcPr>
          <w:p w14:paraId="588422CB" w14:textId="20B552EA" w:rsidR="00C03DAC" w:rsidRPr="00BB413C" w:rsidRDefault="00C03DAC" w:rsidP="00C03DAC">
            <w:pPr>
              <w:pStyle w:val="Tabletext"/>
              <w:jc w:val="right"/>
            </w:pPr>
            <w:r>
              <w:t>-2.4</w:t>
            </w:r>
            <w:r w:rsidRPr="00F75255">
              <w:t>%</w:t>
            </w:r>
          </w:p>
        </w:tc>
        <w:tc>
          <w:tcPr>
            <w:tcW w:w="350" w:type="pct"/>
            <w:tcBorders>
              <w:top w:val="nil"/>
              <w:left w:val="nil"/>
              <w:bottom w:val="single" w:sz="4" w:space="0" w:color="auto"/>
              <w:right w:val="nil"/>
            </w:tcBorders>
          </w:tcPr>
          <w:p w14:paraId="6037A32E" w14:textId="4ABC8EB6" w:rsidR="00C03DAC" w:rsidRPr="00BB413C" w:rsidRDefault="00C03DAC" w:rsidP="00C03DAC">
            <w:pPr>
              <w:pStyle w:val="Tabletext"/>
              <w:jc w:val="right"/>
            </w:pPr>
            <w:r>
              <w:t>+23.4</w:t>
            </w:r>
            <w:r w:rsidRPr="00F75255">
              <w:t>%</w:t>
            </w:r>
          </w:p>
        </w:tc>
        <w:tc>
          <w:tcPr>
            <w:tcW w:w="467" w:type="pct"/>
            <w:tcBorders>
              <w:top w:val="nil"/>
              <w:left w:val="nil"/>
              <w:bottom w:val="single" w:sz="4" w:space="0" w:color="auto"/>
              <w:right w:val="nil"/>
            </w:tcBorders>
          </w:tcPr>
          <w:p w14:paraId="517C08F5" w14:textId="2CE043C8" w:rsidR="00C03DAC" w:rsidRPr="00BB413C" w:rsidRDefault="00C03DAC" w:rsidP="00C03DAC">
            <w:pPr>
              <w:pStyle w:val="Tabletext"/>
              <w:jc w:val="right"/>
            </w:pPr>
            <w:r>
              <w:t>+10.3</w:t>
            </w:r>
            <w:r w:rsidRPr="00F75255">
              <w:t>%</w:t>
            </w:r>
          </w:p>
        </w:tc>
      </w:tr>
      <w:tr w:rsidR="001F2010" w:rsidRPr="00F13204" w14:paraId="70FC64E9" w14:textId="77777777" w:rsidTr="00DB7B10">
        <w:trPr>
          <w:trHeight w:val="187"/>
        </w:trPr>
        <w:tc>
          <w:tcPr>
            <w:tcW w:w="5000" w:type="pct"/>
            <w:gridSpan w:val="10"/>
            <w:tcBorders>
              <w:top w:val="single" w:sz="4" w:space="0" w:color="auto"/>
              <w:left w:val="nil"/>
              <w:bottom w:val="nil"/>
              <w:right w:val="nil"/>
            </w:tcBorders>
            <w:shd w:val="clear" w:color="auto" w:fill="FFFFFF"/>
            <w:vAlign w:val="center"/>
          </w:tcPr>
          <w:p w14:paraId="50A1F9E3" w14:textId="1D747493" w:rsidR="001F2010" w:rsidRPr="003E331F" w:rsidRDefault="001F2010" w:rsidP="001F2010">
            <w:pPr>
              <w:pStyle w:val="Tabletext"/>
              <w:rPr>
                <w:b/>
                <w:bCs/>
              </w:rPr>
            </w:pPr>
            <w:r>
              <w:rPr>
                <w:b/>
                <w:bCs/>
              </w:rPr>
              <w:t>Non-completed p</w:t>
            </w:r>
            <w:r w:rsidRPr="00F93921">
              <w:rPr>
                <w:b/>
                <w:bCs/>
              </w:rPr>
              <w:t>rograms</w:t>
            </w:r>
            <w:r>
              <w:rPr>
                <w:b/>
                <w:bCs/>
              </w:rPr>
              <w:t>,</w:t>
            </w:r>
            <w:r w:rsidRPr="00F93921">
              <w:rPr>
                <w:b/>
                <w:bCs/>
              </w:rPr>
              <w:t xml:space="preserve"> all subjects passed</w:t>
            </w:r>
          </w:p>
        </w:tc>
      </w:tr>
      <w:tr w:rsidR="00C03DAC" w:rsidRPr="00F13204" w14:paraId="10193FBB" w14:textId="77777777" w:rsidTr="00DB7B10">
        <w:trPr>
          <w:trHeight w:val="187"/>
        </w:trPr>
        <w:tc>
          <w:tcPr>
            <w:tcW w:w="535" w:type="pct"/>
            <w:tcBorders>
              <w:top w:val="nil"/>
              <w:left w:val="nil"/>
              <w:bottom w:val="nil"/>
              <w:right w:val="nil"/>
            </w:tcBorders>
            <w:shd w:val="clear" w:color="auto" w:fill="FFFFFF"/>
          </w:tcPr>
          <w:p w14:paraId="5E957684" w14:textId="017B3412" w:rsidR="00C03DAC" w:rsidRPr="003E331F" w:rsidRDefault="00C03DAC" w:rsidP="00C03DAC">
            <w:pPr>
              <w:pStyle w:val="Tabletext"/>
            </w:pPr>
            <w:r w:rsidRPr="003E331F">
              <w:t>All students</w:t>
            </w:r>
          </w:p>
        </w:tc>
        <w:tc>
          <w:tcPr>
            <w:tcW w:w="487" w:type="pct"/>
            <w:tcBorders>
              <w:top w:val="nil"/>
              <w:left w:val="nil"/>
              <w:bottom w:val="nil"/>
              <w:right w:val="nil"/>
            </w:tcBorders>
            <w:vAlign w:val="center"/>
          </w:tcPr>
          <w:p w14:paraId="26F0A1BD" w14:textId="28B68B74" w:rsidR="00C03DAC" w:rsidRPr="003E331F" w:rsidRDefault="00C03DAC" w:rsidP="00C03DAC">
            <w:pPr>
              <w:pStyle w:val="Tabletext"/>
              <w:jc w:val="center"/>
            </w:pPr>
            <w:r>
              <w:t>27</w:t>
            </w:r>
          </w:p>
        </w:tc>
        <w:tc>
          <w:tcPr>
            <w:tcW w:w="681" w:type="pct"/>
            <w:tcBorders>
              <w:top w:val="nil"/>
              <w:left w:val="nil"/>
              <w:bottom w:val="nil"/>
              <w:right w:val="nil"/>
            </w:tcBorders>
            <w:vAlign w:val="center"/>
          </w:tcPr>
          <w:p w14:paraId="787985D5" w14:textId="0D0BB28E" w:rsidR="00C03DAC" w:rsidRPr="003E331F" w:rsidRDefault="00C03DAC" w:rsidP="00C03DAC">
            <w:pPr>
              <w:pStyle w:val="Tabletext"/>
              <w:jc w:val="right"/>
            </w:pPr>
            <w:r>
              <w:t>347 000 (19.5%)</w:t>
            </w:r>
          </w:p>
        </w:tc>
        <w:tc>
          <w:tcPr>
            <w:tcW w:w="486" w:type="pct"/>
            <w:tcBorders>
              <w:top w:val="nil"/>
              <w:left w:val="nil"/>
              <w:bottom w:val="nil"/>
              <w:right w:val="nil"/>
            </w:tcBorders>
            <w:noWrap/>
          </w:tcPr>
          <w:p w14:paraId="691022BB" w14:textId="5739F94B" w:rsidR="00C03DAC" w:rsidRPr="003E331F" w:rsidRDefault="00C03DAC" w:rsidP="00C03DAC">
            <w:pPr>
              <w:pStyle w:val="Tabletext"/>
              <w:jc w:val="right"/>
            </w:pPr>
            <w:r>
              <w:t>82.2</w:t>
            </w:r>
            <w:r w:rsidRPr="00EB21FE">
              <w:t>%</w:t>
            </w:r>
          </w:p>
        </w:tc>
        <w:tc>
          <w:tcPr>
            <w:tcW w:w="438" w:type="pct"/>
            <w:tcBorders>
              <w:top w:val="nil"/>
              <w:left w:val="nil"/>
              <w:bottom w:val="nil"/>
              <w:right w:val="nil"/>
            </w:tcBorders>
          </w:tcPr>
          <w:p w14:paraId="2B113E92" w14:textId="0E0742BE" w:rsidR="00C03DAC" w:rsidRPr="003E331F" w:rsidRDefault="00C03DAC" w:rsidP="00C03DAC">
            <w:pPr>
              <w:pStyle w:val="Tabletext"/>
              <w:jc w:val="right"/>
            </w:pPr>
            <w:r>
              <w:t>12.3</w:t>
            </w:r>
            <w:r w:rsidRPr="00EB21FE">
              <w:t>%</w:t>
            </w:r>
          </w:p>
        </w:tc>
        <w:tc>
          <w:tcPr>
            <w:tcW w:w="680" w:type="pct"/>
            <w:tcBorders>
              <w:top w:val="nil"/>
              <w:left w:val="nil"/>
              <w:bottom w:val="nil"/>
              <w:right w:val="nil"/>
            </w:tcBorders>
          </w:tcPr>
          <w:p w14:paraId="4F9A2A53" w14:textId="7A72C62C" w:rsidR="00C03DAC" w:rsidRPr="003E331F" w:rsidRDefault="00C03DAC" w:rsidP="00C03DAC">
            <w:pPr>
              <w:pStyle w:val="Tabletext"/>
              <w:jc w:val="right"/>
            </w:pPr>
            <w:r>
              <w:t>5.5</w:t>
            </w:r>
            <w:r w:rsidRPr="00EB21FE">
              <w:t>%</w:t>
            </w:r>
          </w:p>
        </w:tc>
        <w:tc>
          <w:tcPr>
            <w:tcW w:w="438" w:type="pct"/>
            <w:tcBorders>
              <w:top w:val="nil"/>
              <w:left w:val="nil"/>
              <w:bottom w:val="nil"/>
              <w:right w:val="nil"/>
            </w:tcBorders>
          </w:tcPr>
          <w:p w14:paraId="5BEC1971" w14:textId="0C018A42" w:rsidR="00C03DAC" w:rsidRPr="003E331F" w:rsidRDefault="00C03DAC" w:rsidP="00C03DAC">
            <w:pPr>
              <w:pStyle w:val="Tabletext"/>
              <w:jc w:val="right"/>
            </w:pPr>
            <w:r>
              <w:t>34.9</w:t>
            </w:r>
            <w:r w:rsidRPr="00EB21FE">
              <w:t>%</w:t>
            </w:r>
          </w:p>
        </w:tc>
        <w:tc>
          <w:tcPr>
            <w:tcW w:w="438" w:type="pct"/>
            <w:tcBorders>
              <w:top w:val="nil"/>
              <w:left w:val="nil"/>
              <w:bottom w:val="nil"/>
              <w:right w:val="nil"/>
            </w:tcBorders>
          </w:tcPr>
          <w:p w14:paraId="0B98FAF7" w14:textId="53CE5815" w:rsidR="00C03DAC" w:rsidRPr="003E331F" w:rsidRDefault="00C03DAC" w:rsidP="00C03DAC">
            <w:pPr>
              <w:pStyle w:val="Tabletext"/>
              <w:jc w:val="right"/>
            </w:pPr>
            <w:r>
              <w:t>47.8</w:t>
            </w:r>
            <w:r w:rsidRPr="00EB21FE">
              <w:t>%</w:t>
            </w:r>
          </w:p>
        </w:tc>
        <w:tc>
          <w:tcPr>
            <w:tcW w:w="350" w:type="pct"/>
            <w:tcBorders>
              <w:top w:val="nil"/>
              <w:left w:val="nil"/>
              <w:bottom w:val="nil"/>
              <w:right w:val="nil"/>
            </w:tcBorders>
          </w:tcPr>
          <w:p w14:paraId="06E09353" w14:textId="0F96D1C7" w:rsidR="00C03DAC" w:rsidRPr="003E331F" w:rsidRDefault="00C03DAC" w:rsidP="00C03DAC">
            <w:pPr>
              <w:pStyle w:val="Tabletext"/>
              <w:jc w:val="right"/>
            </w:pPr>
            <w:r>
              <w:t>11.7</w:t>
            </w:r>
            <w:r w:rsidRPr="00EB21FE">
              <w:t>%</w:t>
            </w:r>
          </w:p>
        </w:tc>
        <w:tc>
          <w:tcPr>
            <w:tcW w:w="467" w:type="pct"/>
            <w:tcBorders>
              <w:top w:val="nil"/>
              <w:left w:val="nil"/>
              <w:bottom w:val="nil"/>
              <w:right w:val="nil"/>
            </w:tcBorders>
          </w:tcPr>
          <w:p w14:paraId="70809677" w14:textId="367CE312" w:rsidR="00C03DAC" w:rsidRPr="003E331F" w:rsidRDefault="00C03DAC" w:rsidP="00C03DAC">
            <w:pPr>
              <w:pStyle w:val="Tabletext"/>
              <w:jc w:val="right"/>
            </w:pPr>
            <w:r>
              <w:t>12.4</w:t>
            </w:r>
            <w:r w:rsidRPr="00EB21FE">
              <w:t>%</w:t>
            </w:r>
          </w:p>
        </w:tc>
      </w:tr>
      <w:tr w:rsidR="00C03DAC" w:rsidRPr="00F13204" w14:paraId="77F916C9" w14:textId="77777777" w:rsidTr="00DB7B10">
        <w:trPr>
          <w:trHeight w:val="187"/>
        </w:trPr>
        <w:tc>
          <w:tcPr>
            <w:tcW w:w="535" w:type="pct"/>
            <w:tcBorders>
              <w:top w:val="nil"/>
              <w:left w:val="nil"/>
              <w:bottom w:val="nil"/>
              <w:right w:val="nil"/>
            </w:tcBorders>
            <w:shd w:val="clear" w:color="auto" w:fill="FFFFFF"/>
          </w:tcPr>
          <w:p w14:paraId="523E890F" w14:textId="56235105" w:rsidR="00C03DAC" w:rsidRPr="003E331F" w:rsidRDefault="00C03DAC" w:rsidP="00C03DAC">
            <w:pPr>
              <w:pStyle w:val="Tabletext"/>
              <w:rPr>
                <w:lang w:eastAsia="en-AU"/>
              </w:rPr>
            </w:pPr>
            <w:r w:rsidRPr="003E331F">
              <w:t>Females</w:t>
            </w:r>
          </w:p>
        </w:tc>
        <w:tc>
          <w:tcPr>
            <w:tcW w:w="487" w:type="pct"/>
            <w:tcBorders>
              <w:top w:val="nil"/>
              <w:left w:val="nil"/>
              <w:bottom w:val="nil"/>
              <w:right w:val="nil"/>
            </w:tcBorders>
            <w:vAlign w:val="center"/>
          </w:tcPr>
          <w:p w14:paraId="441CD4EC" w14:textId="7E10A459" w:rsidR="00C03DAC" w:rsidRPr="00AC40A1" w:rsidRDefault="00C03DAC" w:rsidP="00C03DAC">
            <w:pPr>
              <w:pStyle w:val="Tabletext"/>
              <w:jc w:val="center"/>
            </w:pPr>
            <w:r>
              <w:t>27</w:t>
            </w:r>
          </w:p>
        </w:tc>
        <w:tc>
          <w:tcPr>
            <w:tcW w:w="681" w:type="pct"/>
            <w:tcBorders>
              <w:top w:val="nil"/>
              <w:left w:val="nil"/>
              <w:bottom w:val="nil"/>
              <w:right w:val="nil"/>
            </w:tcBorders>
            <w:vAlign w:val="center"/>
          </w:tcPr>
          <w:p w14:paraId="137002A5" w14:textId="2E1D2130" w:rsidR="00C03DAC" w:rsidRPr="003E331F" w:rsidRDefault="00C03DAC" w:rsidP="00C03DAC">
            <w:pPr>
              <w:pStyle w:val="Tabletext"/>
              <w:jc w:val="right"/>
            </w:pPr>
            <w:r w:rsidRPr="00AC40A1">
              <w:t>13</w:t>
            </w:r>
            <w:r>
              <w:t>9 000</w:t>
            </w:r>
            <w:r w:rsidRPr="00AC40A1">
              <w:t xml:space="preserve"> (</w:t>
            </w:r>
            <w:r>
              <w:t>16.2</w:t>
            </w:r>
            <w:r w:rsidRPr="00AC40A1">
              <w:t>%)</w:t>
            </w:r>
          </w:p>
        </w:tc>
        <w:tc>
          <w:tcPr>
            <w:tcW w:w="486" w:type="pct"/>
            <w:tcBorders>
              <w:top w:val="nil"/>
              <w:left w:val="nil"/>
              <w:bottom w:val="nil"/>
              <w:right w:val="nil"/>
            </w:tcBorders>
            <w:noWrap/>
          </w:tcPr>
          <w:p w14:paraId="17FF63F9" w14:textId="6FC4A11C" w:rsidR="00C03DAC" w:rsidRPr="003E331F" w:rsidRDefault="00C03DAC" w:rsidP="00C03DAC">
            <w:pPr>
              <w:pStyle w:val="Tabletext"/>
              <w:jc w:val="right"/>
            </w:pPr>
            <w:r w:rsidRPr="00EB03A8">
              <w:t>-1.2%</w:t>
            </w:r>
          </w:p>
        </w:tc>
        <w:tc>
          <w:tcPr>
            <w:tcW w:w="438" w:type="pct"/>
            <w:tcBorders>
              <w:top w:val="nil"/>
              <w:left w:val="nil"/>
              <w:bottom w:val="nil"/>
              <w:right w:val="nil"/>
            </w:tcBorders>
          </w:tcPr>
          <w:p w14:paraId="4B2239B3" w14:textId="699DFF71" w:rsidR="00C03DAC" w:rsidRPr="003E331F" w:rsidRDefault="00C03DAC" w:rsidP="00C03DAC">
            <w:pPr>
              <w:pStyle w:val="Tabletext"/>
              <w:jc w:val="right"/>
            </w:pPr>
            <w:r>
              <w:t>+</w:t>
            </w:r>
            <w:r w:rsidRPr="00EB03A8">
              <w:t>0.9%</w:t>
            </w:r>
          </w:p>
        </w:tc>
        <w:tc>
          <w:tcPr>
            <w:tcW w:w="680" w:type="pct"/>
            <w:tcBorders>
              <w:top w:val="nil"/>
              <w:left w:val="nil"/>
              <w:bottom w:val="nil"/>
              <w:right w:val="nil"/>
            </w:tcBorders>
          </w:tcPr>
          <w:p w14:paraId="7B0C65FC" w14:textId="6D5D8A88" w:rsidR="00C03DAC" w:rsidRPr="003E331F" w:rsidRDefault="00C03DAC" w:rsidP="00C03DAC">
            <w:pPr>
              <w:pStyle w:val="Tabletext"/>
              <w:jc w:val="right"/>
            </w:pPr>
            <w:r>
              <w:t>+</w:t>
            </w:r>
            <w:r w:rsidRPr="00153466">
              <w:t>0.3%</w:t>
            </w:r>
          </w:p>
        </w:tc>
        <w:tc>
          <w:tcPr>
            <w:tcW w:w="438" w:type="pct"/>
            <w:tcBorders>
              <w:top w:val="nil"/>
              <w:left w:val="nil"/>
              <w:bottom w:val="nil"/>
              <w:right w:val="nil"/>
            </w:tcBorders>
          </w:tcPr>
          <w:p w14:paraId="22910A3E" w14:textId="5E2B2EB1" w:rsidR="00C03DAC" w:rsidRPr="003E331F" w:rsidRDefault="00C03DAC" w:rsidP="00C03DAC">
            <w:pPr>
              <w:pStyle w:val="Tabletext"/>
              <w:jc w:val="right"/>
            </w:pPr>
            <w:r w:rsidRPr="00601468">
              <w:t>-6.2%</w:t>
            </w:r>
          </w:p>
        </w:tc>
        <w:tc>
          <w:tcPr>
            <w:tcW w:w="438" w:type="pct"/>
            <w:tcBorders>
              <w:top w:val="nil"/>
              <w:left w:val="nil"/>
              <w:bottom w:val="nil"/>
              <w:right w:val="nil"/>
            </w:tcBorders>
          </w:tcPr>
          <w:p w14:paraId="3142AFF6" w14:textId="2A2410AA" w:rsidR="00C03DAC" w:rsidRPr="003E331F" w:rsidRDefault="00C03DAC" w:rsidP="00C03DAC">
            <w:pPr>
              <w:pStyle w:val="Tabletext"/>
              <w:jc w:val="right"/>
            </w:pPr>
            <w:r>
              <w:t>+</w:t>
            </w:r>
            <w:r w:rsidRPr="00601468">
              <w:t>0.2%</w:t>
            </w:r>
          </w:p>
        </w:tc>
        <w:tc>
          <w:tcPr>
            <w:tcW w:w="350" w:type="pct"/>
            <w:tcBorders>
              <w:top w:val="nil"/>
              <w:left w:val="nil"/>
              <w:bottom w:val="nil"/>
              <w:right w:val="nil"/>
            </w:tcBorders>
          </w:tcPr>
          <w:p w14:paraId="66653620" w14:textId="4B5D9A77" w:rsidR="00C03DAC" w:rsidRPr="003E331F" w:rsidRDefault="00C03DAC" w:rsidP="00C03DAC">
            <w:pPr>
              <w:pStyle w:val="Tabletext"/>
              <w:jc w:val="right"/>
            </w:pPr>
            <w:r>
              <w:t>+</w:t>
            </w:r>
            <w:r w:rsidRPr="00601468">
              <w:t>5.8%</w:t>
            </w:r>
          </w:p>
        </w:tc>
        <w:tc>
          <w:tcPr>
            <w:tcW w:w="467" w:type="pct"/>
            <w:tcBorders>
              <w:top w:val="nil"/>
              <w:left w:val="nil"/>
              <w:bottom w:val="nil"/>
              <w:right w:val="nil"/>
            </w:tcBorders>
          </w:tcPr>
          <w:p w14:paraId="53DA4796" w14:textId="60FBA39E" w:rsidR="00C03DAC" w:rsidRPr="003E331F" w:rsidRDefault="00C03DAC" w:rsidP="00C03DAC">
            <w:pPr>
              <w:pStyle w:val="Tabletext"/>
              <w:jc w:val="right"/>
            </w:pPr>
            <w:r>
              <w:t>+</w:t>
            </w:r>
            <w:r w:rsidRPr="00601468">
              <w:t>1.4%</w:t>
            </w:r>
          </w:p>
        </w:tc>
      </w:tr>
      <w:tr w:rsidR="00C03DAC" w:rsidRPr="00F13204" w14:paraId="1EE6F237" w14:textId="77777777" w:rsidTr="00DB7B10">
        <w:trPr>
          <w:trHeight w:val="187"/>
        </w:trPr>
        <w:tc>
          <w:tcPr>
            <w:tcW w:w="535" w:type="pct"/>
            <w:tcBorders>
              <w:top w:val="nil"/>
              <w:left w:val="nil"/>
              <w:bottom w:val="nil"/>
              <w:right w:val="nil"/>
            </w:tcBorders>
            <w:shd w:val="clear" w:color="auto" w:fill="FFFFFF"/>
          </w:tcPr>
          <w:p w14:paraId="7993E397" w14:textId="23E805AF" w:rsidR="00C03DAC" w:rsidRPr="003E331F" w:rsidRDefault="00C03DAC" w:rsidP="00C03DAC">
            <w:pPr>
              <w:pStyle w:val="Tabletext"/>
              <w:rPr>
                <w:lang w:eastAsia="en-AU"/>
              </w:rPr>
            </w:pPr>
            <w:r w:rsidRPr="003E331F">
              <w:t>Indigenous</w:t>
            </w:r>
          </w:p>
        </w:tc>
        <w:tc>
          <w:tcPr>
            <w:tcW w:w="487" w:type="pct"/>
            <w:tcBorders>
              <w:top w:val="nil"/>
              <w:left w:val="nil"/>
              <w:bottom w:val="nil"/>
              <w:right w:val="nil"/>
            </w:tcBorders>
            <w:vAlign w:val="center"/>
          </w:tcPr>
          <w:p w14:paraId="398F2313" w14:textId="5F7DE7E9" w:rsidR="00C03DAC" w:rsidRPr="00AC40A1" w:rsidRDefault="00C03DAC" w:rsidP="00C03DAC">
            <w:pPr>
              <w:pStyle w:val="Tabletext"/>
              <w:jc w:val="center"/>
            </w:pPr>
            <w:r>
              <w:t>25</w:t>
            </w:r>
          </w:p>
        </w:tc>
        <w:tc>
          <w:tcPr>
            <w:tcW w:w="681" w:type="pct"/>
            <w:tcBorders>
              <w:top w:val="nil"/>
              <w:left w:val="nil"/>
              <w:bottom w:val="nil"/>
              <w:right w:val="nil"/>
            </w:tcBorders>
            <w:vAlign w:val="center"/>
          </w:tcPr>
          <w:p w14:paraId="3C971152" w14:textId="3D661E2F" w:rsidR="00C03DAC" w:rsidRPr="003E331F" w:rsidRDefault="00C03DAC" w:rsidP="00C03DAC">
            <w:pPr>
              <w:pStyle w:val="Tabletext"/>
              <w:jc w:val="right"/>
            </w:pPr>
            <w:r>
              <w:t>20 000</w:t>
            </w:r>
            <w:r w:rsidRPr="00AC40A1">
              <w:t xml:space="preserve"> (</w:t>
            </w:r>
            <w:r>
              <w:t>18.7</w:t>
            </w:r>
            <w:r w:rsidRPr="00AC40A1">
              <w:t>%)</w:t>
            </w:r>
          </w:p>
        </w:tc>
        <w:tc>
          <w:tcPr>
            <w:tcW w:w="486" w:type="pct"/>
            <w:tcBorders>
              <w:top w:val="nil"/>
              <w:left w:val="nil"/>
              <w:bottom w:val="nil"/>
              <w:right w:val="nil"/>
            </w:tcBorders>
            <w:noWrap/>
          </w:tcPr>
          <w:p w14:paraId="33797F11" w14:textId="59CCE4F2" w:rsidR="00C03DAC" w:rsidRPr="003E331F" w:rsidRDefault="00C03DAC" w:rsidP="00C03DAC">
            <w:pPr>
              <w:pStyle w:val="Tabletext"/>
              <w:jc w:val="right"/>
            </w:pPr>
            <w:r w:rsidRPr="00EB03A8">
              <w:t>-2.6%</w:t>
            </w:r>
          </w:p>
        </w:tc>
        <w:tc>
          <w:tcPr>
            <w:tcW w:w="438" w:type="pct"/>
            <w:tcBorders>
              <w:top w:val="nil"/>
              <w:left w:val="nil"/>
              <w:bottom w:val="nil"/>
              <w:right w:val="nil"/>
            </w:tcBorders>
          </w:tcPr>
          <w:p w14:paraId="0A804D7C" w14:textId="1F9671F1" w:rsidR="00C03DAC" w:rsidRPr="003E331F" w:rsidRDefault="00C03DAC" w:rsidP="00C03DAC">
            <w:pPr>
              <w:pStyle w:val="Tabletext"/>
              <w:jc w:val="right"/>
            </w:pPr>
            <w:r>
              <w:t>+</w:t>
            </w:r>
            <w:r w:rsidRPr="00EB03A8">
              <w:t>0.8%</w:t>
            </w:r>
          </w:p>
        </w:tc>
        <w:tc>
          <w:tcPr>
            <w:tcW w:w="680" w:type="pct"/>
            <w:tcBorders>
              <w:top w:val="nil"/>
              <w:left w:val="nil"/>
              <w:bottom w:val="nil"/>
              <w:right w:val="nil"/>
            </w:tcBorders>
          </w:tcPr>
          <w:p w14:paraId="77294797" w14:textId="3898869B" w:rsidR="00C03DAC" w:rsidRPr="003E331F" w:rsidRDefault="00C03DAC" w:rsidP="00C03DAC">
            <w:pPr>
              <w:pStyle w:val="Tabletext"/>
              <w:jc w:val="right"/>
            </w:pPr>
            <w:r>
              <w:t>+</w:t>
            </w:r>
            <w:r w:rsidRPr="00153466">
              <w:t>1.7%</w:t>
            </w:r>
          </w:p>
        </w:tc>
        <w:tc>
          <w:tcPr>
            <w:tcW w:w="438" w:type="pct"/>
            <w:tcBorders>
              <w:top w:val="nil"/>
              <w:left w:val="nil"/>
              <w:right w:val="nil"/>
            </w:tcBorders>
          </w:tcPr>
          <w:p w14:paraId="3FDA6E4E" w14:textId="73D0BE5E" w:rsidR="00C03DAC" w:rsidRPr="003E331F" w:rsidRDefault="00C03DAC" w:rsidP="00C03DAC">
            <w:pPr>
              <w:pStyle w:val="Tabletext"/>
              <w:jc w:val="right"/>
            </w:pPr>
            <w:r>
              <w:t>+</w:t>
            </w:r>
            <w:r w:rsidRPr="00601468">
              <w:t>17.4%</w:t>
            </w:r>
          </w:p>
        </w:tc>
        <w:tc>
          <w:tcPr>
            <w:tcW w:w="438" w:type="pct"/>
            <w:tcBorders>
              <w:top w:val="nil"/>
              <w:left w:val="nil"/>
              <w:bottom w:val="nil"/>
              <w:right w:val="nil"/>
            </w:tcBorders>
          </w:tcPr>
          <w:p w14:paraId="39C67383" w14:textId="204E3D28" w:rsidR="00C03DAC" w:rsidRPr="003E331F" w:rsidRDefault="00C03DAC" w:rsidP="00C03DAC">
            <w:pPr>
              <w:pStyle w:val="Tabletext"/>
              <w:jc w:val="right"/>
            </w:pPr>
            <w:r w:rsidRPr="00601468">
              <w:t>-13.1%</w:t>
            </w:r>
          </w:p>
        </w:tc>
        <w:tc>
          <w:tcPr>
            <w:tcW w:w="350" w:type="pct"/>
            <w:tcBorders>
              <w:top w:val="nil"/>
              <w:left w:val="nil"/>
              <w:bottom w:val="nil"/>
              <w:right w:val="nil"/>
            </w:tcBorders>
          </w:tcPr>
          <w:p w14:paraId="0D4A45E1" w14:textId="5F0A7BBC" w:rsidR="00C03DAC" w:rsidRPr="003E331F" w:rsidRDefault="00C03DAC" w:rsidP="00C03DAC">
            <w:pPr>
              <w:pStyle w:val="Tabletext"/>
              <w:jc w:val="right"/>
            </w:pPr>
            <w:r w:rsidRPr="00601468">
              <w:t>-6.0%</w:t>
            </w:r>
          </w:p>
        </w:tc>
        <w:tc>
          <w:tcPr>
            <w:tcW w:w="467" w:type="pct"/>
            <w:tcBorders>
              <w:top w:val="nil"/>
              <w:left w:val="nil"/>
              <w:bottom w:val="nil"/>
              <w:right w:val="nil"/>
            </w:tcBorders>
          </w:tcPr>
          <w:p w14:paraId="756781AE" w14:textId="352B203E" w:rsidR="00C03DAC" w:rsidRPr="003E331F" w:rsidRDefault="00C03DAC" w:rsidP="00C03DAC">
            <w:pPr>
              <w:pStyle w:val="Tabletext"/>
              <w:jc w:val="right"/>
            </w:pPr>
            <w:r w:rsidRPr="00601468">
              <w:t>-3.8%</w:t>
            </w:r>
          </w:p>
        </w:tc>
      </w:tr>
      <w:tr w:rsidR="00C03DAC" w:rsidRPr="00F13204" w14:paraId="73D4099C" w14:textId="77777777" w:rsidTr="00DB7B10">
        <w:trPr>
          <w:trHeight w:val="187"/>
        </w:trPr>
        <w:tc>
          <w:tcPr>
            <w:tcW w:w="535" w:type="pct"/>
            <w:tcBorders>
              <w:top w:val="nil"/>
              <w:left w:val="nil"/>
              <w:bottom w:val="nil"/>
              <w:right w:val="nil"/>
            </w:tcBorders>
            <w:shd w:val="clear" w:color="auto" w:fill="FFFFFF"/>
            <w:vAlign w:val="bottom"/>
          </w:tcPr>
          <w:p w14:paraId="4D27C1D3" w14:textId="7ED44843" w:rsidR="00C03DAC" w:rsidRPr="00375411" w:rsidRDefault="00C03DAC" w:rsidP="00C03DAC">
            <w:pPr>
              <w:pStyle w:val="Tabletext"/>
              <w:rPr>
                <w:highlight w:val="yellow"/>
              </w:rPr>
            </w:pPr>
            <w:r>
              <w:t>Remote residence</w:t>
            </w:r>
          </w:p>
        </w:tc>
        <w:tc>
          <w:tcPr>
            <w:tcW w:w="487" w:type="pct"/>
            <w:tcBorders>
              <w:top w:val="nil"/>
              <w:left w:val="nil"/>
              <w:bottom w:val="nil"/>
              <w:right w:val="nil"/>
            </w:tcBorders>
            <w:vAlign w:val="center"/>
          </w:tcPr>
          <w:p w14:paraId="094391D3" w14:textId="7C36BFF7" w:rsidR="00C03DAC" w:rsidRPr="00AC40A1" w:rsidRDefault="00C03DAC" w:rsidP="00C03DAC">
            <w:pPr>
              <w:pStyle w:val="Tabletext"/>
              <w:jc w:val="center"/>
            </w:pPr>
            <w:r w:rsidRPr="00AC40A1">
              <w:t>32</w:t>
            </w:r>
          </w:p>
        </w:tc>
        <w:tc>
          <w:tcPr>
            <w:tcW w:w="681" w:type="pct"/>
            <w:tcBorders>
              <w:top w:val="nil"/>
              <w:left w:val="nil"/>
              <w:bottom w:val="nil"/>
              <w:right w:val="nil"/>
            </w:tcBorders>
            <w:vAlign w:val="center"/>
          </w:tcPr>
          <w:p w14:paraId="003DFAC9" w14:textId="618999AF" w:rsidR="00C03DAC" w:rsidRPr="00AC40A1" w:rsidRDefault="00C03DAC" w:rsidP="00C03DAC">
            <w:pPr>
              <w:pStyle w:val="Tabletext"/>
              <w:jc w:val="right"/>
            </w:pPr>
            <w:r w:rsidRPr="00AC40A1">
              <w:t xml:space="preserve">12 </w:t>
            </w:r>
            <w:r>
              <w:t>000</w:t>
            </w:r>
            <w:r w:rsidRPr="00AC40A1">
              <w:t xml:space="preserve"> (</w:t>
            </w:r>
            <w:r>
              <w:t>24.4</w:t>
            </w:r>
            <w:r w:rsidRPr="00AC40A1">
              <w:t>%)</w:t>
            </w:r>
          </w:p>
        </w:tc>
        <w:tc>
          <w:tcPr>
            <w:tcW w:w="486" w:type="pct"/>
            <w:tcBorders>
              <w:top w:val="nil"/>
              <w:left w:val="nil"/>
              <w:bottom w:val="nil"/>
              <w:right w:val="nil"/>
            </w:tcBorders>
            <w:noWrap/>
          </w:tcPr>
          <w:p w14:paraId="64CAAE29" w14:textId="39F8CFFC" w:rsidR="00C03DAC" w:rsidRPr="00375411" w:rsidRDefault="00C03DAC" w:rsidP="00C03DAC">
            <w:pPr>
              <w:pStyle w:val="Tabletext"/>
              <w:jc w:val="right"/>
              <w:rPr>
                <w:highlight w:val="yellow"/>
              </w:rPr>
            </w:pPr>
            <w:r>
              <w:t>+</w:t>
            </w:r>
            <w:r w:rsidRPr="00EB03A8">
              <w:t>3.5%</w:t>
            </w:r>
          </w:p>
        </w:tc>
        <w:tc>
          <w:tcPr>
            <w:tcW w:w="438" w:type="pct"/>
            <w:tcBorders>
              <w:top w:val="nil"/>
              <w:left w:val="nil"/>
              <w:bottom w:val="nil"/>
              <w:right w:val="nil"/>
            </w:tcBorders>
          </w:tcPr>
          <w:p w14:paraId="4E883D20" w14:textId="3A0FF1DB" w:rsidR="00C03DAC" w:rsidRPr="00375411" w:rsidRDefault="00C03DAC" w:rsidP="00C03DAC">
            <w:pPr>
              <w:pStyle w:val="Tabletext"/>
              <w:jc w:val="right"/>
              <w:rPr>
                <w:highlight w:val="yellow"/>
              </w:rPr>
            </w:pPr>
            <w:r w:rsidRPr="00EB03A8">
              <w:t>-5.7%</w:t>
            </w:r>
          </w:p>
        </w:tc>
        <w:tc>
          <w:tcPr>
            <w:tcW w:w="680" w:type="pct"/>
            <w:tcBorders>
              <w:top w:val="nil"/>
              <w:left w:val="nil"/>
              <w:bottom w:val="nil"/>
              <w:right w:val="nil"/>
            </w:tcBorders>
          </w:tcPr>
          <w:p w14:paraId="5B9DE1DE" w14:textId="4E70C43F" w:rsidR="00C03DAC" w:rsidRPr="00375411" w:rsidRDefault="00C03DAC" w:rsidP="00C03DAC">
            <w:pPr>
              <w:pStyle w:val="Tabletext"/>
              <w:jc w:val="right"/>
              <w:rPr>
                <w:highlight w:val="yellow"/>
              </w:rPr>
            </w:pPr>
            <w:r>
              <w:t>+</w:t>
            </w:r>
            <w:r w:rsidRPr="00153466">
              <w:t>2.3%</w:t>
            </w:r>
          </w:p>
        </w:tc>
        <w:tc>
          <w:tcPr>
            <w:tcW w:w="438" w:type="pct"/>
            <w:tcBorders>
              <w:left w:val="nil"/>
              <w:right w:val="nil"/>
            </w:tcBorders>
          </w:tcPr>
          <w:p w14:paraId="352FA4FD" w14:textId="0E97E249" w:rsidR="00C03DAC" w:rsidRPr="00375411" w:rsidRDefault="00C03DAC" w:rsidP="00C03DAC">
            <w:pPr>
              <w:pStyle w:val="Tabletext"/>
              <w:jc w:val="right"/>
              <w:rPr>
                <w:highlight w:val="yellow"/>
              </w:rPr>
            </w:pPr>
            <w:r>
              <w:t>+</w:t>
            </w:r>
            <w:r w:rsidRPr="00601468">
              <w:t>6.9%</w:t>
            </w:r>
          </w:p>
        </w:tc>
        <w:tc>
          <w:tcPr>
            <w:tcW w:w="438" w:type="pct"/>
            <w:tcBorders>
              <w:top w:val="nil"/>
              <w:left w:val="nil"/>
              <w:bottom w:val="nil"/>
              <w:right w:val="nil"/>
            </w:tcBorders>
          </w:tcPr>
          <w:p w14:paraId="7FD96070" w14:textId="5C63AADA" w:rsidR="00C03DAC" w:rsidRPr="00375411" w:rsidRDefault="00C03DAC" w:rsidP="00C03DAC">
            <w:pPr>
              <w:pStyle w:val="Tabletext"/>
              <w:jc w:val="right"/>
              <w:rPr>
                <w:highlight w:val="yellow"/>
              </w:rPr>
            </w:pPr>
            <w:r w:rsidRPr="00601468">
              <w:t>-2.2%</w:t>
            </w:r>
          </w:p>
        </w:tc>
        <w:tc>
          <w:tcPr>
            <w:tcW w:w="350" w:type="pct"/>
            <w:tcBorders>
              <w:top w:val="nil"/>
              <w:left w:val="nil"/>
              <w:bottom w:val="nil"/>
              <w:right w:val="nil"/>
            </w:tcBorders>
          </w:tcPr>
          <w:p w14:paraId="5155A36B" w14:textId="3556850F" w:rsidR="00C03DAC" w:rsidRPr="00375411" w:rsidRDefault="00C03DAC" w:rsidP="00C03DAC">
            <w:pPr>
              <w:pStyle w:val="Tabletext"/>
              <w:jc w:val="right"/>
              <w:rPr>
                <w:highlight w:val="yellow"/>
              </w:rPr>
            </w:pPr>
            <w:r w:rsidRPr="00601468">
              <w:t>-6.8%</w:t>
            </w:r>
          </w:p>
        </w:tc>
        <w:tc>
          <w:tcPr>
            <w:tcW w:w="467" w:type="pct"/>
            <w:tcBorders>
              <w:top w:val="nil"/>
              <w:left w:val="nil"/>
              <w:bottom w:val="nil"/>
              <w:right w:val="nil"/>
            </w:tcBorders>
          </w:tcPr>
          <w:p w14:paraId="5D6B2E17" w14:textId="25DD136C" w:rsidR="00C03DAC" w:rsidRPr="00375411" w:rsidRDefault="00C03DAC" w:rsidP="00C03DAC">
            <w:pPr>
              <w:pStyle w:val="Tabletext"/>
              <w:jc w:val="right"/>
              <w:rPr>
                <w:highlight w:val="yellow"/>
              </w:rPr>
            </w:pPr>
            <w:r w:rsidRPr="00601468">
              <w:t>-5.4%</w:t>
            </w:r>
          </w:p>
        </w:tc>
      </w:tr>
      <w:tr w:rsidR="00C03DAC" w:rsidRPr="00F13204" w14:paraId="653D89D3" w14:textId="77777777" w:rsidTr="00DB7B10">
        <w:trPr>
          <w:trHeight w:val="187"/>
        </w:trPr>
        <w:tc>
          <w:tcPr>
            <w:tcW w:w="535" w:type="pct"/>
            <w:tcBorders>
              <w:top w:val="nil"/>
              <w:left w:val="nil"/>
              <w:bottom w:val="nil"/>
              <w:right w:val="nil"/>
            </w:tcBorders>
            <w:shd w:val="clear" w:color="auto" w:fill="FFFFFF"/>
            <w:vAlign w:val="bottom"/>
          </w:tcPr>
          <w:p w14:paraId="361AAA3E" w14:textId="30E52086" w:rsidR="00C03DAC" w:rsidRPr="00375411" w:rsidRDefault="00C03DAC" w:rsidP="00C03DAC">
            <w:pPr>
              <w:pStyle w:val="Tabletext"/>
              <w:rPr>
                <w:highlight w:val="yellow"/>
              </w:rPr>
            </w:pPr>
            <w:r>
              <w:t>Youth</w:t>
            </w:r>
          </w:p>
        </w:tc>
        <w:tc>
          <w:tcPr>
            <w:tcW w:w="487" w:type="pct"/>
            <w:tcBorders>
              <w:top w:val="nil"/>
              <w:left w:val="nil"/>
              <w:bottom w:val="nil"/>
              <w:right w:val="nil"/>
            </w:tcBorders>
            <w:vAlign w:val="center"/>
          </w:tcPr>
          <w:p w14:paraId="3801E7AD" w14:textId="5B6F5D44" w:rsidR="00C03DAC" w:rsidRPr="00AC40A1" w:rsidRDefault="00C03DAC" w:rsidP="00C03DAC">
            <w:pPr>
              <w:pStyle w:val="Tabletext"/>
              <w:jc w:val="center"/>
            </w:pPr>
            <w:r w:rsidRPr="00AC40A1">
              <w:t>17</w:t>
            </w:r>
          </w:p>
        </w:tc>
        <w:tc>
          <w:tcPr>
            <w:tcW w:w="681" w:type="pct"/>
            <w:tcBorders>
              <w:top w:val="nil"/>
              <w:left w:val="nil"/>
              <w:bottom w:val="nil"/>
              <w:right w:val="nil"/>
            </w:tcBorders>
            <w:vAlign w:val="center"/>
          </w:tcPr>
          <w:p w14:paraId="3C219D3B" w14:textId="1C0CA368" w:rsidR="00C03DAC" w:rsidRPr="00AC40A1" w:rsidRDefault="00C03DAC" w:rsidP="00C03DAC">
            <w:pPr>
              <w:pStyle w:val="Tabletext"/>
              <w:jc w:val="right"/>
            </w:pPr>
            <w:r w:rsidRPr="00AC40A1">
              <w:t>151 0</w:t>
            </w:r>
            <w:r>
              <w:t>00</w:t>
            </w:r>
            <w:r w:rsidRPr="00AC40A1">
              <w:t xml:space="preserve"> (</w:t>
            </w:r>
            <w:r>
              <w:t>18.0</w:t>
            </w:r>
            <w:r w:rsidRPr="00AC40A1">
              <w:t>%)</w:t>
            </w:r>
          </w:p>
        </w:tc>
        <w:tc>
          <w:tcPr>
            <w:tcW w:w="486" w:type="pct"/>
            <w:tcBorders>
              <w:top w:val="nil"/>
              <w:left w:val="nil"/>
              <w:bottom w:val="nil"/>
              <w:right w:val="nil"/>
            </w:tcBorders>
            <w:noWrap/>
          </w:tcPr>
          <w:p w14:paraId="7099C1EA" w14:textId="23A73269" w:rsidR="00C03DAC" w:rsidRPr="00375411" w:rsidRDefault="00C03DAC" w:rsidP="00C03DAC">
            <w:pPr>
              <w:pStyle w:val="Tabletext"/>
              <w:jc w:val="right"/>
              <w:rPr>
                <w:highlight w:val="yellow"/>
              </w:rPr>
            </w:pPr>
            <w:r>
              <w:t>+</w:t>
            </w:r>
            <w:r w:rsidRPr="00EB03A8">
              <w:t>1.6%</w:t>
            </w:r>
          </w:p>
        </w:tc>
        <w:tc>
          <w:tcPr>
            <w:tcW w:w="438" w:type="pct"/>
            <w:tcBorders>
              <w:top w:val="nil"/>
              <w:left w:val="nil"/>
              <w:bottom w:val="nil"/>
              <w:right w:val="nil"/>
            </w:tcBorders>
          </w:tcPr>
          <w:p w14:paraId="55B113E9" w14:textId="24E27B07" w:rsidR="00C03DAC" w:rsidRPr="00375411" w:rsidRDefault="00C03DAC" w:rsidP="00C03DAC">
            <w:pPr>
              <w:pStyle w:val="Tabletext"/>
              <w:jc w:val="right"/>
              <w:rPr>
                <w:highlight w:val="yellow"/>
              </w:rPr>
            </w:pPr>
            <w:r>
              <w:t>+</w:t>
            </w:r>
            <w:r w:rsidRPr="00EB03A8">
              <w:t>1.3%</w:t>
            </w:r>
          </w:p>
        </w:tc>
        <w:tc>
          <w:tcPr>
            <w:tcW w:w="680" w:type="pct"/>
            <w:tcBorders>
              <w:top w:val="nil"/>
              <w:left w:val="nil"/>
              <w:bottom w:val="nil"/>
              <w:right w:val="nil"/>
            </w:tcBorders>
          </w:tcPr>
          <w:p w14:paraId="0555ACB0" w14:textId="087140F3" w:rsidR="00C03DAC" w:rsidRPr="00375411" w:rsidRDefault="00C03DAC" w:rsidP="00C03DAC">
            <w:pPr>
              <w:pStyle w:val="Tabletext"/>
              <w:jc w:val="right"/>
              <w:rPr>
                <w:highlight w:val="yellow"/>
              </w:rPr>
            </w:pPr>
            <w:r w:rsidRPr="00153466">
              <w:t>-2.9%</w:t>
            </w:r>
          </w:p>
        </w:tc>
        <w:tc>
          <w:tcPr>
            <w:tcW w:w="438" w:type="pct"/>
            <w:tcBorders>
              <w:left w:val="nil"/>
              <w:right w:val="nil"/>
            </w:tcBorders>
          </w:tcPr>
          <w:p w14:paraId="079D5B7D" w14:textId="5156EB90" w:rsidR="00C03DAC" w:rsidRPr="00375411" w:rsidRDefault="00C03DAC" w:rsidP="00C03DAC">
            <w:pPr>
              <w:pStyle w:val="Tabletext"/>
              <w:jc w:val="right"/>
              <w:rPr>
                <w:highlight w:val="yellow"/>
              </w:rPr>
            </w:pPr>
            <w:r>
              <w:t>+</w:t>
            </w:r>
            <w:r w:rsidRPr="00601468">
              <w:t>9.0%</w:t>
            </w:r>
          </w:p>
        </w:tc>
        <w:tc>
          <w:tcPr>
            <w:tcW w:w="438" w:type="pct"/>
            <w:tcBorders>
              <w:top w:val="nil"/>
              <w:left w:val="nil"/>
              <w:bottom w:val="nil"/>
              <w:right w:val="nil"/>
            </w:tcBorders>
          </w:tcPr>
          <w:p w14:paraId="3ACB7844" w14:textId="377D1D14" w:rsidR="00C03DAC" w:rsidRPr="00375411" w:rsidRDefault="00C03DAC" w:rsidP="00C03DAC">
            <w:pPr>
              <w:pStyle w:val="Tabletext"/>
              <w:jc w:val="right"/>
              <w:rPr>
                <w:highlight w:val="yellow"/>
              </w:rPr>
            </w:pPr>
            <w:r w:rsidRPr="00601468">
              <w:t>-2.3%</w:t>
            </w:r>
          </w:p>
        </w:tc>
        <w:tc>
          <w:tcPr>
            <w:tcW w:w="350" w:type="pct"/>
            <w:tcBorders>
              <w:top w:val="nil"/>
              <w:left w:val="nil"/>
              <w:bottom w:val="nil"/>
              <w:right w:val="nil"/>
            </w:tcBorders>
          </w:tcPr>
          <w:p w14:paraId="2AD1A8D6" w14:textId="5B4347C6" w:rsidR="00C03DAC" w:rsidRPr="00375411" w:rsidRDefault="00C03DAC" w:rsidP="00C03DAC">
            <w:pPr>
              <w:pStyle w:val="Tabletext"/>
              <w:jc w:val="right"/>
              <w:rPr>
                <w:highlight w:val="yellow"/>
              </w:rPr>
            </w:pPr>
            <w:r w:rsidRPr="00601468">
              <w:t>-3.7%</w:t>
            </w:r>
          </w:p>
        </w:tc>
        <w:tc>
          <w:tcPr>
            <w:tcW w:w="467" w:type="pct"/>
            <w:tcBorders>
              <w:top w:val="nil"/>
              <w:left w:val="nil"/>
              <w:bottom w:val="nil"/>
              <w:right w:val="nil"/>
            </w:tcBorders>
          </w:tcPr>
          <w:p w14:paraId="4846F54E" w14:textId="30C0BCD1" w:rsidR="00C03DAC" w:rsidRPr="00375411" w:rsidRDefault="00C03DAC" w:rsidP="00C03DAC">
            <w:pPr>
              <w:pStyle w:val="Tabletext"/>
              <w:jc w:val="right"/>
              <w:rPr>
                <w:highlight w:val="yellow"/>
              </w:rPr>
            </w:pPr>
            <w:r>
              <w:t>+</w:t>
            </w:r>
            <w:r w:rsidRPr="00601468">
              <w:t>0.2%</w:t>
            </w:r>
          </w:p>
        </w:tc>
      </w:tr>
      <w:tr w:rsidR="00C03DAC" w:rsidRPr="00F13204" w14:paraId="66E1ACF9" w14:textId="77777777" w:rsidTr="00DB7B10">
        <w:trPr>
          <w:trHeight w:val="187"/>
        </w:trPr>
        <w:tc>
          <w:tcPr>
            <w:tcW w:w="535" w:type="pct"/>
            <w:tcBorders>
              <w:top w:val="nil"/>
              <w:left w:val="nil"/>
              <w:bottom w:val="nil"/>
              <w:right w:val="nil"/>
            </w:tcBorders>
            <w:shd w:val="clear" w:color="auto" w:fill="FFFFFF"/>
            <w:vAlign w:val="bottom"/>
          </w:tcPr>
          <w:p w14:paraId="2D344A90" w14:textId="611D7F62" w:rsidR="00C03DAC" w:rsidRPr="00375411" w:rsidRDefault="00C03DAC" w:rsidP="00C03DAC">
            <w:pPr>
              <w:pStyle w:val="Tabletext"/>
              <w:rPr>
                <w:highlight w:val="yellow"/>
              </w:rPr>
            </w:pPr>
            <w:r>
              <w:t>Disability</w:t>
            </w:r>
          </w:p>
        </w:tc>
        <w:tc>
          <w:tcPr>
            <w:tcW w:w="487" w:type="pct"/>
            <w:tcBorders>
              <w:top w:val="nil"/>
              <w:left w:val="nil"/>
              <w:bottom w:val="nil"/>
              <w:right w:val="nil"/>
            </w:tcBorders>
            <w:vAlign w:val="center"/>
          </w:tcPr>
          <w:p w14:paraId="4A1D3FD1" w14:textId="5A59E154" w:rsidR="00C03DAC" w:rsidRPr="00AC40A1" w:rsidRDefault="00C03DAC" w:rsidP="00C03DAC">
            <w:pPr>
              <w:pStyle w:val="Tabletext"/>
              <w:jc w:val="center"/>
            </w:pPr>
            <w:r w:rsidRPr="00AC40A1">
              <w:t>29</w:t>
            </w:r>
          </w:p>
        </w:tc>
        <w:tc>
          <w:tcPr>
            <w:tcW w:w="681" w:type="pct"/>
            <w:tcBorders>
              <w:top w:val="nil"/>
              <w:left w:val="nil"/>
              <w:bottom w:val="nil"/>
              <w:right w:val="nil"/>
            </w:tcBorders>
            <w:vAlign w:val="center"/>
          </w:tcPr>
          <w:p w14:paraId="5F262188" w14:textId="233EBE8F" w:rsidR="00C03DAC" w:rsidRPr="00AC40A1" w:rsidRDefault="00C03DAC" w:rsidP="00C03DAC">
            <w:pPr>
              <w:pStyle w:val="Tabletext"/>
              <w:jc w:val="right"/>
            </w:pPr>
            <w:r w:rsidRPr="00AC40A1">
              <w:t xml:space="preserve">19 </w:t>
            </w:r>
            <w:r>
              <w:t>000</w:t>
            </w:r>
            <w:r w:rsidRPr="00AC40A1">
              <w:t xml:space="preserve"> (</w:t>
            </w:r>
            <w:r>
              <w:t>17.5</w:t>
            </w:r>
            <w:r w:rsidRPr="00AC40A1">
              <w:t>%)</w:t>
            </w:r>
          </w:p>
        </w:tc>
        <w:tc>
          <w:tcPr>
            <w:tcW w:w="486" w:type="pct"/>
            <w:tcBorders>
              <w:top w:val="nil"/>
              <w:left w:val="nil"/>
              <w:bottom w:val="nil"/>
              <w:right w:val="nil"/>
            </w:tcBorders>
            <w:noWrap/>
          </w:tcPr>
          <w:p w14:paraId="54E15671" w14:textId="41BB816E" w:rsidR="00C03DAC" w:rsidRPr="00375411" w:rsidRDefault="00C03DAC" w:rsidP="00C03DAC">
            <w:pPr>
              <w:pStyle w:val="Tabletext"/>
              <w:jc w:val="right"/>
              <w:rPr>
                <w:highlight w:val="yellow"/>
              </w:rPr>
            </w:pPr>
            <w:r w:rsidRPr="00EB03A8">
              <w:t>-8.4%</w:t>
            </w:r>
          </w:p>
        </w:tc>
        <w:tc>
          <w:tcPr>
            <w:tcW w:w="438" w:type="pct"/>
            <w:tcBorders>
              <w:top w:val="nil"/>
              <w:left w:val="nil"/>
              <w:bottom w:val="nil"/>
              <w:right w:val="nil"/>
            </w:tcBorders>
          </w:tcPr>
          <w:p w14:paraId="63BE0670" w14:textId="11271F25" w:rsidR="00C03DAC" w:rsidRPr="00375411" w:rsidRDefault="00C03DAC" w:rsidP="00C03DAC">
            <w:pPr>
              <w:pStyle w:val="Tabletext"/>
              <w:jc w:val="right"/>
              <w:rPr>
                <w:highlight w:val="yellow"/>
              </w:rPr>
            </w:pPr>
            <w:r>
              <w:t>+</w:t>
            </w:r>
            <w:r w:rsidRPr="00EB03A8">
              <w:t>5.8%</w:t>
            </w:r>
          </w:p>
        </w:tc>
        <w:tc>
          <w:tcPr>
            <w:tcW w:w="680" w:type="pct"/>
            <w:tcBorders>
              <w:top w:val="nil"/>
              <w:left w:val="nil"/>
              <w:bottom w:val="nil"/>
              <w:right w:val="nil"/>
            </w:tcBorders>
          </w:tcPr>
          <w:p w14:paraId="0C09EB48" w14:textId="572579DB" w:rsidR="00C03DAC" w:rsidRPr="00375411" w:rsidRDefault="00C03DAC" w:rsidP="00C03DAC">
            <w:pPr>
              <w:pStyle w:val="Tabletext"/>
              <w:jc w:val="right"/>
              <w:rPr>
                <w:highlight w:val="yellow"/>
              </w:rPr>
            </w:pPr>
            <w:r>
              <w:t>+</w:t>
            </w:r>
            <w:r w:rsidRPr="00153466">
              <w:t>2.6%</w:t>
            </w:r>
          </w:p>
        </w:tc>
        <w:tc>
          <w:tcPr>
            <w:tcW w:w="438" w:type="pct"/>
            <w:tcBorders>
              <w:left w:val="nil"/>
              <w:right w:val="nil"/>
            </w:tcBorders>
          </w:tcPr>
          <w:p w14:paraId="08679CD7" w14:textId="29D7A80E" w:rsidR="00C03DAC" w:rsidRPr="00375411" w:rsidRDefault="00C03DAC" w:rsidP="00C03DAC">
            <w:pPr>
              <w:pStyle w:val="Tabletext"/>
              <w:jc w:val="right"/>
              <w:rPr>
                <w:highlight w:val="yellow"/>
              </w:rPr>
            </w:pPr>
            <w:r>
              <w:t>+</w:t>
            </w:r>
            <w:r w:rsidRPr="00601468">
              <w:t>18.3%</w:t>
            </w:r>
          </w:p>
        </w:tc>
        <w:tc>
          <w:tcPr>
            <w:tcW w:w="438" w:type="pct"/>
            <w:tcBorders>
              <w:top w:val="nil"/>
              <w:left w:val="nil"/>
              <w:bottom w:val="nil"/>
              <w:right w:val="nil"/>
            </w:tcBorders>
          </w:tcPr>
          <w:p w14:paraId="09F89EC7" w14:textId="702C7262" w:rsidR="00C03DAC" w:rsidRPr="00375411" w:rsidRDefault="00C03DAC" w:rsidP="00C03DAC">
            <w:pPr>
              <w:pStyle w:val="Tabletext"/>
              <w:jc w:val="right"/>
              <w:rPr>
                <w:highlight w:val="yellow"/>
              </w:rPr>
            </w:pPr>
            <w:r w:rsidRPr="00601468">
              <w:t>-15.3%</w:t>
            </w:r>
          </w:p>
        </w:tc>
        <w:tc>
          <w:tcPr>
            <w:tcW w:w="350" w:type="pct"/>
            <w:tcBorders>
              <w:top w:val="nil"/>
              <w:left w:val="nil"/>
              <w:bottom w:val="nil"/>
              <w:right w:val="nil"/>
            </w:tcBorders>
          </w:tcPr>
          <w:p w14:paraId="21EFF463" w14:textId="7E1C09FF" w:rsidR="00C03DAC" w:rsidRPr="00375411" w:rsidRDefault="00C03DAC" w:rsidP="00C03DAC">
            <w:pPr>
              <w:pStyle w:val="Tabletext"/>
              <w:jc w:val="right"/>
              <w:rPr>
                <w:highlight w:val="yellow"/>
              </w:rPr>
            </w:pPr>
            <w:r w:rsidRPr="00601468">
              <w:t>-5.4%</w:t>
            </w:r>
          </w:p>
        </w:tc>
        <w:tc>
          <w:tcPr>
            <w:tcW w:w="467" w:type="pct"/>
            <w:tcBorders>
              <w:top w:val="nil"/>
              <w:left w:val="nil"/>
              <w:bottom w:val="nil"/>
              <w:right w:val="nil"/>
            </w:tcBorders>
          </w:tcPr>
          <w:p w14:paraId="0D7F475F" w14:textId="01CD5761" w:rsidR="00C03DAC" w:rsidRPr="00375411" w:rsidRDefault="00C03DAC" w:rsidP="00C03DAC">
            <w:pPr>
              <w:pStyle w:val="Tabletext"/>
              <w:jc w:val="right"/>
              <w:rPr>
                <w:highlight w:val="yellow"/>
              </w:rPr>
            </w:pPr>
            <w:r w:rsidRPr="00601468">
              <w:t>-2.4%</w:t>
            </w:r>
          </w:p>
        </w:tc>
      </w:tr>
      <w:tr w:rsidR="00C03DAC" w:rsidRPr="00F13204" w14:paraId="44876E27" w14:textId="77777777" w:rsidTr="00DB7B10">
        <w:trPr>
          <w:trHeight w:val="187"/>
        </w:trPr>
        <w:tc>
          <w:tcPr>
            <w:tcW w:w="535" w:type="pct"/>
            <w:tcBorders>
              <w:top w:val="nil"/>
              <w:left w:val="nil"/>
              <w:bottom w:val="nil"/>
              <w:right w:val="nil"/>
            </w:tcBorders>
            <w:shd w:val="clear" w:color="auto" w:fill="FFFFFF"/>
            <w:vAlign w:val="bottom"/>
          </w:tcPr>
          <w:p w14:paraId="72D41234" w14:textId="43ACB01D" w:rsidR="00C03DAC" w:rsidRPr="00375411" w:rsidRDefault="00C03DAC" w:rsidP="00C03DAC">
            <w:pPr>
              <w:pStyle w:val="Tabletext"/>
              <w:rPr>
                <w:highlight w:val="yellow"/>
              </w:rPr>
            </w:pPr>
            <w:r>
              <w:t>Domestic LOTE</w:t>
            </w:r>
          </w:p>
        </w:tc>
        <w:tc>
          <w:tcPr>
            <w:tcW w:w="487" w:type="pct"/>
            <w:tcBorders>
              <w:top w:val="nil"/>
              <w:left w:val="nil"/>
              <w:bottom w:val="nil"/>
              <w:right w:val="nil"/>
            </w:tcBorders>
            <w:vAlign w:val="center"/>
          </w:tcPr>
          <w:p w14:paraId="4CCB3CAA" w14:textId="4526355F" w:rsidR="00C03DAC" w:rsidRPr="00AC40A1" w:rsidRDefault="00C03DAC" w:rsidP="00C03DAC">
            <w:pPr>
              <w:pStyle w:val="Tabletext"/>
              <w:jc w:val="center"/>
            </w:pPr>
            <w:r w:rsidRPr="00AC40A1">
              <w:t>34</w:t>
            </w:r>
          </w:p>
        </w:tc>
        <w:tc>
          <w:tcPr>
            <w:tcW w:w="681" w:type="pct"/>
            <w:tcBorders>
              <w:top w:val="nil"/>
              <w:left w:val="nil"/>
              <w:bottom w:val="nil"/>
              <w:right w:val="nil"/>
            </w:tcBorders>
            <w:vAlign w:val="center"/>
          </w:tcPr>
          <w:p w14:paraId="2BE335A1" w14:textId="493FC344" w:rsidR="00C03DAC" w:rsidRPr="00AC40A1" w:rsidRDefault="00C03DAC" w:rsidP="00C03DAC">
            <w:pPr>
              <w:pStyle w:val="Tabletext"/>
              <w:jc w:val="right"/>
            </w:pPr>
            <w:r w:rsidRPr="00AC40A1">
              <w:t xml:space="preserve">43 </w:t>
            </w:r>
            <w:r>
              <w:t>000</w:t>
            </w:r>
            <w:r w:rsidRPr="00AC40A1">
              <w:t xml:space="preserve"> (</w:t>
            </w:r>
            <w:r>
              <w:t>18.4</w:t>
            </w:r>
            <w:r w:rsidRPr="00AC40A1">
              <w:t>%)</w:t>
            </w:r>
          </w:p>
        </w:tc>
        <w:tc>
          <w:tcPr>
            <w:tcW w:w="486" w:type="pct"/>
            <w:tcBorders>
              <w:top w:val="nil"/>
              <w:left w:val="nil"/>
              <w:bottom w:val="nil"/>
              <w:right w:val="nil"/>
            </w:tcBorders>
            <w:noWrap/>
          </w:tcPr>
          <w:p w14:paraId="468D1C3B" w14:textId="4948B0FA" w:rsidR="00C03DAC" w:rsidRPr="00375411" w:rsidRDefault="00C03DAC" w:rsidP="00C03DAC">
            <w:pPr>
              <w:pStyle w:val="Tabletext"/>
              <w:jc w:val="right"/>
              <w:rPr>
                <w:highlight w:val="yellow"/>
              </w:rPr>
            </w:pPr>
            <w:r w:rsidRPr="00EB03A8">
              <w:t>-20.8%</w:t>
            </w:r>
          </w:p>
        </w:tc>
        <w:tc>
          <w:tcPr>
            <w:tcW w:w="438" w:type="pct"/>
            <w:tcBorders>
              <w:top w:val="nil"/>
              <w:left w:val="nil"/>
              <w:bottom w:val="nil"/>
              <w:right w:val="nil"/>
            </w:tcBorders>
          </w:tcPr>
          <w:p w14:paraId="2E80ECDC" w14:textId="6A6DCB8F" w:rsidR="00C03DAC" w:rsidRPr="00375411" w:rsidRDefault="00C03DAC" w:rsidP="00C03DAC">
            <w:pPr>
              <w:pStyle w:val="Tabletext"/>
              <w:jc w:val="right"/>
              <w:rPr>
                <w:highlight w:val="yellow"/>
              </w:rPr>
            </w:pPr>
            <w:r>
              <w:t>+</w:t>
            </w:r>
            <w:r w:rsidRPr="00EB03A8">
              <w:t>17.1%</w:t>
            </w:r>
          </w:p>
        </w:tc>
        <w:tc>
          <w:tcPr>
            <w:tcW w:w="680" w:type="pct"/>
            <w:tcBorders>
              <w:top w:val="nil"/>
              <w:left w:val="nil"/>
              <w:bottom w:val="nil"/>
              <w:right w:val="nil"/>
            </w:tcBorders>
          </w:tcPr>
          <w:p w14:paraId="230B7D34" w14:textId="53C09FA6" w:rsidR="00C03DAC" w:rsidRPr="00375411" w:rsidRDefault="00C03DAC" w:rsidP="00C03DAC">
            <w:pPr>
              <w:pStyle w:val="Tabletext"/>
              <w:jc w:val="right"/>
              <w:rPr>
                <w:highlight w:val="yellow"/>
              </w:rPr>
            </w:pPr>
            <w:r>
              <w:t>+</w:t>
            </w:r>
            <w:r w:rsidRPr="00153466">
              <w:t>3.8%</w:t>
            </w:r>
          </w:p>
        </w:tc>
        <w:tc>
          <w:tcPr>
            <w:tcW w:w="438" w:type="pct"/>
            <w:tcBorders>
              <w:left w:val="nil"/>
              <w:right w:val="nil"/>
            </w:tcBorders>
          </w:tcPr>
          <w:p w14:paraId="42436825" w14:textId="1FB97C06" w:rsidR="00C03DAC" w:rsidRPr="00375411" w:rsidRDefault="00C03DAC" w:rsidP="00C03DAC">
            <w:pPr>
              <w:pStyle w:val="Tabletext"/>
              <w:jc w:val="right"/>
              <w:rPr>
                <w:highlight w:val="yellow"/>
              </w:rPr>
            </w:pPr>
            <w:r>
              <w:t>+</w:t>
            </w:r>
            <w:r w:rsidRPr="00601468">
              <w:t>4.4%</w:t>
            </w:r>
          </w:p>
        </w:tc>
        <w:tc>
          <w:tcPr>
            <w:tcW w:w="438" w:type="pct"/>
            <w:tcBorders>
              <w:top w:val="nil"/>
              <w:left w:val="nil"/>
              <w:bottom w:val="nil"/>
              <w:right w:val="nil"/>
            </w:tcBorders>
          </w:tcPr>
          <w:p w14:paraId="2EFF1B99" w14:textId="160820CC" w:rsidR="00C03DAC" w:rsidRPr="00375411" w:rsidRDefault="00C03DAC" w:rsidP="00C03DAC">
            <w:pPr>
              <w:pStyle w:val="Tabletext"/>
              <w:jc w:val="right"/>
              <w:rPr>
                <w:highlight w:val="yellow"/>
              </w:rPr>
            </w:pPr>
            <w:r w:rsidRPr="00601468">
              <w:t>-6.7%</w:t>
            </w:r>
          </w:p>
        </w:tc>
        <w:tc>
          <w:tcPr>
            <w:tcW w:w="350" w:type="pct"/>
            <w:tcBorders>
              <w:top w:val="nil"/>
              <w:left w:val="nil"/>
              <w:bottom w:val="nil"/>
              <w:right w:val="nil"/>
            </w:tcBorders>
          </w:tcPr>
          <w:p w14:paraId="0BD2935A" w14:textId="12EF3399" w:rsidR="00C03DAC" w:rsidRPr="00375411" w:rsidRDefault="00C03DAC" w:rsidP="00C03DAC">
            <w:pPr>
              <w:pStyle w:val="Tabletext"/>
              <w:jc w:val="right"/>
              <w:rPr>
                <w:highlight w:val="yellow"/>
              </w:rPr>
            </w:pPr>
            <w:r w:rsidRPr="00601468">
              <w:t>-1.4%</w:t>
            </w:r>
          </w:p>
        </w:tc>
        <w:tc>
          <w:tcPr>
            <w:tcW w:w="467" w:type="pct"/>
            <w:tcBorders>
              <w:top w:val="nil"/>
              <w:left w:val="nil"/>
              <w:bottom w:val="nil"/>
              <w:right w:val="nil"/>
            </w:tcBorders>
          </w:tcPr>
          <w:p w14:paraId="286BA436" w14:textId="6D185E49" w:rsidR="00C03DAC" w:rsidRPr="00375411" w:rsidRDefault="00C03DAC" w:rsidP="00C03DAC">
            <w:pPr>
              <w:pStyle w:val="Tabletext"/>
              <w:jc w:val="right"/>
              <w:rPr>
                <w:highlight w:val="yellow"/>
              </w:rPr>
            </w:pPr>
            <w:r>
              <w:t>+</w:t>
            </w:r>
            <w:r w:rsidRPr="00601468">
              <w:t>2.9%</w:t>
            </w:r>
          </w:p>
        </w:tc>
      </w:tr>
      <w:tr w:rsidR="00C03DAC" w:rsidRPr="00F13204" w14:paraId="24402479" w14:textId="77777777" w:rsidTr="00DB7B10">
        <w:trPr>
          <w:trHeight w:val="187"/>
        </w:trPr>
        <w:tc>
          <w:tcPr>
            <w:tcW w:w="535" w:type="pct"/>
            <w:tcBorders>
              <w:top w:val="nil"/>
              <w:left w:val="nil"/>
              <w:bottom w:val="single" w:sz="4" w:space="0" w:color="auto"/>
              <w:right w:val="nil"/>
            </w:tcBorders>
            <w:shd w:val="clear" w:color="auto" w:fill="FFFFFF"/>
            <w:vAlign w:val="bottom"/>
          </w:tcPr>
          <w:p w14:paraId="7B3C768E" w14:textId="60DDCE75" w:rsidR="00C03DAC" w:rsidRDefault="00C03DAC" w:rsidP="00C03DAC">
            <w:pPr>
              <w:pStyle w:val="Tabletext"/>
            </w:pPr>
            <w:r>
              <w:t>International</w:t>
            </w:r>
          </w:p>
        </w:tc>
        <w:tc>
          <w:tcPr>
            <w:tcW w:w="487" w:type="pct"/>
            <w:tcBorders>
              <w:top w:val="nil"/>
              <w:left w:val="nil"/>
              <w:bottom w:val="single" w:sz="4" w:space="0" w:color="auto"/>
              <w:right w:val="nil"/>
            </w:tcBorders>
            <w:vAlign w:val="center"/>
          </w:tcPr>
          <w:p w14:paraId="599D1B4C" w14:textId="65DA5FE4" w:rsidR="00C03DAC" w:rsidRPr="00AC40A1" w:rsidRDefault="00C03DAC" w:rsidP="00C03DAC">
            <w:pPr>
              <w:pStyle w:val="Tabletext"/>
              <w:jc w:val="center"/>
            </w:pPr>
            <w:r w:rsidRPr="00AC40A1">
              <w:t>26</w:t>
            </w:r>
          </w:p>
        </w:tc>
        <w:tc>
          <w:tcPr>
            <w:tcW w:w="681" w:type="pct"/>
            <w:tcBorders>
              <w:top w:val="nil"/>
              <w:left w:val="nil"/>
              <w:bottom w:val="single" w:sz="4" w:space="0" w:color="auto"/>
              <w:right w:val="nil"/>
            </w:tcBorders>
            <w:vAlign w:val="center"/>
          </w:tcPr>
          <w:p w14:paraId="7B2D1A3B" w14:textId="740B803F" w:rsidR="00C03DAC" w:rsidRPr="00AC40A1" w:rsidRDefault="00C03DAC" w:rsidP="00C03DAC">
            <w:pPr>
              <w:pStyle w:val="Tabletext"/>
              <w:jc w:val="right"/>
            </w:pPr>
            <w:r w:rsidRPr="00AC40A1">
              <w:t xml:space="preserve">19 </w:t>
            </w:r>
            <w:r>
              <w:t>000</w:t>
            </w:r>
            <w:r w:rsidRPr="00AC40A1">
              <w:t xml:space="preserve"> (</w:t>
            </w:r>
            <w:r>
              <w:t>12.4</w:t>
            </w:r>
            <w:r w:rsidRPr="00AC40A1">
              <w:t>%)</w:t>
            </w:r>
          </w:p>
        </w:tc>
        <w:tc>
          <w:tcPr>
            <w:tcW w:w="486" w:type="pct"/>
            <w:tcBorders>
              <w:top w:val="nil"/>
              <w:left w:val="nil"/>
              <w:bottom w:val="single" w:sz="4" w:space="0" w:color="auto"/>
              <w:right w:val="nil"/>
            </w:tcBorders>
            <w:noWrap/>
          </w:tcPr>
          <w:p w14:paraId="0C5451A8" w14:textId="6045A23C" w:rsidR="00C03DAC" w:rsidRPr="00375411" w:rsidRDefault="00C03DAC" w:rsidP="00C03DAC">
            <w:pPr>
              <w:pStyle w:val="Tabletext"/>
              <w:jc w:val="right"/>
              <w:rPr>
                <w:highlight w:val="yellow"/>
              </w:rPr>
            </w:pPr>
            <w:r>
              <w:t>+</w:t>
            </w:r>
            <w:r w:rsidRPr="00EB03A8">
              <w:t>5.3%</w:t>
            </w:r>
          </w:p>
        </w:tc>
        <w:tc>
          <w:tcPr>
            <w:tcW w:w="438" w:type="pct"/>
            <w:tcBorders>
              <w:top w:val="nil"/>
              <w:left w:val="nil"/>
              <w:bottom w:val="single" w:sz="4" w:space="0" w:color="auto"/>
              <w:right w:val="nil"/>
            </w:tcBorders>
          </w:tcPr>
          <w:p w14:paraId="19CD5634" w14:textId="002EA58E" w:rsidR="00C03DAC" w:rsidRPr="00375411" w:rsidRDefault="00C03DAC" w:rsidP="00C03DAC">
            <w:pPr>
              <w:pStyle w:val="Tabletext"/>
              <w:jc w:val="right"/>
              <w:rPr>
                <w:highlight w:val="yellow"/>
              </w:rPr>
            </w:pPr>
            <w:r w:rsidRPr="00EB03A8">
              <w:t>-0.4%</w:t>
            </w:r>
          </w:p>
        </w:tc>
        <w:tc>
          <w:tcPr>
            <w:tcW w:w="680" w:type="pct"/>
            <w:tcBorders>
              <w:top w:val="nil"/>
              <w:left w:val="nil"/>
              <w:bottom w:val="single" w:sz="4" w:space="0" w:color="auto"/>
              <w:right w:val="nil"/>
            </w:tcBorders>
          </w:tcPr>
          <w:p w14:paraId="7570B6E5" w14:textId="2FAD7DA7" w:rsidR="00C03DAC" w:rsidRPr="00375411" w:rsidRDefault="00C03DAC" w:rsidP="00C03DAC">
            <w:pPr>
              <w:pStyle w:val="Tabletext"/>
              <w:jc w:val="right"/>
              <w:rPr>
                <w:highlight w:val="yellow"/>
              </w:rPr>
            </w:pPr>
            <w:r w:rsidRPr="00153466">
              <w:t>-4.9%</w:t>
            </w:r>
          </w:p>
        </w:tc>
        <w:tc>
          <w:tcPr>
            <w:tcW w:w="438" w:type="pct"/>
            <w:tcBorders>
              <w:left w:val="nil"/>
              <w:bottom w:val="single" w:sz="4" w:space="0" w:color="auto"/>
              <w:right w:val="nil"/>
            </w:tcBorders>
          </w:tcPr>
          <w:p w14:paraId="3477A6BC" w14:textId="7BD9BFB0" w:rsidR="00C03DAC" w:rsidRPr="00375411" w:rsidRDefault="00C03DAC" w:rsidP="00C03DAC">
            <w:pPr>
              <w:pStyle w:val="Tabletext"/>
              <w:jc w:val="right"/>
              <w:rPr>
                <w:highlight w:val="yellow"/>
              </w:rPr>
            </w:pPr>
            <w:r w:rsidRPr="00601468">
              <w:t>-27.0%</w:t>
            </w:r>
          </w:p>
        </w:tc>
        <w:tc>
          <w:tcPr>
            <w:tcW w:w="438" w:type="pct"/>
            <w:tcBorders>
              <w:top w:val="nil"/>
              <w:left w:val="nil"/>
              <w:bottom w:val="single" w:sz="4" w:space="0" w:color="auto"/>
              <w:right w:val="nil"/>
            </w:tcBorders>
          </w:tcPr>
          <w:p w14:paraId="6D445A81" w14:textId="4F32E980" w:rsidR="00C03DAC" w:rsidRPr="00375411" w:rsidRDefault="00C03DAC" w:rsidP="00C03DAC">
            <w:pPr>
              <w:pStyle w:val="Tabletext"/>
              <w:jc w:val="right"/>
              <w:rPr>
                <w:highlight w:val="yellow"/>
              </w:rPr>
            </w:pPr>
            <w:r w:rsidRPr="00601468">
              <w:t>-4.3%</w:t>
            </w:r>
          </w:p>
        </w:tc>
        <w:tc>
          <w:tcPr>
            <w:tcW w:w="350" w:type="pct"/>
            <w:tcBorders>
              <w:top w:val="nil"/>
              <w:left w:val="nil"/>
              <w:bottom w:val="single" w:sz="4" w:space="0" w:color="auto"/>
              <w:right w:val="nil"/>
            </w:tcBorders>
          </w:tcPr>
          <w:p w14:paraId="7250F7C7" w14:textId="44A00E9E" w:rsidR="00C03DAC" w:rsidRPr="00375411" w:rsidRDefault="00C03DAC" w:rsidP="00C03DAC">
            <w:pPr>
              <w:pStyle w:val="Tabletext"/>
              <w:jc w:val="right"/>
              <w:rPr>
                <w:highlight w:val="yellow"/>
              </w:rPr>
            </w:pPr>
            <w:r>
              <w:t>+</w:t>
            </w:r>
            <w:r w:rsidRPr="00601468">
              <w:t>36.3%</w:t>
            </w:r>
          </w:p>
        </w:tc>
        <w:tc>
          <w:tcPr>
            <w:tcW w:w="467" w:type="pct"/>
            <w:tcBorders>
              <w:top w:val="nil"/>
              <w:left w:val="nil"/>
              <w:bottom w:val="single" w:sz="4" w:space="0" w:color="auto"/>
              <w:right w:val="nil"/>
            </w:tcBorders>
          </w:tcPr>
          <w:p w14:paraId="273E834F" w14:textId="5AE617D8" w:rsidR="00C03DAC" w:rsidRPr="00375411" w:rsidRDefault="00C03DAC" w:rsidP="00C03DAC">
            <w:pPr>
              <w:pStyle w:val="Tabletext"/>
              <w:jc w:val="right"/>
              <w:rPr>
                <w:highlight w:val="yellow"/>
              </w:rPr>
            </w:pPr>
            <w:r>
              <w:t>+</w:t>
            </w:r>
            <w:r w:rsidRPr="00601468">
              <w:t>18.6%</w:t>
            </w:r>
          </w:p>
        </w:tc>
      </w:tr>
      <w:tr w:rsidR="001F2010" w:rsidRPr="00F13204" w14:paraId="554331A9" w14:textId="77777777" w:rsidTr="00DB7B10">
        <w:trPr>
          <w:trHeight w:val="187"/>
        </w:trPr>
        <w:tc>
          <w:tcPr>
            <w:tcW w:w="5000" w:type="pct"/>
            <w:gridSpan w:val="10"/>
            <w:tcBorders>
              <w:top w:val="single" w:sz="4" w:space="0" w:color="auto"/>
              <w:left w:val="nil"/>
              <w:bottom w:val="nil"/>
              <w:right w:val="nil"/>
            </w:tcBorders>
            <w:shd w:val="clear" w:color="auto" w:fill="FFFFFF"/>
            <w:vAlign w:val="center"/>
          </w:tcPr>
          <w:p w14:paraId="656455FA" w14:textId="42372B42" w:rsidR="001F2010" w:rsidRPr="003E331F" w:rsidRDefault="001F2010" w:rsidP="001F2010">
            <w:pPr>
              <w:pStyle w:val="Tabletext"/>
            </w:pPr>
            <w:r>
              <w:rPr>
                <w:b/>
                <w:bCs/>
              </w:rPr>
              <w:t>Non-completed p</w:t>
            </w:r>
            <w:r w:rsidRPr="00F93921">
              <w:rPr>
                <w:b/>
                <w:bCs/>
              </w:rPr>
              <w:t>rograms</w:t>
            </w:r>
            <w:r>
              <w:rPr>
                <w:b/>
                <w:bCs/>
              </w:rPr>
              <w:t>,</w:t>
            </w:r>
            <w:r w:rsidRPr="00F93921">
              <w:rPr>
                <w:b/>
                <w:bCs/>
              </w:rPr>
              <w:t xml:space="preserve"> </w:t>
            </w:r>
            <w:r w:rsidRPr="00D352CC">
              <w:rPr>
                <w:b/>
                <w:bCs/>
              </w:rPr>
              <w:t>some but not all subjects passed</w:t>
            </w:r>
          </w:p>
        </w:tc>
      </w:tr>
      <w:tr w:rsidR="00C03DAC" w:rsidRPr="00F13204" w14:paraId="40878578" w14:textId="77777777" w:rsidTr="00DB7B10">
        <w:trPr>
          <w:trHeight w:val="187"/>
        </w:trPr>
        <w:tc>
          <w:tcPr>
            <w:tcW w:w="535" w:type="pct"/>
            <w:tcBorders>
              <w:top w:val="nil"/>
              <w:left w:val="nil"/>
              <w:bottom w:val="nil"/>
              <w:right w:val="nil"/>
            </w:tcBorders>
            <w:shd w:val="clear" w:color="auto" w:fill="FFFFFF"/>
          </w:tcPr>
          <w:p w14:paraId="4B258C89" w14:textId="7ADAB2EB" w:rsidR="00C03DAC" w:rsidRPr="003E331F" w:rsidRDefault="00C03DAC" w:rsidP="00C03DAC">
            <w:pPr>
              <w:pStyle w:val="Tabletext"/>
            </w:pPr>
            <w:r w:rsidRPr="003E331F">
              <w:t>All students</w:t>
            </w:r>
          </w:p>
        </w:tc>
        <w:tc>
          <w:tcPr>
            <w:tcW w:w="487" w:type="pct"/>
            <w:tcBorders>
              <w:top w:val="nil"/>
              <w:left w:val="nil"/>
              <w:bottom w:val="nil"/>
              <w:right w:val="nil"/>
            </w:tcBorders>
            <w:vAlign w:val="center"/>
          </w:tcPr>
          <w:p w14:paraId="7A8D2F98" w14:textId="0D066A27" w:rsidR="00C03DAC" w:rsidRPr="003E331F" w:rsidRDefault="00C03DAC" w:rsidP="00C03DAC">
            <w:pPr>
              <w:pStyle w:val="Tabletext"/>
              <w:jc w:val="center"/>
            </w:pPr>
            <w:r>
              <w:t>23</w:t>
            </w:r>
          </w:p>
        </w:tc>
        <w:tc>
          <w:tcPr>
            <w:tcW w:w="681" w:type="pct"/>
            <w:tcBorders>
              <w:top w:val="nil"/>
              <w:left w:val="nil"/>
              <w:bottom w:val="nil"/>
              <w:right w:val="nil"/>
            </w:tcBorders>
            <w:vAlign w:val="center"/>
          </w:tcPr>
          <w:p w14:paraId="1567D388" w14:textId="6A992107" w:rsidR="00C03DAC" w:rsidRPr="003E331F" w:rsidRDefault="00C03DAC" w:rsidP="00C03DAC">
            <w:pPr>
              <w:pStyle w:val="Tabletext"/>
              <w:jc w:val="right"/>
            </w:pPr>
            <w:r>
              <w:t>243 000 (13.7%)</w:t>
            </w:r>
          </w:p>
        </w:tc>
        <w:tc>
          <w:tcPr>
            <w:tcW w:w="486" w:type="pct"/>
            <w:tcBorders>
              <w:top w:val="nil"/>
              <w:left w:val="nil"/>
              <w:bottom w:val="nil"/>
              <w:right w:val="nil"/>
            </w:tcBorders>
            <w:noWrap/>
          </w:tcPr>
          <w:p w14:paraId="4B2ABEE1" w14:textId="32E989B1" w:rsidR="00C03DAC" w:rsidRPr="003E331F" w:rsidRDefault="00C03DAC" w:rsidP="00C03DAC">
            <w:pPr>
              <w:pStyle w:val="Tabletext"/>
              <w:jc w:val="right"/>
            </w:pPr>
            <w:r>
              <w:t>84.5</w:t>
            </w:r>
            <w:r w:rsidRPr="00A05A74">
              <w:t>%</w:t>
            </w:r>
          </w:p>
        </w:tc>
        <w:tc>
          <w:tcPr>
            <w:tcW w:w="438" w:type="pct"/>
            <w:tcBorders>
              <w:top w:val="nil"/>
              <w:left w:val="nil"/>
              <w:bottom w:val="nil"/>
              <w:right w:val="nil"/>
            </w:tcBorders>
          </w:tcPr>
          <w:p w14:paraId="41E9999A" w14:textId="17D56085" w:rsidR="00C03DAC" w:rsidRPr="003E331F" w:rsidRDefault="00C03DAC" w:rsidP="00C03DAC">
            <w:pPr>
              <w:pStyle w:val="Tabletext"/>
              <w:jc w:val="right"/>
            </w:pPr>
            <w:r>
              <w:t>13.8</w:t>
            </w:r>
            <w:r w:rsidRPr="00A05A74">
              <w:t>%</w:t>
            </w:r>
          </w:p>
        </w:tc>
        <w:tc>
          <w:tcPr>
            <w:tcW w:w="680" w:type="pct"/>
            <w:tcBorders>
              <w:top w:val="nil"/>
              <w:left w:val="nil"/>
              <w:bottom w:val="nil"/>
              <w:right w:val="nil"/>
            </w:tcBorders>
          </w:tcPr>
          <w:p w14:paraId="39B676F2" w14:textId="5A50D56C" w:rsidR="00C03DAC" w:rsidRPr="003E331F" w:rsidRDefault="00C03DAC" w:rsidP="00C03DAC">
            <w:pPr>
              <w:pStyle w:val="Tabletext"/>
              <w:jc w:val="right"/>
            </w:pPr>
            <w:r>
              <w:t>1.7</w:t>
            </w:r>
            <w:r w:rsidRPr="00A05A74">
              <w:t>%</w:t>
            </w:r>
          </w:p>
        </w:tc>
        <w:tc>
          <w:tcPr>
            <w:tcW w:w="438" w:type="pct"/>
            <w:tcBorders>
              <w:top w:val="nil"/>
              <w:left w:val="nil"/>
              <w:bottom w:val="nil"/>
              <w:right w:val="nil"/>
            </w:tcBorders>
          </w:tcPr>
          <w:p w14:paraId="563146F7" w14:textId="33166AEE" w:rsidR="00C03DAC" w:rsidRPr="003E331F" w:rsidRDefault="00C03DAC" w:rsidP="00C03DAC">
            <w:pPr>
              <w:pStyle w:val="Tabletext"/>
              <w:jc w:val="right"/>
            </w:pPr>
            <w:r>
              <w:t>28.7</w:t>
            </w:r>
            <w:r w:rsidRPr="00A05A74">
              <w:t>%</w:t>
            </w:r>
          </w:p>
        </w:tc>
        <w:tc>
          <w:tcPr>
            <w:tcW w:w="438" w:type="pct"/>
            <w:tcBorders>
              <w:top w:val="nil"/>
              <w:left w:val="nil"/>
              <w:bottom w:val="nil"/>
              <w:right w:val="nil"/>
            </w:tcBorders>
          </w:tcPr>
          <w:p w14:paraId="3B7C517D" w14:textId="05D7A4B2" w:rsidR="00C03DAC" w:rsidRPr="003E331F" w:rsidRDefault="00C03DAC" w:rsidP="00C03DAC">
            <w:pPr>
              <w:pStyle w:val="Tabletext"/>
              <w:jc w:val="right"/>
            </w:pPr>
            <w:r>
              <w:t>49.0</w:t>
            </w:r>
            <w:r w:rsidRPr="00A05A74">
              <w:t>%</w:t>
            </w:r>
          </w:p>
        </w:tc>
        <w:tc>
          <w:tcPr>
            <w:tcW w:w="350" w:type="pct"/>
            <w:tcBorders>
              <w:top w:val="nil"/>
              <w:left w:val="nil"/>
              <w:bottom w:val="nil"/>
              <w:right w:val="nil"/>
            </w:tcBorders>
          </w:tcPr>
          <w:p w14:paraId="2B4F077F" w14:textId="3F225375" w:rsidR="00C03DAC" w:rsidRPr="003E331F" w:rsidRDefault="00C03DAC" w:rsidP="00C03DAC">
            <w:pPr>
              <w:pStyle w:val="Tabletext"/>
              <w:jc w:val="right"/>
            </w:pPr>
            <w:r>
              <w:t>20.6</w:t>
            </w:r>
            <w:r w:rsidRPr="00A05A74">
              <w:t>%</w:t>
            </w:r>
          </w:p>
        </w:tc>
        <w:tc>
          <w:tcPr>
            <w:tcW w:w="467" w:type="pct"/>
            <w:tcBorders>
              <w:top w:val="nil"/>
              <w:left w:val="nil"/>
              <w:bottom w:val="nil"/>
              <w:right w:val="nil"/>
            </w:tcBorders>
          </w:tcPr>
          <w:p w14:paraId="11DF59DF" w14:textId="53546718" w:rsidR="00C03DAC" w:rsidRPr="003E331F" w:rsidRDefault="00C03DAC" w:rsidP="00C03DAC">
            <w:pPr>
              <w:pStyle w:val="Tabletext"/>
              <w:jc w:val="right"/>
            </w:pPr>
            <w:r>
              <w:t>17.5</w:t>
            </w:r>
            <w:r w:rsidRPr="00A05A74">
              <w:t>%</w:t>
            </w:r>
          </w:p>
        </w:tc>
      </w:tr>
      <w:tr w:rsidR="00C03DAC" w:rsidRPr="00F13204" w14:paraId="0B45B87D" w14:textId="77777777" w:rsidTr="00DB7B10">
        <w:trPr>
          <w:trHeight w:val="187"/>
        </w:trPr>
        <w:tc>
          <w:tcPr>
            <w:tcW w:w="535" w:type="pct"/>
            <w:tcBorders>
              <w:top w:val="nil"/>
              <w:left w:val="nil"/>
              <w:bottom w:val="nil"/>
              <w:right w:val="nil"/>
            </w:tcBorders>
            <w:shd w:val="clear" w:color="auto" w:fill="FFFFFF"/>
          </w:tcPr>
          <w:p w14:paraId="0388DF93" w14:textId="330EED57" w:rsidR="00C03DAC" w:rsidRPr="003E331F" w:rsidRDefault="00C03DAC" w:rsidP="00C03DAC">
            <w:pPr>
              <w:pStyle w:val="Tabletext"/>
            </w:pPr>
            <w:r w:rsidRPr="003E331F">
              <w:t>Females</w:t>
            </w:r>
          </w:p>
        </w:tc>
        <w:tc>
          <w:tcPr>
            <w:tcW w:w="487" w:type="pct"/>
            <w:tcBorders>
              <w:top w:val="nil"/>
              <w:left w:val="nil"/>
              <w:bottom w:val="nil"/>
              <w:right w:val="nil"/>
            </w:tcBorders>
            <w:vAlign w:val="center"/>
          </w:tcPr>
          <w:p w14:paraId="34F5B9C2" w14:textId="4A231403" w:rsidR="00C03DAC" w:rsidRPr="00AC40A1" w:rsidRDefault="00C03DAC" w:rsidP="00C03DAC">
            <w:pPr>
              <w:pStyle w:val="Tabletext"/>
              <w:jc w:val="center"/>
            </w:pPr>
            <w:r>
              <w:t>25</w:t>
            </w:r>
          </w:p>
        </w:tc>
        <w:tc>
          <w:tcPr>
            <w:tcW w:w="681" w:type="pct"/>
            <w:tcBorders>
              <w:top w:val="nil"/>
              <w:left w:val="nil"/>
              <w:bottom w:val="nil"/>
              <w:right w:val="nil"/>
            </w:tcBorders>
            <w:vAlign w:val="center"/>
          </w:tcPr>
          <w:p w14:paraId="51E41986" w14:textId="615C304F" w:rsidR="00C03DAC" w:rsidRPr="003E331F" w:rsidRDefault="00C03DAC" w:rsidP="00C03DAC">
            <w:pPr>
              <w:pStyle w:val="Tabletext"/>
              <w:jc w:val="right"/>
            </w:pPr>
            <w:r>
              <w:t>120 000</w:t>
            </w:r>
            <w:r w:rsidRPr="00AC40A1">
              <w:t xml:space="preserve"> (</w:t>
            </w:r>
            <w:r>
              <w:t>14.0</w:t>
            </w:r>
            <w:r w:rsidRPr="00AC40A1">
              <w:t>%)</w:t>
            </w:r>
          </w:p>
        </w:tc>
        <w:tc>
          <w:tcPr>
            <w:tcW w:w="486" w:type="pct"/>
            <w:tcBorders>
              <w:top w:val="nil"/>
              <w:left w:val="nil"/>
              <w:bottom w:val="nil"/>
              <w:right w:val="nil"/>
            </w:tcBorders>
            <w:noWrap/>
          </w:tcPr>
          <w:p w14:paraId="36B3FF8C" w14:textId="29F3B9C6" w:rsidR="00C03DAC" w:rsidRPr="003E331F" w:rsidRDefault="00C03DAC" w:rsidP="00C03DAC">
            <w:pPr>
              <w:pStyle w:val="Tabletext"/>
              <w:jc w:val="right"/>
            </w:pPr>
            <w:r w:rsidRPr="001C2239">
              <w:t>-0.1%</w:t>
            </w:r>
          </w:p>
        </w:tc>
        <w:tc>
          <w:tcPr>
            <w:tcW w:w="438" w:type="pct"/>
            <w:tcBorders>
              <w:top w:val="nil"/>
              <w:left w:val="nil"/>
              <w:bottom w:val="nil"/>
              <w:right w:val="nil"/>
            </w:tcBorders>
          </w:tcPr>
          <w:p w14:paraId="325F7DD8" w14:textId="2E5D7F7C" w:rsidR="00C03DAC" w:rsidRPr="003E331F" w:rsidRDefault="00C03DAC" w:rsidP="00C03DAC">
            <w:pPr>
              <w:pStyle w:val="Tabletext"/>
              <w:jc w:val="right"/>
            </w:pPr>
            <w:r w:rsidRPr="001C2239">
              <w:t>-0.2%</w:t>
            </w:r>
          </w:p>
        </w:tc>
        <w:tc>
          <w:tcPr>
            <w:tcW w:w="680" w:type="pct"/>
            <w:tcBorders>
              <w:top w:val="nil"/>
              <w:left w:val="nil"/>
              <w:bottom w:val="nil"/>
              <w:right w:val="nil"/>
            </w:tcBorders>
          </w:tcPr>
          <w:p w14:paraId="146B9519" w14:textId="4F313041" w:rsidR="00C03DAC" w:rsidRPr="003E331F" w:rsidRDefault="00C03DAC" w:rsidP="00C03DAC">
            <w:pPr>
              <w:pStyle w:val="Tabletext"/>
              <w:jc w:val="right"/>
            </w:pPr>
            <w:r>
              <w:t>+</w:t>
            </w:r>
            <w:r w:rsidRPr="00967CA1">
              <w:t>0.3%</w:t>
            </w:r>
          </w:p>
        </w:tc>
        <w:tc>
          <w:tcPr>
            <w:tcW w:w="438" w:type="pct"/>
            <w:tcBorders>
              <w:top w:val="nil"/>
              <w:left w:val="nil"/>
              <w:bottom w:val="nil"/>
              <w:right w:val="nil"/>
            </w:tcBorders>
          </w:tcPr>
          <w:p w14:paraId="02891ABA" w14:textId="200C2AD2" w:rsidR="00C03DAC" w:rsidRPr="003E331F" w:rsidRDefault="00C03DAC" w:rsidP="00C03DAC">
            <w:pPr>
              <w:pStyle w:val="Tabletext"/>
              <w:jc w:val="right"/>
            </w:pPr>
            <w:r w:rsidRPr="005D19B2">
              <w:t>-4.6%</w:t>
            </w:r>
          </w:p>
        </w:tc>
        <w:tc>
          <w:tcPr>
            <w:tcW w:w="438" w:type="pct"/>
            <w:tcBorders>
              <w:top w:val="nil"/>
              <w:left w:val="nil"/>
              <w:bottom w:val="nil"/>
              <w:right w:val="nil"/>
            </w:tcBorders>
          </w:tcPr>
          <w:p w14:paraId="60D3093E" w14:textId="064BA5AB" w:rsidR="00C03DAC" w:rsidRPr="003E331F" w:rsidRDefault="00C03DAC" w:rsidP="00C03DAC">
            <w:pPr>
              <w:pStyle w:val="Tabletext"/>
              <w:jc w:val="right"/>
            </w:pPr>
            <w:r w:rsidRPr="005D19B2">
              <w:t>-0.7%</w:t>
            </w:r>
          </w:p>
        </w:tc>
        <w:tc>
          <w:tcPr>
            <w:tcW w:w="350" w:type="pct"/>
            <w:tcBorders>
              <w:top w:val="nil"/>
              <w:left w:val="nil"/>
              <w:bottom w:val="nil"/>
              <w:right w:val="nil"/>
            </w:tcBorders>
          </w:tcPr>
          <w:p w14:paraId="1B1667CB" w14:textId="6683AE3B" w:rsidR="00C03DAC" w:rsidRPr="003E331F" w:rsidRDefault="00C03DAC" w:rsidP="00C03DAC">
            <w:pPr>
              <w:pStyle w:val="Tabletext"/>
              <w:jc w:val="right"/>
            </w:pPr>
            <w:r>
              <w:t>+</w:t>
            </w:r>
            <w:r w:rsidRPr="005D19B2">
              <w:t>4.9%</w:t>
            </w:r>
          </w:p>
        </w:tc>
        <w:tc>
          <w:tcPr>
            <w:tcW w:w="467" w:type="pct"/>
            <w:tcBorders>
              <w:top w:val="nil"/>
              <w:left w:val="nil"/>
              <w:bottom w:val="nil"/>
              <w:right w:val="nil"/>
            </w:tcBorders>
          </w:tcPr>
          <w:p w14:paraId="4598A02D" w14:textId="64BFEB18" w:rsidR="00C03DAC" w:rsidRPr="003E331F" w:rsidRDefault="00C03DAC" w:rsidP="00C03DAC">
            <w:pPr>
              <w:pStyle w:val="Tabletext"/>
              <w:jc w:val="right"/>
            </w:pPr>
            <w:r>
              <w:t>+</w:t>
            </w:r>
            <w:r w:rsidRPr="005D19B2">
              <w:t>0.4%</w:t>
            </w:r>
          </w:p>
        </w:tc>
      </w:tr>
      <w:tr w:rsidR="00C03DAC" w:rsidRPr="00F13204" w14:paraId="2DB6636F" w14:textId="77777777" w:rsidTr="00DB7B10">
        <w:trPr>
          <w:trHeight w:val="187"/>
        </w:trPr>
        <w:tc>
          <w:tcPr>
            <w:tcW w:w="535" w:type="pct"/>
            <w:tcBorders>
              <w:top w:val="nil"/>
              <w:left w:val="nil"/>
              <w:bottom w:val="nil"/>
              <w:right w:val="nil"/>
            </w:tcBorders>
            <w:shd w:val="clear" w:color="auto" w:fill="FFFFFF"/>
          </w:tcPr>
          <w:p w14:paraId="37E14BE2" w14:textId="5EB3E1C5" w:rsidR="00C03DAC" w:rsidRPr="003E331F" w:rsidRDefault="00C03DAC" w:rsidP="00C03DAC">
            <w:pPr>
              <w:pStyle w:val="Tabletext"/>
            </w:pPr>
            <w:r w:rsidRPr="003E331F">
              <w:t>Indigenous</w:t>
            </w:r>
          </w:p>
        </w:tc>
        <w:tc>
          <w:tcPr>
            <w:tcW w:w="487" w:type="pct"/>
            <w:tcBorders>
              <w:top w:val="nil"/>
              <w:left w:val="nil"/>
              <w:bottom w:val="nil"/>
              <w:right w:val="nil"/>
            </w:tcBorders>
            <w:vAlign w:val="center"/>
          </w:tcPr>
          <w:p w14:paraId="5928F418" w14:textId="3EC3999F" w:rsidR="00C03DAC" w:rsidRPr="00AC40A1" w:rsidRDefault="00C03DAC" w:rsidP="00C03DAC">
            <w:pPr>
              <w:pStyle w:val="Tabletext"/>
              <w:jc w:val="center"/>
            </w:pPr>
            <w:r>
              <w:t>20</w:t>
            </w:r>
          </w:p>
        </w:tc>
        <w:tc>
          <w:tcPr>
            <w:tcW w:w="681" w:type="pct"/>
            <w:tcBorders>
              <w:top w:val="nil"/>
              <w:left w:val="nil"/>
              <w:bottom w:val="nil"/>
              <w:right w:val="nil"/>
            </w:tcBorders>
            <w:vAlign w:val="center"/>
          </w:tcPr>
          <w:p w14:paraId="13291224" w14:textId="729D0B2B" w:rsidR="00C03DAC" w:rsidRPr="003E331F" w:rsidRDefault="00C03DAC" w:rsidP="00C03DAC">
            <w:pPr>
              <w:pStyle w:val="Tabletext"/>
              <w:jc w:val="right"/>
            </w:pPr>
            <w:r>
              <w:t>17 000</w:t>
            </w:r>
            <w:r w:rsidRPr="00AC40A1">
              <w:t xml:space="preserve"> (</w:t>
            </w:r>
            <w:r>
              <w:t>16.0</w:t>
            </w:r>
            <w:r w:rsidRPr="00AC40A1">
              <w:t>%)</w:t>
            </w:r>
          </w:p>
        </w:tc>
        <w:tc>
          <w:tcPr>
            <w:tcW w:w="486" w:type="pct"/>
            <w:tcBorders>
              <w:top w:val="nil"/>
              <w:left w:val="nil"/>
              <w:bottom w:val="nil"/>
              <w:right w:val="nil"/>
            </w:tcBorders>
            <w:noWrap/>
          </w:tcPr>
          <w:p w14:paraId="29A9A541" w14:textId="1F8C167A" w:rsidR="00C03DAC" w:rsidRPr="003E331F" w:rsidRDefault="00C03DAC" w:rsidP="00C03DAC">
            <w:pPr>
              <w:pStyle w:val="Tabletext"/>
              <w:jc w:val="right"/>
            </w:pPr>
            <w:r>
              <w:t>+</w:t>
            </w:r>
            <w:r w:rsidRPr="001C2239">
              <w:t>2.9%</w:t>
            </w:r>
          </w:p>
        </w:tc>
        <w:tc>
          <w:tcPr>
            <w:tcW w:w="438" w:type="pct"/>
            <w:tcBorders>
              <w:top w:val="nil"/>
              <w:left w:val="nil"/>
              <w:bottom w:val="nil"/>
              <w:right w:val="nil"/>
            </w:tcBorders>
          </w:tcPr>
          <w:p w14:paraId="6C356E9A" w14:textId="4644957A" w:rsidR="00C03DAC" w:rsidRPr="003E331F" w:rsidRDefault="00C03DAC" w:rsidP="00C03DAC">
            <w:pPr>
              <w:pStyle w:val="Tabletext"/>
              <w:jc w:val="right"/>
            </w:pPr>
            <w:r w:rsidRPr="001C2239">
              <w:t>-2.2%</w:t>
            </w:r>
          </w:p>
        </w:tc>
        <w:tc>
          <w:tcPr>
            <w:tcW w:w="680" w:type="pct"/>
            <w:tcBorders>
              <w:top w:val="nil"/>
              <w:left w:val="nil"/>
              <w:bottom w:val="nil"/>
              <w:right w:val="nil"/>
            </w:tcBorders>
          </w:tcPr>
          <w:p w14:paraId="58E0E86E" w14:textId="79BF6251" w:rsidR="00C03DAC" w:rsidRPr="003E331F" w:rsidRDefault="00C03DAC" w:rsidP="00C03DAC">
            <w:pPr>
              <w:pStyle w:val="Tabletext"/>
              <w:jc w:val="right"/>
            </w:pPr>
            <w:r w:rsidRPr="00967CA1">
              <w:t>-0.7%</w:t>
            </w:r>
          </w:p>
        </w:tc>
        <w:tc>
          <w:tcPr>
            <w:tcW w:w="438" w:type="pct"/>
            <w:tcBorders>
              <w:top w:val="nil"/>
              <w:left w:val="nil"/>
              <w:right w:val="nil"/>
            </w:tcBorders>
          </w:tcPr>
          <w:p w14:paraId="3B9A4FC8" w14:textId="2D150BA6" w:rsidR="00C03DAC" w:rsidRPr="003E331F" w:rsidRDefault="00C03DAC" w:rsidP="00C03DAC">
            <w:pPr>
              <w:pStyle w:val="Tabletext"/>
              <w:jc w:val="right"/>
            </w:pPr>
            <w:r>
              <w:t>+</w:t>
            </w:r>
            <w:r w:rsidRPr="005D19B2">
              <w:t>15.4%</w:t>
            </w:r>
          </w:p>
        </w:tc>
        <w:tc>
          <w:tcPr>
            <w:tcW w:w="438" w:type="pct"/>
            <w:tcBorders>
              <w:top w:val="nil"/>
              <w:left w:val="nil"/>
              <w:bottom w:val="nil"/>
              <w:right w:val="nil"/>
            </w:tcBorders>
          </w:tcPr>
          <w:p w14:paraId="29F38CFD" w14:textId="4CA15C62" w:rsidR="00C03DAC" w:rsidRPr="003E331F" w:rsidRDefault="00C03DAC" w:rsidP="00C03DAC">
            <w:pPr>
              <w:pStyle w:val="Tabletext"/>
              <w:jc w:val="right"/>
            </w:pPr>
            <w:r w:rsidRPr="005D19B2">
              <w:t>-7.1%</w:t>
            </w:r>
          </w:p>
        </w:tc>
        <w:tc>
          <w:tcPr>
            <w:tcW w:w="350" w:type="pct"/>
            <w:tcBorders>
              <w:top w:val="nil"/>
              <w:left w:val="nil"/>
              <w:bottom w:val="nil"/>
              <w:right w:val="nil"/>
            </w:tcBorders>
          </w:tcPr>
          <w:p w14:paraId="7F749DDF" w14:textId="7C92C4E1" w:rsidR="00C03DAC" w:rsidRPr="003E331F" w:rsidRDefault="00C03DAC" w:rsidP="00C03DAC">
            <w:pPr>
              <w:pStyle w:val="Tabletext"/>
              <w:jc w:val="right"/>
            </w:pPr>
            <w:r w:rsidRPr="005D19B2">
              <w:t>-7.6%</w:t>
            </w:r>
          </w:p>
        </w:tc>
        <w:tc>
          <w:tcPr>
            <w:tcW w:w="467" w:type="pct"/>
            <w:tcBorders>
              <w:top w:val="nil"/>
              <w:left w:val="nil"/>
              <w:bottom w:val="nil"/>
              <w:right w:val="nil"/>
            </w:tcBorders>
          </w:tcPr>
          <w:p w14:paraId="37D97DA8" w14:textId="50742C06" w:rsidR="00C03DAC" w:rsidRPr="003E331F" w:rsidRDefault="00C03DAC" w:rsidP="00C03DAC">
            <w:pPr>
              <w:pStyle w:val="Tabletext"/>
              <w:jc w:val="right"/>
            </w:pPr>
            <w:r w:rsidRPr="005D19B2">
              <w:t>-3.8%</w:t>
            </w:r>
          </w:p>
        </w:tc>
      </w:tr>
      <w:tr w:rsidR="00C03DAC" w:rsidRPr="00F13204" w14:paraId="46111899" w14:textId="77777777" w:rsidTr="00DB7B10">
        <w:trPr>
          <w:trHeight w:val="187"/>
        </w:trPr>
        <w:tc>
          <w:tcPr>
            <w:tcW w:w="535" w:type="pct"/>
            <w:tcBorders>
              <w:top w:val="nil"/>
              <w:left w:val="nil"/>
              <w:bottom w:val="nil"/>
              <w:right w:val="nil"/>
            </w:tcBorders>
            <w:shd w:val="clear" w:color="auto" w:fill="FFFFFF"/>
            <w:vAlign w:val="bottom"/>
          </w:tcPr>
          <w:p w14:paraId="3CB7AFF7" w14:textId="35E92120" w:rsidR="00C03DAC" w:rsidRDefault="00C03DAC" w:rsidP="00C03DAC">
            <w:pPr>
              <w:pStyle w:val="Tabletext"/>
            </w:pPr>
            <w:r>
              <w:t>Remote residence</w:t>
            </w:r>
          </w:p>
        </w:tc>
        <w:tc>
          <w:tcPr>
            <w:tcW w:w="487" w:type="pct"/>
            <w:tcBorders>
              <w:top w:val="nil"/>
              <w:left w:val="nil"/>
              <w:bottom w:val="nil"/>
              <w:right w:val="nil"/>
            </w:tcBorders>
            <w:vAlign w:val="center"/>
          </w:tcPr>
          <w:p w14:paraId="6DE65957" w14:textId="70E93D21" w:rsidR="00C03DAC" w:rsidRPr="00AC40A1" w:rsidRDefault="00C03DAC" w:rsidP="00C03DAC">
            <w:pPr>
              <w:pStyle w:val="Tabletext"/>
              <w:jc w:val="center"/>
            </w:pPr>
            <w:r w:rsidRPr="00AC40A1">
              <w:t>23</w:t>
            </w:r>
          </w:p>
        </w:tc>
        <w:tc>
          <w:tcPr>
            <w:tcW w:w="681" w:type="pct"/>
            <w:tcBorders>
              <w:top w:val="nil"/>
              <w:left w:val="nil"/>
              <w:bottom w:val="nil"/>
              <w:right w:val="nil"/>
            </w:tcBorders>
            <w:vAlign w:val="center"/>
          </w:tcPr>
          <w:p w14:paraId="38FE4ACD" w14:textId="733930D2" w:rsidR="00C03DAC" w:rsidRPr="00AC40A1" w:rsidRDefault="00C03DAC" w:rsidP="00C03DAC">
            <w:pPr>
              <w:pStyle w:val="Tabletext"/>
              <w:jc w:val="right"/>
            </w:pPr>
            <w:r>
              <w:t>6 000</w:t>
            </w:r>
            <w:r w:rsidRPr="00AC40A1">
              <w:t xml:space="preserve"> (</w:t>
            </w:r>
            <w:r>
              <w:t>12.0</w:t>
            </w:r>
            <w:r w:rsidRPr="00AC40A1">
              <w:t>%)</w:t>
            </w:r>
          </w:p>
        </w:tc>
        <w:tc>
          <w:tcPr>
            <w:tcW w:w="486" w:type="pct"/>
            <w:tcBorders>
              <w:top w:val="nil"/>
              <w:left w:val="nil"/>
              <w:bottom w:val="nil"/>
              <w:right w:val="nil"/>
            </w:tcBorders>
            <w:noWrap/>
          </w:tcPr>
          <w:p w14:paraId="0E887F68" w14:textId="5C470AE1" w:rsidR="00C03DAC" w:rsidRPr="00375411" w:rsidRDefault="00C03DAC" w:rsidP="00C03DAC">
            <w:pPr>
              <w:pStyle w:val="Tabletext"/>
              <w:jc w:val="right"/>
              <w:rPr>
                <w:highlight w:val="yellow"/>
              </w:rPr>
            </w:pPr>
            <w:r>
              <w:t>+</w:t>
            </w:r>
            <w:r w:rsidRPr="001C2239">
              <w:t>3.5%</w:t>
            </w:r>
          </w:p>
        </w:tc>
        <w:tc>
          <w:tcPr>
            <w:tcW w:w="438" w:type="pct"/>
            <w:tcBorders>
              <w:top w:val="nil"/>
              <w:left w:val="nil"/>
              <w:bottom w:val="nil"/>
              <w:right w:val="nil"/>
            </w:tcBorders>
          </w:tcPr>
          <w:p w14:paraId="258C5F99" w14:textId="6F6A1D18" w:rsidR="00C03DAC" w:rsidRPr="00375411" w:rsidRDefault="00C03DAC" w:rsidP="00C03DAC">
            <w:pPr>
              <w:pStyle w:val="Tabletext"/>
              <w:jc w:val="right"/>
              <w:rPr>
                <w:highlight w:val="yellow"/>
              </w:rPr>
            </w:pPr>
            <w:r w:rsidRPr="001C2239">
              <w:t>-3.2%</w:t>
            </w:r>
          </w:p>
        </w:tc>
        <w:tc>
          <w:tcPr>
            <w:tcW w:w="680" w:type="pct"/>
            <w:tcBorders>
              <w:top w:val="nil"/>
              <w:left w:val="nil"/>
              <w:bottom w:val="nil"/>
              <w:right w:val="nil"/>
            </w:tcBorders>
          </w:tcPr>
          <w:p w14:paraId="153C2782" w14:textId="30474D87" w:rsidR="00C03DAC" w:rsidRPr="00375411" w:rsidRDefault="00C03DAC" w:rsidP="00C03DAC">
            <w:pPr>
              <w:pStyle w:val="Tabletext"/>
              <w:jc w:val="right"/>
              <w:rPr>
                <w:highlight w:val="yellow"/>
              </w:rPr>
            </w:pPr>
            <w:r w:rsidRPr="00967CA1">
              <w:t>-0.3%</w:t>
            </w:r>
          </w:p>
        </w:tc>
        <w:tc>
          <w:tcPr>
            <w:tcW w:w="438" w:type="pct"/>
            <w:tcBorders>
              <w:left w:val="nil"/>
              <w:right w:val="nil"/>
            </w:tcBorders>
          </w:tcPr>
          <w:p w14:paraId="6B83F69F" w14:textId="1B6CB793" w:rsidR="00C03DAC" w:rsidRPr="00375411" w:rsidRDefault="00C03DAC" w:rsidP="00C03DAC">
            <w:pPr>
              <w:pStyle w:val="Tabletext"/>
              <w:jc w:val="right"/>
              <w:rPr>
                <w:highlight w:val="yellow"/>
              </w:rPr>
            </w:pPr>
            <w:r>
              <w:t>+</w:t>
            </w:r>
            <w:r w:rsidRPr="005D19B2">
              <w:t>16.7%</w:t>
            </w:r>
          </w:p>
        </w:tc>
        <w:tc>
          <w:tcPr>
            <w:tcW w:w="438" w:type="pct"/>
            <w:tcBorders>
              <w:top w:val="nil"/>
              <w:left w:val="nil"/>
              <w:bottom w:val="nil"/>
              <w:right w:val="nil"/>
            </w:tcBorders>
          </w:tcPr>
          <w:p w14:paraId="40991138" w14:textId="19DED088" w:rsidR="00C03DAC" w:rsidRPr="00375411" w:rsidRDefault="00C03DAC" w:rsidP="00C03DAC">
            <w:pPr>
              <w:pStyle w:val="Tabletext"/>
              <w:jc w:val="right"/>
              <w:rPr>
                <w:highlight w:val="yellow"/>
              </w:rPr>
            </w:pPr>
            <w:r w:rsidRPr="005D19B2">
              <w:t>-6.4%</w:t>
            </w:r>
          </w:p>
        </w:tc>
        <w:tc>
          <w:tcPr>
            <w:tcW w:w="350" w:type="pct"/>
            <w:tcBorders>
              <w:top w:val="nil"/>
              <w:left w:val="nil"/>
              <w:bottom w:val="nil"/>
              <w:right w:val="nil"/>
            </w:tcBorders>
          </w:tcPr>
          <w:p w14:paraId="4B367B11" w14:textId="5EC342BD" w:rsidR="00C03DAC" w:rsidRPr="00375411" w:rsidRDefault="00C03DAC" w:rsidP="00C03DAC">
            <w:pPr>
              <w:pStyle w:val="Tabletext"/>
              <w:jc w:val="right"/>
              <w:rPr>
                <w:highlight w:val="yellow"/>
              </w:rPr>
            </w:pPr>
            <w:r w:rsidRPr="005D19B2">
              <w:t>-10.0%</w:t>
            </w:r>
          </w:p>
        </w:tc>
        <w:tc>
          <w:tcPr>
            <w:tcW w:w="467" w:type="pct"/>
            <w:tcBorders>
              <w:top w:val="nil"/>
              <w:left w:val="nil"/>
              <w:bottom w:val="nil"/>
              <w:right w:val="nil"/>
            </w:tcBorders>
          </w:tcPr>
          <w:p w14:paraId="041C2055" w14:textId="636385A2" w:rsidR="00C03DAC" w:rsidRPr="00375411" w:rsidRDefault="00C03DAC" w:rsidP="00C03DAC">
            <w:pPr>
              <w:pStyle w:val="Tabletext"/>
              <w:jc w:val="right"/>
              <w:rPr>
                <w:highlight w:val="yellow"/>
              </w:rPr>
            </w:pPr>
            <w:r w:rsidRPr="005D19B2">
              <w:t>-9.1%</w:t>
            </w:r>
          </w:p>
        </w:tc>
      </w:tr>
      <w:tr w:rsidR="00C03DAC" w:rsidRPr="00F13204" w14:paraId="49118423" w14:textId="77777777" w:rsidTr="00DB7B10">
        <w:trPr>
          <w:trHeight w:val="187"/>
        </w:trPr>
        <w:tc>
          <w:tcPr>
            <w:tcW w:w="535" w:type="pct"/>
            <w:tcBorders>
              <w:top w:val="nil"/>
              <w:left w:val="nil"/>
              <w:bottom w:val="nil"/>
              <w:right w:val="nil"/>
            </w:tcBorders>
            <w:shd w:val="clear" w:color="auto" w:fill="FFFFFF"/>
            <w:vAlign w:val="bottom"/>
          </w:tcPr>
          <w:p w14:paraId="4BD1F534" w14:textId="4BA8AB4E" w:rsidR="00C03DAC" w:rsidRDefault="00C03DAC" w:rsidP="00C03DAC">
            <w:pPr>
              <w:pStyle w:val="Tabletext"/>
            </w:pPr>
            <w:r>
              <w:t>Youth</w:t>
            </w:r>
          </w:p>
        </w:tc>
        <w:tc>
          <w:tcPr>
            <w:tcW w:w="487" w:type="pct"/>
            <w:tcBorders>
              <w:top w:val="nil"/>
              <w:left w:val="nil"/>
              <w:bottom w:val="nil"/>
              <w:right w:val="nil"/>
            </w:tcBorders>
            <w:vAlign w:val="center"/>
          </w:tcPr>
          <w:p w14:paraId="50B8B949" w14:textId="3EDB090F" w:rsidR="00C03DAC" w:rsidRPr="00AC40A1" w:rsidRDefault="00C03DAC" w:rsidP="00C03DAC">
            <w:pPr>
              <w:pStyle w:val="Tabletext"/>
              <w:jc w:val="center"/>
            </w:pPr>
            <w:r w:rsidRPr="00AC40A1">
              <w:t>18</w:t>
            </w:r>
          </w:p>
        </w:tc>
        <w:tc>
          <w:tcPr>
            <w:tcW w:w="681" w:type="pct"/>
            <w:tcBorders>
              <w:top w:val="nil"/>
              <w:left w:val="nil"/>
              <w:bottom w:val="nil"/>
              <w:right w:val="nil"/>
            </w:tcBorders>
            <w:vAlign w:val="center"/>
          </w:tcPr>
          <w:p w14:paraId="59A906DA" w14:textId="103DCBD6" w:rsidR="00C03DAC" w:rsidRPr="00AC40A1" w:rsidRDefault="00C03DAC" w:rsidP="00C03DAC">
            <w:pPr>
              <w:pStyle w:val="Tabletext"/>
              <w:jc w:val="right"/>
            </w:pPr>
            <w:r>
              <w:t>131 000</w:t>
            </w:r>
            <w:r w:rsidRPr="00AC40A1">
              <w:t xml:space="preserve"> (</w:t>
            </w:r>
            <w:r>
              <w:t>15.6</w:t>
            </w:r>
            <w:r w:rsidRPr="00AC40A1">
              <w:t>%)</w:t>
            </w:r>
          </w:p>
        </w:tc>
        <w:tc>
          <w:tcPr>
            <w:tcW w:w="486" w:type="pct"/>
            <w:tcBorders>
              <w:top w:val="nil"/>
              <w:left w:val="nil"/>
              <w:bottom w:val="nil"/>
              <w:right w:val="nil"/>
            </w:tcBorders>
            <w:noWrap/>
          </w:tcPr>
          <w:p w14:paraId="4478B129" w14:textId="2C793B4C" w:rsidR="00C03DAC" w:rsidRPr="00375411" w:rsidRDefault="00C03DAC" w:rsidP="00C03DAC">
            <w:pPr>
              <w:pStyle w:val="Tabletext"/>
              <w:jc w:val="right"/>
              <w:rPr>
                <w:highlight w:val="yellow"/>
              </w:rPr>
            </w:pPr>
            <w:r>
              <w:t>+</w:t>
            </w:r>
            <w:r w:rsidRPr="001C2239">
              <w:t>3.1%</w:t>
            </w:r>
          </w:p>
        </w:tc>
        <w:tc>
          <w:tcPr>
            <w:tcW w:w="438" w:type="pct"/>
            <w:tcBorders>
              <w:top w:val="nil"/>
              <w:left w:val="nil"/>
              <w:bottom w:val="nil"/>
              <w:right w:val="nil"/>
            </w:tcBorders>
          </w:tcPr>
          <w:p w14:paraId="6531552C" w14:textId="5DEC731E" w:rsidR="00C03DAC" w:rsidRPr="00375411" w:rsidRDefault="00C03DAC" w:rsidP="00C03DAC">
            <w:pPr>
              <w:pStyle w:val="Tabletext"/>
              <w:jc w:val="right"/>
              <w:rPr>
                <w:highlight w:val="yellow"/>
              </w:rPr>
            </w:pPr>
            <w:r w:rsidRPr="001C2239">
              <w:t>-1.8%</w:t>
            </w:r>
          </w:p>
        </w:tc>
        <w:tc>
          <w:tcPr>
            <w:tcW w:w="680" w:type="pct"/>
            <w:tcBorders>
              <w:top w:val="nil"/>
              <w:left w:val="nil"/>
              <w:bottom w:val="nil"/>
              <w:right w:val="nil"/>
            </w:tcBorders>
          </w:tcPr>
          <w:p w14:paraId="309D6CAD" w14:textId="5CC05721" w:rsidR="00C03DAC" w:rsidRPr="00375411" w:rsidRDefault="00C03DAC" w:rsidP="00C03DAC">
            <w:pPr>
              <w:pStyle w:val="Tabletext"/>
              <w:jc w:val="right"/>
              <w:rPr>
                <w:highlight w:val="yellow"/>
              </w:rPr>
            </w:pPr>
            <w:r w:rsidRPr="00967CA1">
              <w:t>-1.3%</w:t>
            </w:r>
          </w:p>
        </w:tc>
        <w:tc>
          <w:tcPr>
            <w:tcW w:w="438" w:type="pct"/>
            <w:tcBorders>
              <w:left w:val="nil"/>
              <w:right w:val="nil"/>
            </w:tcBorders>
          </w:tcPr>
          <w:p w14:paraId="2ED20FD2" w14:textId="34CB34D5" w:rsidR="00C03DAC" w:rsidRPr="00375411" w:rsidRDefault="00C03DAC" w:rsidP="00C03DAC">
            <w:pPr>
              <w:pStyle w:val="Tabletext"/>
              <w:jc w:val="right"/>
              <w:rPr>
                <w:highlight w:val="yellow"/>
              </w:rPr>
            </w:pPr>
            <w:r>
              <w:t>+</w:t>
            </w:r>
            <w:r w:rsidRPr="005D19B2">
              <w:t>10.1%</w:t>
            </w:r>
          </w:p>
        </w:tc>
        <w:tc>
          <w:tcPr>
            <w:tcW w:w="438" w:type="pct"/>
            <w:tcBorders>
              <w:top w:val="nil"/>
              <w:left w:val="nil"/>
              <w:bottom w:val="nil"/>
              <w:right w:val="nil"/>
            </w:tcBorders>
          </w:tcPr>
          <w:p w14:paraId="4BB5C7AD" w14:textId="593C9912" w:rsidR="00C03DAC" w:rsidRPr="00375411" w:rsidRDefault="00C03DAC" w:rsidP="00C03DAC">
            <w:pPr>
              <w:pStyle w:val="Tabletext"/>
              <w:jc w:val="right"/>
              <w:rPr>
                <w:highlight w:val="yellow"/>
              </w:rPr>
            </w:pPr>
            <w:r w:rsidRPr="005D19B2">
              <w:t>-3.8%</w:t>
            </w:r>
          </w:p>
        </w:tc>
        <w:tc>
          <w:tcPr>
            <w:tcW w:w="350" w:type="pct"/>
            <w:tcBorders>
              <w:top w:val="nil"/>
              <w:left w:val="nil"/>
              <w:bottom w:val="nil"/>
              <w:right w:val="nil"/>
            </w:tcBorders>
          </w:tcPr>
          <w:p w14:paraId="17BA1044" w14:textId="342C0B3D" w:rsidR="00C03DAC" w:rsidRPr="00375411" w:rsidRDefault="00C03DAC" w:rsidP="00C03DAC">
            <w:pPr>
              <w:pStyle w:val="Tabletext"/>
              <w:jc w:val="right"/>
              <w:rPr>
                <w:highlight w:val="yellow"/>
              </w:rPr>
            </w:pPr>
            <w:r w:rsidRPr="005D19B2">
              <w:t>-4.9%</w:t>
            </w:r>
          </w:p>
        </w:tc>
        <w:tc>
          <w:tcPr>
            <w:tcW w:w="467" w:type="pct"/>
            <w:tcBorders>
              <w:top w:val="nil"/>
              <w:left w:val="nil"/>
              <w:bottom w:val="nil"/>
              <w:right w:val="nil"/>
            </w:tcBorders>
          </w:tcPr>
          <w:p w14:paraId="580EC111" w14:textId="31AAD382" w:rsidR="00C03DAC" w:rsidRPr="00375411" w:rsidRDefault="00C03DAC" w:rsidP="00C03DAC">
            <w:pPr>
              <w:pStyle w:val="Tabletext"/>
              <w:jc w:val="right"/>
              <w:rPr>
                <w:highlight w:val="yellow"/>
              </w:rPr>
            </w:pPr>
            <w:r>
              <w:t>+</w:t>
            </w:r>
            <w:r w:rsidRPr="005D19B2">
              <w:t>0.1%</w:t>
            </w:r>
          </w:p>
        </w:tc>
      </w:tr>
      <w:tr w:rsidR="00C03DAC" w:rsidRPr="00F13204" w14:paraId="1F31810E" w14:textId="77777777" w:rsidTr="00DB7B10">
        <w:trPr>
          <w:trHeight w:val="187"/>
        </w:trPr>
        <w:tc>
          <w:tcPr>
            <w:tcW w:w="535" w:type="pct"/>
            <w:tcBorders>
              <w:top w:val="nil"/>
              <w:left w:val="nil"/>
              <w:bottom w:val="nil"/>
              <w:right w:val="nil"/>
            </w:tcBorders>
            <w:shd w:val="clear" w:color="auto" w:fill="FFFFFF"/>
            <w:vAlign w:val="bottom"/>
          </w:tcPr>
          <w:p w14:paraId="4CA9A7CC" w14:textId="20C0B1A5" w:rsidR="00C03DAC" w:rsidRDefault="00C03DAC" w:rsidP="00C03DAC">
            <w:pPr>
              <w:pStyle w:val="Tabletext"/>
            </w:pPr>
            <w:r>
              <w:t>Disability</w:t>
            </w:r>
          </w:p>
        </w:tc>
        <w:tc>
          <w:tcPr>
            <w:tcW w:w="487" w:type="pct"/>
            <w:tcBorders>
              <w:top w:val="nil"/>
              <w:left w:val="nil"/>
              <w:bottom w:val="nil"/>
              <w:right w:val="nil"/>
            </w:tcBorders>
            <w:vAlign w:val="center"/>
          </w:tcPr>
          <w:p w14:paraId="23971E98" w14:textId="73F757D7" w:rsidR="00C03DAC" w:rsidRPr="00AC40A1" w:rsidRDefault="00C03DAC" w:rsidP="00C03DAC">
            <w:pPr>
              <w:pStyle w:val="Tabletext"/>
              <w:jc w:val="center"/>
            </w:pPr>
            <w:r w:rsidRPr="00AC40A1">
              <w:t>27</w:t>
            </w:r>
          </w:p>
        </w:tc>
        <w:tc>
          <w:tcPr>
            <w:tcW w:w="681" w:type="pct"/>
            <w:tcBorders>
              <w:top w:val="nil"/>
              <w:left w:val="nil"/>
              <w:bottom w:val="nil"/>
              <w:right w:val="nil"/>
            </w:tcBorders>
            <w:vAlign w:val="center"/>
          </w:tcPr>
          <w:p w14:paraId="777D6CC1" w14:textId="76670E14" w:rsidR="00C03DAC" w:rsidRPr="00AC40A1" w:rsidRDefault="00C03DAC" w:rsidP="00C03DAC">
            <w:pPr>
              <w:pStyle w:val="Tabletext"/>
              <w:jc w:val="right"/>
            </w:pPr>
            <w:r>
              <w:t>20 000</w:t>
            </w:r>
            <w:r w:rsidRPr="00AC40A1">
              <w:t xml:space="preserve"> (</w:t>
            </w:r>
            <w:r>
              <w:t>17.9</w:t>
            </w:r>
            <w:r w:rsidRPr="00AC40A1">
              <w:t>%)</w:t>
            </w:r>
          </w:p>
        </w:tc>
        <w:tc>
          <w:tcPr>
            <w:tcW w:w="486" w:type="pct"/>
            <w:tcBorders>
              <w:top w:val="nil"/>
              <w:left w:val="nil"/>
              <w:bottom w:val="nil"/>
              <w:right w:val="nil"/>
            </w:tcBorders>
            <w:noWrap/>
          </w:tcPr>
          <w:p w14:paraId="21C22984" w14:textId="21DC72C5" w:rsidR="00C03DAC" w:rsidRPr="00375411" w:rsidRDefault="00C03DAC" w:rsidP="00C03DAC">
            <w:pPr>
              <w:pStyle w:val="Tabletext"/>
              <w:jc w:val="right"/>
              <w:rPr>
                <w:highlight w:val="yellow"/>
              </w:rPr>
            </w:pPr>
            <w:r w:rsidRPr="001C2239">
              <w:t>-5.4%</w:t>
            </w:r>
          </w:p>
        </w:tc>
        <w:tc>
          <w:tcPr>
            <w:tcW w:w="438" w:type="pct"/>
            <w:tcBorders>
              <w:top w:val="nil"/>
              <w:left w:val="nil"/>
              <w:bottom w:val="nil"/>
              <w:right w:val="nil"/>
            </w:tcBorders>
          </w:tcPr>
          <w:p w14:paraId="30BF7B1B" w14:textId="41E4991E" w:rsidR="00C03DAC" w:rsidRPr="00375411" w:rsidRDefault="00C03DAC" w:rsidP="00C03DAC">
            <w:pPr>
              <w:pStyle w:val="Tabletext"/>
              <w:jc w:val="right"/>
              <w:rPr>
                <w:highlight w:val="yellow"/>
              </w:rPr>
            </w:pPr>
            <w:r>
              <w:t>+</w:t>
            </w:r>
            <w:r w:rsidRPr="001C2239">
              <w:t>4.6%</w:t>
            </w:r>
          </w:p>
        </w:tc>
        <w:tc>
          <w:tcPr>
            <w:tcW w:w="680" w:type="pct"/>
            <w:tcBorders>
              <w:top w:val="nil"/>
              <w:left w:val="nil"/>
              <w:bottom w:val="nil"/>
              <w:right w:val="nil"/>
            </w:tcBorders>
          </w:tcPr>
          <w:p w14:paraId="3CE27F98" w14:textId="7A3E9D9B" w:rsidR="00C03DAC" w:rsidRPr="00375411" w:rsidRDefault="00C03DAC" w:rsidP="00C03DAC">
            <w:pPr>
              <w:pStyle w:val="Tabletext"/>
              <w:jc w:val="right"/>
              <w:rPr>
                <w:highlight w:val="yellow"/>
              </w:rPr>
            </w:pPr>
            <w:r>
              <w:t>+</w:t>
            </w:r>
            <w:r w:rsidRPr="00967CA1">
              <w:t>0.8%</w:t>
            </w:r>
          </w:p>
        </w:tc>
        <w:tc>
          <w:tcPr>
            <w:tcW w:w="438" w:type="pct"/>
            <w:tcBorders>
              <w:left w:val="nil"/>
              <w:right w:val="nil"/>
            </w:tcBorders>
          </w:tcPr>
          <w:p w14:paraId="060995F0" w14:textId="72B68C38" w:rsidR="00C03DAC" w:rsidRPr="00375411" w:rsidRDefault="00C03DAC" w:rsidP="00C03DAC">
            <w:pPr>
              <w:pStyle w:val="Tabletext"/>
              <w:jc w:val="right"/>
              <w:rPr>
                <w:highlight w:val="yellow"/>
              </w:rPr>
            </w:pPr>
            <w:r>
              <w:t>+</w:t>
            </w:r>
            <w:r w:rsidRPr="005D19B2">
              <w:t>6.6%</w:t>
            </w:r>
          </w:p>
        </w:tc>
        <w:tc>
          <w:tcPr>
            <w:tcW w:w="438" w:type="pct"/>
            <w:tcBorders>
              <w:top w:val="nil"/>
              <w:left w:val="nil"/>
              <w:bottom w:val="nil"/>
              <w:right w:val="nil"/>
            </w:tcBorders>
          </w:tcPr>
          <w:p w14:paraId="38C9C9DE" w14:textId="453D0BD4" w:rsidR="00C03DAC" w:rsidRPr="00375411" w:rsidRDefault="00C03DAC" w:rsidP="00C03DAC">
            <w:pPr>
              <w:pStyle w:val="Tabletext"/>
              <w:jc w:val="right"/>
              <w:rPr>
                <w:highlight w:val="yellow"/>
              </w:rPr>
            </w:pPr>
            <w:r w:rsidRPr="005D19B2">
              <w:t>-0.9%</w:t>
            </w:r>
          </w:p>
        </w:tc>
        <w:tc>
          <w:tcPr>
            <w:tcW w:w="350" w:type="pct"/>
            <w:tcBorders>
              <w:top w:val="nil"/>
              <w:left w:val="nil"/>
              <w:bottom w:val="nil"/>
              <w:right w:val="nil"/>
            </w:tcBorders>
          </w:tcPr>
          <w:p w14:paraId="30520D89" w14:textId="3B347FA1" w:rsidR="00C03DAC" w:rsidRPr="00375411" w:rsidRDefault="00C03DAC" w:rsidP="00C03DAC">
            <w:pPr>
              <w:pStyle w:val="Tabletext"/>
              <w:jc w:val="right"/>
              <w:rPr>
                <w:highlight w:val="yellow"/>
              </w:rPr>
            </w:pPr>
            <w:r w:rsidRPr="005D19B2">
              <w:t>-6.5%</w:t>
            </w:r>
          </w:p>
        </w:tc>
        <w:tc>
          <w:tcPr>
            <w:tcW w:w="467" w:type="pct"/>
            <w:tcBorders>
              <w:top w:val="nil"/>
              <w:left w:val="nil"/>
              <w:bottom w:val="nil"/>
              <w:right w:val="nil"/>
            </w:tcBorders>
          </w:tcPr>
          <w:p w14:paraId="56DE09F9" w14:textId="0180E943" w:rsidR="00C03DAC" w:rsidRPr="00375411" w:rsidRDefault="00C03DAC" w:rsidP="00C03DAC">
            <w:pPr>
              <w:pStyle w:val="Tabletext"/>
              <w:jc w:val="right"/>
              <w:rPr>
                <w:highlight w:val="yellow"/>
              </w:rPr>
            </w:pPr>
            <w:r>
              <w:t>+</w:t>
            </w:r>
            <w:r w:rsidRPr="005D19B2">
              <w:t>3.1%</w:t>
            </w:r>
          </w:p>
        </w:tc>
      </w:tr>
      <w:tr w:rsidR="00C03DAC" w:rsidRPr="00F13204" w14:paraId="0DAFBF39" w14:textId="77777777" w:rsidTr="00DB7B10">
        <w:trPr>
          <w:trHeight w:val="187"/>
        </w:trPr>
        <w:tc>
          <w:tcPr>
            <w:tcW w:w="535" w:type="pct"/>
            <w:tcBorders>
              <w:top w:val="nil"/>
              <w:left w:val="nil"/>
              <w:bottom w:val="nil"/>
              <w:right w:val="nil"/>
            </w:tcBorders>
            <w:shd w:val="clear" w:color="auto" w:fill="FFFFFF"/>
            <w:vAlign w:val="bottom"/>
          </w:tcPr>
          <w:p w14:paraId="49B82EF4" w14:textId="1B6BC669" w:rsidR="00C03DAC" w:rsidRDefault="00C03DAC" w:rsidP="00C03DAC">
            <w:pPr>
              <w:pStyle w:val="Tabletext"/>
            </w:pPr>
            <w:r>
              <w:t>Domestic LOTE</w:t>
            </w:r>
          </w:p>
        </w:tc>
        <w:tc>
          <w:tcPr>
            <w:tcW w:w="487" w:type="pct"/>
            <w:tcBorders>
              <w:top w:val="nil"/>
              <w:left w:val="nil"/>
              <w:bottom w:val="nil"/>
              <w:right w:val="nil"/>
            </w:tcBorders>
            <w:vAlign w:val="center"/>
          </w:tcPr>
          <w:p w14:paraId="39EE2F77" w14:textId="72F1D9AD" w:rsidR="00C03DAC" w:rsidRPr="00AC40A1" w:rsidRDefault="00C03DAC" w:rsidP="00C03DAC">
            <w:pPr>
              <w:pStyle w:val="Tabletext"/>
              <w:jc w:val="center"/>
            </w:pPr>
            <w:r w:rsidRPr="00AC40A1">
              <w:t>33</w:t>
            </w:r>
          </w:p>
        </w:tc>
        <w:tc>
          <w:tcPr>
            <w:tcW w:w="681" w:type="pct"/>
            <w:tcBorders>
              <w:top w:val="nil"/>
              <w:left w:val="nil"/>
              <w:bottom w:val="nil"/>
              <w:right w:val="nil"/>
            </w:tcBorders>
            <w:vAlign w:val="center"/>
          </w:tcPr>
          <w:p w14:paraId="019FC67F" w14:textId="4CCC3C91" w:rsidR="00C03DAC" w:rsidRPr="00AC40A1" w:rsidRDefault="00C03DAC" w:rsidP="00C03DAC">
            <w:pPr>
              <w:pStyle w:val="Tabletext"/>
              <w:jc w:val="right"/>
            </w:pPr>
            <w:r>
              <w:t>38 000</w:t>
            </w:r>
            <w:r w:rsidRPr="00AC40A1">
              <w:t xml:space="preserve"> (</w:t>
            </w:r>
            <w:r>
              <w:t>16.2</w:t>
            </w:r>
            <w:r w:rsidRPr="00AC40A1">
              <w:t>%)</w:t>
            </w:r>
          </w:p>
        </w:tc>
        <w:tc>
          <w:tcPr>
            <w:tcW w:w="486" w:type="pct"/>
            <w:tcBorders>
              <w:top w:val="nil"/>
              <w:left w:val="nil"/>
              <w:bottom w:val="nil"/>
              <w:right w:val="nil"/>
            </w:tcBorders>
            <w:noWrap/>
          </w:tcPr>
          <w:p w14:paraId="698E9694" w14:textId="7716B119" w:rsidR="00C03DAC" w:rsidRPr="00375411" w:rsidRDefault="00C03DAC" w:rsidP="00C03DAC">
            <w:pPr>
              <w:pStyle w:val="Tabletext"/>
              <w:jc w:val="right"/>
              <w:rPr>
                <w:highlight w:val="yellow"/>
              </w:rPr>
            </w:pPr>
            <w:r w:rsidRPr="001C2239">
              <w:t>-26.1%</w:t>
            </w:r>
          </w:p>
        </w:tc>
        <w:tc>
          <w:tcPr>
            <w:tcW w:w="438" w:type="pct"/>
            <w:tcBorders>
              <w:top w:val="nil"/>
              <w:left w:val="nil"/>
              <w:bottom w:val="nil"/>
              <w:right w:val="nil"/>
            </w:tcBorders>
          </w:tcPr>
          <w:p w14:paraId="1E339E8F" w14:textId="79D2EAD0" w:rsidR="00C03DAC" w:rsidRPr="00375411" w:rsidRDefault="00C03DAC" w:rsidP="00C03DAC">
            <w:pPr>
              <w:pStyle w:val="Tabletext"/>
              <w:jc w:val="right"/>
              <w:rPr>
                <w:highlight w:val="yellow"/>
              </w:rPr>
            </w:pPr>
            <w:r>
              <w:t>+</w:t>
            </w:r>
            <w:r w:rsidRPr="001C2239">
              <w:t>20.6%</w:t>
            </w:r>
          </w:p>
        </w:tc>
        <w:tc>
          <w:tcPr>
            <w:tcW w:w="680" w:type="pct"/>
            <w:tcBorders>
              <w:top w:val="nil"/>
              <w:left w:val="nil"/>
              <w:bottom w:val="nil"/>
              <w:right w:val="nil"/>
            </w:tcBorders>
          </w:tcPr>
          <w:p w14:paraId="3D569D61" w14:textId="2B872261" w:rsidR="00C03DAC" w:rsidRPr="00375411" w:rsidRDefault="00C03DAC" w:rsidP="00C03DAC">
            <w:pPr>
              <w:pStyle w:val="Tabletext"/>
              <w:jc w:val="right"/>
              <w:rPr>
                <w:highlight w:val="yellow"/>
              </w:rPr>
            </w:pPr>
            <w:r>
              <w:t>+</w:t>
            </w:r>
            <w:r w:rsidRPr="00967CA1">
              <w:t>5.5%</w:t>
            </w:r>
          </w:p>
        </w:tc>
        <w:tc>
          <w:tcPr>
            <w:tcW w:w="438" w:type="pct"/>
            <w:tcBorders>
              <w:left w:val="nil"/>
              <w:bottom w:val="nil"/>
              <w:right w:val="nil"/>
            </w:tcBorders>
          </w:tcPr>
          <w:p w14:paraId="42AA8C6C" w14:textId="602E2D10" w:rsidR="00C03DAC" w:rsidRPr="00375411" w:rsidRDefault="00C03DAC" w:rsidP="00C03DAC">
            <w:pPr>
              <w:pStyle w:val="Tabletext"/>
              <w:jc w:val="right"/>
              <w:rPr>
                <w:highlight w:val="yellow"/>
              </w:rPr>
            </w:pPr>
            <w:r>
              <w:t>+</w:t>
            </w:r>
            <w:r w:rsidRPr="005D19B2">
              <w:t>6.6%</w:t>
            </w:r>
          </w:p>
        </w:tc>
        <w:tc>
          <w:tcPr>
            <w:tcW w:w="438" w:type="pct"/>
            <w:tcBorders>
              <w:top w:val="nil"/>
              <w:left w:val="nil"/>
              <w:bottom w:val="nil"/>
              <w:right w:val="nil"/>
            </w:tcBorders>
          </w:tcPr>
          <w:p w14:paraId="23D9D424" w14:textId="2CE1CCCC" w:rsidR="00C03DAC" w:rsidRPr="00375411" w:rsidRDefault="00C03DAC" w:rsidP="00C03DAC">
            <w:pPr>
              <w:pStyle w:val="Tabletext"/>
              <w:jc w:val="right"/>
              <w:rPr>
                <w:highlight w:val="yellow"/>
              </w:rPr>
            </w:pPr>
            <w:r w:rsidRPr="005D19B2">
              <w:t>-6.3%</w:t>
            </w:r>
          </w:p>
        </w:tc>
        <w:tc>
          <w:tcPr>
            <w:tcW w:w="350" w:type="pct"/>
            <w:tcBorders>
              <w:top w:val="nil"/>
              <w:left w:val="nil"/>
              <w:bottom w:val="nil"/>
              <w:right w:val="nil"/>
            </w:tcBorders>
          </w:tcPr>
          <w:p w14:paraId="76AC38CC" w14:textId="0F3478AC" w:rsidR="00C03DAC" w:rsidRPr="00375411" w:rsidRDefault="00C03DAC" w:rsidP="00C03DAC">
            <w:pPr>
              <w:pStyle w:val="Tabletext"/>
              <w:jc w:val="right"/>
              <w:rPr>
                <w:highlight w:val="yellow"/>
              </w:rPr>
            </w:pPr>
            <w:r w:rsidRPr="005D19B2">
              <w:t>-5.9%</w:t>
            </w:r>
          </w:p>
        </w:tc>
        <w:tc>
          <w:tcPr>
            <w:tcW w:w="467" w:type="pct"/>
            <w:tcBorders>
              <w:top w:val="nil"/>
              <w:left w:val="nil"/>
              <w:bottom w:val="nil"/>
              <w:right w:val="nil"/>
            </w:tcBorders>
          </w:tcPr>
          <w:p w14:paraId="480BF480" w14:textId="49816A4F" w:rsidR="00C03DAC" w:rsidRPr="00375411" w:rsidRDefault="00C03DAC" w:rsidP="00C03DAC">
            <w:pPr>
              <w:pStyle w:val="Tabletext"/>
              <w:jc w:val="right"/>
              <w:rPr>
                <w:highlight w:val="yellow"/>
              </w:rPr>
            </w:pPr>
            <w:r>
              <w:t>+</w:t>
            </w:r>
            <w:r w:rsidRPr="005D19B2">
              <w:t>3.8%</w:t>
            </w:r>
          </w:p>
        </w:tc>
      </w:tr>
      <w:tr w:rsidR="00C03DAC" w:rsidRPr="00F13204" w14:paraId="140E896C" w14:textId="77777777" w:rsidTr="00DB7B10">
        <w:trPr>
          <w:trHeight w:val="187"/>
        </w:trPr>
        <w:tc>
          <w:tcPr>
            <w:tcW w:w="535" w:type="pct"/>
            <w:tcBorders>
              <w:top w:val="nil"/>
              <w:left w:val="nil"/>
              <w:bottom w:val="single" w:sz="4" w:space="0" w:color="auto"/>
              <w:right w:val="nil"/>
            </w:tcBorders>
            <w:shd w:val="clear" w:color="auto" w:fill="FFFFFF"/>
            <w:vAlign w:val="bottom"/>
          </w:tcPr>
          <w:p w14:paraId="5BCF7612" w14:textId="7EE21863" w:rsidR="00C03DAC" w:rsidRDefault="00C03DAC" w:rsidP="00C03DAC">
            <w:pPr>
              <w:pStyle w:val="Tabletext"/>
            </w:pPr>
            <w:r>
              <w:t>International</w:t>
            </w:r>
          </w:p>
        </w:tc>
        <w:tc>
          <w:tcPr>
            <w:tcW w:w="487" w:type="pct"/>
            <w:tcBorders>
              <w:top w:val="nil"/>
              <w:left w:val="nil"/>
              <w:bottom w:val="single" w:sz="4" w:space="0" w:color="auto"/>
              <w:right w:val="nil"/>
            </w:tcBorders>
            <w:vAlign w:val="center"/>
          </w:tcPr>
          <w:p w14:paraId="40F16AAE" w14:textId="4338A461" w:rsidR="00C03DAC" w:rsidRPr="00375411" w:rsidRDefault="00C03DAC" w:rsidP="00C03DAC">
            <w:pPr>
              <w:pStyle w:val="Tabletext"/>
              <w:jc w:val="center"/>
              <w:rPr>
                <w:highlight w:val="yellow"/>
              </w:rPr>
            </w:pPr>
            <w:r w:rsidRPr="00AC40A1">
              <w:t>25</w:t>
            </w:r>
          </w:p>
        </w:tc>
        <w:tc>
          <w:tcPr>
            <w:tcW w:w="681" w:type="pct"/>
            <w:tcBorders>
              <w:top w:val="nil"/>
              <w:left w:val="nil"/>
              <w:bottom w:val="single" w:sz="4" w:space="0" w:color="auto"/>
              <w:right w:val="nil"/>
            </w:tcBorders>
            <w:vAlign w:val="center"/>
          </w:tcPr>
          <w:p w14:paraId="08965C66" w14:textId="713B5A87" w:rsidR="00C03DAC" w:rsidRPr="00AC40A1" w:rsidRDefault="00C03DAC" w:rsidP="00C03DAC">
            <w:pPr>
              <w:pStyle w:val="Tabletext"/>
              <w:jc w:val="right"/>
            </w:pPr>
            <w:r>
              <w:t>20 000</w:t>
            </w:r>
            <w:r w:rsidRPr="00AC40A1">
              <w:t xml:space="preserve"> (</w:t>
            </w:r>
            <w:r>
              <w:t>12.7</w:t>
            </w:r>
            <w:r w:rsidRPr="00AC40A1">
              <w:t>%)</w:t>
            </w:r>
          </w:p>
        </w:tc>
        <w:tc>
          <w:tcPr>
            <w:tcW w:w="486" w:type="pct"/>
            <w:tcBorders>
              <w:top w:val="nil"/>
              <w:left w:val="nil"/>
              <w:bottom w:val="single" w:sz="4" w:space="0" w:color="auto"/>
              <w:right w:val="nil"/>
            </w:tcBorders>
            <w:noWrap/>
          </w:tcPr>
          <w:p w14:paraId="0B63579A" w14:textId="64B1922C" w:rsidR="00C03DAC" w:rsidRPr="00375411" w:rsidRDefault="00C03DAC" w:rsidP="00C03DAC">
            <w:pPr>
              <w:pStyle w:val="Tabletext"/>
              <w:jc w:val="right"/>
              <w:rPr>
                <w:highlight w:val="yellow"/>
              </w:rPr>
            </w:pPr>
            <w:r>
              <w:t>+</w:t>
            </w:r>
            <w:r w:rsidRPr="001C2239">
              <w:t>3.3%</w:t>
            </w:r>
          </w:p>
        </w:tc>
        <w:tc>
          <w:tcPr>
            <w:tcW w:w="438" w:type="pct"/>
            <w:tcBorders>
              <w:top w:val="nil"/>
              <w:left w:val="nil"/>
              <w:bottom w:val="single" w:sz="4" w:space="0" w:color="auto"/>
              <w:right w:val="nil"/>
            </w:tcBorders>
          </w:tcPr>
          <w:p w14:paraId="7D24584D" w14:textId="2832E21D" w:rsidR="00C03DAC" w:rsidRPr="00375411" w:rsidRDefault="00C03DAC" w:rsidP="00C03DAC">
            <w:pPr>
              <w:pStyle w:val="Tabletext"/>
              <w:jc w:val="right"/>
              <w:rPr>
                <w:highlight w:val="yellow"/>
              </w:rPr>
            </w:pPr>
            <w:r w:rsidRPr="001C2239">
              <w:t>-1.7%</w:t>
            </w:r>
          </w:p>
        </w:tc>
        <w:tc>
          <w:tcPr>
            <w:tcW w:w="680" w:type="pct"/>
            <w:tcBorders>
              <w:top w:val="nil"/>
              <w:left w:val="nil"/>
              <w:bottom w:val="single" w:sz="4" w:space="0" w:color="auto"/>
              <w:right w:val="nil"/>
            </w:tcBorders>
          </w:tcPr>
          <w:p w14:paraId="765C8C5D" w14:textId="2B1C147B" w:rsidR="00C03DAC" w:rsidRPr="00375411" w:rsidRDefault="00C03DAC" w:rsidP="00C03DAC">
            <w:pPr>
              <w:pStyle w:val="Tabletext"/>
              <w:jc w:val="right"/>
              <w:rPr>
                <w:highlight w:val="yellow"/>
              </w:rPr>
            </w:pPr>
            <w:r w:rsidRPr="00967CA1">
              <w:t>-1.6%</w:t>
            </w:r>
          </w:p>
        </w:tc>
        <w:tc>
          <w:tcPr>
            <w:tcW w:w="438" w:type="pct"/>
            <w:tcBorders>
              <w:top w:val="nil"/>
              <w:left w:val="nil"/>
              <w:bottom w:val="single" w:sz="4" w:space="0" w:color="auto"/>
              <w:right w:val="nil"/>
            </w:tcBorders>
          </w:tcPr>
          <w:p w14:paraId="26901C49" w14:textId="125EC6FE" w:rsidR="00C03DAC" w:rsidRPr="00375411" w:rsidRDefault="00C03DAC" w:rsidP="00C03DAC">
            <w:pPr>
              <w:pStyle w:val="Tabletext"/>
              <w:jc w:val="right"/>
              <w:rPr>
                <w:highlight w:val="yellow"/>
              </w:rPr>
            </w:pPr>
            <w:r w:rsidRPr="005D19B2">
              <w:t>-22.2%</w:t>
            </w:r>
          </w:p>
        </w:tc>
        <w:tc>
          <w:tcPr>
            <w:tcW w:w="438" w:type="pct"/>
            <w:tcBorders>
              <w:top w:val="nil"/>
              <w:left w:val="nil"/>
              <w:bottom w:val="single" w:sz="4" w:space="0" w:color="auto"/>
              <w:right w:val="nil"/>
            </w:tcBorders>
          </w:tcPr>
          <w:p w14:paraId="0199D3D2" w14:textId="2679C986" w:rsidR="00C03DAC" w:rsidRPr="00375411" w:rsidRDefault="00C03DAC" w:rsidP="00C03DAC">
            <w:pPr>
              <w:pStyle w:val="Tabletext"/>
              <w:jc w:val="right"/>
              <w:rPr>
                <w:highlight w:val="yellow"/>
              </w:rPr>
            </w:pPr>
            <w:r w:rsidRPr="005D19B2">
              <w:t>-0.7%</w:t>
            </w:r>
          </w:p>
        </w:tc>
        <w:tc>
          <w:tcPr>
            <w:tcW w:w="350" w:type="pct"/>
            <w:tcBorders>
              <w:top w:val="nil"/>
              <w:left w:val="nil"/>
              <w:bottom w:val="single" w:sz="4" w:space="0" w:color="auto"/>
              <w:right w:val="nil"/>
            </w:tcBorders>
          </w:tcPr>
          <w:p w14:paraId="055FD4B8" w14:textId="74CFD880" w:rsidR="00C03DAC" w:rsidRPr="00375411" w:rsidRDefault="00C03DAC" w:rsidP="00C03DAC">
            <w:pPr>
              <w:pStyle w:val="Tabletext"/>
              <w:jc w:val="right"/>
              <w:rPr>
                <w:highlight w:val="yellow"/>
              </w:rPr>
            </w:pPr>
            <w:r>
              <w:t>+</w:t>
            </w:r>
            <w:r w:rsidRPr="005D19B2">
              <w:t>24.5%</w:t>
            </w:r>
          </w:p>
        </w:tc>
        <w:tc>
          <w:tcPr>
            <w:tcW w:w="467" w:type="pct"/>
            <w:tcBorders>
              <w:top w:val="nil"/>
              <w:left w:val="nil"/>
              <w:bottom w:val="single" w:sz="4" w:space="0" w:color="auto"/>
              <w:right w:val="nil"/>
            </w:tcBorders>
          </w:tcPr>
          <w:p w14:paraId="48703783" w14:textId="04D830AC" w:rsidR="00C03DAC" w:rsidRPr="00375411" w:rsidRDefault="00C03DAC" w:rsidP="00C03DAC">
            <w:pPr>
              <w:pStyle w:val="Tabletext"/>
              <w:jc w:val="right"/>
              <w:rPr>
                <w:highlight w:val="yellow"/>
              </w:rPr>
            </w:pPr>
            <w:r>
              <w:t>+</w:t>
            </w:r>
            <w:r w:rsidRPr="005D19B2">
              <w:t>13.1%</w:t>
            </w:r>
          </w:p>
        </w:tc>
      </w:tr>
      <w:tr w:rsidR="001F2010" w:rsidRPr="00F13204" w14:paraId="47B0B04A" w14:textId="77777777" w:rsidTr="00DB7B10">
        <w:trPr>
          <w:trHeight w:val="187"/>
        </w:trPr>
        <w:tc>
          <w:tcPr>
            <w:tcW w:w="5000" w:type="pct"/>
            <w:gridSpan w:val="10"/>
            <w:tcBorders>
              <w:top w:val="single" w:sz="4" w:space="0" w:color="auto"/>
              <w:left w:val="nil"/>
              <w:bottom w:val="nil"/>
              <w:right w:val="nil"/>
            </w:tcBorders>
            <w:shd w:val="clear" w:color="auto" w:fill="FFFFFF"/>
            <w:vAlign w:val="center"/>
          </w:tcPr>
          <w:p w14:paraId="5AA6AFBC" w14:textId="765BAE67" w:rsidR="001F2010" w:rsidRPr="003E331F" w:rsidRDefault="001F2010" w:rsidP="001F2010">
            <w:pPr>
              <w:pStyle w:val="Tabletext"/>
            </w:pPr>
            <w:r>
              <w:rPr>
                <w:b/>
                <w:bCs/>
              </w:rPr>
              <w:lastRenderedPageBreak/>
              <w:t>Non-completed p</w:t>
            </w:r>
            <w:r w:rsidRPr="00F93921">
              <w:rPr>
                <w:b/>
                <w:bCs/>
              </w:rPr>
              <w:t>rograms</w:t>
            </w:r>
            <w:r>
              <w:rPr>
                <w:b/>
                <w:bCs/>
              </w:rPr>
              <w:t>,</w:t>
            </w:r>
            <w:r w:rsidRPr="00F93921">
              <w:rPr>
                <w:b/>
                <w:bCs/>
              </w:rPr>
              <w:t xml:space="preserve"> </w:t>
            </w:r>
            <w:r>
              <w:rPr>
                <w:b/>
                <w:bCs/>
              </w:rPr>
              <w:t>n</w:t>
            </w:r>
            <w:r w:rsidRPr="00F93921">
              <w:rPr>
                <w:b/>
                <w:bCs/>
              </w:rPr>
              <w:t xml:space="preserve">o subjects passed, </w:t>
            </w:r>
            <w:r w:rsidR="008005B2">
              <w:rPr>
                <w:b/>
                <w:bCs/>
              </w:rPr>
              <w:t>subsequent</w:t>
            </w:r>
            <w:r w:rsidR="00CE3786" w:rsidRPr="00F93921">
              <w:rPr>
                <w:b/>
                <w:bCs/>
              </w:rPr>
              <w:t xml:space="preserve"> </w:t>
            </w:r>
            <w:r w:rsidRPr="00F93921">
              <w:rPr>
                <w:b/>
                <w:bCs/>
              </w:rPr>
              <w:t>VET</w:t>
            </w:r>
            <w:r w:rsidR="00CE3786">
              <w:rPr>
                <w:b/>
                <w:bCs/>
              </w:rPr>
              <w:t xml:space="preserve"> program</w:t>
            </w:r>
          </w:p>
        </w:tc>
      </w:tr>
      <w:tr w:rsidR="00C03DAC" w:rsidRPr="00F13204" w14:paraId="2987946D" w14:textId="77777777" w:rsidTr="00DB7B10">
        <w:trPr>
          <w:trHeight w:val="187"/>
        </w:trPr>
        <w:tc>
          <w:tcPr>
            <w:tcW w:w="535" w:type="pct"/>
            <w:tcBorders>
              <w:top w:val="nil"/>
              <w:left w:val="nil"/>
              <w:bottom w:val="nil"/>
              <w:right w:val="nil"/>
            </w:tcBorders>
            <w:shd w:val="clear" w:color="auto" w:fill="FFFFFF"/>
          </w:tcPr>
          <w:p w14:paraId="0EC2C867" w14:textId="3BA62BBF" w:rsidR="00C03DAC" w:rsidRPr="003E331F" w:rsidRDefault="00C03DAC" w:rsidP="00C03DAC">
            <w:pPr>
              <w:pStyle w:val="Tabletext"/>
            </w:pPr>
            <w:r w:rsidRPr="003E331F">
              <w:t>All students</w:t>
            </w:r>
          </w:p>
        </w:tc>
        <w:tc>
          <w:tcPr>
            <w:tcW w:w="487" w:type="pct"/>
            <w:tcBorders>
              <w:top w:val="nil"/>
              <w:left w:val="nil"/>
              <w:bottom w:val="nil"/>
              <w:right w:val="nil"/>
            </w:tcBorders>
            <w:vAlign w:val="center"/>
          </w:tcPr>
          <w:p w14:paraId="618EE052" w14:textId="79E83B50" w:rsidR="00C03DAC" w:rsidRPr="003E331F" w:rsidRDefault="00C03DAC" w:rsidP="00C03DAC">
            <w:pPr>
              <w:pStyle w:val="Tabletext"/>
              <w:jc w:val="center"/>
            </w:pPr>
            <w:r>
              <w:t>26</w:t>
            </w:r>
          </w:p>
        </w:tc>
        <w:tc>
          <w:tcPr>
            <w:tcW w:w="681" w:type="pct"/>
            <w:tcBorders>
              <w:top w:val="nil"/>
              <w:left w:val="nil"/>
              <w:bottom w:val="nil"/>
              <w:right w:val="nil"/>
            </w:tcBorders>
            <w:vAlign w:val="center"/>
          </w:tcPr>
          <w:p w14:paraId="41409FE0" w14:textId="7C851DCC" w:rsidR="00C03DAC" w:rsidRPr="003E331F" w:rsidRDefault="00C03DAC" w:rsidP="00C03DAC">
            <w:pPr>
              <w:pStyle w:val="Tabletext"/>
              <w:jc w:val="right"/>
            </w:pPr>
            <w:r>
              <w:t>87 000 (4.9%)</w:t>
            </w:r>
          </w:p>
        </w:tc>
        <w:tc>
          <w:tcPr>
            <w:tcW w:w="486" w:type="pct"/>
            <w:tcBorders>
              <w:top w:val="nil"/>
              <w:left w:val="nil"/>
              <w:bottom w:val="nil"/>
              <w:right w:val="nil"/>
            </w:tcBorders>
            <w:noWrap/>
          </w:tcPr>
          <w:p w14:paraId="67423867" w14:textId="364127C8" w:rsidR="00C03DAC" w:rsidRPr="003E331F" w:rsidRDefault="00C03DAC" w:rsidP="00C03DAC">
            <w:pPr>
              <w:pStyle w:val="Tabletext"/>
              <w:jc w:val="right"/>
            </w:pPr>
            <w:r>
              <w:t>87.6</w:t>
            </w:r>
            <w:r w:rsidRPr="006672D6">
              <w:t>%</w:t>
            </w:r>
          </w:p>
        </w:tc>
        <w:tc>
          <w:tcPr>
            <w:tcW w:w="438" w:type="pct"/>
            <w:tcBorders>
              <w:top w:val="nil"/>
              <w:left w:val="nil"/>
              <w:bottom w:val="nil"/>
              <w:right w:val="nil"/>
            </w:tcBorders>
          </w:tcPr>
          <w:p w14:paraId="727AB410" w14:textId="2E6C57EE" w:rsidR="00C03DAC" w:rsidRPr="003E331F" w:rsidRDefault="00C03DAC" w:rsidP="00C03DAC">
            <w:pPr>
              <w:pStyle w:val="Tabletext"/>
              <w:jc w:val="right"/>
            </w:pPr>
            <w:r>
              <w:t>10.4</w:t>
            </w:r>
            <w:r w:rsidRPr="006672D6">
              <w:t>%</w:t>
            </w:r>
          </w:p>
        </w:tc>
        <w:tc>
          <w:tcPr>
            <w:tcW w:w="680" w:type="pct"/>
            <w:tcBorders>
              <w:top w:val="nil"/>
              <w:left w:val="nil"/>
              <w:bottom w:val="nil"/>
              <w:right w:val="nil"/>
            </w:tcBorders>
          </w:tcPr>
          <w:p w14:paraId="685AB22F" w14:textId="371171AF" w:rsidR="00C03DAC" w:rsidRPr="003E331F" w:rsidRDefault="00C03DAC" w:rsidP="00C03DAC">
            <w:pPr>
              <w:pStyle w:val="Tabletext"/>
              <w:jc w:val="right"/>
            </w:pPr>
            <w:r>
              <w:t>2.0</w:t>
            </w:r>
            <w:r w:rsidRPr="006672D6">
              <w:t>%</w:t>
            </w:r>
          </w:p>
        </w:tc>
        <w:tc>
          <w:tcPr>
            <w:tcW w:w="438" w:type="pct"/>
            <w:tcBorders>
              <w:top w:val="nil"/>
              <w:left w:val="nil"/>
              <w:bottom w:val="nil"/>
              <w:right w:val="nil"/>
            </w:tcBorders>
          </w:tcPr>
          <w:p w14:paraId="1DC974A8" w14:textId="2198C110" w:rsidR="00C03DAC" w:rsidRPr="003E331F" w:rsidRDefault="00C03DAC" w:rsidP="00C03DAC">
            <w:pPr>
              <w:pStyle w:val="Tabletext"/>
              <w:jc w:val="right"/>
            </w:pPr>
            <w:r>
              <w:t>17.4</w:t>
            </w:r>
            <w:r w:rsidRPr="006672D6">
              <w:t>%</w:t>
            </w:r>
          </w:p>
        </w:tc>
        <w:tc>
          <w:tcPr>
            <w:tcW w:w="438" w:type="pct"/>
            <w:tcBorders>
              <w:top w:val="nil"/>
              <w:left w:val="nil"/>
              <w:bottom w:val="nil"/>
              <w:right w:val="nil"/>
            </w:tcBorders>
          </w:tcPr>
          <w:p w14:paraId="548D1717" w14:textId="72FFB0C2" w:rsidR="00C03DAC" w:rsidRPr="003E331F" w:rsidRDefault="00C03DAC" w:rsidP="00C03DAC">
            <w:pPr>
              <w:pStyle w:val="Tabletext"/>
              <w:jc w:val="right"/>
            </w:pPr>
            <w:r>
              <w:t>44.9</w:t>
            </w:r>
            <w:r w:rsidRPr="006672D6">
              <w:t>%</w:t>
            </w:r>
          </w:p>
        </w:tc>
        <w:tc>
          <w:tcPr>
            <w:tcW w:w="350" w:type="pct"/>
            <w:tcBorders>
              <w:top w:val="nil"/>
              <w:left w:val="nil"/>
              <w:bottom w:val="nil"/>
              <w:right w:val="nil"/>
            </w:tcBorders>
          </w:tcPr>
          <w:p w14:paraId="43BBA0D3" w14:textId="27EDCE94" w:rsidR="00C03DAC" w:rsidRPr="003E331F" w:rsidRDefault="00C03DAC" w:rsidP="00C03DAC">
            <w:pPr>
              <w:pStyle w:val="Tabletext"/>
              <w:jc w:val="right"/>
            </w:pPr>
            <w:r>
              <w:t>35.7</w:t>
            </w:r>
            <w:r w:rsidRPr="006672D6">
              <w:t>%</w:t>
            </w:r>
          </w:p>
        </w:tc>
        <w:tc>
          <w:tcPr>
            <w:tcW w:w="467" w:type="pct"/>
            <w:tcBorders>
              <w:top w:val="nil"/>
              <w:left w:val="nil"/>
              <w:bottom w:val="nil"/>
              <w:right w:val="nil"/>
            </w:tcBorders>
          </w:tcPr>
          <w:p w14:paraId="1015A5D5" w14:textId="5D09E1E0" w:rsidR="00C03DAC" w:rsidRPr="003E331F" w:rsidRDefault="00C03DAC" w:rsidP="00C03DAC">
            <w:pPr>
              <w:pStyle w:val="Tabletext"/>
              <w:jc w:val="right"/>
            </w:pPr>
            <w:r>
              <w:t>10.3</w:t>
            </w:r>
            <w:r w:rsidRPr="006672D6">
              <w:t>%</w:t>
            </w:r>
          </w:p>
        </w:tc>
      </w:tr>
      <w:tr w:rsidR="00C03DAC" w:rsidRPr="00F13204" w14:paraId="3A738A87" w14:textId="77777777" w:rsidTr="00DB7B10">
        <w:trPr>
          <w:trHeight w:val="187"/>
        </w:trPr>
        <w:tc>
          <w:tcPr>
            <w:tcW w:w="535" w:type="pct"/>
            <w:tcBorders>
              <w:top w:val="nil"/>
              <w:left w:val="nil"/>
              <w:bottom w:val="nil"/>
              <w:right w:val="nil"/>
            </w:tcBorders>
            <w:shd w:val="clear" w:color="auto" w:fill="FFFFFF"/>
          </w:tcPr>
          <w:p w14:paraId="1680665A" w14:textId="70E90AE3" w:rsidR="00C03DAC" w:rsidRPr="003E331F" w:rsidRDefault="00C03DAC" w:rsidP="00C03DAC">
            <w:pPr>
              <w:pStyle w:val="Tabletext"/>
            </w:pPr>
            <w:r w:rsidRPr="003E331F">
              <w:t>Females</w:t>
            </w:r>
          </w:p>
        </w:tc>
        <w:tc>
          <w:tcPr>
            <w:tcW w:w="487" w:type="pct"/>
            <w:tcBorders>
              <w:top w:val="nil"/>
              <w:left w:val="nil"/>
              <w:bottom w:val="nil"/>
              <w:right w:val="nil"/>
            </w:tcBorders>
            <w:vAlign w:val="center"/>
          </w:tcPr>
          <w:p w14:paraId="56E34729" w14:textId="5D386F8F" w:rsidR="00C03DAC" w:rsidRPr="003E331F" w:rsidRDefault="00C03DAC" w:rsidP="00C03DAC">
            <w:pPr>
              <w:pStyle w:val="Tabletext"/>
              <w:jc w:val="center"/>
            </w:pPr>
            <w:r>
              <w:t>26</w:t>
            </w:r>
          </w:p>
        </w:tc>
        <w:tc>
          <w:tcPr>
            <w:tcW w:w="681" w:type="pct"/>
            <w:tcBorders>
              <w:top w:val="nil"/>
              <w:left w:val="nil"/>
              <w:bottom w:val="nil"/>
              <w:right w:val="nil"/>
            </w:tcBorders>
            <w:vAlign w:val="center"/>
          </w:tcPr>
          <w:p w14:paraId="682DE023" w14:textId="1E662ABF" w:rsidR="00C03DAC" w:rsidRPr="003E331F" w:rsidRDefault="00C03DAC" w:rsidP="00C03DAC">
            <w:pPr>
              <w:pStyle w:val="Tabletext"/>
              <w:jc w:val="right"/>
            </w:pPr>
            <w:r>
              <w:t xml:space="preserve">51 000 </w:t>
            </w:r>
            <w:r w:rsidRPr="00AC40A1">
              <w:t>(</w:t>
            </w:r>
            <w:r>
              <w:t>5.9</w:t>
            </w:r>
            <w:r w:rsidRPr="00AC40A1">
              <w:t>%)</w:t>
            </w:r>
          </w:p>
        </w:tc>
        <w:tc>
          <w:tcPr>
            <w:tcW w:w="486" w:type="pct"/>
            <w:tcBorders>
              <w:top w:val="nil"/>
              <w:left w:val="nil"/>
              <w:bottom w:val="nil"/>
              <w:right w:val="nil"/>
            </w:tcBorders>
            <w:noWrap/>
          </w:tcPr>
          <w:p w14:paraId="42FC7C4D" w14:textId="0B417C94" w:rsidR="00C03DAC" w:rsidRPr="003E331F" w:rsidRDefault="00C03DAC" w:rsidP="00C03DAC">
            <w:pPr>
              <w:pStyle w:val="Tabletext"/>
              <w:jc w:val="right"/>
            </w:pPr>
            <w:r>
              <w:t>+</w:t>
            </w:r>
            <w:r w:rsidRPr="00EB1131">
              <w:t>0.5%</w:t>
            </w:r>
          </w:p>
        </w:tc>
        <w:tc>
          <w:tcPr>
            <w:tcW w:w="438" w:type="pct"/>
            <w:tcBorders>
              <w:top w:val="nil"/>
              <w:left w:val="nil"/>
              <w:bottom w:val="nil"/>
              <w:right w:val="nil"/>
            </w:tcBorders>
          </w:tcPr>
          <w:p w14:paraId="6B396ACA" w14:textId="7AA785BF" w:rsidR="00C03DAC" w:rsidRPr="003E331F" w:rsidRDefault="00C03DAC" w:rsidP="00C03DAC">
            <w:pPr>
              <w:pStyle w:val="Tabletext"/>
              <w:jc w:val="right"/>
            </w:pPr>
            <w:r w:rsidRPr="00EB1131">
              <w:t>-0.6%</w:t>
            </w:r>
          </w:p>
        </w:tc>
        <w:tc>
          <w:tcPr>
            <w:tcW w:w="680" w:type="pct"/>
            <w:tcBorders>
              <w:top w:val="nil"/>
              <w:left w:val="nil"/>
              <w:bottom w:val="nil"/>
              <w:right w:val="nil"/>
            </w:tcBorders>
          </w:tcPr>
          <w:p w14:paraId="14C2B8E7" w14:textId="089E27A6" w:rsidR="00C03DAC" w:rsidRPr="003E331F" w:rsidRDefault="00C03DAC" w:rsidP="00C03DAC">
            <w:pPr>
              <w:pStyle w:val="Tabletext"/>
              <w:jc w:val="right"/>
            </w:pPr>
            <w:r>
              <w:t>+</w:t>
            </w:r>
            <w:r w:rsidRPr="00BC399F">
              <w:t>0.1%</w:t>
            </w:r>
          </w:p>
        </w:tc>
        <w:tc>
          <w:tcPr>
            <w:tcW w:w="438" w:type="pct"/>
            <w:tcBorders>
              <w:top w:val="nil"/>
              <w:left w:val="nil"/>
              <w:bottom w:val="nil"/>
              <w:right w:val="nil"/>
            </w:tcBorders>
          </w:tcPr>
          <w:p w14:paraId="5920CCF2" w14:textId="47423CCE" w:rsidR="00C03DAC" w:rsidRPr="003E331F" w:rsidRDefault="00C03DAC" w:rsidP="00C03DAC">
            <w:pPr>
              <w:pStyle w:val="Tabletext"/>
              <w:jc w:val="right"/>
            </w:pPr>
            <w:r w:rsidRPr="00F12C2B">
              <w:t>-3.3%</w:t>
            </w:r>
          </w:p>
        </w:tc>
        <w:tc>
          <w:tcPr>
            <w:tcW w:w="438" w:type="pct"/>
            <w:tcBorders>
              <w:top w:val="nil"/>
              <w:left w:val="nil"/>
              <w:bottom w:val="nil"/>
              <w:right w:val="nil"/>
            </w:tcBorders>
          </w:tcPr>
          <w:p w14:paraId="5A6353AD" w14:textId="14553625" w:rsidR="00C03DAC" w:rsidRPr="003E331F" w:rsidRDefault="00C03DAC" w:rsidP="00C03DAC">
            <w:pPr>
              <w:pStyle w:val="Tabletext"/>
              <w:jc w:val="right"/>
            </w:pPr>
            <w:r w:rsidRPr="00F12C2B">
              <w:t>-0.8%</w:t>
            </w:r>
          </w:p>
        </w:tc>
        <w:tc>
          <w:tcPr>
            <w:tcW w:w="350" w:type="pct"/>
            <w:tcBorders>
              <w:top w:val="nil"/>
              <w:left w:val="nil"/>
              <w:bottom w:val="nil"/>
              <w:right w:val="nil"/>
            </w:tcBorders>
          </w:tcPr>
          <w:p w14:paraId="2F8E060A" w14:textId="16B7401F" w:rsidR="00C03DAC" w:rsidRPr="003E331F" w:rsidRDefault="00C03DAC" w:rsidP="00C03DAC">
            <w:pPr>
              <w:pStyle w:val="Tabletext"/>
              <w:jc w:val="right"/>
            </w:pPr>
            <w:r>
              <w:t>+</w:t>
            </w:r>
            <w:r w:rsidRPr="00F12C2B">
              <w:t>4.0%</w:t>
            </w:r>
          </w:p>
        </w:tc>
        <w:tc>
          <w:tcPr>
            <w:tcW w:w="467" w:type="pct"/>
            <w:tcBorders>
              <w:top w:val="nil"/>
              <w:left w:val="nil"/>
              <w:bottom w:val="nil"/>
              <w:right w:val="nil"/>
            </w:tcBorders>
          </w:tcPr>
          <w:p w14:paraId="768A8093" w14:textId="2F87B24E" w:rsidR="00C03DAC" w:rsidRPr="003E331F" w:rsidRDefault="00C03DAC" w:rsidP="00C03DAC">
            <w:pPr>
              <w:pStyle w:val="Tabletext"/>
              <w:jc w:val="right"/>
            </w:pPr>
            <w:r>
              <w:t>+</w:t>
            </w:r>
            <w:r w:rsidRPr="00F12C2B">
              <w:t>0.5%</w:t>
            </w:r>
          </w:p>
        </w:tc>
      </w:tr>
      <w:tr w:rsidR="00C03DAC" w:rsidRPr="00F13204" w14:paraId="34A4F3D6" w14:textId="77777777" w:rsidTr="00DB7B10">
        <w:trPr>
          <w:trHeight w:val="187"/>
        </w:trPr>
        <w:tc>
          <w:tcPr>
            <w:tcW w:w="535" w:type="pct"/>
            <w:tcBorders>
              <w:top w:val="nil"/>
              <w:left w:val="nil"/>
              <w:bottom w:val="nil"/>
              <w:right w:val="nil"/>
            </w:tcBorders>
            <w:shd w:val="clear" w:color="auto" w:fill="FFFFFF"/>
          </w:tcPr>
          <w:p w14:paraId="1C95F66D" w14:textId="375391C3" w:rsidR="00C03DAC" w:rsidRPr="003E331F" w:rsidRDefault="00C03DAC" w:rsidP="00C03DAC">
            <w:pPr>
              <w:pStyle w:val="Tabletext"/>
            </w:pPr>
            <w:r w:rsidRPr="003E331F">
              <w:t>Indigenous</w:t>
            </w:r>
          </w:p>
        </w:tc>
        <w:tc>
          <w:tcPr>
            <w:tcW w:w="487" w:type="pct"/>
            <w:tcBorders>
              <w:top w:val="nil"/>
              <w:left w:val="nil"/>
              <w:bottom w:val="nil"/>
              <w:right w:val="nil"/>
            </w:tcBorders>
            <w:vAlign w:val="center"/>
          </w:tcPr>
          <w:p w14:paraId="401B6593" w14:textId="591CB8C2" w:rsidR="00C03DAC" w:rsidRPr="003E331F" w:rsidRDefault="00C03DAC" w:rsidP="00C03DAC">
            <w:pPr>
              <w:pStyle w:val="Tabletext"/>
              <w:jc w:val="center"/>
            </w:pPr>
            <w:r>
              <w:t>23</w:t>
            </w:r>
          </w:p>
        </w:tc>
        <w:tc>
          <w:tcPr>
            <w:tcW w:w="681" w:type="pct"/>
            <w:tcBorders>
              <w:top w:val="nil"/>
              <w:left w:val="nil"/>
              <w:bottom w:val="nil"/>
              <w:right w:val="nil"/>
            </w:tcBorders>
            <w:vAlign w:val="center"/>
          </w:tcPr>
          <w:p w14:paraId="76149828" w14:textId="3C1459C7" w:rsidR="00C03DAC" w:rsidRPr="003E331F" w:rsidRDefault="00C03DAC" w:rsidP="00C03DAC">
            <w:pPr>
              <w:pStyle w:val="Tabletext"/>
              <w:jc w:val="right"/>
            </w:pPr>
            <w:r>
              <w:t xml:space="preserve">9 000 </w:t>
            </w:r>
            <w:r w:rsidRPr="00AC40A1">
              <w:t>(</w:t>
            </w:r>
            <w:r>
              <w:t>8.1</w:t>
            </w:r>
            <w:r w:rsidRPr="00AC40A1">
              <w:t>%)</w:t>
            </w:r>
          </w:p>
        </w:tc>
        <w:tc>
          <w:tcPr>
            <w:tcW w:w="486" w:type="pct"/>
            <w:tcBorders>
              <w:top w:val="nil"/>
              <w:left w:val="nil"/>
              <w:bottom w:val="nil"/>
              <w:right w:val="nil"/>
            </w:tcBorders>
            <w:noWrap/>
          </w:tcPr>
          <w:p w14:paraId="0F1E3BFB" w14:textId="6A54DE07" w:rsidR="00C03DAC" w:rsidRPr="003E331F" w:rsidRDefault="00C03DAC" w:rsidP="00C03DAC">
            <w:pPr>
              <w:pStyle w:val="Tabletext"/>
              <w:jc w:val="right"/>
            </w:pPr>
            <w:r>
              <w:t>+</w:t>
            </w:r>
            <w:r w:rsidRPr="00EB1131">
              <w:t>1.6%</w:t>
            </w:r>
          </w:p>
        </w:tc>
        <w:tc>
          <w:tcPr>
            <w:tcW w:w="438" w:type="pct"/>
            <w:tcBorders>
              <w:top w:val="nil"/>
              <w:left w:val="nil"/>
              <w:bottom w:val="nil"/>
              <w:right w:val="nil"/>
            </w:tcBorders>
          </w:tcPr>
          <w:p w14:paraId="15EFD2FE" w14:textId="1E45F0D9" w:rsidR="00C03DAC" w:rsidRPr="003E331F" w:rsidRDefault="00C03DAC" w:rsidP="00C03DAC">
            <w:pPr>
              <w:pStyle w:val="Tabletext"/>
              <w:jc w:val="right"/>
            </w:pPr>
            <w:r w:rsidRPr="00EB1131">
              <w:t>-1.2%</w:t>
            </w:r>
          </w:p>
        </w:tc>
        <w:tc>
          <w:tcPr>
            <w:tcW w:w="680" w:type="pct"/>
            <w:tcBorders>
              <w:top w:val="nil"/>
              <w:left w:val="nil"/>
              <w:bottom w:val="nil"/>
              <w:right w:val="nil"/>
            </w:tcBorders>
          </w:tcPr>
          <w:p w14:paraId="2C7E26B4" w14:textId="03299EED" w:rsidR="00C03DAC" w:rsidRPr="003E331F" w:rsidRDefault="00C03DAC" w:rsidP="00C03DAC">
            <w:pPr>
              <w:pStyle w:val="Tabletext"/>
              <w:jc w:val="right"/>
            </w:pPr>
            <w:r w:rsidRPr="00BC399F">
              <w:t>-0.5%</w:t>
            </w:r>
          </w:p>
        </w:tc>
        <w:tc>
          <w:tcPr>
            <w:tcW w:w="438" w:type="pct"/>
            <w:tcBorders>
              <w:top w:val="nil"/>
              <w:left w:val="nil"/>
              <w:right w:val="nil"/>
            </w:tcBorders>
          </w:tcPr>
          <w:p w14:paraId="48CBD637" w14:textId="3663B664" w:rsidR="00C03DAC" w:rsidRPr="003E331F" w:rsidRDefault="00C03DAC" w:rsidP="00C03DAC">
            <w:pPr>
              <w:pStyle w:val="Tabletext"/>
              <w:jc w:val="right"/>
            </w:pPr>
            <w:r>
              <w:t>+</w:t>
            </w:r>
            <w:r w:rsidRPr="00F12C2B">
              <w:t>9.6%</w:t>
            </w:r>
          </w:p>
        </w:tc>
        <w:tc>
          <w:tcPr>
            <w:tcW w:w="438" w:type="pct"/>
            <w:tcBorders>
              <w:top w:val="nil"/>
              <w:left w:val="nil"/>
              <w:bottom w:val="nil"/>
              <w:right w:val="nil"/>
            </w:tcBorders>
          </w:tcPr>
          <w:p w14:paraId="4EE5D405" w14:textId="2B6177EA" w:rsidR="00C03DAC" w:rsidRPr="003E331F" w:rsidRDefault="00C03DAC" w:rsidP="00C03DAC">
            <w:pPr>
              <w:pStyle w:val="Tabletext"/>
              <w:jc w:val="right"/>
            </w:pPr>
            <w:r w:rsidRPr="00F12C2B">
              <w:t>-4.7%</w:t>
            </w:r>
          </w:p>
        </w:tc>
        <w:tc>
          <w:tcPr>
            <w:tcW w:w="350" w:type="pct"/>
            <w:tcBorders>
              <w:top w:val="nil"/>
              <w:left w:val="nil"/>
              <w:bottom w:val="nil"/>
              <w:right w:val="nil"/>
            </w:tcBorders>
          </w:tcPr>
          <w:p w14:paraId="6203AE10" w14:textId="627F8C5C" w:rsidR="00C03DAC" w:rsidRPr="003E331F" w:rsidRDefault="00C03DAC" w:rsidP="00C03DAC">
            <w:pPr>
              <w:pStyle w:val="Tabletext"/>
              <w:jc w:val="right"/>
            </w:pPr>
            <w:r w:rsidRPr="00F12C2B">
              <w:t>-4.4%</w:t>
            </w:r>
          </w:p>
        </w:tc>
        <w:tc>
          <w:tcPr>
            <w:tcW w:w="467" w:type="pct"/>
            <w:tcBorders>
              <w:top w:val="nil"/>
              <w:left w:val="nil"/>
              <w:bottom w:val="nil"/>
              <w:right w:val="nil"/>
            </w:tcBorders>
          </w:tcPr>
          <w:p w14:paraId="42398B62" w14:textId="5FEF370C" w:rsidR="00C03DAC" w:rsidRPr="003E331F" w:rsidRDefault="00C03DAC" w:rsidP="00C03DAC">
            <w:pPr>
              <w:pStyle w:val="Tabletext"/>
              <w:jc w:val="right"/>
            </w:pPr>
            <w:r w:rsidRPr="00F12C2B">
              <w:t>-1.3%</w:t>
            </w:r>
          </w:p>
        </w:tc>
      </w:tr>
      <w:tr w:rsidR="00C03DAC" w:rsidRPr="00F13204" w14:paraId="01690BEE" w14:textId="77777777" w:rsidTr="00DB7B10">
        <w:trPr>
          <w:trHeight w:val="187"/>
        </w:trPr>
        <w:tc>
          <w:tcPr>
            <w:tcW w:w="535" w:type="pct"/>
            <w:tcBorders>
              <w:top w:val="nil"/>
              <w:left w:val="nil"/>
              <w:bottom w:val="nil"/>
              <w:right w:val="nil"/>
            </w:tcBorders>
            <w:shd w:val="clear" w:color="auto" w:fill="FFFFFF"/>
            <w:vAlign w:val="bottom"/>
          </w:tcPr>
          <w:p w14:paraId="5BC64F73" w14:textId="1C0BC3E1" w:rsidR="00C03DAC" w:rsidRDefault="00C03DAC" w:rsidP="00C03DAC">
            <w:pPr>
              <w:pStyle w:val="Tabletext"/>
            </w:pPr>
            <w:r>
              <w:t>Remote residence</w:t>
            </w:r>
          </w:p>
        </w:tc>
        <w:tc>
          <w:tcPr>
            <w:tcW w:w="487" w:type="pct"/>
            <w:tcBorders>
              <w:top w:val="nil"/>
              <w:left w:val="nil"/>
              <w:bottom w:val="nil"/>
              <w:right w:val="nil"/>
            </w:tcBorders>
            <w:vAlign w:val="center"/>
          </w:tcPr>
          <w:p w14:paraId="61E2D760" w14:textId="3DE8D553" w:rsidR="00C03DAC" w:rsidRPr="00AC40A1" w:rsidRDefault="00C03DAC" w:rsidP="00C03DAC">
            <w:pPr>
              <w:pStyle w:val="Tabletext"/>
              <w:jc w:val="center"/>
            </w:pPr>
            <w:r w:rsidRPr="00AC40A1">
              <w:t>27</w:t>
            </w:r>
          </w:p>
        </w:tc>
        <w:tc>
          <w:tcPr>
            <w:tcW w:w="681" w:type="pct"/>
            <w:tcBorders>
              <w:top w:val="nil"/>
              <w:left w:val="nil"/>
              <w:bottom w:val="nil"/>
              <w:right w:val="nil"/>
            </w:tcBorders>
            <w:vAlign w:val="center"/>
          </w:tcPr>
          <w:p w14:paraId="566D6D98" w14:textId="66C3B2CA" w:rsidR="00C03DAC" w:rsidRPr="00AC40A1" w:rsidRDefault="00C03DAC" w:rsidP="00C03DAC">
            <w:pPr>
              <w:pStyle w:val="Tabletext"/>
              <w:jc w:val="right"/>
            </w:pPr>
            <w:r>
              <w:t xml:space="preserve">3 000 </w:t>
            </w:r>
            <w:r w:rsidRPr="00AC40A1">
              <w:t>(</w:t>
            </w:r>
            <w:r>
              <w:t>5.2</w:t>
            </w:r>
            <w:r w:rsidRPr="00AC40A1">
              <w:t>%)</w:t>
            </w:r>
          </w:p>
        </w:tc>
        <w:tc>
          <w:tcPr>
            <w:tcW w:w="486" w:type="pct"/>
            <w:tcBorders>
              <w:top w:val="nil"/>
              <w:left w:val="nil"/>
              <w:bottom w:val="nil"/>
              <w:right w:val="nil"/>
            </w:tcBorders>
            <w:noWrap/>
          </w:tcPr>
          <w:p w14:paraId="3F123364" w14:textId="54D6AF73" w:rsidR="00C03DAC" w:rsidRPr="00375411" w:rsidRDefault="00C03DAC" w:rsidP="00C03DAC">
            <w:pPr>
              <w:pStyle w:val="Tabletext"/>
              <w:jc w:val="right"/>
              <w:rPr>
                <w:highlight w:val="yellow"/>
              </w:rPr>
            </w:pPr>
            <w:r>
              <w:t>+</w:t>
            </w:r>
            <w:r w:rsidRPr="00EB1131">
              <w:t>1.9%</w:t>
            </w:r>
          </w:p>
        </w:tc>
        <w:tc>
          <w:tcPr>
            <w:tcW w:w="438" w:type="pct"/>
            <w:tcBorders>
              <w:top w:val="nil"/>
              <w:left w:val="nil"/>
              <w:bottom w:val="nil"/>
              <w:right w:val="nil"/>
            </w:tcBorders>
          </w:tcPr>
          <w:p w14:paraId="384A4EA2" w14:textId="30E37CAA" w:rsidR="00C03DAC" w:rsidRPr="00375411" w:rsidRDefault="00C03DAC" w:rsidP="00C03DAC">
            <w:pPr>
              <w:pStyle w:val="Tabletext"/>
              <w:jc w:val="right"/>
              <w:rPr>
                <w:highlight w:val="yellow"/>
              </w:rPr>
            </w:pPr>
            <w:r w:rsidRPr="00EB1131">
              <w:t>-2.0%</w:t>
            </w:r>
          </w:p>
        </w:tc>
        <w:tc>
          <w:tcPr>
            <w:tcW w:w="680" w:type="pct"/>
            <w:tcBorders>
              <w:top w:val="nil"/>
              <w:left w:val="nil"/>
              <w:bottom w:val="nil"/>
              <w:right w:val="nil"/>
            </w:tcBorders>
          </w:tcPr>
          <w:p w14:paraId="15B76563" w14:textId="0ECA795A" w:rsidR="00C03DAC" w:rsidRPr="00375411" w:rsidRDefault="00C03DAC" w:rsidP="00C03DAC">
            <w:pPr>
              <w:pStyle w:val="Tabletext"/>
              <w:jc w:val="right"/>
              <w:rPr>
                <w:highlight w:val="yellow"/>
              </w:rPr>
            </w:pPr>
            <w:r>
              <w:t>+</w:t>
            </w:r>
            <w:r w:rsidRPr="00BC399F">
              <w:t>0.1%</w:t>
            </w:r>
          </w:p>
        </w:tc>
        <w:tc>
          <w:tcPr>
            <w:tcW w:w="438" w:type="pct"/>
            <w:tcBorders>
              <w:left w:val="nil"/>
              <w:right w:val="nil"/>
            </w:tcBorders>
          </w:tcPr>
          <w:p w14:paraId="5706DE1A" w14:textId="2A58DED0" w:rsidR="00C03DAC" w:rsidRPr="00375411" w:rsidRDefault="00C03DAC" w:rsidP="00C03DAC">
            <w:pPr>
              <w:pStyle w:val="Tabletext"/>
              <w:jc w:val="right"/>
              <w:rPr>
                <w:highlight w:val="yellow"/>
              </w:rPr>
            </w:pPr>
            <w:r>
              <w:t>+</w:t>
            </w:r>
            <w:r w:rsidRPr="00F12C2B">
              <w:t>13.9%</w:t>
            </w:r>
          </w:p>
        </w:tc>
        <w:tc>
          <w:tcPr>
            <w:tcW w:w="438" w:type="pct"/>
            <w:tcBorders>
              <w:top w:val="nil"/>
              <w:left w:val="nil"/>
              <w:bottom w:val="nil"/>
              <w:right w:val="nil"/>
            </w:tcBorders>
          </w:tcPr>
          <w:p w14:paraId="3D837638" w14:textId="5F1A9BFE" w:rsidR="00C03DAC" w:rsidRPr="00375411" w:rsidRDefault="00C03DAC" w:rsidP="00C03DAC">
            <w:pPr>
              <w:pStyle w:val="Tabletext"/>
              <w:jc w:val="right"/>
              <w:rPr>
                <w:highlight w:val="yellow"/>
              </w:rPr>
            </w:pPr>
            <w:r w:rsidRPr="00F12C2B">
              <w:t>-1.6%</w:t>
            </w:r>
          </w:p>
        </w:tc>
        <w:tc>
          <w:tcPr>
            <w:tcW w:w="350" w:type="pct"/>
            <w:tcBorders>
              <w:top w:val="nil"/>
              <w:left w:val="nil"/>
              <w:bottom w:val="nil"/>
              <w:right w:val="nil"/>
            </w:tcBorders>
          </w:tcPr>
          <w:p w14:paraId="775B15F6" w14:textId="01905459" w:rsidR="00C03DAC" w:rsidRPr="00375411" w:rsidRDefault="00C03DAC" w:rsidP="00C03DAC">
            <w:pPr>
              <w:pStyle w:val="Tabletext"/>
              <w:jc w:val="right"/>
              <w:rPr>
                <w:highlight w:val="yellow"/>
              </w:rPr>
            </w:pPr>
            <w:r w:rsidRPr="00F12C2B">
              <w:t>-12.4%</w:t>
            </w:r>
          </w:p>
        </w:tc>
        <w:tc>
          <w:tcPr>
            <w:tcW w:w="467" w:type="pct"/>
            <w:tcBorders>
              <w:top w:val="nil"/>
              <w:left w:val="nil"/>
              <w:bottom w:val="nil"/>
              <w:right w:val="nil"/>
            </w:tcBorders>
          </w:tcPr>
          <w:p w14:paraId="7C66737A" w14:textId="45195233" w:rsidR="00C03DAC" w:rsidRPr="00375411" w:rsidRDefault="00C03DAC" w:rsidP="00C03DAC">
            <w:pPr>
              <w:pStyle w:val="Tabletext"/>
              <w:jc w:val="right"/>
              <w:rPr>
                <w:highlight w:val="yellow"/>
              </w:rPr>
            </w:pPr>
            <w:r w:rsidRPr="00F12C2B">
              <w:t>-4.0%</w:t>
            </w:r>
          </w:p>
        </w:tc>
      </w:tr>
      <w:tr w:rsidR="00C03DAC" w:rsidRPr="00F13204" w14:paraId="0AD87F66" w14:textId="77777777" w:rsidTr="00DB7B10">
        <w:trPr>
          <w:trHeight w:val="187"/>
        </w:trPr>
        <w:tc>
          <w:tcPr>
            <w:tcW w:w="535" w:type="pct"/>
            <w:tcBorders>
              <w:top w:val="nil"/>
              <w:left w:val="nil"/>
              <w:bottom w:val="nil"/>
              <w:right w:val="nil"/>
            </w:tcBorders>
            <w:shd w:val="clear" w:color="auto" w:fill="FFFFFF"/>
            <w:vAlign w:val="bottom"/>
          </w:tcPr>
          <w:p w14:paraId="7E980666" w14:textId="0A6640A5" w:rsidR="00C03DAC" w:rsidRDefault="00C03DAC" w:rsidP="00C03DAC">
            <w:pPr>
              <w:pStyle w:val="Tabletext"/>
            </w:pPr>
            <w:r>
              <w:t>Youth</w:t>
            </w:r>
          </w:p>
        </w:tc>
        <w:tc>
          <w:tcPr>
            <w:tcW w:w="487" w:type="pct"/>
            <w:tcBorders>
              <w:top w:val="nil"/>
              <w:left w:val="nil"/>
              <w:bottom w:val="nil"/>
              <w:right w:val="nil"/>
            </w:tcBorders>
            <w:vAlign w:val="center"/>
          </w:tcPr>
          <w:p w14:paraId="293A643A" w14:textId="284CABBE" w:rsidR="00C03DAC" w:rsidRPr="00AC40A1" w:rsidRDefault="00C03DAC" w:rsidP="00C03DAC">
            <w:pPr>
              <w:pStyle w:val="Tabletext"/>
              <w:jc w:val="center"/>
            </w:pPr>
            <w:r w:rsidRPr="00AC40A1">
              <w:t>19</w:t>
            </w:r>
          </w:p>
        </w:tc>
        <w:tc>
          <w:tcPr>
            <w:tcW w:w="681" w:type="pct"/>
            <w:tcBorders>
              <w:top w:val="nil"/>
              <w:left w:val="nil"/>
              <w:bottom w:val="nil"/>
              <w:right w:val="nil"/>
            </w:tcBorders>
            <w:vAlign w:val="center"/>
          </w:tcPr>
          <w:p w14:paraId="4023D193" w14:textId="5CD12EAF" w:rsidR="00C03DAC" w:rsidRPr="00AC40A1" w:rsidRDefault="00C03DAC" w:rsidP="00C03DAC">
            <w:pPr>
              <w:pStyle w:val="Tabletext"/>
              <w:jc w:val="right"/>
            </w:pPr>
            <w:r w:rsidRPr="00AC40A1">
              <w:t>4</w:t>
            </w:r>
            <w:r>
              <w:t xml:space="preserve">1 000 </w:t>
            </w:r>
            <w:r w:rsidRPr="00AC40A1">
              <w:t>(</w:t>
            </w:r>
            <w:r>
              <w:t>4.8</w:t>
            </w:r>
            <w:r w:rsidRPr="00AC40A1">
              <w:t>%)</w:t>
            </w:r>
          </w:p>
        </w:tc>
        <w:tc>
          <w:tcPr>
            <w:tcW w:w="486" w:type="pct"/>
            <w:tcBorders>
              <w:top w:val="nil"/>
              <w:left w:val="nil"/>
              <w:bottom w:val="nil"/>
              <w:right w:val="nil"/>
            </w:tcBorders>
            <w:noWrap/>
          </w:tcPr>
          <w:p w14:paraId="392BB956" w14:textId="4B15A0C0" w:rsidR="00C03DAC" w:rsidRPr="00375411" w:rsidRDefault="00C03DAC" w:rsidP="00C03DAC">
            <w:pPr>
              <w:pStyle w:val="Tabletext"/>
              <w:jc w:val="right"/>
              <w:rPr>
                <w:highlight w:val="yellow"/>
              </w:rPr>
            </w:pPr>
            <w:r>
              <w:t>+</w:t>
            </w:r>
            <w:r w:rsidRPr="00EB1131">
              <w:t>1.7%</w:t>
            </w:r>
          </w:p>
        </w:tc>
        <w:tc>
          <w:tcPr>
            <w:tcW w:w="438" w:type="pct"/>
            <w:tcBorders>
              <w:top w:val="nil"/>
              <w:left w:val="nil"/>
              <w:bottom w:val="nil"/>
              <w:right w:val="nil"/>
            </w:tcBorders>
          </w:tcPr>
          <w:p w14:paraId="5D71F647" w14:textId="03CC1CBA" w:rsidR="00C03DAC" w:rsidRPr="00375411" w:rsidRDefault="00C03DAC" w:rsidP="00C03DAC">
            <w:pPr>
              <w:pStyle w:val="Tabletext"/>
              <w:jc w:val="right"/>
              <w:rPr>
                <w:highlight w:val="yellow"/>
              </w:rPr>
            </w:pPr>
            <w:r w:rsidRPr="00EB1131">
              <w:t>-0.5%</w:t>
            </w:r>
          </w:p>
        </w:tc>
        <w:tc>
          <w:tcPr>
            <w:tcW w:w="680" w:type="pct"/>
            <w:tcBorders>
              <w:top w:val="nil"/>
              <w:left w:val="nil"/>
              <w:bottom w:val="nil"/>
              <w:right w:val="nil"/>
            </w:tcBorders>
          </w:tcPr>
          <w:p w14:paraId="7801DA0E" w14:textId="311545D5" w:rsidR="00C03DAC" w:rsidRPr="00375411" w:rsidRDefault="00C03DAC" w:rsidP="00C03DAC">
            <w:pPr>
              <w:pStyle w:val="Tabletext"/>
              <w:jc w:val="right"/>
              <w:rPr>
                <w:highlight w:val="yellow"/>
              </w:rPr>
            </w:pPr>
            <w:r w:rsidRPr="00BC399F">
              <w:t>-1.2%</w:t>
            </w:r>
          </w:p>
        </w:tc>
        <w:tc>
          <w:tcPr>
            <w:tcW w:w="438" w:type="pct"/>
            <w:tcBorders>
              <w:left w:val="nil"/>
              <w:right w:val="nil"/>
            </w:tcBorders>
          </w:tcPr>
          <w:p w14:paraId="6A87E970" w14:textId="2E68AC27" w:rsidR="00C03DAC" w:rsidRPr="00375411" w:rsidRDefault="00C03DAC" w:rsidP="00C03DAC">
            <w:pPr>
              <w:pStyle w:val="Tabletext"/>
              <w:jc w:val="right"/>
              <w:rPr>
                <w:highlight w:val="yellow"/>
              </w:rPr>
            </w:pPr>
            <w:r>
              <w:t>+</w:t>
            </w:r>
            <w:r w:rsidRPr="00F12C2B">
              <w:t>8.3%</w:t>
            </w:r>
          </w:p>
        </w:tc>
        <w:tc>
          <w:tcPr>
            <w:tcW w:w="438" w:type="pct"/>
            <w:tcBorders>
              <w:top w:val="nil"/>
              <w:left w:val="nil"/>
              <w:bottom w:val="nil"/>
              <w:right w:val="nil"/>
            </w:tcBorders>
          </w:tcPr>
          <w:p w14:paraId="7B136173" w14:textId="36EF9923" w:rsidR="00C03DAC" w:rsidRPr="00375411" w:rsidRDefault="00C03DAC" w:rsidP="00C03DAC">
            <w:pPr>
              <w:pStyle w:val="Tabletext"/>
              <w:jc w:val="right"/>
              <w:rPr>
                <w:highlight w:val="yellow"/>
              </w:rPr>
            </w:pPr>
            <w:r w:rsidRPr="00F12C2B">
              <w:t>-2.8%</w:t>
            </w:r>
          </w:p>
        </w:tc>
        <w:tc>
          <w:tcPr>
            <w:tcW w:w="350" w:type="pct"/>
            <w:tcBorders>
              <w:top w:val="nil"/>
              <w:left w:val="nil"/>
              <w:bottom w:val="nil"/>
              <w:right w:val="nil"/>
            </w:tcBorders>
          </w:tcPr>
          <w:p w14:paraId="318E6AF8" w14:textId="4D6471BD" w:rsidR="00C03DAC" w:rsidRPr="00375411" w:rsidRDefault="00C03DAC" w:rsidP="00C03DAC">
            <w:pPr>
              <w:pStyle w:val="Tabletext"/>
              <w:jc w:val="right"/>
              <w:rPr>
                <w:highlight w:val="yellow"/>
              </w:rPr>
            </w:pPr>
            <w:r w:rsidRPr="00F12C2B">
              <w:t>-4.2%</w:t>
            </w:r>
          </w:p>
        </w:tc>
        <w:tc>
          <w:tcPr>
            <w:tcW w:w="467" w:type="pct"/>
            <w:tcBorders>
              <w:top w:val="nil"/>
              <w:left w:val="nil"/>
              <w:bottom w:val="nil"/>
              <w:right w:val="nil"/>
            </w:tcBorders>
          </w:tcPr>
          <w:p w14:paraId="3FAA7F0A" w14:textId="2341D4A6" w:rsidR="00C03DAC" w:rsidRPr="00375411" w:rsidRDefault="00C03DAC" w:rsidP="00C03DAC">
            <w:pPr>
              <w:pStyle w:val="Tabletext"/>
              <w:jc w:val="right"/>
              <w:rPr>
                <w:highlight w:val="yellow"/>
              </w:rPr>
            </w:pPr>
            <w:r>
              <w:t>+</w:t>
            </w:r>
            <w:r w:rsidRPr="00F12C2B">
              <w:t>0.4%</w:t>
            </w:r>
          </w:p>
        </w:tc>
      </w:tr>
      <w:tr w:rsidR="00C03DAC" w:rsidRPr="00F13204" w14:paraId="6F43AD97" w14:textId="77777777" w:rsidTr="00DB7B10">
        <w:trPr>
          <w:trHeight w:val="187"/>
        </w:trPr>
        <w:tc>
          <w:tcPr>
            <w:tcW w:w="535" w:type="pct"/>
            <w:tcBorders>
              <w:top w:val="nil"/>
              <w:left w:val="nil"/>
              <w:bottom w:val="nil"/>
              <w:right w:val="nil"/>
            </w:tcBorders>
            <w:shd w:val="clear" w:color="auto" w:fill="FFFFFF"/>
            <w:vAlign w:val="bottom"/>
          </w:tcPr>
          <w:p w14:paraId="5BE7047C" w14:textId="0FCAAC5F" w:rsidR="00C03DAC" w:rsidRDefault="00C03DAC" w:rsidP="00C03DAC">
            <w:pPr>
              <w:pStyle w:val="Tabletext"/>
            </w:pPr>
            <w:r>
              <w:t>Disability</w:t>
            </w:r>
          </w:p>
        </w:tc>
        <w:tc>
          <w:tcPr>
            <w:tcW w:w="487" w:type="pct"/>
            <w:tcBorders>
              <w:top w:val="nil"/>
              <w:left w:val="nil"/>
              <w:bottom w:val="nil"/>
              <w:right w:val="nil"/>
            </w:tcBorders>
            <w:vAlign w:val="center"/>
          </w:tcPr>
          <w:p w14:paraId="48A3EAD4" w14:textId="206562A7" w:rsidR="00C03DAC" w:rsidRPr="00AC40A1" w:rsidRDefault="00C03DAC" w:rsidP="00C03DAC">
            <w:pPr>
              <w:pStyle w:val="Tabletext"/>
              <w:jc w:val="center"/>
            </w:pPr>
            <w:r w:rsidRPr="00AC40A1">
              <w:t>27</w:t>
            </w:r>
          </w:p>
        </w:tc>
        <w:tc>
          <w:tcPr>
            <w:tcW w:w="681" w:type="pct"/>
            <w:tcBorders>
              <w:top w:val="nil"/>
              <w:left w:val="nil"/>
              <w:bottom w:val="nil"/>
              <w:right w:val="nil"/>
            </w:tcBorders>
            <w:vAlign w:val="center"/>
          </w:tcPr>
          <w:p w14:paraId="5374A26D" w14:textId="65A740F0" w:rsidR="00C03DAC" w:rsidRPr="00AC40A1" w:rsidRDefault="00C03DAC" w:rsidP="00C03DAC">
            <w:pPr>
              <w:pStyle w:val="Tabletext"/>
              <w:jc w:val="right"/>
            </w:pPr>
            <w:r w:rsidRPr="00AC40A1">
              <w:t xml:space="preserve">7 </w:t>
            </w:r>
            <w:r>
              <w:t xml:space="preserve">000 </w:t>
            </w:r>
            <w:r w:rsidRPr="00AC40A1">
              <w:t>(</w:t>
            </w:r>
            <w:r>
              <w:t>6.5</w:t>
            </w:r>
            <w:r w:rsidRPr="00AC40A1">
              <w:t>%)</w:t>
            </w:r>
          </w:p>
        </w:tc>
        <w:tc>
          <w:tcPr>
            <w:tcW w:w="486" w:type="pct"/>
            <w:tcBorders>
              <w:top w:val="nil"/>
              <w:left w:val="nil"/>
              <w:bottom w:val="nil"/>
              <w:right w:val="nil"/>
            </w:tcBorders>
            <w:noWrap/>
          </w:tcPr>
          <w:p w14:paraId="3C882084" w14:textId="0F52581C" w:rsidR="00C03DAC" w:rsidRPr="00375411" w:rsidRDefault="00C03DAC" w:rsidP="00C03DAC">
            <w:pPr>
              <w:pStyle w:val="Tabletext"/>
              <w:jc w:val="right"/>
              <w:rPr>
                <w:highlight w:val="yellow"/>
              </w:rPr>
            </w:pPr>
            <w:r w:rsidRPr="00EB1131">
              <w:t>-3.5%</w:t>
            </w:r>
          </w:p>
        </w:tc>
        <w:tc>
          <w:tcPr>
            <w:tcW w:w="438" w:type="pct"/>
            <w:tcBorders>
              <w:top w:val="nil"/>
              <w:left w:val="nil"/>
              <w:bottom w:val="nil"/>
              <w:right w:val="nil"/>
            </w:tcBorders>
          </w:tcPr>
          <w:p w14:paraId="4D543787" w14:textId="17C4B4A7" w:rsidR="00C03DAC" w:rsidRPr="00375411" w:rsidRDefault="00C03DAC" w:rsidP="00C03DAC">
            <w:pPr>
              <w:pStyle w:val="Tabletext"/>
              <w:jc w:val="right"/>
              <w:rPr>
                <w:highlight w:val="yellow"/>
              </w:rPr>
            </w:pPr>
            <w:r>
              <w:t>+</w:t>
            </w:r>
            <w:r w:rsidRPr="00EB1131">
              <w:t>2.9%</w:t>
            </w:r>
          </w:p>
        </w:tc>
        <w:tc>
          <w:tcPr>
            <w:tcW w:w="680" w:type="pct"/>
            <w:tcBorders>
              <w:top w:val="nil"/>
              <w:left w:val="nil"/>
              <w:bottom w:val="nil"/>
              <w:right w:val="nil"/>
            </w:tcBorders>
          </w:tcPr>
          <w:p w14:paraId="32E30C23" w14:textId="1EA23406" w:rsidR="00C03DAC" w:rsidRPr="00375411" w:rsidRDefault="00C03DAC" w:rsidP="00C03DAC">
            <w:pPr>
              <w:pStyle w:val="Tabletext"/>
              <w:jc w:val="right"/>
              <w:rPr>
                <w:highlight w:val="yellow"/>
              </w:rPr>
            </w:pPr>
            <w:r>
              <w:t>+</w:t>
            </w:r>
            <w:r w:rsidRPr="00BC399F">
              <w:t>0.6%</w:t>
            </w:r>
          </w:p>
        </w:tc>
        <w:tc>
          <w:tcPr>
            <w:tcW w:w="438" w:type="pct"/>
            <w:tcBorders>
              <w:left w:val="nil"/>
              <w:right w:val="nil"/>
            </w:tcBorders>
          </w:tcPr>
          <w:p w14:paraId="26B330CA" w14:textId="00A11ECD" w:rsidR="00C03DAC" w:rsidRPr="00375411" w:rsidRDefault="00C03DAC" w:rsidP="00C03DAC">
            <w:pPr>
              <w:pStyle w:val="Tabletext"/>
              <w:jc w:val="right"/>
              <w:rPr>
                <w:highlight w:val="yellow"/>
              </w:rPr>
            </w:pPr>
            <w:r>
              <w:t>+</w:t>
            </w:r>
            <w:r w:rsidRPr="00F12C2B">
              <w:t>6.5%</w:t>
            </w:r>
          </w:p>
        </w:tc>
        <w:tc>
          <w:tcPr>
            <w:tcW w:w="438" w:type="pct"/>
            <w:tcBorders>
              <w:top w:val="nil"/>
              <w:left w:val="nil"/>
              <w:bottom w:val="nil"/>
              <w:right w:val="nil"/>
            </w:tcBorders>
          </w:tcPr>
          <w:p w14:paraId="436370E0" w14:textId="2EDAB0A4" w:rsidR="00C03DAC" w:rsidRPr="00375411" w:rsidRDefault="00C03DAC" w:rsidP="00C03DAC">
            <w:pPr>
              <w:pStyle w:val="Tabletext"/>
              <w:jc w:val="right"/>
              <w:rPr>
                <w:highlight w:val="yellow"/>
              </w:rPr>
            </w:pPr>
            <w:r>
              <w:t>+</w:t>
            </w:r>
            <w:r w:rsidRPr="00F12C2B">
              <w:t>0.6%</w:t>
            </w:r>
          </w:p>
        </w:tc>
        <w:tc>
          <w:tcPr>
            <w:tcW w:w="350" w:type="pct"/>
            <w:tcBorders>
              <w:top w:val="nil"/>
              <w:left w:val="nil"/>
              <w:bottom w:val="nil"/>
              <w:right w:val="nil"/>
            </w:tcBorders>
          </w:tcPr>
          <w:p w14:paraId="58EE23C1" w14:textId="191294EB" w:rsidR="00C03DAC" w:rsidRPr="00375411" w:rsidRDefault="00C03DAC" w:rsidP="00C03DAC">
            <w:pPr>
              <w:pStyle w:val="Tabletext"/>
              <w:jc w:val="right"/>
              <w:rPr>
                <w:highlight w:val="yellow"/>
              </w:rPr>
            </w:pPr>
            <w:r w:rsidRPr="00F12C2B">
              <w:t>-7.7%</w:t>
            </w:r>
          </w:p>
        </w:tc>
        <w:tc>
          <w:tcPr>
            <w:tcW w:w="467" w:type="pct"/>
            <w:tcBorders>
              <w:top w:val="nil"/>
              <w:left w:val="nil"/>
              <w:bottom w:val="nil"/>
              <w:right w:val="nil"/>
            </w:tcBorders>
          </w:tcPr>
          <w:p w14:paraId="42DE8FE9" w14:textId="3DD4AEC7" w:rsidR="00C03DAC" w:rsidRPr="00375411" w:rsidRDefault="00C03DAC" w:rsidP="00C03DAC">
            <w:pPr>
              <w:pStyle w:val="Tabletext"/>
              <w:jc w:val="right"/>
              <w:rPr>
                <w:highlight w:val="yellow"/>
              </w:rPr>
            </w:pPr>
            <w:r>
              <w:t>+</w:t>
            </w:r>
            <w:r w:rsidRPr="00F12C2B">
              <w:t>1.7%</w:t>
            </w:r>
          </w:p>
        </w:tc>
      </w:tr>
      <w:tr w:rsidR="00C03DAC" w:rsidRPr="00F13204" w14:paraId="709E2616" w14:textId="77777777" w:rsidTr="00DB7B10">
        <w:trPr>
          <w:trHeight w:val="187"/>
        </w:trPr>
        <w:tc>
          <w:tcPr>
            <w:tcW w:w="535" w:type="pct"/>
            <w:tcBorders>
              <w:top w:val="nil"/>
              <w:left w:val="nil"/>
              <w:bottom w:val="nil"/>
              <w:right w:val="nil"/>
            </w:tcBorders>
            <w:shd w:val="clear" w:color="auto" w:fill="FFFFFF"/>
            <w:vAlign w:val="bottom"/>
          </w:tcPr>
          <w:p w14:paraId="1E2489AA" w14:textId="6D43755A" w:rsidR="00C03DAC" w:rsidRDefault="00C03DAC" w:rsidP="00C03DAC">
            <w:pPr>
              <w:pStyle w:val="Tabletext"/>
            </w:pPr>
            <w:r>
              <w:t>Domestic LOTE</w:t>
            </w:r>
          </w:p>
        </w:tc>
        <w:tc>
          <w:tcPr>
            <w:tcW w:w="487" w:type="pct"/>
            <w:tcBorders>
              <w:top w:val="nil"/>
              <w:left w:val="nil"/>
              <w:bottom w:val="nil"/>
              <w:right w:val="nil"/>
            </w:tcBorders>
            <w:vAlign w:val="center"/>
          </w:tcPr>
          <w:p w14:paraId="7AC207A9" w14:textId="6C867735" w:rsidR="00C03DAC" w:rsidRPr="00AC40A1" w:rsidRDefault="00C03DAC" w:rsidP="00C03DAC">
            <w:pPr>
              <w:pStyle w:val="Tabletext"/>
              <w:jc w:val="center"/>
            </w:pPr>
            <w:r w:rsidRPr="00AC40A1">
              <w:t>32</w:t>
            </w:r>
          </w:p>
        </w:tc>
        <w:tc>
          <w:tcPr>
            <w:tcW w:w="681" w:type="pct"/>
            <w:tcBorders>
              <w:top w:val="nil"/>
              <w:left w:val="nil"/>
              <w:bottom w:val="nil"/>
              <w:right w:val="nil"/>
            </w:tcBorders>
            <w:vAlign w:val="center"/>
          </w:tcPr>
          <w:p w14:paraId="00ACD47C" w14:textId="47DF2E81" w:rsidR="00C03DAC" w:rsidRPr="00AC40A1" w:rsidRDefault="00C03DAC" w:rsidP="00C03DAC">
            <w:pPr>
              <w:pStyle w:val="Tabletext"/>
              <w:jc w:val="right"/>
            </w:pPr>
            <w:r w:rsidRPr="00AC40A1">
              <w:t>1</w:t>
            </w:r>
            <w:r>
              <w:t xml:space="preserve">1 000 </w:t>
            </w:r>
            <w:r w:rsidRPr="00AC40A1">
              <w:t>(</w:t>
            </w:r>
            <w:r>
              <w:t>4.7</w:t>
            </w:r>
            <w:r w:rsidRPr="00AC40A1">
              <w:t>%)</w:t>
            </w:r>
          </w:p>
        </w:tc>
        <w:tc>
          <w:tcPr>
            <w:tcW w:w="486" w:type="pct"/>
            <w:tcBorders>
              <w:top w:val="nil"/>
              <w:left w:val="nil"/>
              <w:bottom w:val="nil"/>
              <w:right w:val="nil"/>
            </w:tcBorders>
            <w:noWrap/>
          </w:tcPr>
          <w:p w14:paraId="016056B8" w14:textId="114FABA9" w:rsidR="00C03DAC" w:rsidRPr="00375411" w:rsidRDefault="00C03DAC" w:rsidP="00C03DAC">
            <w:pPr>
              <w:pStyle w:val="Tabletext"/>
              <w:jc w:val="right"/>
              <w:rPr>
                <w:highlight w:val="yellow"/>
              </w:rPr>
            </w:pPr>
            <w:r w:rsidRPr="00EB1131">
              <w:t>-22.3%</w:t>
            </w:r>
          </w:p>
        </w:tc>
        <w:tc>
          <w:tcPr>
            <w:tcW w:w="438" w:type="pct"/>
            <w:tcBorders>
              <w:top w:val="nil"/>
              <w:left w:val="nil"/>
              <w:bottom w:val="nil"/>
              <w:right w:val="nil"/>
            </w:tcBorders>
          </w:tcPr>
          <w:p w14:paraId="67EB70C3" w14:textId="70532868" w:rsidR="00C03DAC" w:rsidRPr="00375411" w:rsidRDefault="00C03DAC" w:rsidP="00C03DAC">
            <w:pPr>
              <w:pStyle w:val="Tabletext"/>
              <w:jc w:val="right"/>
              <w:rPr>
                <w:highlight w:val="yellow"/>
              </w:rPr>
            </w:pPr>
            <w:r>
              <w:t>+</w:t>
            </w:r>
            <w:r w:rsidRPr="00EB1131">
              <w:t>17.7%</w:t>
            </w:r>
          </w:p>
        </w:tc>
        <w:tc>
          <w:tcPr>
            <w:tcW w:w="680" w:type="pct"/>
            <w:tcBorders>
              <w:top w:val="nil"/>
              <w:left w:val="nil"/>
              <w:bottom w:val="nil"/>
              <w:right w:val="nil"/>
            </w:tcBorders>
          </w:tcPr>
          <w:p w14:paraId="4E51DCB7" w14:textId="4FB285F9" w:rsidR="00C03DAC" w:rsidRPr="00375411" w:rsidRDefault="00C03DAC" w:rsidP="00C03DAC">
            <w:pPr>
              <w:pStyle w:val="Tabletext"/>
              <w:jc w:val="right"/>
              <w:rPr>
                <w:highlight w:val="yellow"/>
              </w:rPr>
            </w:pPr>
            <w:r>
              <w:t>+</w:t>
            </w:r>
            <w:r w:rsidRPr="00BC399F">
              <w:t>4.6%</w:t>
            </w:r>
          </w:p>
        </w:tc>
        <w:tc>
          <w:tcPr>
            <w:tcW w:w="438" w:type="pct"/>
            <w:tcBorders>
              <w:left w:val="nil"/>
              <w:right w:val="nil"/>
            </w:tcBorders>
          </w:tcPr>
          <w:p w14:paraId="03B69224" w14:textId="40274EA7" w:rsidR="00C03DAC" w:rsidRPr="00375411" w:rsidRDefault="00C03DAC" w:rsidP="00C03DAC">
            <w:pPr>
              <w:pStyle w:val="Tabletext"/>
              <w:jc w:val="right"/>
              <w:rPr>
                <w:highlight w:val="yellow"/>
              </w:rPr>
            </w:pPr>
            <w:r>
              <w:t>+</w:t>
            </w:r>
            <w:r w:rsidRPr="00F12C2B">
              <w:t>7.2%</w:t>
            </w:r>
          </w:p>
        </w:tc>
        <w:tc>
          <w:tcPr>
            <w:tcW w:w="438" w:type="pct"/>
            <w:tcBorders>
              <w:top w:val="nil"/>
              <w:left w:val="nil"/>
              <w:bottom w:val="nil"/>
              <w:right w:val="nil"/>
            </w:tcBorders>
          </w:tcPr>
          <w:p w14:paraId="0E110FFA" w14:textId="2B6723F1" w:rsidR="00C03DAC" w:rsidRPr="00375411" w:rsidRDefault="00C03DAC" w:rsidP="00C03DAC">
            <w:pPr>
              <w:pStyle w:val="Tabletext"/>
              <w:jc w:val="right"/>
              <w:rPr>
                <w:highlight w:val="yellow"/>
              </w:rPr>
            </w:pPr>
            <w:r>
              <w:t>+</w:t>
            </w:r>
            <w:r w:rsidRPr="00F12C2B">
              <w:t>0.1%</w:t>
            </w:r>
          </w:p>
        </w:tc>
        <w:tc>
          <w:tcPr>
            <w:tcW w:w="350" w:type="pct"/>
            <w:tcBorders>
              <w:top w:val="nil"/>
              <w:left w:val="nil"/>
              <w:bottom w:val="nil"/>
              <w:right w:val="nil"/>
            </w:tcBorders>
          </w:tcPr>
          <w:p w14:paraId="3F9E9355" w14:textId="0DE3B135" w:rsidR="00C03DAC" w:rsidRPr="00375411" w:rsidRDefault="00C03DAC" w:rsidP="00C03DAC">
            <w:pPr>
              <w:pStyle w:val="Tabletext"/>
              <w:jc w:val="right"/>
              <w:rPr>
                <w:highlight w:val="yellow"/>
              </w:rPr>
            </w:pPr>
            <w:r w:rsidRPr="00F12C2B">
              <w:t>-11.9%</w:t>
            </w:r>
          </w:p>
        </w:tc>
        <w:tc>
          <w:tcPr>
            <w:tcW w:w="467" w:type="pct"/>
            <w:tcBorders>
              <w:top w:val="nil"/>
              <w:left w:val="nil"/>
              <w:bottom w:val="nil"/>
              <w:right w:val="nil"/>
            </w:tcBorders>
          </w:tcPr>
          <w:p w14:paraId="4186EF7B" w14:textId="0260276A" w:rsidR="00C03DAC" w:rsidRPr="00375411" w:rsidRDefault="00C03DAC" w:rsidP="00C03DAC">
            <w:pPr>
              <w:pStyle w:val="Tabletext"/>
              <w:jc w:val="right"/>
              <w:rPr>
                <w:highlight w:val="yellow"/>
              </w:rPr>
            </w:pPr>
            <w:r>
              <w:t>+</w:t>
            </w:r>
            <w:r w:rsidRPr="00F12C2B">
              <w:t>3.3%</w:t>
            </w:r>
          </w:p>
        </w:tc>
      </w:tr>
      <w:tr w:rsidR="00C03DAC" w:rsidRPr="00F13204" w14:paraId="68678E1E" w14:textId="77777777" w:rsidTr="00DB7B10">
        <w:trPr>
          <w:trHeight w:val="187"/>
        </w:trPr>
        <w:tc>
          <w:tcPr>
            <w:tcW w:w="535" w:type="pct"/>
            <w:tcBorders>
              <w:top w:val="nil"/>
              <w:left w:val="nil"/>
              <w:bottom w:val="single" w:sz="4" w:space="0" w:color="auto"/>
              <w:right w:val="nil"/>
            </w:tcBorders>
            <w:shd w:val="clear" w:color="auto" w:fill="FFFFFF"/>
            <w:vAlign w:val="bottom"/>
          </w:tcPr>
          <w:p w14:paraId="66D58257" w14:textId="4FF9EA6A" w:rsidR="00C03DAC" w:rsidRDefault="00C03DAC" w:rsidP="00C03DAC">
            <w:pPr>
              <w:pStyle w:val="Tabletext"/>
            </w:pPr>
            <w:r>
              <w:t>International</w:t>
            </w:r>
          </w:p>
        </w:tc>
        <w:tc>
          <w:tcPr>
            <w:tcW w:w="487" w:type="pct"/>
            <w:tcBorders>
              <w:top w:val="nil"/>
              <w:left w:val="nil"/>
              <w:bottom w:val="single" w:sz="4" w:space="0" w:color="auto"/>
              <w:right w:val="nil"/>
            </w:tcBorders>
            <w:vAlign w:val="center"/>
          </w:tcPr>
          <w:p w14:paraId="27F6204B" w14:textId="7D982496" w:rsidR="00C03DAC" w:rsidRPr="00AC40A1" w:rsidRDefault="00C03DAC" w:rsidP="00C03DAC">
            <w:pPr>
              <w:pStyle w:val="Tabletext"/>
              <w:jc w:val="center"/>
            </w:pPr>
            <w:r w:rsidRPr="00AC40A1">
              <w:t>25</w:t>
            </w:r>
          </w:p>
        </w:tc>
        <w:tc>
          <w:tcPr>
            <w:tcW w:w="681" w:type="pct"/>
            <w:tcBorders>
              <w:top w:val="nil"/>
              <w:left w:val="nil"/>
              <w:bottom w:val="single" w:sz="4" w:space="0" w:color="auto"/>
              <w:right w:val="nil"/>
            </w:tcBorders>
            <w:vAlign w:val="center"/>
          </w:tcPr>
          <w:p w14:paraId="2841AB2C" w14:textId="42AC95C0" w:rsidR="00C03DAC" w:rsidRPr="00AC40A1" w:rsidRDefault="00C03DAC" w:rsidP="00C03DAC">
            <w:pPr>
              <w:pStyle w:val="Tabletext"/>
              <w:jc w:val="right"/>
            </w:pPr>
            <w:r w:rsidRPr="00AC40A1">
              <w:t xml:space="preserve">3 </w:t>
            </w:r>
            <w:r>
              <w:t xml:space="preserve">000 </w:t>
            </w:r>
            <w:r w:rsidRPr="00AC40A1">
              <w:t>(</w:t>
            </w:r>
            <w:r>
              <w:t>2.1</w:t>
            </w:r>
            <w:r w:rsidRPr="00AC40A1">
              <w:t>%)</w:t>
            </w:r>
          </w:p>
        </w:tc>
        <w:tc>
          <w:tcPr>
            <w:tcW w:w="486" w:type="pct"/>
            <w:tcBorders>
              <w:top w:val="nil"/>
              <w:left w:val="nil"/>
              <w:bottom w:val="single" w:sz="4" w:space="0" w:color="auto"/>
              <w:right w:val="nil"/>
            </w:tcBorders>
            <w:noWrap/>
          </w:tcPr>
          <w:p w14:paraId="7A508D39" w14:textId="664ADA56" w:rsidR="00C03DAC" w:rsidRPr="00375411" w:rsidRDefault="00C03DAC" w:rsidP="00C03DAC">
            <w:pPr>
              <w:pStyle w:val="Tabletext"/>
              <w:jc w:val="right"/>
              <w:rPr>
                <w:highlight w:val="yellow"/>
              </w:rPr>
            </w:pPr>
            <w:r w:rsidRPr="00EB1131">
              <w:t>-6.3%</w:t>
            </w:r>
          </w:p>
        </w:tc>
        <w:tc>
          <w:tcPr>
            <w:tcW w:w="438" w:type="pct"/>
            <w:tcBorders>
              <w:top w:val="nil"/>
              <w:left w:val="nil"/>
              <w:bottom w:val="single" w:sz="4" w:space="0" w:color="auto"/>
              <w:right w:val="nil"/>
            </w:tcBorders>
          </w:tcPr>
          <w:p w14:paraId="7F46C687" w14:textId="41421165" w:rsidR="00C03DAC" w:rsidRPr="00375411" w:rsidRDefault="00C03DAC" w:rsidP="00C03DAC">
            <w:pPr>
              <w:pStyle w:val="Tabletext"/>
              <w:jc w:val="right"/>
              <w:rPr>
                <w:highlight w:val="yellow"/>
              </w:rPr>
            </w:pPr>
            <w:r>
              <w:t>+</w:t>
            </w:r>
            <w:r w:rsidRPr="00EB1131">
              <w:t>8.1%</w:t>
            </w:r>
          </w:p>
        </w:tc>
        <w:tc>
          <w:tcPr>
            <w:tcW w:w="680" w:type="pct"/>
            <w:tcBorders>
              <w:top w:val="nil"/>
              <w:left w:val="nil"/>
              <w:bottom w:val="single" w:sz="4" w:space="0" w:color="auto"/>
              <w:right w:val="nil"/>
            </w:tcBorders>
          </w:tcPr>
          <w:p w14:paraId="593B2EF0" w14:textId="25FFE08E" w:rsidR="00C03DAC" w:rsidRPr="00375411" w:rsidRDefault="00C03DAC" w:rsidP="00C03DAC">
            <w:pPr>
              <w:pStyle w:val="Tabletext"/>
              <w:jc w:val="right"/>
              <w:rPr>
                <w:highlight w:val="yellow"/>
              </w:rPr>
            </w:pPr>
            <w:r w:rsidRPr="00BC399F">
              <w:t>-1.8%</w:t>
            </w:r>
          </w:p>
        </w:tc>
        <w:tc>
          <w:tcPr>
            <w:tcW w:w="438" w:type="pct"/>
            <w:tcBorders>
              <w:left w:val="nil"/>
              <w:bottom w:val="single" w:sz="4" w:space="0" w:color="auto"/>
              <w:right w:val="nil"/>
            </w:tcBorders>
          </w:tcPr>
          <w:p w14:paraId="50A6C1E6" w14:textId="19A44467" w:rsidR="00C03DAC" w:rsidRPr="00375411" w:rsidRDefault="00C03DAC" w:rsidP="00C03DAC">
            <w:pPr>
              <w:pStyle w:val="Tabletext"/>
              <w:jc w:val="right"/>
              <w:rPr>
                <w:highlight w:val="yellow"/>
              </w:rPr>
            </w:pPr>
            <w:r w:rsidRPr="00F12C2B">
              <w:t>-9.2%</w:t>
            </w:r>
          </w:p>
        </w:tc>
        <w:tc>
          <w:tcPr>
            <w:tcW w:w="438" w:type="pct"/>
            <w:tcBorders>
              <w:top w:val="nil"/>
              <w:left w:val="nil"/>
              <w:bottom w:val="single" w:sz="4" w:space="0" w:color="auto"/>
              <w:right w:val="nil"/>
            </w:tcBorders>
          </w:tcPr>
          <w:p w14:paraId="28697B22" w14:textId="3F012EA4" w:rsidR="00C03DAC" w:rsidRPr="00375411" w:rsidRDefault="00C03DAC" w:rsidP="00C03DAC">
            <w:pPr>
              <w:pStyle w:val="Tabletext"/>
              <w:jc w:val="right"/>
              <w:rPr>
                <w:highlight w:val="yellow"/>
              </w:rPr>
            </w:pPr>
            <w:r>
              <w:t>+</w:t>
            </w:r>
            <w:r w:rsidRPr="00F12C2B">
              <w:t>0.2%</w:t>
            </w:r>
          </w:p>
        </w:tc>
        <w:tc>
          <w:tcPr>
            <w:tcW w:w="350" w:type="pct"/>
            <w:tcBorders>
              <w:top w:val="nil"/>
              <w:left w:val="nil"/>
              <w:bottom w:val="single" w:sz="4" w:space="0" w:color="auto"/>
              <w:right w:val="nil"/>
            </w:tcBorders>
          </w:tcPr>
          <w:p w14:paraId="71A59460" w14:textId="0F23B61D" w:rsidR="00C03DAC" w:rsidRPr="00375411" w:rsidRDefault="00C03DAC" w:rsidP="00C03DAC">
            <w:pPr>
              <w:pStyle w:val="Tabletext"/>
              <w:jc w:val="right"/>
              <w:rPr>
                <w:highlight w:val="yellow"/>
              </w:rPr>
            </w:pPr>
            <w:r>
              <w:t>+</w:t>
            </w:r>
            <w:r w:rsidRPr="00F12C2B">
              <w:t>10.8%</w:t>
            </w:r>
          </w:p>
        </w:tc>
        <w:tc>
          <w:tcPr>
            <w:tcW w:w="467" w:type="pct"/>
            <w:tcBorders>
              <w:top w:val="nil"/>
              <w:left w:val="nil"/>
              <w:bottom w:val="single" w:sz="4" w:space="0" w:color="auto"/>
              <w:right w:val="nil"/>
            </w:tcBorders>
          </w:tcPr>
          <w:p w14:paraId="783A1C96" w14:textId="680E29A2" w:rsidR="00C03DAC" w:rsidRPr="00375411" w:rsidRDefault="00C03DAC" w:rsidP="00C03DAC">
            <w:pPr>
              <w:pStyle w:val="Tabletext"/>
              <w:jc w:val="right"/>
              <w:rPr>
                <w:highlight w:val="yellow"/>
              </w:rPr>
            </w:pPr>
            <w:r>
              <w:t>+</w:t>
            </w:r>
            <w:r w:rsidRPr="00F12C2B">
              <w:t>5.3%</w:t>
            </w:r>
          </w:p>
        </w:tc>
      </w:tr>
      <w:tr w:rsidR="001F2010" w:rsidRPr="00F13204" w14:paraId="6F6ADD0A" w14:textId="77777777" w:rsidTr="00DB7B10">
        <w:trPr>
          <w:trHeight w:val="187"/>
        </w:trPr>
        <w:tc>
          <w:tcPr>
            <w:tcW w:w="5000" w:type="pct"/>
            <w:gridSpan w:val="10"/>
            <w:tcBorders>
              <w:top w:val="single" w:sz="4" w:space="0" w:color="auto"/>
              <w:left w:val="nil"/>
              <w:bottom w:val="nil"/>
              <w:right w:val="nil"/>
            </w:tcBorders>
            <w:shd w:val="clear" w:color="auto" w:fill="FFFFFF"/>
            <w:vAlign w:val="center"/>
          </w:tcPr>
          <w:p w14:paraId="6244407D" w14:textId="0FB5C1B3" w:rsidR="001F2010" w:rsidRPr="003E331F" w:rsidRDefault="001F2010" w:rsidP="001F2010">
            <w:pPr>
              <w:pStyle w:val="Tabletext"/>
            </w:pPr>
            <w:r>
              <w:rPr>
                <w:b/>
                <w:bCs/>
              </w:rPr>
              <w:t>Non-completed p</w:t>
            </w:r>
            <w:r w:rsidRPr="00F93921">
              <w:rPr>
                <w:b/>
                <w:bCs/>
              </w:rPr>
              <w:t>rograms</w:t>
            </w:r>
            <w:r>
              <w:rPr>
                <w:b/>
                <w:bCs/>
              </w:rPr>
              <w:t>,</w:t>
            </w:r>
            <w:r w:rsidRPr="00F93921">
              <w:rPr>
                <w:b/>
                <w:bCs/>
              </w:rPr>
              <w:t xml:space="preserve"> </w:t>
            </w:r>
            <w:r>
              <w:rPr>
                <w:b/>
                <w:bCs/>
              </w:rPr>
              <w:t>n</w:t>
            </w:r>
            <w:r w:rsidRPr="00F93921">
              <w:rPr>
                <w:b/>
                <w:bCs/>
              </w:rPr>
              <w:t xml:space="preserve">o subjects passed, no </w:t>
            </w:r>
            <w:r w:rsidR="00CE3786">
              <w:rPr>
                <w:b/>
                <w:bCs/>
              </w:rPr>
              <w:t>subsequent</w:t>
            </w:r>
            <w:r w:rsidRPr="00F93921">
              <w:rPr>
                <w:b/>
                <w:bCs/>
              </w:rPr>
              <w:t xml:space="preserve"> VET</w:t>
            </w:r>
            <w:r w:rsidR="00CE3786">
              <w:rPr>
                <w:b/>
                <w:bCs/>
              </w:rPr>
              <w:t xml:space="preserve"> program</w:t>
            </w:r>
          </w:p>
        </w:tc>
      </w:tr>
      <w:tr w:rsidR="00C03DAC" w:rsidRPr="00F13204" w14:paraId="1A224EF0" w14:textId="77777777" w:rsidTr="00DB7B10">
        <w:trPr>
          <w:trHeight w:val="187"/>
        </w:trPr>
        <w:tc>
          <w:tcPr>
            <w:tcW w:w="535" w:type="pct"/>
            <w:tcBorders>
              <w:top w:val="nil"/>
              <w:left w:val="nil"/>
              <w:bottom w:val="nil"/>
              <w:right w:val="nil"/>
            </w:tcBorders>
            <w:shd w:val="clear" w:color="auto" w:fill="FFFFFF"/>
          </w:tcPr>
          <w:p w14:paraId="00F0E037" w14:textId="6E97849B" w:rsidR="00C03DAC" w:rsidRPr="003E331F" w:rsidRDefault="00C03DAC" w:rsidP="00C03DAC">
            <w:pPr>
              <w:pStyle w:val="Tabletext"/>
            </w:pPr>
            <w:r w:rsidRPr="003E331F">
              <w:t>All students</w:t>
            </w:r>
          </w:p>
        </w:tc>
        <w:tc>
          <w:tcPr>
            <w:tcW w:w="487" w:type="pct"/>
            <w:tcBorders>
              <w:top w:val="nil"/>
              <w:left w:val="nil"/>
              <w:bottom w:val="nil"/>
              <w:right w:val="nil"/>
            </w:tcBorders>
            <w:vAlign w:val="center"/>
          </w:tcPr>
          <w:p w14:paraId="33D64D90" w14:textId="52C3187D" w:rsidR="00C03DAC" w:rsidRPr="003E331F" w:rsidRDefault="00C03DAC" w:rsidP="00C03DAC">
            <w:pPr>
              <w:pStyle w:val="Tabletext"/>
              <w:jc w:val="center"/>
            </w:pPr>
            <w:r>
              <w:t>29</w:t>
            </w:r>
          </w:p>
        </w:tc>
        <w:tc>
          <w:tcPr>
            <w:tcW w:w="681" w:type="pct"/>
            <w:tcBorders>
              <w:top w:val="nil"/>
              <w:left w:val="nil"/>
              <w:bottom w:val="nil"/>
              <w:right w:val="nil"/>
            </w:tcBorders>
            <w:vAlign w:val="center"/>
          </w:tcPr>
          <w:p w14:paraId="3F6A4DE7" w14:textId="16D3E1B8" w:rsidR="00C03DAC" w:rsidRPr="003E331F" w:rsidRDefault="00C03DAC" w:rsidP="00C03DAC">
            <w:pPr>
              <w:pStyle w:val="Tabletext"/>
              <w:jc w:val="right"/>
            </w:pPr>
            <w:r>
              <w:t>172 000 (9.7%)</w:t>
            </w:r>
          </w:p>
        </w:tc>
        <w:tc>
          <w:tcPr>
            <w:tcW w:w="486" w:type="pct"/>
            <w:tcBorders>
              <w:top w:val="nil"/>
              <w:left w:val="nil"/>
              <w:bottom w:val="nil"/>
              <w:right w:val="nil"/>
            </w:tcBorders>
            <w:noWrap/>
            <w:vAlign w:val="center"/>
          </w:tcPr>
          <w:p w14:paraId="6C3B6BEC" w14:textId="6BEA5855" w:rsidR="00C03DAC" w:rsidRPr="003E331F" w:rsidRDefault="00C03DAC" w:rsidP="00C03DAC">
            <w:pPr>
              <w:pStyle w:val="Tabletext"/>
              <w:jc w:val="right"/>
            </w:pPr>
            <w:r>
              <w:t>88.8%</w:t>
            </w:r>
          </w:p>
        </w:tc>
        <w:tc>
          <w:tcPr>
            <w:tcW w:w="438" w:type="pct"/>
            <w:tcBorders>
              <w:top w:val="nil"/>
              <w:left w:val="nil"/>
              <w:bottom w:val="nil"/>
              <w:right w:val="nil"/>
            </w:tcBorders>
            <w:vAlign w:val="center"/>
          </w:tcPr>
          <w:p w14:paraId="3EA82C87" w14:textId="4E386B11" w:rsidR="00C03DAC" w:rsidRPr="003E331F" w:rsidRDefault="00C03DAC" w:rsidP="00C03DAC">
            <w:pPr>
              <w:pStyle w:val="Tabletext"/>
              <w:jc w:val="right"/>
            </w:pPr>
            <w:r>
              <w:t>8.9%</w:t>
            </w:r>
          </w:p>
        </w:tc>
        <w:tc>
          <w:tcPr>
            <w:tcW w:w="680" w:type="pct"/>
            <w:tcBorders>
              <w:top w:val="nil"/>
              <w:left w:val="nil"/>
              <w:bottom w:val="nil"/>
              <w:right w:val="nil"/>
            </w:tcBorders>
            <w:vAlign w:val="center"/>
          </w:tcPr>
          <w:p w14:paraId="54C1112E" w14:textId="6EB5A20A" w:rsidR="00C03DAC" w:rsidRPr="003E331F" w:rsidRDefault="00C03DAC" w:rsidP="00C03DAC">
            <w:pPr>
              <w:pStyle w:val="Tabletext"/>
              <w:jc w:val="right"/>
            </w:pPr>
            <w:r>
              <w:t>2.3%</w:t>
            </w:r>
          </w:p>
        </w:tc>
        <w:tc>
          <w:tcPr>
            <w:tcW w:w="438" w:type="pct"/>
            <w:tcBorders>
              <w:top w:val="nil"/>
              <w:left w:val="nil"/>
              <w:bottom w:val="nil"/>
              <w:right w:val="nil"/>
            </w:tcBorders>
            <w:vAlign w:val="center"/>
          </w:tcPr>
          <w:p w14:paraId="26994FE2" w14:textId="14EBCFBE" w:rsidR="00C03DAC" w:rsidRPr="003E331F" w:rsidRDefault="00C03DAC" w:rsidP="00C03DAC">
            <w:pPr>
              <w:pStyle w:val="Tabletext"/>
              <w:jc w:val="right"/>
            </w:pPr>
            <w:r>
              <w:t>16.8%</w:t>
            </w:r>
          </w:p>
        </w:tc>
        <w:tc>
          <w:tcPr>
            <w:tcW w:w="438" w:type="pct"/>
            <w:tcBorders>
              <w:top w:val="nil"/>
              <w:left w:val="nil"/>
              <w:bottom w:val="nil"/>
              <w:right w:val="nil"/>
            </w:tcBorders>
            <w:vAlign w:val="center"/>
          </w:tcPr>
          <w:p w14:paraId="629A60D3" w14:textId="32337074" w:rsidR="00C03DAC" w:rsidRPr="003E331F" w:rsidRDefault="00C03DAC" w:rsidP="00C03DAC">
            <w:pPr>
              <w:pStyle w:val="Tabletext"/>
              <w:jc w:val="right"/>
            </w:pPr>
            <w:r>
              <w:t>45.9%</w:t>
            </w:r>
          </w:p>
        </w:tc>
        <w:tc>
          <w:tcPr>
            <w:tcW w:w="350" w:type="pct"/>
            <w:tcBorders>
              <w:top w:val="nil"/>
              <w:left w:val="nil"/>
              <w:bottom w:val="nil"/>
              <w:right w:val="nil"/>
            </w:tcBorders>
            <w:vAlign w:val="center"/>
          </w:tcPr>
          <w:p w14:paraId="578162AE" w14:textId="4A331842" w:rsidR="00C03DAC" w:rsidRPr="003E331F" w:rsidRDefault="00C03DAC" w:rsidP="00C03DAC">
            <w:pPr>
              <w:pStyle w:val="Tabletext"/>
              <w:jc w:val="right"/>
            </w:pPr>
            <w:r>
              <w:t>35.0%</w:t>
            </w:r>
          </w:p>
        </w:tc>
        <w:tc>
          <w:tcPr>
            <w:tcW w:w="467" w:type="pct"/>
            <w:tcBorders>
              <w:top w:val="nil"/>
              <w:left w:val="nil"/>
              <w:bottom w:val="nil"/>
              <w:right w:val="nil"/>
            </w:tcBorders>
            <w:vAlign w:val="center"/>
          </w:tcPr>
          <w:p w14:paraId="19B399DC" w14:textId="52131DA4" w:rsidR="00C03DAC" w:rsidRPr="003E331F" w:rsidRDefault="00C03DAC" w:rsidP="00C03DAC">
            <w:pPr>
              <w:pStyle w:val="Tabletext"/>
              <w:jc w:val="right"/>
            </w:pPr>
            <w:r>
              <w:t>8.5%</w:t>
            </w:r>
          </w:p>
        </w:tc>
      </w:tr>
      <w:tr w:rsidR="00C03DAC" w:rsidRPr="00F13204" w14:paraId="3B38F7F5" w14:textId="77777777" w:rsidTr="00DB7B10">
        <w:trPr>
          <w:trHeight w:val="187"/>
        </w:trPr>
        <w:tc>
          <w:tcPr>
            <w:tcW w:w="535" w:type="pct"/>
            <w:tcBorders>
              <w:top w:val="nil"/>
              <w:left w:val="nil"/>
              <w:bottom w:val="nil"/>
              <w:right w:val="nil"/>
            </w:tcBorders>
            <w:shd w:val="clear" w:color="auto" w:fill="FFFFFF"/>
          </w:tcPr>
          <w:p w14:paraId="70CE61DB" w14:textId="45C715DC" w:rsidR="00C03DAC" w:rsidRPr="003E331F" w:rsidRDefault="00C03DAC" w:rsidP="00C03DAC">
            <w:pPr>
              <w:pStyle w:val="Tabletext"/>
            </w:pPr>
            <w:r w:rsidRPr="003E331F">
              <w:t>Females</w:t>
            </w:r>
          </w:p>
        </w:tc>
        <w:tc>
          <w:tcPr>
            <w:tcW w:w="487" w:type="pct"/>
            <w:tcBorders>
              <w:top w:val="nil"/>
              <w:left w:val="nil"/>
              <w:bottom w:val="nil"/>
              <w:right w:val="nil"/>
            </w:tcBorders>
            <w:vAlign w:val="center"/>
          </w:tcPr>
          <w:p w14:paraId="388D0D90" w14:textId="218F5B30" w:rsidR="00C03DAC" w:rsidRPr="003E331F" w:rsidRDefault="00C03DAC" w:rsidP="00C03DAC">
            <w:pPr>
              <w:pStyle w:val="Tabletext"/>
              <w:jc w:val="center"/>
            </w:pPr>
            <w:r>
              <w:t>30</w:t>
            </w:r>
          </w:p>
        </w:tc>
        <w:tc>
          <w:tcPr>
            <w:tcW w:w="681" w:type="pct"/>
            <w:tcBorders>
              <w:top w:val="nil"/>
              <w:left w:val="nil"/>
              <w:bottom w:val="nil"/>
              <w:right w:val="nil"/>
            </w:tcBorders>
            <w:vAlign w:val="center"/>
          </w:tcPr>
          <w:p w14:paraId="164E22A9" w14:textId="5FC5C2BC" w:rsidR="00C03DAC" w:rsidRPr="003E331F" w:rsidRDefault="00C03DAC" w:rsidP="00C03DAC">
            <w:pPr>
              <w:pStyle w:val="Tabletext"/>
              <w:jc w:val="right"/>
            </w:pPr>
            <w:r>
              <w:t>97 000</w:t>
            </w:r>
            <w:r w:rsidRPr="00AC40A1">
              <w:t xml:space="preserve"> (</w:t>
            </w:r>
            <w:r>
              <w:t>11.3</w:t>
            </w:r>
            <w:r w:rsidRPr="00AC40A1">
              <w:t>%)</w:t>
            </w:r>
          </w:p>
        </w:tc>
        <w:tc>
          <w:tcPr>
            <w:tcW w:w="486" w:type="pct"/>
            <w:tcBorders>
              <w:top w:val="nil"/>
              <w:left w:val="nil"/>
              <w:bottom w:val="nil"/>
              <w:right w:val="nil"/>
            </w:tcBorders>
            <w:noWrap/>
          </w:tcPr>
          <w:p w14:paraId="4E945C99" w14:textId="03D0378D" w:rsidR="00C03DAC" w:rsidRPr="003E331F" w:rsidRDefault="00C03DAC" w:rsidP="00C03DAC">
            <w:pPr>
              <w:pStyle w:val="Tabletext"/>
              <w:jc w:val="right"/>
            </w:pPr>
            <w:r>
              <w:t>+</w:t>
            </w:r>
            <w:r w:rsidRPr="000055BF">
              <w:t>0.5%</w:t>
            </w:r>
          </w:p>
        </w:tc>
        <w:tc>
          <w:tcPr>
            <w:tcW w:w="438" w:type="pct"/>
            <w:tcBorders>
              <w:top w:val="nil"/>
              <w:left w:val="nil"/>
              <w:bottom w:val="nil"/>
              <w:right w:val="nil"/>
            </w:tcBorders>
          </w:tcPr>
          <w:p w14:paraId="2CB1440E" w14:textId="350FC5E5" w:rsidR="00C03DAC" w:rsidRPr="003E331F" w:rsidRDefault="00C03DAC" w:rsidP="00C03DAC">
            <w:pPr>
              <w:pStyle w:val="Tabletext"/>
              <w:jc w:val="right"/>
            </w:pPr>
            <w:r w:rsidRPr="000055BF">
              <w:t>-0.5%</w:t>
            </w:r>
          </w:p>
        </w:tc>
        <w:tc>
          <w:tcPr>
            <w:tcW w:w="680" w:type="pct"/>
            <w:tcBorders>
              <w:top w:val="nil"/>
              <w:left w:val="nil"/>
              <w:bottom w:val="nil"/>
              <w:right w:val="nil"/>
            </w:tcBorders>
          </w:tcPr>
          <w:p w14:paraId="278CAB33" w14:textId="7B8C2796" w:rsidR="00C03DAC" w:rsidRPr="003E331F" w:rsidRDefault="00C03DAC" w:rsidP="00C03DAC">
            <w:pPr>
              <w:pStyle w:val="Tabletext"/>
              <w:jc w:val="right"/>
            </w:pPr>
            <w:r>
              <w:t>+</w:t>
            </w:r>
            <w:r w:rsidRPr="008F7628">
              <w:t>0.0%</w:t>
            </w:r>
          </w:p>
        </w:tc>
        <w:tc>
          <w:tcPr>
            <w:tcW w:w="438" w:type="pct"/>
            <w:tcBorders>
              <w:top w:val="nil"/>
              <w:left w:val="nil"/>
              <w:bottom w:val="nil"/>
              <w:right w:val="nil"/>
            </w:tcBorders>
          </w:tcPr>
          <w:p w14:paraId="740129B9" w14:textId="70B84262" w:rsidR="00C03DAC" w:rsidRPr="003E331F" w:rsidRDefault="00C03DAC" w:rsidP="00C03DAC">
            <w:pPr>
              <w:pStyle w:val="Tabletext"/>
              <w:jc w:val="right"/>
            </w:pPr>
            <w:r w:rsidRPr="00E31EA5">
              <w:t>-2.7%</w:t>
            </w:r>
          </w:p>
        </w:tc>
        <w:tc>
          <w:tcPr>
            <w:tcW w:w="438" w:type="pct"/>
            <w:tcBorders>
              <w:top w:val="nil"/>
              <w:left w:val="nil"/>
              <w:bottom w:val="nil"/>
              <w:right w:val="nil"/>
            </w:tcBorders>
          </w:tcPr>
          <w:p w14:paraId="6BAA81C9" w14:textId="0DCB33FA" w:rsidR="00C03DAC" w:rsidRPr="003E331F" w:rsidRDefault="00C03DAC" w:rsidP="00C03DAC">
            <w:pPr>
              <w:pStyle w:val="Tabletext"/>
              <w:jc w:val="right"/>
            </w:pPr>
            <w:r>
              <w:t>+</w:t>
            </w:r>
            <w:r w:rsidRPr="00E31EA5">
              <w:t>0.0%</w:t>
            </w:r>
          </w:p>
        </w:tc>
        <w:tc>
          <w:tcPr>
            <w:tcW w:w="350" w:type="pct"/>
            <w:tcBorders>
              <w:top w:val="nil"/>
              <w:left w:val="nil"/>
              <w:bottom w:val="nil"/>
              <w:right w:val="nil"/>
            </w:tcBorders>
          </w:tcPr>
          <w:p w14:paraId="0741E54C" w14:textId="4795AF7F" w:rsidR="00C03DAC" w:rsidRPr="003E331F" w:rsidRDefault="00C03DAC" w:rsidP="00C03DAC">
            <w:pPr>
              <w:pStyle w:val="Tabletext"/>
              <w:jc w:val="right"/>
            </w:pPr>
            <w:r>
              <w:t>+</w:t>
            </w:r>
            <w:r w:rsidRPr="00E31EA5">
              <w:t>2.7%</w:t>
            </w:r>
          </w:p>
        </w:tc>
        <w:tc>
          <w:tcPr>
            <w:tcW w:w="467" w:type="pct"/>
            <w:tcBorders>
              <w:top w:val="nil"/>
              <w:left w:val="nil"/>
              <w:bottom w:val="nil"/>
              <w:right w:val="nil"/>
            </w:tcBorders>
          </w:tcPr>
          <w:p w14:paraId="06065008" w14:textId="2DF531A5" w:rsidR="00C03DAC" w:rsidRPr="003E331F" w:rsidRDefault="00C03DAC" w:rsidP="00C03DAC">
            <w:pPr>
              <w:pStyle w:val="Tabletext"/>
              <w:jc w:val="right"/>
            </w:pPr>
            <w:r w:rsidRPr="00E31EA5">
              <w:t>-0.1%</w:t>
            </w:r>
          </w:p>
        </w:tc>
      </w:tr>
      <w:tr w:rsidR="00C03DAC" w:rsidRPr="00F13204" w14:paraId="2E2B97A4" w14:textId="77777777" w:rsidTr="00DB7B10">
        <w:trPr>
          <w:trHeight w:val="187"/>
        </w:trPr>
        <w:tc>
          <w:tcPr>
            <w:tcW w:w="535" w:type="pct"/>
            <w:tcBorders>
              <w:top w:val="nil"/>
              <w:left w:val="nil"/>
              <w:bottom w:val="nil"/>
              <w:right w:val="nil"/>
            </w:tcBorders>
            <w:shd w:val="clear" w:color="auto" w:fill="FFFFFF"/>
          </w:tcPr>
          <w:p w14:paraId="4D0B5C37" w14:textId="019E73F7" w:rsidR="00C03DAC" w:rsidRPr="003E331F" w:rsidRDefault="00C03DAC" w:rsidP="00C03DAC">
            <w:pPr>
              <w:pStyle w:val="Tabletext"/>
            </w:pPr>
            <w:r w:rsidRPr="003E331F">
              <w:t>Indigenous</w:t>
            </w:r>
          </w:p>
        </w:tc>
        <w:tc>
          <w:tcPr>
            <w:tcW w:w="487" w:type="pct"/>
            <w:tcBorders>
              <w:top w:val="nil"/>
              <w:left w:val="nil"/>
              <w:bottom w:val="nil"/>
              <w:right w:val="nil"/>
            </w:tcBorders>
            <w:vAlign w:val="center"/>
          </w:tcPr>
          <w:p w14:paraId="47DD8BFD" w14:textId="13AA09DF" w:rsidR="00C03DAC" w:rsidRPr="003E331F" w:rsidRDefault="00C03DAC" w:rsidP="00C03DAC">
            <w:pPr>
              <w:pStyle w:val="Tabletext"/>
              <w:jc w:val="center"/>
            </w:pPr>
            <w:r>
              <w:t>25</w:t>
            </w:r>
          </w:p>
        </w:tc>
        <w:tc>
          <w:tcPr>
            <w:tcW w:w="681" w:type="pct"/>
            <w:tcBorders>
              <w:top w:val="nil"/>
              <w:left w:val="nil"/>
              <w:bottom w:val="nil"/>
              <w:right w:val="nil"/>
            </w:tcBorders>
            <w:vAlign w:val="center"/>
          </w:tcPr>
          <w:p w14:paraId="195032DE" w14:textId="03B809B9" w:rsidR="00C03DAC" w:rsidRPr="003E331F" w:rsidRDefault="00C03DAC" w:rsidP="00C03DAC">
            <w:pPr>
              <w:pStyle w:val="Tabletext"/>
              <w:jc w:val="right"/>
            </w:pPr>
            <w:r>
              <w:t>12 000</w:t>
            </w:r>
            <w:r w:rsidRPr="00AC40A1">
              <w:t xml:space="preserve"> (</w:t>
            </w:r>
            <w:r>
              <w:t>11.6</w:t>
            </w:r>
            <w:r w:rsidRPr="00AC40A1">
              <w:t>%)</w:t>
            </w:r>
          </w:p>
        </w:tc>
        <w:tc>
          <w:tcPr>
            <w:tcW w:w="486" w:type="pct"/>
            <w:tcBorders>
              <w:top w:val="nil"/>
              <w:left w:val="nil"/>
              <w:bottom w:val="nil"/>
              <w:right w:val="nil"/>
            </w:tcBorders>
            <w:noWrap/>
          </w:tcPr>
          <w:p w14:paraId="34BC2CD7" w14:textId="65EFCE33" w:rsidR="00C03DAC" w:rsidRPr="003E331F" w:rsidRDefault="00C03DAC" w:rsidP="00C03DAC">
            <w:pPr>
              <w:pStyle w:val="Tabletext"/>
              <w:jc w:val="right"/>
            </w:pPr>
            <w:r>
              <w:t>+</w:t>
            </w:r>
            <w:r w:rsidRPr="000055BF">
              <w:t>1.4%</w:t>
            </w:r>
          </w:p>
        </w:tc>
        <w:tc>
          <w:tcPr>
            <w:tcW w:w="438" w:type="pct"/>
            <w:tcBorders>
              <w:top w:val="nil"/>
              <w:left w:val="nil"/>
              <w:bottom w:val="nil"/>
              <w:right w:val="nil"/>
            </w:tcBorders>
          </w:tcPr>
          <w:p w14:paraId="321104CE" w14:textId="089533D5" w:rsidR="00C03DAC" w:rsidRPr="003E331F" w:rsidRDefault="00C03DAC" w:rsidP="00C03DAC">
            <w:pPr>
              <w:pStyle w:val="Tabletext"/>
              <w:jc w:val="right"/>
            </w:pPr>
            <w:r w:rsidRPr="000055BF">
              <w:t>-1.1%</w:t>
            </w:r>
          </w:p>
        </w:tc>
        <w:tc>
          <w:tcPr>
            <w:tcW w:w="680" w:type="pct"/>
            <w:tcBorders>
              <w:top w:val="nil"/>
              <w:left w:val="nil"/>
              <w:bottom w:val="nil"/>
              <w:right w:val="nil"/>
            </w:tcBorders>
          </w:tcPr>
          <w:p w14:paraId="51F21E5D" w14:textId="5B7A2235" w:rsidR="00C03DAC" w:rsidRPr="003E331F" w:rsidRDefault="00C03DAC" w:rsidP="00C03DAC">
            <w:pPr>
              <w:pStyle w:val="Tabletext"/>
              <w:jc w:val="right"/>
            </w:pPr>
            <w:r w:rsidRPr="008F7628">
              <w:t>-0.2%</w:t>
            </w:r>
          </w:p>
        </w:tc>
        <w:tc>
          <w:tcPr>
            <w:tcW w:w="438" w:type="pct"/>
            <w:tcBorders>
              <w:top w:val="nil"/>
              <w:left w:val="nil"/>
              <w:right w:val="nil"/>
            </w:tcBorders>
          </w:tcPr>
          <w:p w14:paraId="677F5896" w14:textId="4AD79390" w:rsidR="00C03DAC" w:rsidRPr="003E331F" w:rsidRDefault="00C03DAC" w:rsidP="00C03DAC">
            <w:pPr>
              <w:pStyle w:val="Tabletext"/>
              <w:jc w:val="right"/>
            </w:pPr>
            <w:r>
              <w:t>+</w:t>
            </w:r>
            <w:r w:rsidRPr="00E31EA5">
              <w:t>13.1%</w:t>
            </w:r>
          </w:p>
        </w:tc>
        <w:tc>
          <w:tcPr>
            <w:tcW w:w="438" w:type="pct"/>
            <w:tcBorders>
              <w:top w:val="nil"/>
              <w:left w:val="nil"/>
              <w:bottom w:val="nil"/>
              <w:right w:val="nil"/>
            </w:tcBorders>
          </w:tcPr>
          <w:p w14:paraId="1B766C41" w14:textId="08DFDA28" w:rsidR="00C03DAC" w:rsidRPr="003E331F" w:rsidRDefault="00C03DAC" w:rsidP="00C03DAC">
            <w:pPr>
              <w:pStyle w:val="Tabletext"/>
              <w:jc w:val="right"/>
            </w:pPr>
            <w:r w:rsidRPr="00E31EA5">
              <w:t>-14.2%</w:t>
            </w:r>
          </w:p>
        </w:tc>
        <w:tc>
          <w:tcPr>
            <w:tcW w:w="350" w:type="pct"/>
            <w:tcBorders>
              <w:top w:val="nil"/>
              <w:left w:val="nil"/>
              <w:bottom w:val="nil"/>
              <w:right w:val="nil"/>
            </w:tcBorders>
          </w:tcPr>
          <w:p w14:paraId="2923B376" w14:textId="547A8562" w:rsidR="00C03DAC" w:rsidRPr="003E331F" w:rsidRDefault="00C03DAC" w:rsidP="00C03DAC">
            <w:pPr>
              <w:pStyle w:val="Tabletext"/>
              <w:jc w:val="right"/>
            </w:pPr>
            <w:r>
              <w:t>+</w:t>
            </w:r>
            <w:r w:rsidRPr="00E31EA5">
              <w:t>1.4%</w:t>
            </w:r>
          </w:p>
        </w:tc>
        <w:tc>
          <w:tcPr>
            <w:tcW w:w="467" w:type="pct"/>
            <w:tcBorders>
              <w:top w:val="nil"/>
              <w:left w:val="nil"/>
              <w:bottom w:val="nil"/>
              <w:right w:val="nil"/>
            </w:tcBorders>
          </w:tcPr>
          <w:p w14:paraId="59A87209" w14:textId="3375F67D" w:rsidR="00C03DAC" w:rsidRPr="003E331F" w:rsidRDefault="00C03DAC" w:rsidP="00C03DAC">
            <w:pPr>
              <w:pStyle w:val="Tabletext"/>
              <w:jc w:val="right"/>
            </w:pPr>
            <w:r>
              <w:t>+</w:t>
            </w:r>
            <w:r w:rsidRPr="00E31EA5">
              <w:t>0.0%</w:t>
            </w:r>
          </w:p>
        </w:tc>
      </w:tr>
      <w:tr w:rsidR="00C03DAC" w:rsidRPr="00F13204" w14:paraId="014F884F" w14:textId="77777777" w:rsidTr="00DB7B10">
        <w:trPr>
          <w:trHeight w:val="187"/>
        </w:trPr>
        <w:tc>
          <w:tcPr>
            <w:tcW w:w="535" w:type="pct"/>
            <w:tcBorders>
              <w:top w:val="nil"/>
              <w:left w:val="nil"/>
              <w:bottom w:val="nil"/>
              <w:right w:val="nil"/>
            </w:tcBorders>
            <w:shd w:val="clear" w:color="auto" w:fill="FFFFFF"/>
            <w:vAlign w:val="bottom"/>
          </w:tcPr>
          <w:p w14:paraId="548B0468" w14:textId="36D37271" w:rsidR="00C03DAC" w:rsidRDefault="00C03DAC" w:rsidP="00C03DAC">
            <w:pPr>
              <w:pStyle w:val="Tabletext"/>
            </w:pPr>
            <w:r>
              <w:t>Remote residence</w:t>
            </w:r>
          </w:p>
        </w:tc>
        <w:tc>
          <w:tcPr>
            <w:tcW w:w="487" w:type="pct"/>
            <w:tcBorders>
              <w:top w:val="nil"/>
              <w:left w:val="nil"/>
              <w:bottom w:val="nil"/>
              <w:right w:val="nil"/>
            </w:tcBorders>
            <w:vAlign w:val="center"/>
          </w:tcPr>
          <w:p w14:paraId="7434DCF3" w14:textId="7D4963C9" w:rsidR="00C03DAC" w:rsidRPr="00AC40A1" w:rsidRDefault="00C03DAC" w:rsidP="00C03DAC">
            <w:pPr>
              <w:pStyle w:val="Tabletext"/>
              <w:jc w:val="center"/>
            </w:pPr>
            <w:r w:rsidRPr="00AC40A1">
              <w:t>29</w:t>
            </w:r>
          </w:p>
        </w:tc>
        <w:tc>
          <w:tcPr>
            <w:tcW w:w="681" w:type="pct"/>
            <w:tcBorders>
              <w:top w:val="nil"/>
              <w:left w:val="nil"/>
              <w:bottom w:val="nil"/>
              <w:right w:val="nil"/>
            </w:tcBorders>
            <w:vAlign w:val="center"/>
          </w:tcPr>
          <w:p w14:paraId="2B0D47F2" w14:textId="7941C0E8" w:rsidR="00C03DAC" w:rsidRPr="00AC40A1" w:rsidRDefault="00C03DAC" w:rsidP="00C03DAC">
            <w:pPr>
              <w:pStyle w:val="Tabletext"/>
              <w:jc w:val="right"/>
            </w:pPr>
            <w:r w:rsidRPr="00AC40A1">
              <w:t xml:space="preserve">5 </w:t>
            </w:r>
            <w:r>
              <w:t>000</w:t>
            </w:r>
            <w:r w:rsidRPr="00AC40A1">
              <w:t xml:space="preserve"> (</w:t>
            </w:r>
            <w:r>
              <w:t>10.5</w:t>
            </w:r>
            <w:r w:rsidRPr="00AC40A1">
              <w:t>%)</w:t>
            </w:r>
          </w:p>
        </w:tc>
        <w:tc>
          <w:tcPr>
            <w:tcW w:w="486" w:type="pct"/>
            <w:tcBorders>
              <w:top w:val="nil"/>
              <w:left w:val="nil"/>
              <w:bottom w:val="nil"/>
              <w:right w:val="nil"/>
            </w:tcBorders>
            <w:noWrap/>
          </w:tcPr>
          <w:p w14:paraId="378DD785" w14:textId="3BC65A49" w:rsidR="00C03DAC" w:rsidRPr="00375411" w:rsidRDefault="00C03DAC" w:rsidP="00C03DAC">
            <w:pPr>
              <w:pStyle w:val="Tabletext"/>
              <w:jc w:val="right"/>
              <w:rPr>
                <w:highlight w:val="yellow"/>
              </w:rPr>
            </w:pPr>
            <w:r>
              <w:t>+</w:t>
            </w:r>
            <w:r w:rsidRPr="000055BF">
              <w:t>1.6%</w:t>
            </w:r>
          </w:p>
        </w:tc>
        <w:tc>
          <w:tcPr>
            <w:tcW w:w="438" w:type="pct"/>
            <w:tcBorders>
              <w:top w:val="nil"/>
              <w:left w:val="nil"/>
              <w:bottom w:val="nil"/>
              <w:right w:val="nil"/>
            </w:tcBorders>
          </w:tcPr>
          <w:p w14:paraId="5791E387" w14:textId="5FB5C8D2" w:rsidR="00C03DAC" w:rsidRPr="00375411" w:rsidRDefault="00C03DAC" w:rsidP="00C03DAC">
            <w:pPr>
              <w:pStyle w:val="Tabletext"/>
              <w:jc w:val="right"/>
              <w:rPr>
                <w:highlight w:val="yellow"/>
              </w:rPr>
            </w:pPr>
            <w:r w:rsidRPr="000055BF">
              <w:t>-1.9%</w:t>
            </w:r>
          </w:p>
        </w:tc>
        <w:tc>
          <w:tcPr>
            <w:tcW w:w="680" w:type="pct"/>
            <w:tcBorders>
              <w:top w:val="nil"/>
              <w:left w:val="nil"/>
              <w:bottom w:val="nil"/>
              <w:right w:val="nil"/>
            </w:tcBorders>
          </w:tcPr>
          <w:p w14:paraId="12D2A68F" w14:textId="10E9FC99" w:rsidR="00C03DAC" w:rsidRPr="00375411" w:rsidRDefault="00C03DAC" w:rsidP="00C03DAC">
            <w:pPr>
              <w:pStyle w:val="Tabletext"/>
              <w:jc w:val="right"/>
              <w:rPr>
                <w:highlight w:val="yellow"/>
              </w:rPr>
            </w:pPr>
            <w:r>
              <w:t>+</w:t>
            </w:r>
            <w:r w:rsidRPr="008F7628">
              <w:t>0.2%</w:t>
            </w:r>
          </w:p>
        </w:tc>
        <w:tc>
          <w:tcPr>
            <w:tcW w:w="438" w:type="pct"/>
            <w:tcBorders>
              <w:left w:val="nil"/>
              <w:right w:val="nil"/>
            </w:tcBorders>
          </w:tcPr>
          <w:p w14:paraId="2FF37C66" w14:textId="4B44CEB5" w:rsidR="00C03DAC" w:rsidRPr="00375411" w:rsidRDefault="00C03DAC" w:rsidP="00C03DAC">
            <w:pPr>
              <w:pStyle w:val="Tabletext"/>
              <w:jc w:val="right"/>
              <w:rPr>
                <w:highlight w:val="yellow"/>
              </w:rPr>
            </w:pPr>
            <w:r>
              <w:t>+</w:t>
            </w:r>
            <w:r w:rsidRPr="00E31EA5">
              <w:t>13.5%</w:t>
            </w:r>
          </w:p>
        </w:tc>
        <w:tc>
          <w:tcPr>
            <w:tcW w:w="438" w:type="pct"/>
            <w:tcBorders>
              <w:top w:val="nil"/>
              <w:left w:val="nil"/>
              <w:bottom w:val="nil"/>
              <w:right w:val="nil"/>
            </w:tcBorders>
          </w:tcPr>
          <w:p w14:paraId="2AF80F33" w14:textId="669DE4D9" w:rsidR="00C03DAC" w:rsidRPr="00375411" w:rsidRDefault="00C03DAC" w:rsidP="00C03DAC">
            <w:pPr>
              <w:pStyle w:val="Tabletext"/>
              <w:jc w:val="right"/>
              <w:rPr>
                <w:highlight w:val="yellow"/>
              </w:rPr>
            </w:pPr>
            <w:r w:rsidRPr="00E31EA5">
              <w:t>-3.0%</w:t>
            </w:r>
          </w:p>
        </w:tc>
        <w:tc>
          <w:tcPr>
            <w:tcW w:w="350" w:type="pct"/>
            <w:tcBorders>
              <w:top w:val="nil"/>
              <w:left w:val="nil"/>
              <w:bottom w:val="nil"/>
              <w:right w:val="nil"/>
            </w:tcBorders>
          </w:tcPr>
          <w:p w14:paraId="096BEF92" w14:textId="77549178" w:rsidR="00C03DAC" w:rsidRPr="00375411" w:rsidRDefault="00C03DAC" w:rsidP="00C03DAC">
            <w:pPr>
              <w:pStyle w:val="Tabletext"/>
              <w:jc w:val="right"/>
              <w:rPr>
                <w:highlight w:val="yellow"/>
              </w:rPr>
            </w:pPr>
            <w:r w:rsidRPr="00E31EA5">
              <w:t>-10.8%</w:t>
            </w:r>
          </w:p>
        </w:tc>
        <w:tc>
          <w:tcPr>
            <w:tcW w:w="467" w:type="pct"/>
            <w:tcBorders>
              <w:top w:val="nil"/>
              <w:left w:val="nil"/>
              <w:bottom w:val="nil"/>
              <w:right w:val="nil"/>
            </w:tcBorders>
          </w:tcPr>
          <w:p w14:paraId="0CD277ED" w14:textId="5EE20344" w:rsidR="00C03DAC" w:rsidRPr="00375411" w:rsidRDefault="00C03DAC" w:rsidP="00C03DAC">
            <w:pPr>
              <w:pStyle w:val="Tabletext"/>
              <w:jc w:val="right"/>
              <w:rPr>
                <w:highlight w:val="yellow"/>
              </w:rPr>
            </w:pPr>
            <w:r w:rsidRPr="00E31EA5">
              <w:t>-3.7%</w:t>
            </w:r>
          </w:p>
        </w:tc>
      </w:tr>
      <w:tr w:rsidR="00C03DAC" w:rsidRPr="00F13204" w14:paraId="4F8A5546" w14:textId="77777777" w:rsidTr="00DB7B10">
        <w:trPr>
          <w:trHeight w:val="187"/>
        </w:trPr>
        <w:tc>
          <w:tcPr>
            <w:tcW w:w="535" w:type="pct"/>
            <w:tcBorders>
              <w:top w:val="nil"/>
              <w:left w:val="nil"/>
              <w:bottom w:val="nil"/>
              <w:right w:val="nil"/>
            </w:tcBorders>
            <w:shd w:val="clear" w:color="auto" w:fill="FFFFFF"/>
            <w:vAlign w:val="bottom"/>
          </w:tcPr>
          <w:p w14:paraId="6F93CF30" w14:textId="68DA3D3B" w:rsidR="00C03DAC" w:rsidRDefault="00C03DAC" w:rsidP="00C03DAC">
            <w:pPr>
              <w:pStyle w:val="Tabletext"/>
            </w:pPr>
            <w:r>
              <w:t>Youth</w:t>
            </w:r>
          </w:p>
        </w:tc>
        <w:tc>
          <w:tcPr>
            <w:tcW w:w="487" w:type="pct"/>
            <w:tcBorders>
              <w:top w:val="nil"/>
              <w:left w:val="nil"/>
              <w:bottom w:val="nil"/>
              <w:right w:val="nil"/>
            </w:tcBorders>
            <w:vAlign w:val="center"/>
          </w:tcPr>
          <w:p w14:paraId="148054C2" w14:textId="03860392" w:rsidR="00C03DAC" w:rsidRPr="00AC40A1" w:rsidRDefault="00C03DAC" w:rsidP="00C03DAC">
            <w:pPr>
              <w:pStyle w:val="Tabletext"/>
              <w:jc w:val="center"/>
            </w:pPr>
            <w:r w:rsidRPr="00AC40A1">
              <w:t>19</w:t>
            </w:r>
          </w:p>
        </w:tc>
        <w:tc>
          <w:tcPr>
            <w:tcW w:w="681" w:type="pct"/>
            <w:tcBorders>
              <w:top w:val="nil"/>
              <w:left w:val="nil"/>
              <w:bottom w:val="nil"/>
              <w:right w:val="nil"/>
            </w:tcBorders>
            <w:vAlign w:val="center"/>
          </w:tcPr>
          <w:p w14:paraId="1A4054BF" w14:textId="2BB9B0E9" w:rsidR="00C03DAC" w:rsidRPr="00AC40A1" w:rsidRDefault="00C03DAC" w:rsidP="00C03DAC">
            <w:pPr>
              <w:pStyle w:val="Tabletext"/>
              <w:jc w:val="right"/>
            </w:pPr>
            <w:r w:rsidRPr="00AC40A1">
              <w:t>6</w:t>
            </w:r>
            <w:r>
              <w:t xml:space="preserve">3 000 </w:t>
            </w:r>
            <w:r w:rsidRPr="00AC40A1">
              <w:t>(</w:t>
            </w:r>
            <w:r>
              <w:t>7.5</w:t>
            </w:r>
            <w:r w:rsidRPr="00AC40A1">
              <w:t>%)</w:t>
            </w:r>
          </w:p>
        </w:tc>
        <w:tc>
          <w:tcPr>
            <w:tcW w:w="486" w:type="pct"/>
            <w:tcBorders>
              <w:top w:val="nil"/>
              <w:left w:val="nil"/>
              <w:bottom w:val="nil"/>
              <w:right w:val="nil"/>
            </w:tcBorders>
            <w:noWrap/>
          </w:tcPr>
          <w:p w14:paraId="30FFD4B1" w14:textId="4382819B" w:rsidR="00C03DAC" w:rsidRPr="00375411" w:rsidRDefault="00C03DAC" w:rsidP="00C03DAC">
            <w:pPr>
              <w:pStyle w:val="Tabletext"/>
              <w:jc w:val="right"/>
              <w:rPr>
                <w:highlight w:val="yellow"/>
              </w:rPr>
            </w:pPr>
            <w:r>
              <w:t>+</w:t>
            </w:r>
            <w:r w:rsidRPr="000055BF">
              <w:t>1.1%</w:t>
            </w:r>
          </w:p>
        </w:tc>
        <w:tc>
          <w:tcPr>
            <w:tcW w:w="438" w:type="pct"/>
            <w:tcBorders>
              <w:top w:val="nil"/>
              <w:left w:val="nil"/>
              <w:bottom w:val="nil"/>
              <w:right w:val="nil"/>
            </w:tcBorders>
          </w:tcPr>
          <w:p w14:paraId="618F51B5" w14:textId="00B2DE0C" w:rsidR="00C03DAC" w:rsidRPr="00375411" w:rsidRDefault="00C03DAC" w:rsidP="00C03DAC">
            <w:pPr>
              <w:pStyle w:val="Tabletext"/>
              <w:jc w:val="right"/>
              <w:rPr>
                <w:highlight w:val="yellow"/>
              </w:rPr>
            </w:pPr>
            <w:r>
              <w:t>+</w:t>
            </w:r>
            <w:r w:rsidRPr="000055BF">
              <w:t>0.4%</w:t>
            </w:r>
          </w:p>
        </w:tc>
        <w:tc>
          <w:tcPr>
            <w:tcW w:w="680" w:type="pct"/>
            <w:tcBorders>
              <w:top w:val="nil"/>
              <w:left w:val="nil"/>
              <w:bottom w:val="nil"/>
              <w:right w:val="nil"/>
            </w:tcBorders>
          </w:tcPr>
          <w:p w14:paraId="523E6A90" w14:textId="6C951F89" w:rsidR="00C03DAC" w:rsidRPr="00375411" w:rsidRDefault="00C03DAC" w:rsidP="00C03DAC">
            <w:pPr>
              <w:pStyle w:val="Tabletext"/>
              <w:jc w:val="right"/>
              <w:rPr>
                <w:highlight w:val="yellow"/>
              </w:rPr>
            </w:pPr>
            <w:r w:rsidRPr="008F7628">
              <w:t>-1.4%</w:t>
            </w:r>
          </w:p>
        </w:tc>
        <w:tc>
          <w:tcPr>
            <w:tcW w:w="438" w:type="pct"/>
            <w:tcBorders>
              <w:left w:val="nil"/>
              <w:right w:val="nil"/>
            </w:tcBorders>
          </w:tcPr>
          <w:p w14:paraId="528D3E6C" w14:textId="29BAD5F7" w:rsidR="00C03DAC" w:rsidRPr="00375411" w:rsidRDefault="00C03DAC" w:rsidP="00C03DAC">
            <w:pPr>
              <w:pStyle w:val="Tabletext"/>
              <w:jc w:val="right"/>
              <w:rPr>
                <w:highlight w:val="yellow"/>
              </w:rPr>
            </w:pPr>
            <w:r>
              <w:t>+</w:t>
            </w:r>
            <w:r w:rsidRPr="00E31EA5">
              <w:t>13.6%</w:t>
            </w:r>
          </w:p>
        </w:tc>
        <w:tc>
          <w:tcPr>
            <w:tcW w:w="438" w:type="pct"/>
            <w:tcBorders>
              <w:top w:val="nil"/>
              <w:left w:val="nil"/>
              <w:bottom w:val="nil"/>
              <w:right w:val="nil"/>
            </w:tcBorders>
          </w:tcPr>
          <w:p w14:paraId="0FA09752" w14:textId="1B2537D8" w:rsidR="00C03DAC" w:rsidRPr="00375411" w:rsidRDefault="00C03DAC" w:rsidP="00C03DAC">
            <w:pPr>
              <w:pStyle w:val="Tabletext"/>
              <w:jc w:val="right"/>
              <w:rPr>
                <w:highlight w:val="yellow"/>
              </w:rPr>
            </w:pPr>
            <w:r w:rsidRPr="00E31EA5">
              <w:t>-5.5%</w:t>
            </w:r>
          </w:p>
        </w:tc>
        <w:tc>
          <w:tcPr>
            <w:tcW w:w="350" w:type="pct"/>
            <w:tcBorders>
              <w:top w:val="nil"/>
              <w:left w:val="nil"/>
              <w:bottom w:val="nil"/>
              <w:right w:val="nil"/>
            </w:tcBorders>
          </w:tcPr>
          <w:p w14:paraId="1ED9CF5A" w14:textId="01226C79" w:rsidR="00C03DAC" w:rsidRPr="00375411" w:rsidRDefault="00C03DAC" w:rsidP="00C03DAC">
            <w:pPr>
              <w:pStyle w:val="Tabletext"/>
              <w:jc w:val="right"/>
              <w:rPr>
                <w:highlight w:val="yellow"/>
              </w:rPr>
            </w:pPr>
            <w:r w:rsidRPr="00E31EA5">
              <w:t>-6.7%</w:t>
            </w:r>
          </w:p>
        </w:tc>
        <w:tc>
          <w:tcPr>
            <w:tcW w:w="467" w:type="pct"/>
            <w:tcBorders>
              <w:top w:val="nil"/>
              <w:left w:val="nil"/>
              <w:bottom w:val="nil"/>
              <w:right w:val="nil"/>
            </w:tcBorders>
          </w:tcPr>
          <w:p w14:paraId="24F469C4" w14:textId="6C0914F5" w:rsidR="00C03DAC" w:rsidRPr="00375411" w:rsidRDefault="00C03DAC" w:rsidP="00C03DAC">
            <w:pPr>
              <w:pStyle w:val="Tabletext"/>
              <w:jc w:val="right"/>
              <w:rPr>
                <w:highlight w:val="yellow"/>
              </w:rPr>
            </w:pPr>
            <w:r>
              <w:t>+</w:t>
            </w:r>
            <w:r w:rsidRPr="00E31EA5">
              <w:t>0.5%</w:t>
            </w:r>
          </w:p>
        </w:tc>
      </w:tr>
      <w:tr w:rsidR="00C03DAC" w:rsidRPr="00F13204" w14:paraId="31FEBCD8" w14:textId="77777777" w:rsidTr="00DB7B10">
        <w:trPr>
          <w:trHeight w:val="187"/>
        </w:trPr>
        <w:tc>
          <w:tcPr>
            <w:tcW w:w="535" w:type="pct"/>
            <w:tcBorders>
              <w:top w:val="nil"/>
              <w:left w:val="nil"/>
              <w:bottom w:val="nil"/>
              <w:right w:val="nil"/>
            </w:tcBorders>
            <w:shd w:val="clear" w:color="auto" w:fill="FFFFFF"/>
            <w:vAlign w:val="bottom"/>
          </w:tcPr>
          <w:p w14:paraId="20432527" w14:textId="176BE01F" w:rsidR="00C03DAC" w:rsidRDefault="00C03DAC" w:rsidP="00C03DAC">
            <w:pPr>
              <w:pStyle w:val="Tabletext"/>
            </w:pPr>
            <w:r>
              <w:t>Disability</w:t>
            </w:r>
          </w:p>
        </w:tc>
        <w:tc>
          <w:tcPr>
            <w:tcW w:w="487" w:type="pct"/>
            <w:tcBorders>
              <w:top w:val="nil"/>
              <w:left w:val="nil"/>
              <w:bottom w:val="nil"/>
              <w:right w:val="nil"/>
            </w:tcBorders>
            <w:vAlign w:val="center"/>
          </w:tcPr>
          <w:p w14:paraId="4AF51BBD" w14:textId="47439ABB" w:rsidR="00C03DAC" w:rsidRPr="00AC40A1" w:rsidRDefault="00C03DAC" w:rsidP="00C03DAC">
            <w:pPr>
              <w:pStyle w:val="Tabletext"/>
              <w:jc w:val="center"/>
            </w:pPr>
            <w:r w:rsidRPr="00AC40A1">
              <w:t>34</w:t>
            </w:r>
          </w:p>
        </w:tc>
        <w:tc>
          <w:tcPr>
            <w:tcW w:w="681" w:type="pct"/>
            <w:tcBorders>
              <w:top w:val="nil"/>
              <w:left w:val="nil"/>
              <w:bottom w:val="nil"/>
              <w:right w:val="nil"/>
            </w:tcBorders>
            <w:vAlign w:val="center"/>
          </w:tcPr>
          <w:p w14:paraId="383601F2" w14:textId="7A9D4910" w:rsidR="00C03DAC" w:rsidRPr="00AC40A1" w:rsidRDefault="00C03DAC" w:rsidP="00C03DAC">
            <w:pPr>
              <w:pStyle w:val="Tabletext"/>
              <w:jc w:val="right"/>
            </w:pPr>
            <w:r w:rsidRPr="00AC40A1">
              <w:t>1</w:t>
            </w:r>
            <w:r>
              <w:t>2 000</w:t>
            </w:r>
            <w:r w:rsidRPr="00AC40A1">
              <w:t xml:space="preserve"> (</w:t>
            </w:r>
            <w:r>
              <w:t>10.6</w:t>
            </w:r>
            <w:r w:rsidRPr="00AC40A1">
              <w:t>%)</w:t>
            </w:r>
          </w:p>
        </w:tc>
        <w:tc>
          <w:tcPr>
            <w:tcW w:w="486" w:type="pct"/>
            <w:tcBorders>
              <w:top w:val="nil"/>
              <w:left w:val="nil"/>
              <w:bottom w:val="nil"/>
              <w:right w:val="nil"/>
            </w:tcBorders>
            <w:noWrap/>
          </w:tcPr>
          <w:p w14:paraId="0AF5640E" w14:textId="30A23244" w:rsidR="00C03DAC" w:rsidRPr="00375411" w:rsidRDefault="00C03DAC" w:rsidP="00C03DAC">
            <w:pPr>
              <w:pStyle w:val="Tabletext"/>
              <w:jc w:val="right"/>
              <w:rPr>
                <w:highlight w:val="yellow"/>
              </w:rPr>
            </w:pPr>
            <w:r w:rsidRPr="000055BF">
              <w:t>-4.3%</w:t>
            </w:r>
          </w:p>
        </w:tc>
        <w:tc>
          <w:tcPr>
            <w:tcW w:w="438" w:type="pct"/>
            <w:tcBorders>
              <w:top w:val="nil"/>
              <w:left w:val="nil"/>
              <w:bottom w:val="nil"/>
              <w:right w:val="nil"/>
            </w:tcBorders>
          </w:tcPr>
          <w:p w14:paraId="030C16FA" w14:textId="68FD1174" w:rsidR="00C03DAC" w:rsidRPr="00375411" w:rsidRDefault="00C03DAC" w:rsidP="00C03DAC">
            <w:pPr>
              <w:pStyle w:val="Tabletext"/>
              <w:jc w:val="right"/>
              <w:rPr>
                <w:highlight w:val="yellow"/>
              </w:rPr>
            </w:pPr>
            <w:r>
              <w:t>+</w:t>
            </w:r>
            <w:r w:rsidRPr="000055BF">
              <w:t>3.6%</w:t>
            </w:r>
          </w:p>
        </w:tc>
        <w:tc>
          <w:tcPr>
            <w:tcW w:w="680" w:type="pct"/>
            <w:tcBorders>
              <w:top w:val="nil"/>
              <w:left w:val="nil"/>
              <w:bottom w:val="nil"/>
              <w:right w:val="nil"/>
            </w:tcBorders>
          </w:tcPr>
          <w:p w14:paraId="01DA168B" w14:textId="4429C150" w:rsidR="00C03DAC" w:rsidRPr="00375411" w:rsidRDefault="00C03DAC" w:rsidP="00C03DAC">
            <w:pPr>
              <w:pStyle w:val="Tabletext"/>
              <w:jc w:val="right"/>
              <w:rPr>
                <w:highlight w:val="yellow"/>
              </w:rPr>
            </w:pPr>
            <w:r>
              <w:t>+</w:t>
            </w:r>
            <w:r w:rsidRPr="008F7628">
              <w:t>0.7%</w:t>
            </w:r>
          </w:p>
        </w:tc>
        <w:tc>
          <w:tcPr>
            <w:tcW w:w="438" w:type="pct"/>
            <w:tcBorders>
              <w:left w:val="nil"/>
              <w:right w:val="nil"/>
            </w:tcBorders>
          </w:tcPr>
          <w:p w14:paraId="4F625B75" w14:textId="7C8DEBEC" w:rsidR="00C03DAC" w:rsidRPr="00375411" w:rsidRDefault="00C03DAC" w:rsidP="00C03DAC">
            <w:pPr>
              <w:pStyle w:val="Tabletext"/>
              <w:jc w:val="right"/>
              <w:rPr>
                <w:highlight w:val="yellow"/>
              </w:rPr>
            </w:pPr>
            <w:r>
              <w:t>+</w:t>
            </w:r>
            <w:r w:rsidRPr="00E31EA5">
              <w:t>7.7%</w:t>
            </w:r>
          </w:p>
        </w:tc>
        <w:tc>
          <w:tcPr>
            <w:tcW w:w="438" w:type="pct"/>
            <w:tcBorders>
              <w:top w:val="nil"/>
              <w:left w:val="nil"/>
              <w:bottom w:val="nil"/>
              <w:right w:val="nil"/>
            </w:tcBorders>
          </w:tcPr>
          <w:p w14:paraId="0B5B6F53" w14:textId="1EA0C10F" w:rsidR="00C03DAC" w:rsidRPr="00375411" w:rsidRDefault="00C03DAC" w:rsidP="00C03DAC">
            <w:pPr>
              <w:pStyle w:val="Tabletext"/>
              <w:jc w:val="right"/>
              <w:rPr>
                <w:highlight w:val="yellow"/>
              </w:rPr>
            </w:pPr>
            <w:r w:rsidRPr="00E31EA5">
              <w:t>-2.9%</w:t>
            </w:r>
          </w:p>
        </w:tc>
        <w:tc>
          <w:tcPr>
            <w:tcW w:w="350" w:type="pct"/>
            <w:tcBorders>
              <w:top w:val="nil"/>
              <w:left w:val="nil"/>
              <w:bottom w:val="nil"/>
              <w:right w:val="nil"/>
            </w:tcBorders>
          </w:tcPr>
          <w:p w14:paraId="4DCA7222" w14:textId="61E58144" w:rsidR="00C03DAC" w:rsidRPr="00375411" w:rsidRDefault="00C03DAC" w:rsidP="00C03DAC">
            <w:pPr>
              <w:pStyle w:val="Tabletext"/>
              <w:jc w:val="right"/>
              <w:rPr>
                <w:highlight w:val="yellow"/>
              </w:rPr>
            </w:pPr>
            <w:r w:rsidRPr="00E31EA5">
              <w:t>-5.6%</w:t>
            </w:r>
          </w:p>
        </w:tc>
        <w:tc>
          <w:tcPr>
            <w:tcW w:w="467" w:type="pct"/>
            <w:tcBorders>
              <w:top w:val="nil"/>
              <w:left w:val="nil"/>
              <w:bottom w:val="nil"/>
              <w:right w:val="nil"/>
            </w:tcBorders>
          </w:tcPr>
          <w:p w14:paraId="6A8957EB" w14:textId="1536A29D" w:rsidR="00C03DAC" w:rsidRPr="00375411" w:rsidRDefault="00C03DAC" w:rsidP="00C03DAC">
            <w:pPr>
              <w:pStyle w:val="Tabletext"/>
              <w:jc w:val="right"/>
              <w:rPr>
                <w:highlight w:val="yellow"/>
              </w:rPr>
            </w:pPr>
            <w:r>
              <w:t>+</w:t>
            </w:r>
            <w:r w:rsidRPr="00E31EA5">
              <w:t>1.2%</w:t>
            </w:r>
          </w:p>
        </w:tc>
      </w:tr>
      <w:tr w:rsidR="00C03DAC" w:rsidRPr="00F13204" w14:paraId="74B96DE6" w14:textId="77777777" w:rsidTr="00DB7B10">
        <w:trPr>
          <w:trHeight w:val="187"/>
        </w:trPr>
        <w:tc>
          <w:tcPr>
            <w:tcW w:w="535" w:type="pct"/>
            <w:tcBorders>
              <w:top w:val="nil"/>
              <w:left w:val="nil"/>
              <w:bottom w:val="nil"/>
              <w:right w:val="nil"/>
            </w:tcBorders>
            <w:shd w:val="clear" w:color="auto" w:fill="FFFFFF"/>
            <w:vAlign w:val="bottom"/>
          </w:tcPr>
          <w:p w14:paraId="7F5C1ACC" w14:textId="2081B704" w:rsidR="00C03DAC" w:rsidRDefault="00C03DAC" w:rsidP="00C03DAC">
            <w:pPr>
              <w:pStyle w:val="Tabletext"/>
            </w:pPr>
            <w:r>
              <w:t>Domestic LOTE</w:t>
            </w:r>
          </w:p>
        </w:tc>
        <w:tc>
          <w:tcPr>
            <w:tcW w:w="487" w:type="pct"/>
            <w:tcBorders>
              <w:top w:val="nil"/>
              <w:left w:val="nil"/>
              <w:bottom w:val="nil"/>
              <w:right w:val="nil"/>
            </w:tcBorders>
            <w:vAlign w:val="center"/>
          </w:tcPr>
          <w:p w14:paraId="0B7CEE70" w14:textId="0793D599" w:rsidR="00C03DAC" w:rsidRPr="00AC40A1" w:rsidRDefault="00C03DAC" w:rsidP="00C03DAC">
            <w:pPr>
              <w:pStyle w:val="Tabletext"/>
              <w:jc w:val="center"/>
            </w:pPr>
            <w:r w:rsidRPr="00AC40A1">
              <w:t>34</w:t>
            </w:r>
          </w:p>
        </w:tc>
        <w:tc>
          <w:tcPr>
            <w:tcW w:w="681" w:type="pct"/>
            <w:tcBorders>
              <w:top w:val="nil"/>
              <w:left w:val="nil"/>
              <w:bottom w:val="nil"/>
              <w:right w:val="nil"/>
            </w:tcBorders>
            <w:vAlign w:val="center"/>
          </w:tcPr>
          <w:p w14:paraId="52D3E892" w14:textId="4C921EA2" w:rsidR="00C03DAC" w:rsidRPr="00AC40A1" w:rsidRDefault="00C03DAC" w:rsidP="00C03DAC">
            <w:pPr>
              <w:pStyle w:val="Tabletext"/>
              <w:jc w:val="right"/>
            </w:pPr>
            <w:r w:rsidRPr="00AC40A1">
              <w:t xml:space="preserve">21 </w:t>
            </w:r>
            <w:r>
              <w:t xml:space="preserve">000 </w:t>
            </w:r>
            <w:r w:rsidRPr="00AC40A1">
              <w:t>(</w:t>
            </w:r>
            <w:r>
              <w:t>9.0</w:t>
            </w:r>
            <w:r w:rsidRPr="00AC40A1">
              <w:t>%)</w:t>
            </w:r>
          </w:p>
        </w:tc>
        <w:tc>
          <w:tcPr>
            <w:tcW w:w="486" w:type="pct"/>
            <w:tcBorders>
              <w:top w:val="nil"/>
              <w:left w:val="nil"/>
              <w:bottom w:val="nil"/>
              <w:right w:val="nil"/>
            </w:tcBorders>
            <w:noWrap/>
          </w:tcPr>
          <w:p w14:paraId="268E177C" w14:textId="275B8062" w:rsidR="00C03DAC" w:rsidRPr="00375411" w:rsidRDefault="00C03DAC" w:rsidP="00C03DAC">
            <w:pPr>
              <w:pStyle w:val="Tabletext"/>
              <w:jc w:val="right"/>
              <w:rPr>
                <w:highlight w:val="yellow"/>
              </w:rPr>
            </w:pPr>
            <w:r w:rsidRPr="000055BF">
              <w:t>-19.5%</w:t>
            </w:r>
          </w:p>
        </w:tc>
        <w:tc>
          <w:tcPr>
            <w:tcW w:w="438" w:type="pct"/>
            <w:tcBorders>
              <w:top w:val="nil"/>
              <w:left w:val="nil"/>
              <w:bottom w:val="nil"/>
              <w:right w:val="nil"/>
            </w:tcBorders>
          </w:tcPr>
          <w:p w14:paraId="3427BFD9" w14:textId="4F937797" w:rsidR="00C03DAC" w:rsidRPr="00375411" w:rsidRDefault="00C03DAC" w:rsidP="00C03DAC">
            <w:pPr>
              <w:pStyle w:val="Tabletext"/>
              <w:jc w:val="right"/>
              <w:rPr>
                <w:highlight w:val="yellow"/>
              </w:rPr>
            </w:pPr>
            <w:r>
              <w:t>+</w:t>
            </w:r>
            <w:r w:rsidRPr="000055BF">
              <w:t>15.2%</w:t>
            </w:r>
          </w:p>
        </w:tc>
        <w:tc>
          <w:tcPr>
            <w:tcW w:w="680" w:type="pct"/>
            <w:tcBorders>
              <w:top w:val="nil"/>
              <w:left w:val="nil"/>
              <w:bottom w:val="nil"/>
              <w:right w:val="nil"/>
            </w:tcBorders>
          </w:tcPr>
          <w:p w14:paraId="73F7AC77" w14:textId="60B2BDD7" w:rsidR="00C03DAC" w:rsidRPr="00375411" w:rsidRDefault="00C03DAC" w:rsidP="00C03DAC">
            <w:pPr>
              <w:pStyle w:val="Tabletext"/>
              <w:jc w:val="right"/>
              <w:rPr>
                <w:highlight w:val="yellow"/>
              </w:rPr>
            </w:pPr>
            <w:r>
              <w:t>+</w:t>
            </w:r>
            <w:r w:rsidRPr="008F7628">
              <w:t>4.2%</w:t>
            </w:r>
          </w:p>
        </w:tc>
        <w:tc>
          <w:tcPr>
            <w:tcW w:w="438" w:type="pct"/>
            <w:tcBorders>
              <w:left w:val="nil"/>
              <w:bottom w:val="nil"/>
              <w:right w:val="nil"/>
            </w:tcBorders>
          </w:tcPr>
          <w:p w14:paraId="40D489F0" w14:textId="7FAF20E5" w:rsidR="00C03DAC" w:rsidRPr="00375411" w:rsidRDefault="00C03DAC" w:rsidP="00C03DAC">
            <w:pPr>
              <w:pStyle w:val="Tabletext"/>
              <w:jc w:val="right"/>
              <w:rPr>
                <w:highlight w:val="yellow"/>
              </w:rPr>
            </w:pPr>
            <w:r>
              <w:t>+</w:t>
            </w:r>
            <w:r w:rsidRPr="00E31EA5">
              <w:t>9.5%</w:t>
            </w:r>
          </w:p>
        </w:tc>
        <w:tc>
          <w:tcPr>
            <w:tcW w:w="438" w:type="pct"/>
            <w:tcBorders>
              <w:top w:val="nil"/>
              <w:left w:val="nil"/>
              <w:bottom w:val="nil"/>
              <w:right w:val="nil"/>
            </w:tcBorders>
          </w:tcPr>
          <w:p w14:paraId="34BC9A86" w14:textId="09663648" w:rsidR="00C03DAC" w:rsidRPr="00375411" w:rsidRDefault="00C03DAC" w:rsidP="00C03DAC">
            <w:pPr>
              <w:pStyle w:val="Tabletext"/>
              <w:jc w:val="right"/>
              <w:rPr>
                <w:highlight w:val="yellow"/>
              </w:rPr>
            </w:pPr>
            <w:r w:rsidRPr="00E31EA5">
              <w:t>-3.0%</w:t>
            </w:r>
          </w:p>
        </w:tc>
        <w:tc>
          <w:tcPr>
            <w:tcW w:w="350" w:type="pct"/>
            <w:tcBorders>
              <w:top w:val="nil"/>
              <w:left w:val="nil"/>
              <w:bottom w:val="nil"/>
              <w:right w:val="nil"/>
            </w:tcBorders>
          </w:tcPr>
          <w:p w14:paraId="4280D475" w14:textId="1125FE58" w:rsidR="00C03DAC" w:rsidRPr="00375411" w:rsidRDefault="00C03DAC" w:rsidP="00C03DAC">
            <w:pPr>
              <w:pStyle w:val="Tabletext"/>
              <w:jc w:val="right"/>
              <w:rPr>
                <w:highlight w:val="yellow"/>
              </w:rPr>
            </w:pPr>
            <w:r w:rsidRPr="00E31EA5">
              <w:t>-10.8%</w:t>
            </w:r>
          </w:p>
        </w:tc>
        <w:tc>
          <w:tcPr>
            <w:tcW w:w="467" w:type="pct"/>
            <w:tcBorders>
              <w:top w:val="nil"/>
              <w:left w:val="nil"/>
              <w:bottom w:val="nil"/>
              <w:right w:val="nil"/>
            </w:tcBorders>
          </w:tcPr>
          <w:p w14:paraId="636354CF" w14:textId="1C4B70E4" w:rsidR="00C03DAC" w:rsidRPr="00375411" w:rsidRDefault="00C03DAC" w:rsidP="00C03DAC">
            <w:pPr>
              <w:pStyle w:val="Tabletext"/>
              <w:jc w:val="right"/>
              <w:rPr>
                <w:highlight w:val="yellow"/>
              </w:rPr>
            </w:pPr>
            <w:r>
              <w:t>+</w:t>
            </w:r>
            <w:r w:rsidRPr="00E31EA5">
              <w:t>0.9%</w:t>
            </w:r>
          </w:p>
        </w:tc>
      </w:tr>
      <w:tr w:rsidR="00C03DAC" w:rsidRPr="00F13204" w14:paraId="7544DC82" w14:textId="77777777" w:rsidTr="00DB7B10">
        <w:trPr>
          <w:trHeight w:val="187"/>
        </w:trPr>
        <w:tc>
          <w:tcPr>
            <w:tcW w:w="535" w:type="pct"/>
            <w:tcBorders>
              <w:top w:val="nil"/>
              <w:left w:val="nil"/>
              <w:bottom w:val="single" w:sz="4" w:space="0" w:color="auto"/>
              <w:right w:val="nil"/>
            </w:tcBorders>
            <w:shd w:val="clear" w:color="auto" w:fill="FFFFFF"/>
            <w:vAlign w:val="bottom"/>
          </w:tcPr>
          <w:p w14:paraId="0A7375B0" w14:textId="2B56DF4F" w:rsidR="00C03DAC" w:rsidRDefault="00C03DAC" w:rsidP="00C03DAC">
            <w:pPr>
              <w:pStyle w:val="Tabletext"/>
            </w:pPr>
            <w:r>
              <w:t>International</w:t>
            </w:r>
          </w:p>
        </w:tc>
        <w:tc>
          <w:tcPr>
            <w:tcW w:w="487" w:type="pct"/>
            <w:tcBorders>
              <w:top w:val="nil"/>
              <w:left w:val="nil"/>
              <w:bottom w:val="single" w:sz="4" w:space="0" w:color="auto"/>
              <w:right w:val="nil"/>
            </w:tcBorders>
            <w:vAlign w:val="center"/>
          </w:tcPr>
          <w:p w14:paraId="0A7688F4" w14:textId="4D760401" w:rsidR="00C03DAC" w:rsidRPr="00AC40A1" w:rsidRDefault="00C03DAC" w:rsidP="00C03DAC">
            <w:pPr>
              <w:pStyle w:val="Tabletext"/>
              <w:jc w:val="center"/>
            </w:pPr>
            <w:r w:rsidRPr="00AC40A1">
              <w:t>26</w:t>
            </w:r>
          </w:p>
        </w:tc>
        <w:tc>
          <w:tcPr>
            <w:tcW w:w="681" w:type="pct"/>
            <w:tcBorders>
              <w:top w:val="nil"/>
              <w:left w:val="nil"/>
              <w:bottom w:val="single" w:sz="4" w:space="0" w:color="auto"/>
              <w:right w:val="nil"/>
            </w:tcBorders>
            <w:vAlign w:val="center"/>
          </w:tcPr>
          <w:p w14:paraId="0070ABF9" w14:textId="5E5162CB" w:rsidR="00C03DAC" w:rsidRPr="00AC40A1" w:rsidRDefault="00C03DAC" w:rsidP="00C03DAC">
            <w:pPr>
              <w:pStyle w:val="Tabletext"/>
              <w:jc w:val="right"/>
            </w:pPr>
            <w:r w:rsidRPr="00AC40A1">
              <w:t xml:space="preserve">9 </w:t>
            </w:r>
            <w:r>
              <w:t xml:space="preserve">000 </w:t>
            </w:r>
            <w:r w:rsidRPr="00AC40A1">
              <w:t>(</w:t>
            </w:r>
            <w:r>
              <w:t>5.9</w:t>
            </w:r>
            <w:r w:rsidRPr="00AC40A1">
              <w:t>%)</w:t>
            </w:r>
          </w:p>
        </w:tc>
        <w:tc>
          <w:tcPr>
            <w:tcW w:w="486" w:type="pct"/>
            <w:tcBorders>
              <w:top w:val="nil"/>
              <w:left w:val="nil"/>
              <w:bottom w:val="single" w:sz="4" w:space="0" w:color="auto"/>
              <w:right w:val="nil"/>
            </w:tcBorders>
            <w:noWrap/>
          </w:tcPr>
          <w:p w14:paraId="7D820CD3" w14:textId="2F185899" w:rsidR="00C03DAC" w:rsidRPr="00375411" w:rsidRDefault="00C03DAC" w:rsidP="00C03DAC">
            <w:pPr>
              <w:pStyle w:val="Tabletext"/>
              <w:jc w:val="right"/>
              <w:rPr>
                <w:highlight w:val="yellow"/>
              </w:rPr>
            </w:pPr>
            <w:r w:rsidRPr="000055BF">
              <w:t>-6.5%</w:t>
            </w:r>
          </w:p>
        </w:tc>
        <w:tc>
          <w:tcPr>
            <w:tcW w:w="438" w:type="pct"/>
            <w:tcBorders>
              <w:top w:val="nil"/>
              <w:left w:val="nil"/>
              <w:bottom w:val="single" w:sz="4" w:space="0" w:color="auto"/>
              <w:right w:val="nil"/>
            </w:tcBorders>
          </w:tcPr>
          <w:p w14:paraId="013302A7" w14:textId="675FC919" w:rsidR="00C03DAC" w:rsidRPr="00375411" w:rsidRDefault="00C03DAC" w:rsidP="00C03DAC">
            <w:pPr>
              <w:pStyle w:val="Tabletext"/>
              <w:jc w:val="right"/>
              <w:rPr>
                <w:highlight w:val="yellow"/>
              </w:rPr>
            </w:pPr>
            <w:r>
              <w:t>+</w:t>
            </w:r>
            <w:r w:rsidRPr="000055BF">
              <w:t>8.7%</w:t>
            </w:r>
          </w:p>
        </w:tc>
        <w:tc>
          <w:tcPr>
            <w:tcW w:w="680" w:type="pct"/>
            <w:tcBorders>
              <w:top w:val="nil"/>
              <w:left w:val="nil"/>
              <w:bottom w:val="single" w:sz="4" w:space="0" w:color="auto"/>
              <w:right w:val="nil"/>
            </w:tcBorders>
          </w:tcPr>
          <w:p w14:paraId="1CF97366" w14:textId="14140B15" w:rsidR="00C03DAC" w:rsidRPr="00375411" w:rsidRDefault="00C03DAC" w:rsidP="00C03DAC">
            <w:pPr>
              <w:pStyle w:val="Tabletext"/>
              <w:jc w:val="right"/>
              <w:rPr>
                <w:highlight w:val="yellow"/>
              </w:rPr>
            </w:pPr>
            <w:r w:rsidRPr="008F7628">
              <w:t>-2.2%</w:t>
            </w:r>
          </w:p>
        </w:tc>
        <w:tc>
          <w:tcPr>
            <w:tcW w:w="438" w:type="pct"/>
            <w:tcBorders>
              <w:top w:val="nil"/>
              <w:left w:val="nil"/>
              <w:bottom w:val="single" w:sz="4" w:space="0" w:color="auto"/>
              <w:right w:val="nil"/>
            </w:tcBorders>
          </w:tcPr>
          <w:p w14:paraId="524AF785" w14:textId="51B4F035" w:rsidR="00C03DAC" w:rsidRPr="00375411" w:rsidRDefault="00C03DAC" w:rsidP="00C03DAC">
            <w:pPr>
              <w:pStyle w:val="Tabletext"/>
              <w:jc w:val="right"/>
              <w:rPr>
                <w:highlight w:val="yellow"/>
              </w:rPr>
            </w:pPr>
            <w:r w:rsidRPr="00E31EA5">
              <w:t>-9.1%</w:t>
            </w:r>
          </w:p>
        </w:tc>
        <w:tc>
          <w:tcPr>
            <w:tcW w:w="438" w:type="pct"/>
            <w:tcBorders>
              <w:top w:val="nil"/>
              <w:left w:val="nil"/>
              <w:bottom w:val="single" w:sz="4" w:space="0" w:color="auto"/>
              <w:right w:val="nil"/>
            </w:tcBorders>
          </w:tcPr>
          <w:p w14:paraId="21068272" w14:textId="6BA0AAF4" w:rsidR="00C03DAC" w:rsidRPr="00375411" w:rsidRDefault="00C03DAC" w:rsidP="00C03DAC">
            <w:pPr>
              <w:pStyle w:val="Tabletext"/>
              <w:jc w:val="right"/>
              <w:rPr>
                <w:highlight w:val="yellow"/>
              </w:rPr>
            </w:pPr>
            <w:r>
              <w:t>+</w:t>
            </w:r>
            <w:r w:rsidRPr="00E31EA5">
              <w:t>2.2%</w:t>
            </w:r>
          </w:p>
        </w:tc>
        <w:tc>
          <w:tcPr>
            <w:tcW w:w="350" w:type="pct"/>
            <w:tcBorders>
              <w:top w:val="nil"/>
              <w:left w:val="nil"/>
              <w:bottom w:val="single" w:sz="4" w:space="0" w:color="auto"/>
              <w:right w:val="nil"/>
            </w:tcBorders>
          </w:tcPr>
          <w:p w14:paraId="11C71866" w14:textId="7B5BF02B" w:rsidR="00C03DAC" w:rsidRPr="00375411" w:rsidRDefault="00C03DAC" w:rsidP="00C03DAC">
            <w:pPr>
              <w:pStyle w:val="Tabletext"/>
              <w:jc w:val="right"/>
              <w:rPr>
                <w:highlight w:val="yellow"/>
              </w:rPr>
            </w:pPr>
            <w:r>
              <w:t>+</w:t>
            </w:r>
            <w:r w:rsidRPr="00E31EA5">
              <w:t>9.2%</w:t>
            </w:r>
          </w:p>
        </w:tc>
        <w:tc>
          <w:tcPr>
            <w:tcW w:w="467" w:type="pct"/>
            <w:tcBorders>
              <w:top w:val="nil"/>
              <w:left w:val="nil"/>
              <w:bottom w:val="single" w:sz="4" w:space="0" w:color="auto"/>
              <w:right w:val="nil"/>
            </w:tcBorders>
          </w:tcPr>
          <w:p w14:paraId="1DFFB163" w14:textId="11198D39" w:rsidR="00C03DAC" w:rsidRPr="00375411" w:rsidRDefault="00C03DAC" w:rsidP="00C03DAC">
            <w:pPr>
              <w:pStyle w:val="Tabletext"/>
              <w:jc w:val="right"/>
              <w:rPr>
                <w:highlight w:val="yellow"/>
              </w:rPr>
            </w:pPr>
            <w:r>
              <w:t>+</w:t>
            </w:r>
            <w:r w:rsidRPr="00E31EA5">
              <w:t>1.2%</w:t>
            </w:r>
          </w:p>
        </w:tc>
      </w:tr>
    </w:tbl>
    <w:p w14:paraId="4DC8C4DE" w14:textId="0758B841" w:rsidR="00065304" w:rsidRDefault="00065304" w:rsidP="00065304">
      <w:pPr>
        <w:pStyle w:val="Source"/>
      </w:pPr>
      <w:r>
        <w:t xml:space="preserve">Note: </w:t>
      </w:r>
      <w:r w:rsidR="00BB413C">
        <w:t>Compliance-only enrolments have been excluded.</w:t>
      </w:r>
      <w:r w:rsidR="00BB2DEB">
        <w:t xml:space="preserve"> Enrolment counts have been rounded to the nearest 1000.</w:t>
      </w:r>
    </w:p>
    <w:p w14:paraId="45354EF3" w14:textId="56C99892" w:rsidR="00DD12BD" w:rsidRDefault="00065304" w:rsidP="00C03DAC">
      <w:pPr>
        <w:pStyle w:val="Source"/>
        <w:sectPr w:rsidR="00DD12BD" w:rsidSect="00CE0E79">
          <w:pgSz w:w="16840" w:h="11907" w:orient="landscape" w:code="9"/>
          <w:pgMar w:top="1418" w:right="1276" w:bottom="1418" w:left="992" w:header="709" w:footer="556" w:gutter="0"/>
          <w:cols w:space="708"/>
          <w:docGrid w:linePitch="360"/>
        </w:sectPr>
      </w:pPr>
      <w:r w:rsidRPr="00543328">
        <w:t xml:space="preserve">Source: </w:t>
      </w:r>
      <w:r w:rsidR="00610C22">
        <w:t>NCVER Total VET Students and Courses</w:t>
      </w:r>
      <w:r w:rsidRPr="00543328">
        <w:t>, 2015</w:t>
      </w:r>
      <w:r w:rsidR="00531A88">
        <w:t>–</w:t>
      </w:r>
      <w:r w:rsidRPr="00543328">
        <w:t>21.</w:t>
      </w:r>
    </w:p>
    <w:p w14:paraId="4DB8CE0C" w14:textId="01EBDD29" w:rsidR="00860B4E" w:rsidRDefault="00860B4E" w:rsidP="00924BCF">
      <w:pPr>
        <w:pStyle w:val="Heading1"/>
        <w:ind w:left="851" w:hanging="851"/>
      </w:pPr>
      <w:bookmarkStart w:id="179" w:name="_Ref146274809"/>
      <w:bookmarkStart w:id="180" w:name="_Toc161652072"/>
      <w:r w:rsidRPr="00CE22CE">
        <w:rPr>
          <w:noProof/>
          <w:lang w:eastAsia="en-AU"/>
        </w:rPr>
        <w:lastRenderedPageBreak/>
        <w:drawing>
          <wp:anchor distT="0" distB="0" distL="114300" distR="114300" simplePos="0" relativeHeight="251626522" behindDoc="1" locked="0" layoutInCell="1" allowOverlap="1" wp14:anchorId="45C58231" wp14:editId="1734745D">
            <wp:simplePos x="0" y="0"/>
            <wp:positionH relativeFrom="column">
              <wp:posOffset>-39370</wp:posOffset>
            </wp:positionH>
            <wp:positionV relativeFrom="paragraph">
              <wp:posOffset>53340</wp:posOffset>
            </wp:positionV>
            <wp:extent cx="419100" cy="419100"/>
            <wp:effectExtent l="0" t="0" r="0" b="0"/>
            <wp:wrapSquare wrapText="bothSides"/>
            <wp:docPr id="2137371747" name="Picture 213737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C8D" w:rsidRPr="00B11C8D">
        <w:t xml:space="preserve"> </w:t>
      </w:r>
      <w:r w:rsidR="00B11C8D">
        <w:t xml:space="preserve">Appendix </w:t>
      </w:r>
      <w:r w:rsidR="000623C1">
        <w:fldChar w:fldCharType="begin"/>
      </w:r>
      <w:r w:rsidR="000623C1">
        <w:instrText xml:space="preserve"> SEQ Appendix \* ALPHABETIC </w:instrText>
      </w:r>
      <w:r w:rsidR="000623C1">
        <w:fldChar w:fldCharType="separate"/>
      </w:r>
      <w:r w:rsidR="00101F55">
        <w:rPr>
          <w:noProof/>
        </w:rPr>
        <w:t>E</w:t>
      </w:r>
      <w:r w:rsidR="000623C1">
        <w:fldChar w:fldCharType="end"/>
      </w:r>
      <w:bookmarkEnd w:id="179"/>
      <w:r w:rsidRPr="00CE22CE">
        <w:t xml:space="preserve"> – </w:t>
      </w:r>
      <w:r w:rsidR="00C0452A" w:rsidRPr="00366F21">
        <w:t xml:space="preserve">How does compliance impact </w:t>
      </w:r>
      <w:r w:rsidR="00080AC1">
        <w:t xml:space="preserve">on </w:t>
      </w:r>
      <w:r w:rsidR="002A676D">
        <w:t xml:space="preserve">the </w:t>
      </w:r>
      <w:r w:rsidR="00C0452A" w:rsidRPr="00366F21">
        <w:t xml:space="preserve">analysis of student </w:t>
      </w:r>
      <w:r w:rsidR="00C0452A">
        <w:t>pathway</w:t>
      </w:r>
      <w:r w:rsidR="00C0452A" w:rsidRPr="00366F21">
        <w:t>s?</w:t>
      </w:r>
      <w:bookmarkEnd w:id="180"/>
    </w:p>
    <w:p w14:paraId="2468B863" w14:textId="3B8B5706" w:rsidR="00365127" w:rsidRPr="00365127" w:rsidRDefault="00365127" w:rsidP="00365127">
      <w:pPr>
        <w:pStyle w:val="Text"/>
      </w:pPr>
      <w:r>
        <w:fldChar w:fldCharType="begin"/>
      </w:r>
      <w:r>
        <w:instrText xml:space="preserve"> REF _Ref147247490 \h </w:instrText>
      </w:r>
      <w:r>
        <w:fldChar w:fldCharType="separate"/>
      </w:r>
      <w:r w:rsidR="00101F55" w:rsidRPr="007E46A6">
        <w:t>Figure E</w:t>
      </w:r>
      <w:r w:rsidR="00101F55">
        <w:rPr>
          <w:noProof/>
        </w:rPr>
        <w:t>1</w:t>
      </w:r>
      <w:r>
        <w:fldChar w:fldCharType="end"/>
      </w:r>
      <w:r w:rsidR="003C7AA3">
        <w:t xml:space="preserve"> shows</w:t>
      </w:r>
      <w:r w:rsidR="00531A88">
        <w:t xml:space="preserve"> </w:t>
      </w:r>
      <w:r w:rsidR="0014312E">
        <w:t>student pathways between</w:t>
      </w:r>
      <w:r w:rsidR="0014312E" w:rsidRPr="0014312E">
        <w:t xml:space="preserve"> programs, stand-alone </w:t>
      </w:r>
      <w:proofErr w:type="gramStart"/>
      <w:r w:rsidR="0014312E" w:rsidRPr="0014312E">
        <w:t>subjects</w:t>
      </w:r>
      <w:proofErr w:type="gramEnd"/>
      <w:r w:rsidR="0014312E" w:rsidRPr="0014312E">
        <w:t xml:space="preserve"> </w:t>
      </w:r>
      <w:r w:rsidR="00D15C5C">
        <w:t>and</w:t>
      </w:r>
      <w:r w:rsidR="00D15C5C" w:rsidRPr="0014312E">
        <w:t xml:space="preserve"> </w:t>
      </w:r>
      <w:r w:rsidR="0014312E" w:rsidRPr="0014312E">
        <w:t>a combination of the two</w:t>
      </w:r>
      <w:r w:rsidR="0014312E" w:rsidRPr="003E46E1">
        <w:t xml:space="preserve">, </w:t>
      </w:r>
      <w:r w:rsidR="0014312E">
        <w:t>for students who commenced a program in 2016,</w:t>
      </w:r>
      <w:r w:rsidR="0014312E" w:rsidRPr="0014312E">
        <w:t xml:space="preserve"> with compliance-only enrolments included.</w:t>
      </w:r>
    </w:p>
    <w:p w14:paraId="53378683" w14:textId="41C3A1AC" w:rsidR="0014312E" w:rsidRDefault="00365127" w:rsidP="0014312E">
      <w:pPr>
        <w:pStyle w:val="Figuretitle"/>
      </w:pPr>
      <w:bookmarkStart w:id="181" w:name="_Ref147247490"/>
      <w:bookmarkStart w:id="182" w:name="_Toc161651358"/>
      <w:r w:rsidRPr="007E46A6">
        <w:t>Figure E</w:t>
      </w:r>
      <w:r w:rsidRPr="007E46A6">
        <w:fldChar w:fldCharType="begin"/>
      </w:r>
      <w:r w:rsidRPr="007E46A6">
        <w:instrText xml:space="preserve"> SEQ Figure_E \* ARABIC </w:instrText>
      </w:r>
      <w:r w:rsidRPr="007E46A6">
        <w:fldChar w:fldCharType="separate"/>
      </w:r>
      <w:r w:rsidR="00101F55">
        <w:rPr>
          <w:noProof/>
        </w:rPr>
        <w:t>1</w:t>
      </w:r>
      <w:r w:rsidRPr="007E46A6">
        <w:fldChar w:fldCharType="end"/>
      </w:r>
      <w:bookmarkEnd w:id="181"/>
      <w:r w:rsidR="0014312E" w:rsidRPr="007E46A6">
        <w:tab/>
        <w:t>Student movement</w:t>
      </w:r>
      <w:r w:rsidR="0014312E" w:rsidRPr="00487C26">
        <w:t xml:space="preserve"> between programs, stand-alone subjects </w:t>
      </w:r>
      <w:r w:rsidR="00D15C5C">
        <w:t>and</w:t>
      </w:r>
      <w:r w:rsidR="00D15C5C" w:rsidRPr="00487C26">
        <w:t xml:space="preserve"> </w:t>
      </w:r>
      <w:r w:rsidR="0014312E" w:rsidRPr="00487C26">
        <w:t xml:space="preserve">a combination of the two, </w:t>
      </w:r>
      <w:r w:rsidR="0014312E" w:rsidRPr="0014312E">
        <w:t>including compliance-only enrolments</w:t>
      </w:r>
      <w:r w:rsidR="00926448" w:rsidRPr="00487C26">
        <w:t>, 2016</w:t>
      </w:r>
      <w:r w:rsidR="009F1C96">
        <w:t>–</w:t>
      </w:r>
      <w:proofErr w:type="gramStart"/>
      <w:r w:rsidR="00926448" w:rsidRPr="00487C26">
        <w:t>21</w:t>
      </w:r>
      <w:bookmarkEnd w:id="182"/>
      <w:proofErr w:type="gramEnd"/>
    </w:p>
    <w:p w14:paraId="57A3A7C1" w14:textId="091E21D3" w:rsidR="00864F45" w:rsidRDefault="009E6CB1" w:rsidP="0014312E">
      <w:pPr>
        <w:pStyle w:val="Source"/>
      </w:pPr>
      <w:r>
        <w:rPr>
          <w:noProof/>
        </w:rPr>
        <w:drawing>
          <wp:anchor distT="0" distB="0" distL="114300" distR="114300" simplePos="0" relativeHeight="251818010" behindDoc="0" locked="0" layoutInCell="1" allowOverlap="1" wp14:anchorId="0B1D150D" wp14:editId="19F78399">
            <wp:simplePos x="0" y="0"/>
            <wp:positionH relativeFrom="margin">
              <wp:posOffset>0</wp:posOffset>
            </wp:positionH>
            <wp:positionV relativeFrom="paragraph">
              <wp:posOffset>178435</wp:posOffset>
            </wp:positionV>
            <wp:extent cx="5760085" cy="2604135"/>
            <wp:effectExtent l="0" t="0" r="0" b="5715"/>
            <wp:wrapTopAndBottom/>
            <wp:docPr id="199" name="Picture 198" descr="A diagram of a graph&#10;&#10;Description automatically generated">
              <a:extLst xmlns:a="http://schemas.openxmlformats.org/drawingml/2006/main">
                <a:ext uri="{FF2B5EF4-FFF2-40B4-BE49-F238E27FC236}">
                  <a16:creationId xmlns:a16="http://schemas.microsoft.com/office/drawing/2014/main" id="{EB96605B-B0F6-D6E3-9441-C37AEE45E1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8" descr="A diagram of a graph&#10;&#10;Description automatically generated">
                      <a:extLst>
                        <a:ext uri="{FF2B5EF4-FFF2-40B4-BE49-F238E27FC236}">
                          <a16:creationId xmlns:a16="http://schemas.microsoft.com/office/drawing/2014/main" id="{EB96605B-B0F6-D6E3-9441-C37AEE45E1BE}"/>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760085" cy="2604135"/>
                    </a:xfrm>
                    <a:prstGeom prst="rect">
                      <a:avLst/>
                    </a:prstGeom>
                  </pic:spPr>
                </pic:pic>
              </a:graphicData>
            </a:graphic>
            <wp14:sizeRelH relativeFrom="page">
              <wp14:pctWidth>0</wp14:pctWidth>
            </wp14:sizeRelH>
            <wp14:sizeRelV relativeFrom="page">
              <wp14:pctHeight>0</wp14:pctHeight>
            </wp14:sizeRelV>
          </wp:anchor>
        </w:drawing>
      </w:r>
    </w:p>
    <w:p w14:paraId="2D1465B0" w14:textId="37986801" w:rsidR="0014312E" w:rsidRDefault="0014312E" w:rsidP="0036380F">
      <w:pPr>
        <w:pStyle w:val="Source"/>
        <w:ind w:left="0" w:firstLine="0"/>
      </w:pPr>
      <w:r>
        <w:t xml:space="preserve">Source: </w:t>
      </w:r>
      <w:r w:rsidR="00610C22">
        <w:t>NCVER Total VET Students and Courses</w:t>
      </w:r>
      <w:r>
        <w:t>, 2015</w:t>
      </w:r>
      <w:r w:rsidR="009F1C96">
        <w:t>–</w:t>
      </w:r>
      <w:r>
        <w:t>21.</w:t>
      </w:r>
      <w:r w:rsidR="00AA54D3" w:rsidRPr="00AA54D3">
        <w:rPr>
          <w:noProof/>
        </w:rPr>
        <w:t xml:space="preserve"> </w:t>
      </w:r>
    </w:p>
    <w:p w14:paraId="18B12EC3" w14:textId="1F0BB267" w:rsidR="0014312E" w:rsidRDefault="00365127" w:rsidP="0014312E">
      <w:pPr>
        <w:pStyle w:val="Text"/>
      </w:pPr>
      <w:r>
        <w:fldChar w:fldCharType="begin"/>
      </w:r>
      <w:r>
        <w:instrText xml:space="preserve"> REF _Ref147247499 \h </w:instrText>
      </w:r>
      <w:r>
        <w:fldChar w:fldCharType="separate"/>
      </w:r>
      <w:r w:rsidR="00101F55" w:rsidRPr="007E46A6">
        <w:t>Figure E</w:t>
      </w:r>
      <w:r w:rsidR="00101F55">
        <w:rPr>
          <w:noProof/>
        </w:rPr>
        <w:t>2</w:t>
      </w:r>
      <w:r>
        <w:fldChar w:fldCharType="end"/>
      </w:r>
      <w:r>
        <w:t xml:space="preserve"> </w:t>
      </w:r>
      <w:r w:rsidR="0014312E" w:rsidRPr="0014312E">
        <w:t xml:space="preserve">shows student </w:t>
      </w:r>
      <w:r w:rsidR="0014312E">
        <w:t>movement to qualifications at a higher, lower or the same level of education</w:t>
      </w:r>
      <w:r w:rsidR="0014312E" w:rsidRPr="0014312E">
        <w:t xml:space="preserve"> for students who commenced a program in 2016, with compliance-only enrolments included.</w:t>
      </w:r>
    </w:p>
    <w:p w14:paraId="605BAD8E" w14:textId="1EC7DF7A" w:rsidR="0014312E" w:rsidRDefault="00365127" w:rsidP="0014312E">
      <w:pPr>
        <w:pStyle w:val="Figuretitle"/>
      </w:pPr>
      <w:bookmarkStart w:id="183" w:name="_Ref147247499"/>
      <w:bookmarkStart w:id="184" w:name="_Toc161651359"/>
      <w:bookmarkStart w:id="185" w:name="_Hlk145431768"/>
      <w:r w:rsidRPr="007E46A6">
        <w:t>Figure E</w:t>
      </w:r>
      <w:r w:rsidRPr="007E46A6">
        <w:fldChar w:fldCharType="begin"/>
      </w:r>
      <w:r w:rsidRPr="007E46A6">
        <w:instrText xml:space="preserve"> SEQ Figure_E \* ARABIC </w:instrText>
      </w:r>
      <w:r w:rsidRPr="007E46A6">
        <w:fldChar w:fldCharType="separate"/>
      </w:r>
      <w:r w:rsidR="00101F55">
        <w:rPr>
          <w:noProof/>
        </w:rPr>
        <w:t>2</w:t>
      </w:r>
      <w:r w:rsidRPr="007E46A6">
        <w:fldChar w:fldCharType="end"/>
      </w:r>
      <w:bookmarkEnd w:id="183"/>
      <w:r w:rsidR="0014312E" w:rsidRPr="007E46A6">
        <w:tab/>
        <w:t>Student</w:t>
      </w:r>
      <w:r w:rsidR="0014312E" w:rsidRPr="00487C26">
        <w:t xml:space="preserve"> movement between </w:t>
      </w:r>
      <w:r w:rsidR="0014312E">
        <w:t>enrolments in qualifications, by level of education, including compliance-only enrolments</w:t>
      </w:r>
      <w:r w:rsidR="00926448" w:rsidRPr="00487C26">
        <w:t>, 2016</w:t>
      </w:r>
      <w:r w:rsidR="009D01FC">
        <w:t>–</w:t>
      </w:r>
      <w:proofErr w:type="gramStart"/>
      <w:r w:rsidR="00926448" w:rsidRPr="00487C26">
        <w:t>21</w:t>
      </w:r>
      <w:bookmarkEnd w:id="184"/>
      <w:proofErr w:type="gramEnd"/>
    </w:p>
    <w:p w14:paraId="4D8FCFF1" w14:textId="4F321ABD" w:rsidR="00284221" w:rsidRDefault="007E46A6" w:rsidP="00901565">
      <w:pPr>
        <w:pStyle w:val="Source"/>
        <w:ind w:left="0" w:firstLine="0"/>
      </w:pPr>
      <w:r>
        <w:rPr>
          <w:noProof/>
        </w:rPr>
        <w:drawing>
          <wp:inline distT="0" distB="0" distL="0" distR="0" wp14:anchorId="5038B14E" wp14:editId="57E2154B">
            <wp:extent cx="5760085" cy="2604135"/>
            <wp:effectExtent l="0" t="0" r="0" b="5715"/>
            <wp:docPr id="200" name="Picture 199" descr="A graph of different levels of education&#10;&#10;Description automatically generated">
              <a:extLst xmlns:a="http://schemas.openxmlformats.org/drawingml/2006/main">
                <a:ext uri="{FF2B5EF4-FFF2-40B4-BE49-F238E27FC236}">
                  <a16:creationId xmlns:a16="http://schemas.microsoft.com/office/drawing/2014/main" id="{2A7040EA-F4F1-7D57-2BA2-51DE5A1B7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99" descr="A graph of different levels of education&#10;&#10;Description automatically generated">
                      <a:extLst>
                        <a:ext uri="{FF2B5EF4-FFF2-40B4-BE49-F238E27FC236}">
                          <a16:creationId xmlns:a16="http://schemas.microsoft.com/office/drawing/2014/main" id="{2A7040EA-F4F1-7D57-2BA2-51DE5A1B7220}"/>
                        </a:ext>
                      </a:extLst>
                    </pic:cNvPr>
                    <pic:cNvPicPr>
                      <a:picLocks noChangeAspect="1"/>
                    </pic:cNvPicPr>
                  </pic:nvPicPr>
                  <pic:blipFill>
                    <a:blip r:embed="rId72"/>
                    <a:stretch>
                      <a:fillRect/>
                    </a:stretch>
                  </pic:blipFill>
                  <pic:spPr>
                    <a:xfrm>
                      <a:off x="0" y="0"/>
                      <a:ext cx="5760085" cy="2604135"/>
                    </a:xfrm>
                    <a:prstGeom prst="rect">
                      <a:avLst/>
                    </a:prstGeom>
                  </pic:spPr>
                </pic:pic>
              </a:graphicData>
            </a:graphic>
          </wp:inline>
        </w:drawing>
      </w:r>
    </w:p>
    <w:p w14:paraId="1AE15FBD" w14:textId="1E9B9E43" w:rsidR="00987CAD" w:rsidRDefault="0073483A" w:rsidP="00FB232C">
      <w:pPr>
        <w:pStyle w:val="Source"/>
      </w:pPr>
      <w:r>
        <w:t xml:space="preserve">Note: </w:t>
      </w:r>
      <w:r w:rsidR="00C1486F">
        <w:tab/>
      </w:r>
      <w:r w:rsidR="00FB232C">
        <w:t>S</w:t>
      </w:r>
      <w:r w:rsidR="00FB232C" w:rsidRPr="0073483A">
        <w:t xml:space="preserve">tudents who </w:t>
      </w:r>
      <w:r w:rsidR="00FB232C">
        <w:t>enrolled</w:t>
      </w:r>
      <w:r w:rsidR="00FB232C" w:rsidRPr="0073483A">
        <w:t xml:space="preserve"> across mixed levels of education in 2016</w:t>
      </w:r>
      <w:r w:rsidR="00FB232C">
        <w:t xml:space="preserve"> and students who commenced a program in 2016 but did not commence another program between 2017 and 2021 are not shown in the figure.</w:t>
      </w:r>
    </w:p>
    <w:p w14:paraId="32215C24" w14:textId="3795B936" w:rsidR="00C316EB" w:rsidRDefault="0014312E" w:rsidP="00987CAD">
      <w:pPr>
        <w:pStyle w:val="Source"/>
        <w:sectPr w:rsidR="00C316EB" w:rsidSect="00CE0E79">
          <w:pgSz w:w="11907" w:h="16840" w:code="9"/>
          <w:pgMar w:top="1276" w:right="1418" w:bottom="992" w:left="1418" w:header="709" w:footer="556" w:gutter="0"/>
          <w:cols w:space="708"/>
          <w:docGrid w:linePitch="360"/>
        </w:sectPr>
      </w:pPr>
      <w:r>
        <w:t xml:space="preserve">Source: </w:t>
      </w:r>
      <w:r w:rsidR="00610C22">
        <w:t>NCVER Total VET Students and Courses</w:t>
      </w:r>
      <w:r>
        <w:t>, 2015</w:t>
      </w:r>
      <w:r w:rsidR="009D01FC">
        <w:t>–</w:t>
      </w:r>
      <w:r>
        <w:t>21.</w:t>
      </w:r>
      <w:bookmarkEnd w:id="185"/>
    </w:p>
    <w:p w14:paraId="3AC867AE" w14:textId="10DD94CC" w:rsidR="00F4703A" w:rsidRPr="000623C1" w:rsidRDefault="00F4703A" w:rsidP="00924BCF">
      <w:pPr>
        <w:pStyle w:val="Heading1"/>
        <w:ind w:left="851"/>
      </w:pPr>
      <w:bookmarkStart w:id="186" w:name="_Toc161652073"/>
      <w:r w:rsidRPr="00CE22CE">
        <w:rPr>
          <w:noProof/>
          <w:lang w:eastAsia="en-AU"/>
        </w:rPr>
        <w:lastRenderedPageBreak/>
        <w:drawing>
          <wp:anchor distT="0" distB="0" distL="114300" distR="114300" simplePos="0" relativeHeight="251787290" behindDoc="1" locked="0" layoutInCell="1" allowOverlap="1" wp14:anchorId="353E64B7" wp14:editId="2E23B5F9">
            <wp:simplePos x="0" y="0"/>
            <wp:positionH relativeFrom="column">
              <wp:posOffset>-39370</wp:posOffset>
            </wp:positionH>
            <wp:positionV relativeFrom="paragraph">
              <wp:posOffset>53340</wp:posOffset>
            </wp:positionV>
            <wp:extent cx="419100" cy="419100"/>
            <wp:effectExtent l="0" t="0" r="0" b="0"/>
            <wp:wrapSquare wrapText="bothSides"/>
            <wp:docPr id="1936679825" name="Picture 193667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Appendix </w:t>
      </w:r>
      <w:r>
        <w:fldChar w:fldCharType="begin"/>
      </w:r>
      <w:r>
        <w:instrText xml:space="preserve"> SEQ Appendix \* ALPHABETIC </w:instrText>
      </w:r>
      <w:r>
        <w:fldChar w:fldCharType="separate"/>
      </w:r>
      <w:r w:rsidR="00101F55">
        <w:rPr>
          <w:noProof/>
        </w:rPr>
        <w:t>F</w:t>
      </w:r>
      <w:r>
        <w:fldChar w:fldCharType="end"/>
      </w:r>
      <w:r w:rsidRPr="00CE22CE">
        <w:t xml:space="preserve"> – </w:t>
      </w:r>
      <w:r>
        <w:t>Popular pathways by level of education</w:t>
      </w:r>
      <w:bookmarkEnd w:id="186"/>
    </w:p>
    <w:p w14:paraId="2FDAE2AB" w14:textId="5FAAB537" w:rsidR="00F4703A" w:rsidRDefault="00F4703A" w:rsidP="000A5740">
      <w:pPr>
        <w:pStyle w:val="Dotpoint1"/>
        <w:numPr>
          <w:ilvl w:val="0"/>
          <w:numId w:val="0"/>
        </w:numPr>
      </w:pPr>
      <w:r>
        <w:t>The</w:t>
      </w:r>
      <w:r w:rsidR="009D01FC">
        <w:rPr>
          <w:lang w:eastAsia="en-AU"/>
        </w:rPr>
        <w:t xml:space="preserve"> tables</w:t>
      </w:r>
      <w:r>
        <w:t xml:space="preserve"> </w:t>
      </w:r>
      <w:r w:rsidR="009D01FC">
        <w:t xml:space="preserve">that </w:t>
      </w:r>
      <w:r>
        <w:rPr>
          <w:lang w:eastAsia="en-AU"/>
        </w:rPr>
        <w:t>follow show the top pathways between enrolments by level of education, for completers and non-com</w:t>
      </w:r>
      <w:r>
        <w:t>pleters</w:t>
      </w:r>
      <w:r>
        <w:rPr>
          <w:vertAlign w:val="superscript"/>
        </w:rPr>
        <w:t xml:space="preserve"> </w:t>
      </w:r>
      <w:r>
        <w:t>of 2016 commencing qualifications.</w:t>
      </w:r>
    </w:p>
    <w:p w14:paraId="71F71B30" w14:textId="12F45C3E" w:rsidR="00F4703A" w:rsidRDefault="00F4703A" w:rsidP="000A5740">
      <w:pPr>
        <w:pStyle w:val="Dotpoint1"/>
        <w:numPr>
          <w:ilvl w:val="0"/>
          <w:numId w:val="0"/>
        </w:numPr>
        <w:rPr>
          <w:lang w:val="en-US"/>
        </w:rPr>
      </w:pPr>
      <w:r>
        <w:rPr>
          <w:lang w:eastAsia="en-AU"/>
        </w:rPr>
        <w:t xml:space="preserve">‘Completers’ include students with a completion for at least one of their 2016 commencing qualifications. For these students, only their completed 2016 qualifications have been analysed. ‘Non-completers’ include students with no completion for any of their 2016 commencing qualifications and no 2016 commencing qualification </w:t>
      </w:r>
      <w:r w:rsidR="00A31F28">
        <w:rPr>
          <w:lang w:eastAsia="en-AU"/>
        </w:rPr>
        <w:t xml:space="preserve">in which they are </w:t>
      </w:r>
      <w:r>
        <w:rPr>
          <w:lang w:eastAsia="en-AU"/>
        </w:rPr>
        <w:t>still enrolled in 2021.</w:t>
      </w:r>
      <w:r>
        <w:t xml:space="preserve"> For both groups, </w:t>
      </w:r>
      <w:r w:rsidR="004701EC">
        <w:rPr>
          <w:lang w:val="en-US"/>
        </w:rPr>
        <w:t xml:space="preserve">pathways </w:t>
      </w:r>
      <w:r>
        <w:rPr>
          <w:lang w:val="en-US"/>
        </w:rPr>
        <w:t>include</w:t>
      </w:r>
      <w:r w:rsidRPr="007D4562">
        <w:rPr>
          <w:lang w:val="en-US"/>
        </w:rPr>
        <w:t xml:space="preserve"> movement to any subsequent enrolment, regardless of whether the subsequent qualification was completed.</w:t>
      </w:r>
    </w:p>
    <w:p w14:paraId="4CF493D5" w14:textId="0E36D339" w:rsidR="000316ED" w:rsidRPr="000316ED" w:rsidRDefault="00D82016" w:rsidP="000A5740">
      <w:pPr>
        <w:pStyle w:val="Dotpoint1"/>
        <w:numPr>
          <w:ilvl w:val="0"/>
          <w:numId w:val="0"/>
        </w:numPr>
      </w:pPr>
      <w:r>
        <w:t>Table</w:t>
      </w:r>
      <w:r w:rsidR="00500962">
        <w:t xml:space="preserve"> </w:t>
      </w:r>
      <w:r w:rsidR="00AA245A">
        <w:t>F1</w:t>
      </w:r>
      <w:r w:rsidR="000316ED">
        <w:t xml:space="preserve"> shows movement to a subsequent qualification at a higher level of education.</w:t>
      </w:r>
    </w:p>
    <w:p w14:paraId="1CE2669B" w14:textId="458F2371" w:rsidR="00F4703A" w:rsidRDefault="00F4703A" w:rsidP="00F4703A">
      <w:pPr>
        <w:pStyle w:val="tabletitle0"/>
      </w:pPr>
      <w:bookmarkStart w:id="187" w:name="_Toc161651338"/>
      <w:r>
        <w:t>Table F</w:t>
      </w:r>
      <w:r>
        <w:fldChar w:fldCharType="begin"/>
      </w:r>
      <w:r>
        <w:instrText xml:space="preserve"> SEQ Table_F \* ARABIC </w:instrText>
      </w:r>
      <w:r>
        <w:fldChar w:fldCharType="separate"/>
      </w:r>
      <w:r w:rsidR="00101F55">
        <w:rPr>
          <w:noProof/>
        </w:rPr>
        <w:t>1</w:t>
      </w:r>
      <w:r>
        <w:fldChar w:fldCharType="end"/>
      </w:r>
      <w:r>
        <w:tab/>
        <w:t>Top</w:t>
      </w:r>
      <w:r w:rsidR="00C539C8">
        <w:t xml:space="preserve"> </w:t>
      </w:r>
      <w:r w:rsidR="00206D3B">
        <w:t>qualification</w:t>
      </w:r>
      <w:r>
        <w:t xml:space="preserve"> </w:t>
      </w:r>
      <w:r w:rsidR="00C539C8">
        <w:t xml:space="preserve">combinations for </w:t>
      </w:r>
      <w:r w:rsidR="004701EC">
        <w:t xml:space="preserve">movement </w:t>
      </w:r>
      <w:r>
        <w:t xml:space="preserve">to a higher level of education, for </w:t>
      </w:r>
      <w:r w:rsidR="00926448">
        <w:t xml:space="preserve">2016 commencing </w:t>
      </w:r>
      <w:r>
        <w:t>qualification completers and non-completers, 2016</w:t>
      </w:r>
      <w:r w:rsidR="00E6090A">
        <w:t>–</w:t>
      </w:r>
      <w:proofErr w:type="gramStart"/>
      <w:r>
        <w:t>21</w:t>
      </w:r>
      <w:bookmarkEnd w:id="187"/>
      <w:proofErr w:type="gramEnd"/>
    </w:p>
    <w:tbl>
      <w:tblPr>
        <w:tblW w:w="4913" w:type="pct"/>
        <w:tblBorders>
          <w:top w:val="single" w:sz="4" w:space="0" w:color="auto"/>
          <w:bottom w:val="single" w:sz="8" w:space="0" w:color="auto"/>
        </w:tblBorders>
        <w:tblCellMar>
          <w:top w:w="57" w:type="dxa"/>
          <w:left w:w="57" w:type="dxa"/>
          <w:bottom w:w="57" w:type="dxa"/>
          <w:right w:w="57" w:type="dxa"/>
        </w:tblCellMar>
        <w:tblLook w:val="04A0" w:firstRow="1" w:lastRow="0" w:firstColumn="1" w:lastColumn="0" w:noHBand="0" w:noVBand="1"/>
      </w:tblPr>
      <w:tblGrid>
        <w:gridCol w:w="3966"/>
        <w:gridCol w:w="1980"/>
        <w:gridCol w:w="1708"/>
        <w:gridCol w:w="1259"/>
      </w:tblGrid>
      <w:tr w:rsidR="00F4703A" w14:paraId="083252F9" w14:textId="77777777" w:rsidTr="00722242">
        <w:trPr>
          <w:trHeight w:val="187"/>
        </w:trPr>
        <w:tc>
          <w:tcPr>
            <w:tcW w:w="2225" w:type="pct"/>
            <w:tcBorders>
              <w:top w:val="single" w:sz="4" w:space="0" w:color="auto"/>
              <w:left w:val="nil"/>
              <w:bottom w:val="single" w:sz="4" w:space="0" w:color="auto"/>
              <w:right w:val="nil"/>
            </w:tcBorders>
            <w:shd w:val="clear" w:color="auto" w:fill="FFFFFF"/>
            <w:vAlign w:val="center"/>
          </w:tcPr>
          <w:p w14:paraId="3486F784" w14:textId="77777777" w:rsidR="00F4703A" w:rsidRDefault="00F4703A" w:rsidP="00B7115C">
            <w:pPr>
              <w:pStyle w:val="Tablehead1"/>
              <w:rPr>
                <w:lang w:eastAsia="en-AU"/>
              </w:rPr>
            </w:pPr>
            <w:r>
              <w:rPr>
                <w:lang w:eastAsia="en-AU"/>
              </w:rPr>
              <w:t>2016 commencing enrolment</w:t>
            </w:r>
          </w:p>
        </w:tc>
        <w:tc>
          <w:tcPr>
            <w:tcW w:w="2069" w:type="pct"/>
            <w:gridSpan w:val="2"/>
            <w:tcBorders>
              <w:top w:val="single" w:sz="4" w:space="0" w:color="auto"/>
              <w:left w:val="nil"/>
              <w:bottom w:val="single" w:sz="4" w:space="0" w:color="auto"/>
              <w:right w:val="nil"/>
            </w:tcBorders>
            <w:shd w:val="clear" w:color="auto" w:fill="FFFFFF"/>
            <w:vAlign w:val="center"/>
          </w:tcPr>
          <w:p w14:paraId="38D24710" w14:textId="77777777" w:rsidR="00F4703A" w:rsidRDefault="00F4703A" w:rsidP="00B7115C">
            <w:pPr>
              <w:pStyle w:val="Tablehead1"/>
              <w:rPr>
                <w:lang w:eastAsia="en-AU"/>
              </w:rPr>
            </w:pPr>
            <w:r>
              <w:rPr>
                <w:lang w:eastAsia="en-AU"/>
              </w:rPr>
              <w:t>Second commencing enrolment</w:t>
            </w:r>
          </w:p>
        </w:tc>
        <w:tc>
          <w:tcPr>
            <w:tcW w:w="706" w:type="pct"/>
            <w:tcBorders>
              <w:top w:val="single" w:sz="4" w:space="0" w:color="auto"/>
              <w:left w:val="nil"/>
              <w:bottom w:val="single" w:sz="4" w:space="0" w:color="auto"/>
              <w:right w:val="nil"/>
            </w:tcBorders>
            <w:shd w:val="clear" w:color="auto" w:fill="FFFFFF"/>
            <w:vAlign w:val="center"/>
          </w:tcPr>
          <w:p w14:paraId="75FD0EEB" w14:textId="1EC120CA" w:rsidR="00F4703A" w:rsidRDefault="00F4703A" w:rsidP="00B7115C">
            <w:pPr>
              <w:pStyle w:val="Tablehead1"/>
              <w:jc w:val="right"/>
              <w:rPr>
                <w:lang w:eastAsia="en-AU"/>
              </w:rPr>
            </w:pPr>
            <w:r>
              <w:rPr>
                <w:lang w:eastAsia="en-AU"/>
              </w:rPr>
              <w:t>Students (%)</w:t>
            </w:r>
          </w:p>
        </w:tc>
      </w:tr>
      <w:tr w:rsidR="00F4703A" w14:paraId="2C16A44B" w14:textId="77777777" w:rsidTr="00722242">
        <w:trPr>
          <w:trHeight w:val="187"/>
        </w:trPr>
        <w:tc>
          <w:tcPr>
            <w:tcW w:w="5000" w:type="pct"/>
            <w:gridSpan w:val="4"/>
            <w:tcBorders>
              <w:top w:val="single" w:sz="4" w:space="0" w:color="auto"/>
              <w:left w:val="nil"/>
              <w:bottom w:val="nil"/>
              <w:right w:val="nil"/>
            </w:tcBorders>
            <w:shd w:val="clear" w:color="auto" w:fill="FFFFFF"/>
            <w:vAlign w:val="center"/>
          </w:tcPr>
          <w:p w14:paraId="0DA5C8D7" w14:textId="06E028C9" w:rsidR="00F4703A" w:rsidRPr="00C316EB" w:rsidRDefault="00F4703A" w:rsidP="00B7115C">
            <w:pPr>
              <w:pStyle w:val="Tabletext"/>
              <w:spacing w:before="0" w:after="0"/>
              <w:rPr>
                <w:highlight w:val="yellow"/>
                <w:lang w:eastAsia="en-AU"/>
              </w:rPr>
            </w:pPr>
            <w:r w:rsidRPr="00474AEA">
              <w:rPr>
                <w:b/>
                <w:bCs/>
                <w:lang w:val="en-US" w:eastAsia="en-AU"/>
              </w:rPr>
              <w:t>Completers of 2016 commencing enrolments</w:t>
            </w:r>
            <w:r w:rsidR="00D403D4">
              <w:rPr>
                <w:b/>
                <w:bCs/>
                <w:lang w:val="en-US" w:eastAsia="en-AU"/>
              </w:rPr>
              <w:t>:</w:t>
            </w:r>
            <w:r w:rsidRPr="00474AEA">
              <w:rPr>
                <w:b/>
                <w:bCs/>
                <w:lang w:val="en-US" w:eastAsia="en-AU"/>
              </w:rPr>
              <w:t xml:space="preserve"> 134 300 students</w:t>
            </w:r>
          </w:p>
        </w:tc>
      </w:tr>
      <w:tr w:rsidR="00F4703A" w14:paraId="2F5F59A1" w14:textId="77777777" w:rsidTr="00722242">
        <w:trPr>
          <w:trHeight w:val="187"/>
        </w:trPr>
        <w:tc>
          <w:tcPr>
            <w:tcW w:w="2225" w:type="pct"/>
            <w:tcBorders>
              <w:top w:val="nil"/>
              <w:left w:val="nil"/>
              <w:bottom w:val="nil"/>
              <w:right w:val="nil"/>
            </w:tcBorders>
            <w:shd w:val="clear" w:color="auto" w:fill="auto"/>
            <w:hideMark/>
          </w:tcPr>
          <w:p w14:paraId="7BA98FF5" w14:textId="4B4A817B" w:rsidR="00F4703A" w:rsidRPr="004C6E1D" w:rsidRDefault="00F4703A" w:rsidP="00F4703A">
            <w:pPr>
              <w:pStyle w:val="Tabletext"/>
              <w:spacing w:before="0" w:after="0"/>
              <w:rPr>
                <w:rFonts w:eastAsiaTheme="minorEastAsia"/>
              </w:rPr>
            </w:pPr>
            <w:r w:rsidRPr="00930EB6">
              <w:rPr>
                <w:rFonts w:eastAsiaTheme="minorEastAsia"/>
              </w:rPr>
              <w:t>Certificate III in Early Childhood Education and Care</w:t>
            </w:r>
            <w:r w:rsidR="004C6E1D">
              <w:rPr>
                <w:rFonts w:eastAsiaTheme="minorEastAsia"/>
              </w:rPr>
              <w:t xml:space="preserve"> </w:t>
            </w:r>
            <w:r w:rsidRPr="00930EB6">
              <w:rPr>
                <w:rFonts w:eastAsiaTheme="minorEastAsia"/>
              </w:rPr>
              <w:t>(CHC30121)</w:t>
            </w:r>
          </w:p>
        </w:tc>
        <w:tc>
          <w:tcPr>
            <w:tcW w:w="2069" w:type="pct"/>
            <w:gridSpan w:val="2"/>
            <w:tcBorders>
              <w:top w:val="nil"/>
              <w:left w:val="nil"/>
              <w:bottom w:val="nil"/>
              <w:right w:val="nil"/>
            </w:tcBorders>
            <w:shd w:val="clear" w:color="auto" w:fill="auto"/>
          </w:tcPr>
          <w:p w14:paraId="3304AB7B" w14:textId="16CBE3E0" w:rsidR="00F4703A" w:rsidRPr="004C6E1D" w:rsidRDefault="00F4703A" w:rsidP="00F4703A">
            <w:pPr>
              <w:pStyle w:val="Tabletext"/>
              <w:spacing w:before="0" w:after="0"/>
              <w:rPr>
                <w:rFonts w:eastAsiaTheme="minorEastAsia"/>
              </w:rPr>
            </w:pPr>
            <w:r w:rsidRPr="00930EB6">
              <w:rPr>
                <w:rFonts w:eastAsiaTheme="minorEastAsia"/>
              </w:rPr>
              <w:t>Diploma of Early Childhood Education and Care</w:t>
            </w:r>
            <w:r w:rsidR="004C6E1D">
              <w:rPr>
                <w:rFonts w:eastAsiaTheme="minorEastAsia"/>
              </w:rPr>
              <w:t xml:space="preserve"> </w:t>
            </w:r>
            <w:r w:rsidRPr="00930EB6">
              <w:rPr>
                <w:rFonts w:eastAsiaTheme="minorEastAsia"/>
              </w:rPr>
              <w:t>(CHC50121)</w:t>
            </w:r>
          </w:p>
        </w:tc>
        <w:tc>
          <w:tcPr>
            <w:tcW w:w="706" w:type="pct"/>
            <w:tcBorders>
              <w:top w:val="nil"/>
              <w:left w:val="nil"/>
              <w:bottom w:val="nil"/>
              <w:right w:val="nil"/>
            </w:tcBorders>
          </w:tcPr>
          <w:p w14:paraId="553362BA" w14:textId="1D3F2ACB" w:rsidR="00F4703A" w:rsidRPr="00930EB6" w:rsidRDefault="00F4703A" w:rsidP="00F4703A">
            <w:pPr>
              <w:pStyle w:val="Tabletext"/>
              <w:spacing w:before="0" w:after="0"/>
              <w:jc w:val="right"/>
              <w:rPr>
                <w:rFonts w:eastAsiaTheme="minorEastAsia"/>
              </w:rPr>
            </w:pPr>
            <w:r w:rsidRPr="00930EB6">
              <w:rPr>
                <w:rFonts w:eastAsiaTheme="minorEastAsia"/>
              </w:rPr>
              <w:t>3.8%</w:t>
            </w:r>
          </w:p>
        </w:tc>
      </w:tr>
      <w:tr w:rsidR="00F4703A" w:rsidRPr="009A4E6F" w14:paraId="477C7A1F" w14:textId="77777777" w:rsidTr="00722242">
        <w:trPr>
          <w:trHeight w:val="187"/>
        </w:trPr>
        <w:tc>
          <w:tcPr>
            <w:tcW w:w="2225" w:type="pct"/>
            <w:tcBorders>
              <w:top w:val="nil"/>
              <w:left w:val="nil"/>
              <w:bottom w:val="nil"/>
              <w:right w:val="nil"/>
            </w:tcBorders>
            <w:shd w:val="clear" w:color="auto" w:fill="FFFFFF"/>
          </w:tcPr>
          <w:p w14:paraId="77FE4A14" w14:textId="7628061D" w:rsidR="00F4703A" w:rsidRPr="004C6E1D" w:rsidRDefault="00F4703A" w:rsidP="00F4703A">
            <w:pPr>
              <w:pStyle w:val="Tabletext"/>
              <w:spacing w:before="0" w:after="0"/>
              <w:rPr>
                <w:lang w:val="en-US"/>
              </w:rPr>
            </w:pPr>
            <w:r w:rsidRPr="000F4F42">
              <w:rPr>
                <w:lang w:val="en-US"/>
              </w:rPr>
              <w:t>Certificate III in Carpentry</w:t>
            </w:r>
            <w:r w:rsidR="004C6E1D">
              <w:rPr>
                <w:lang w:val="en-US"/>
              </w:rPr>
              <w:t xml:space="preserve"> </w:t>
            </w:r>
            <w:r w:rsidRPr="000F4F42">
              <w:rPr>
                <w:lang w:val="en-US"/>
              </w:rPr>
              <w:t>(CPC30220)</w:t>
            </w:r>
          </w:p>
        </w:tc>
        <w:tc>
          <w:tcPr>
            <w:tcW w:w="2069" w:type="pct"/>
            <w:gridSpan w:val="2"/>
            <w:tcBorders>
              <w:top w:val="nil"/>
              <w:left w:val="nil"/>
              <w:bottom w:val="nil"/>
              <w:right w:val="nil"/>
            </w:tcBorders>
          </w:tcPr>
          <w:p w14:paraId="716CE43D" w14:textId="477972D7" w:rsidR="00F4703A" w:rsidRPr="004C6E1D" w:rsidRDefault="00F4703A" w:rsidP="00F4703A">
            <w:pPr>
              <w:pStyle w:val="Tabletext"/>
              <w:spacing w:before="0" w:after="0"/>
              <w:rPr>
                <w:lang w:val="en-US"/>
              </w:rPr>
            </w:pPr>
            <w:r w:rsidRPr="000F4F42">
              <w:rPr>
                <w:lang w:val="en-US"/>
              </w:rPr>
              <w:t>Certificate IV in Building and Construction</w:t>
            </w:r>
            <w:r w:rsidR="004C6E1D">
              <w:rPr>
                <w:lang w:val="en-US"/>
              </w:rPr>
              <w:t xml:space="preserve"> </w:t>
            </w:r>
            <w:r w:rsidRPr="000F4F42">
              <w:rPr>
                <w:lang w:val="en-US"/>
              </w:rPr>
              <w:t>(CPC40120)</w:t>
            </w:r>
          </w:p>
        </w:tc>
        <w:tc>
          <w:tcPr>
            <w:tcW w:w="706" w:type="pct"/>
            <w:tcBorders>
              <w:top w:val="nil"/>
              <w:left w:val="nil"/>
              <w:bottom w:val="nil"/>
              <w:right w:val="nil"/>
            </w:tcBorders>
          </w:tcPr>
          <w:p w14:paraId="797CE57A" w14:textId="1B595EE7" w:rsidR="00F4703A" w:rsidRPr="00930EB6" w:rsidRDefault="00F4703A" w:rsidP="00F4703A">
            <w:pPr>
              <w:pStyle w:val="Tabletext"/>
              <w:spacing w:before="0" w:after="0"/>
              <w:jc w:val="right"/>
              <w:rPr>
                <w:rFonts w:eastAsiaTheme="minorEastAsia"/>
              </w:rPr>
            </w:pPr>
            <w:r w:rsidRPr="00930EB6">
              <w:rPr>
                <w:rFonts w:eastAsiaTheme="minorEastAsia"/>
              </w:rPr>
              <w:t>1.2%</w:t>
            </w:r>
          </w:p>
        </w:tc>
      </w:tr>
      <w:tr w:rsidR="00F4703A" w:rsidRPr="009A4E6F" w14:paraId="4DEB7A40" w14:textId="77777777" w:rsidTr="00722242">
        <w:trPr>
          <w:trHeight w:val="187"/>
        </w:trPr>
        <w:tc>
          <w:tcPr>
            <w:tcW w:w="2225" w:type="pct"/>
            <w:tcBorders>
              <w:top w:val="nil"/>
              <w:left w:val="nil"/>
              <w:bottom w:val="nil"/>
              <w:right w:val="nil"/>
            </w:tcBorders>
            <w:shd w:val="clear" w:color="auto" w:fill="FFFFFF"/>
            <w:hideMark/>
          </w:tcPr>
          <w:p w14:paraId="0D65DA65" w14:textId="797CC53E" w:rsidR="00F4703A" w:rsidRPr="004C6E1D" w:rsidRDefault="00F4703A" w:rsidP="00F4703A">
            <w:pPr>
              <w:pStyle w:val="Tabletext"/>
              <w:spacing w:before="0" w:after="0"/>
              <w:rPr>
                <w:rFonts w:cs="Arial"/>
                <w:szCs w:val="16"/>
              </w:rPr>
            </w:pPr>
            <w:r w:rsidRPr="000F4F42">
              <w:rPr>
                <w:rFonts w:cs="Arial"/>
                <w:szCs w:val="16"/>
              </w:rPr>
              <w:t>Certificate III in Individual Support</w:t>
            </w:r>
            <w:r w:rsidR="004C6E1D">
              <w:rPr>
                <w:rFonts w:cs="Arial"/>
                <w:szCs w:val="16"/>
              </w:rPr>
              <w:t xml:space="preserve"> </w:t>
            </w:r>
            <w:r w:rsidRPr="000F4F42">
              <w:rPr>
                <w:rFonts w:cs="Arial"/>
                <w:szCs w:val="16"/>
              </w:rPr>
              <w:t>(CHC33015)</w:t>
            </w:r>
          </w:p>
        </w:tc>
        <w:tc>
          <w:tcPr>
            <w:tcW w:w="2069" w:type="pct"/>
            <w:gridSpan w:val="2"/>
            <w:tcBorders>
              <w:top w:val="nil"/>
              <w:left w:val="nil"/>
              <w:bottom w:val="nil"/>
              <w:right w:val="nil"/>
            </w:tcBorders>
          </w:tcPr>
          <w:p w14:paraId="17781415" w14:textId="006706EB" w:rsidR="00F4703A" w:rsidRPr="004C6E1D" w:rsidRDefault="00F4703A" w:rsidP="00F4703A">
            <w:pPr>
              <w:pStyle w:val="Tabletext"/>
              <w:spacing w:before="0" w:after="0"/>
              <w:rPr>
                <w:rFonts w:eastAsiaTheme="minorEastAsia"/>
              </w:rPr>
            </w:pPr>
            <w:r w:rsidRPr="0096026B">
              <w:rPr>
                <w:rFonts w:eastAsiaTheme="minorEastAsia"/>
              </w:rPr>
              <w:t>Cert</w:t>
            </w:r>
            <w:r>
              <w:rPr>
                <w:rFonts w:eastAsiaTheme="minorEastAsia"/>
              </w:rPr>
              <w:t>ificate</w:t>
            </w:r>
            <w:r w:rsidRPr="0096026B">
              <w:rPr>
                <w:rFonts w:eastAsiaTheme="minorEastAsia"/>
              </w:rPr>
              <w:t xml:space="preserve"> IV in Ageing Support</w:t>
            </w:r>
            <w:r w:rsidR="004C6E1D">
              <w:rPr>
                <w:rFonts w:eastAsiaTheme="minorEastAsia"/>
              </w:rPr>
              <w:t xml:space="preserve"> </w:t>
            </w:r>
            <w:r w:rsidRPr="0096026B">
              <w:rPr>
                <w:rFonts w:eastAsiaTheme="minorEastAsia"/>
              </w:rPr>
              <w:t>(CHC43015)</w:t>
            </w:r>
          </w:p>
        </w:tc>
        <w:tc>
          <w:tcPr>
            <w:tcW w:w="706" w:type="pct"/>
            <w:tcBorders>
              <w:top w:val="nil"/>
              <w:left w:val="nil"/>
              <w:bottom w:val="nil"/>
              <w:right w:val="nil"/>
            </w:tcBorders>
          </w:tcPr>
          <w:p w14:paraId="74A736BA" w14:textId="4E9A7D63" w:rsidR="00F4703A" w:rsidRPr="00930EB6" w:rsidRDefault="00F4703A" w:rsidP="00F4703A">
            <w:pPr>
              <w:pStyle w:val="Tabletext"/>
              <w:spacing w:before="0" w:after="0"/>
              <w:jc w:val="right"/>
              <w:rPr>
                <w:rFonts w:eastAsiaTheme="minorEastAsia"/>
              </w:rPr>
            </w:pPr>
            <w:r w:rsidRPr="00930EB6">
              <w:rPr>
                <w:rFonts w:eastAsiaTheme="minorEastAsia"/>
              </w:rPr>
              <w:t>1.2%</w:t>
            </w:r>
          </w:p>
        </w:tc>
      </w:tr>
      <w:tr w:rsidR="00F4703A" w14:paraId="71691D00" w14:textId="77777777" w:rsidTr="00722242">
        <w:trPr>
          <w:trHeight w:val="187"/>
        </w:trPr>
        <w:tc>
          <w:tcPr>
            <w:tcW w:w="2225" w:type="pct"/>
            <w:tcBorders>
              <w:top w:val="nil"/>
              <w:left w:val="nil"/>
              <w:bottom w:val="nil"/>
              <w:right w:val="nil"/>
            </w:tcBorders>
            <w:shd w:val="clear" w:color="auto" w:fill="FFFFFF"/>
            <w:hideMark/>
          </w:tcPr>
          <w:p w14:paraId="5DBDCCAE" w14:textId="3C5A83AE" w:rsidR="00F4703A" w:rsidRPr="004C6E1D" w:rsidRDefault="00F4703A" w:rsidP="00F4703A">
            <w:pPr>
              <w:pStyle w:val="Tabletext"/>
              <w:spacing w:before="0" w:after="0"/>
              <w:rPr>
                <w:rFonts w:eastAsiaTheme="minorEastAsia"/>
              </w:rPr>
            </w:pPr>
            <w:r w:rsidRPr="000F4F42">
              <w:rPr>
                <w:rFonts w:eastAsiaTheme="minorEastAsia"/>
              </w:rPr>
              <w:t>Certificate III in Commercial Cookery</w:t>
            </w:r>
            <w:r w:rsidR="004C6E1D">
              <w:rPr>
                <w:rFonts w:eastAsiaTheme="minorEastAsia"/>
              </w:rPr>
              <w:t xml:space="preserve"> </w:t>
            </w:r>
            <w:r w:rsidRPr="000F4F42">
              <w:rPr>
                <w:rFonts w:eastAsiaTheme="minorEastAsia"/>
              </w:rPr>
              <w:t>(SIT30816)</w:t>
            </w:r>
          </w:p>
        </w:tc>
        <w:tc>
          <w:tcPr>
            <w:tcW w:w="2069" w:type="pct"/>
            <w:gridSpan w:val="2"/>
            <w:tcBorders>
              <w:top w:val="nil"/>
              <w:left w:val="nil"/>
              <w:bottom w:val="nil"/>
              <w:right w:val="nil"/>
            </w:tcBorders>
          </w:tcPr>
          <w:p w14:paraId="55620A79" w14:textId="723013AD" w:rsidR="00F4703A" w:rsidRPr="004C6E1D" w:rsidRDefault="00F4703A" w:rsidP="00F4703A">
            <w:pPr>
              <w:pStyle w:val="Tabletext"/>
              <w:spacing w:before="0" w:after="0"/>
              <w:rPr>
                <w:rFonts w:eastAsiaTheme="minorEastAsia"/>
              </w:rPr>
            </w:pPr>
            <w:r w:rsidRPr="000F4F42">
              <w:rPr>
                <w:rFonts w:eastAsiaTheme="minorEastAsia"/>
              </w:rPr>
              <w:t>Certificate IV in Commercial Cookery</w:t>
            </w:r>
            <w:r w:rsidR="004C6E1D">
              <w:rPr>
                <w:rFonts w:eastAsiaTheme="minorEastAsia"/>
              </w:rPr>
              <w:t xml:space="preserve"> </w:t>
            </w:r>
            <w:r w:rsidRPr="000F4F42">
              <w:rPr>
                <w:rFonts w:eastAsiaTheme="minorEastAsia"/>
              </w:rPr>
              <w:t>(SIT40516)</w:t>
            </w:r>
          </w:p>
        </w:tc>
        <w:tc>
          <w:tcPr>
            <w:tcW w:w="706" w:type="pct"/>
            <w:tcBorders>
              <w:top w:val="nil"/>
              <w:left w:val="nil"/>
              <w:bottom w:val="nil"/>
              <w:right w:val="nil"/>
            </w:tcBorders>
          </w:tcPr>
          <w:p w14:paraId="2D38A6F0" w14:textId="1A9DF36E" w:rsidR="00F4703A" w:rsidRPr="00930EB6" w:rsidRDefault="00F4703A" w:rsidP="00F4703A">
            <w:pPr>
              <w:pStyle w:val="Tabletext"/>
              <w:spacing w:before="0" w:after="0"/>
              <w:jc w:val="right"/>
              <w:rPr>
                <w:rFonts w:eastAsiaTheme="minorEastAsia"/>
              </w:rPr>
            </w:pPr>
            <w:r w:rsidRPr="00930EB6">
              <w:rPr>
                <w:rFonts w:eastAsiaTheme="minorEastAsia"/>
              </w:rPr>
              <w:t xml:space="preserve"> 1.1%</w:t>
            </w:r>
          </w:p>
        </w:tc>
      </w:tr>
      <w:tr w:rsidR="00F4703A" w14:paraId="4A522757" w14:textId="77777777" w:rsidTr="00722242">
        <w:trPr>
          <w:trHeight w:val="187"/>
        </w:trPr>
        <w:tc>
          <w:tcPr>
            <w:tcW w:w="2225" w:type="pct"/>
            <w:tcBorders>
              <w:top w:val="nil"/>
              <w:left w:val="nil"/>
              <w:bottom w:val="nil"/>
              <w:right w:val="nil"/>
            </w:tcBorders>
            <w:shd w:val="clear" w:color="auto" w:fill="FFFFFF"/>
            <w:hideMark/>
          </w:tcPr>
          <w:p w14:paraId="688A84B4" w14:textId="31F21ADA" w:rsidR="00F4703A" w:rsidRPr="004C6E1D" w:rsidRDefault="00F4703A" w:rsidP="00F4703A">
            <w:pPr>
              <w:pStyle w:val="Tabletext"/>
              <w:spacing w:before="0" w:after="0"/>
              <w:rPr>
                <w:rFonts w:eastAsiaTheme="minorEastAsia"/>
              </w:rPr>
            </w:pPr>
            <w:r w:rsidRPr="000F4F42">
              <w:rPr>
                <w:rFonts w:eastAsiaTheme="minorEastAsia"/>
              </w:rPr>
              <w:t>Certificate II in Workplace Skills</w:t>
            </w:r>
            <w:r w:rsidR="004C6E1D">
              <w:rPr>
                <w:rFonts w:eastAsiaTheme="minorEastAsia"/>
              </w:rPr>
              <w:t xml:space="preserve"> </w:t>
            </w:r>
            <w:r w:rsidRPr="000F4F42">
              <w:rPr>
                <w:rFonts w:eastAsiaTheme="minorEastAsia"/>
              </w:rPr>
              <w:t>(BSB20120)</w:t>
            </w:r>
          </w:p>
        </w:tc>
        <w:tc>
          <w:tcPr>
            <w:tcW w:w="2069" w:type="pct"/>
            <w:gridSpan w:val="2"/>
            <w:tcBorders>
              <w:top w:val="nil"/>
              <w:left w:val="nil"/>
              <w:bottom w:val="nil"/>
              <w:right w:val="nil"/>
            </w:tcBorders>
          </w:tcPr>
          <w:p w14:paraId="2511E966" w14:textId="103242F7" w:rsidR="00F4703A" w:rsidRPr="004C6E1D" w:rsidRDefault="00F4703A" w:rsidP="00F4703A">
            <w:pPr>
              <w:pStyle w:val="Tabletext"/>
              <w:spacing w:before="0" w:after="0"/>
              <w:rPr>
                <w:rFonts w:eastAsiaTheme="minorEastAsia"/>
              </w:rPr>
            </w:pPr>
            <w:r w:rsidRPr="000F4F42">
              <w:rPr>
                <w:rFonts w:eastAsiaTheme="minorEastAsia"/>
              </w:rPr>
              <w:t>Certificate III in Business</w:t>
            </w:r>
            <w:r w:rsidR="004C6E1D">
              <w:rPr>
                <w:rFonts w:eastAsiaTheme="minorEastAsia"/>
              </w:rPr>
              <w:t xml:space="preserve"> </w:t>
            </w:r>
            <w:r w:rsidRPr="000F4F42">
              <w:rPr>
                <w:rFonts w:eastAsiaTheme="minorEastAsia"/>
              </w:rPr>
              <w:t>(BSB30120)</w:t>
            </w:r>
          </w:p>
        </w:tc>
        <w:tc>
          <w:tcPr>
            <w:tcW w:w="706" w:type="pct"/>
            <w:tcBorders>
              <w:top w:val="nil"/>
              <w:left w:val="nil"/>
              <w:bottom w:val="nil"/>
              <w:right w:val="nil"/>
            </w:tcBorders>
          </w:tcPr>
          <w:p w14:paraId="3B33B922" w14:textId="2F63A860" w:rsidR="00F4703A" w:rsidRPr="00930EB6" w:rsidRDefault="00F4703A" w:rsidP="00F4703A">
            <w:pPr>
              <w:pStyle w:val="Tabletext"/>
              <w:spacing w:before="0" w:after="0"/>
              <w:jc w:val="right"/>
              <w:rPr>
                <w:rFonts w:eastAsiaTheme="minorEastAsia"/>
              </w:rPr>
            </w:pPr>
            <w:r w:rsidRPr="00930EB6">
              <w:rPr>
                <w:rFonts w:eastAsiaTheme="minorEastAsia"/>
              </w:rPr>
              <w:t>1.1%</w:t>
            </w:r>
          </w:p>
        </w:tc>
      </w:tr>
      <w:tr w:rsidR="00F4703A" w14:paraId="66605320" w14:textId="77777777" w:rsidTr="00722242">
        <w:trPr>
          <w:trHeight w:val="187"/>
        </w:trPr>
        <w:tc>
          <w:tcPr>
            <w:tcW w:w="5000" w:type="pct"/>
            <w:gridSpan w:val="4"/>
            <w:tcBorders>
              <w:top w:val="single" w:sz="4" w:space="0" w:color="auto"/>
              <w:left w:val="nil"/>
              <w:bottom w:val="nil"/>
              <w:right w:val="nil"/>
            </w:tcBorders>
            <w:shd w:val="clear" w:color="auto" w:fill="FFFFFF"/>
            <w:vAlign w:val="center"/>
          </w:tcPr>
          <w:p w14:paraId="4CBC1437" w14:textId="6851FBA9" w:rsidR="00F4703A" w:rsidRPr="00C316EB" w:rsidRDefault="00F4703A" w:rsidP="00B7115C">
            <w:pPr>
              <w:pStyle w:val="Tabletext"/>
              <w:spacing w:before="0" w:after="0"/>
              <w:rPr>
                <w:rFonts w:eastAsiaTheme="minorEastAsia"/>
                <w:highlight w:val="yellow"/>
              </w:rPr>
            </w:pPr>
            <w:r w:rsidRPr="00930EB6">
              <w:rPr>
                <w:b/>
                <w:bCs/>
                <w:lang w:val="en-US" w:eastAsia="en-AU"/>
              </w:rPr>
              <w:t>Non-completers of 2016 commencing enrolments</w:t>
            </w:r>
            <w:r w:rsidR="00D403D4">
              <w:rPr>
                <w:b/>
                <w:bCs/>
                <w:lang w:val="en-US" w:eastAsia="en-AU"/>
              </w:rPr>
              <w:t>:</w:t>
            </w:r>
            <w:r w:rsidRPr="00930EB6">
              <w:rPr>
                <w:b/>
                <w:bCs/>
                <w:lang w:val="en-US" w:eastAsia="en-AU"/>
              </w:rPr>
              <w:t xml:space="preserve"> 73 000 students</w:t>
            </w:r>
          </w:p>
        </w:tc>
      </w:tr>
      <w:tr w:rsidR="00F4703A" w14:paraId="0C4F2C58" w14:textId="77777777" w:rsidTr="00722242">
        <w:trPr>
          <w:trHeight w:val="187"/>
        </w:trPr>
        <w:tc>
          <w:tcPr>
            <w:tcW w:w="2225" w:type="pct"/>
            <w:tcBorders>
              <w:top w:val="nil"/>
              <w:left w:val="nil"/>
              <w:bottom w:val="nil"/>
              <w:right w:val="nil"/>
            </w:tcBorders>
            <w:shd w:val="clear" w:color="auto" w:fill="FFFFFF"/>
          </w:tcPr>
          <w:p w14:paraId="1861E7F7" w14:textId="7B1AC0C5" w:rsidR="00F4703A" w:rsidRPr="004C6E1D" w:rsidRDefault="00F4703A" w:rsidP="00F4703A">
            <w:pPr>
              <w:pStyle w:val="Tabletext"/>
              <w:spacing w:before="0" w:after="0"/>
              <w:rPr>
                <w:rFonts w:eastAsiaTheme="minorEastAsia"/>
              </w:rPr>
            </w:pPr>
            <w:r w:rsidRPr="00930EB6">
              <w:rPr>
                <w:rFonts w:eastAsiaTheme="minorEastAsia"/>
              </w:rPr>
              <w:t>Certificate III in Early Childhood Education and Care</w:t>
            </w:r>
            <w:r w:rsidR="004C6E1D">
              <w:rPr>
                <w:rFonts w:eastAsiaTheme="minorEastAsia"/>
              </w:rPr>
              <w:t xml:space="preserve"> </w:t>
            </w:r>
            <w:r w:rsidRPr="00930EB6">
              <w:rPr>
                <w:rFonts w:eastAsiaTheme="minorEastAsia"/>
              </w:rPr>
              <w:t>(CHC30121)</w:t>
            </w:r>
          </w:p>
        </w:tc>
        <w:tc>
          <w:tcPr>
            <w:tcW w:w="2069" w:type="pct"/>
            <w:gridSpan w:val="2"/>
            <w:tcBorders>
              <w:top w:val="nil"/>
              <w:left w:val="nil"/>
              <w:bottom w:val="nil"/>
              <w:right w:val="nil"/>
            </w:tcBorders>
          </w:tcPr>
          <w:p w14:paraId="7F0CB370" w14:textId="6C617CBA" w:rsidR="00F4703A" w:rsidRPr="004C6E1D" w:rsidRDefault="00F4703A" w:rsidP="00F4703A">
            <w:pPr>
              <w:pStyle w:val="Tabletext"/>
              <w:spacing w:before="0" w:after="0"/>
              <w:rPr>
                <w:rFonts w:eastAsiaTheme="minorEastAsia"/>
              </w:rPr>
            </w:pPr>
            <w:r w:rsidRPr="00930EB6">
              <w:rPr>
                <w:rFonts w:eastAsiaTheme="minorEastAsia"/>
              </w:rPr>
              <w:t>Diploma of Early Childhood Education and Care</w:t>
            </w:r>
            <w:r w:rsidR="004C6E1D">
              <w:rPr>
                <w:rFonts w:eastAsiaTheme="minorEastAsia"/>
              </w:rPr>
              <w:t xml:space="preserve"> </w:t>
            </w:r>
            <w:r w:rsidRPr="00930EB6">
              <w:rPr>
                <w:rFonts w:eastAsiaTheme="minorEastAsia"/>
              </w:rPr>
              <w:t>(CHC50121)</w:t>
            </w:r>
          </w:p>
        </w:tc>
        <w:tc>
          <w:tcPr>
            <w:tcW w:w="706" w:type="pct"/>
            <w:tcBorders>
              <w:top w:val="nil"/>
              <w:left w:val="nil"/>
              <w:bottom w:val="nil"/>
              <w:right w:val="nil"/>
            </w:tcBorders>
          </w:tcPr>
          <w:p w14:paraId="254CBF2F" w14:textId="5AE141F8" w:rsidR="00F4703A" w:rsidRPr="00930EB6" w:rsidRDefault="00F4703A" w:rsidP="00F4703A">
            <w:pPr>
              <w:pStyle w:val="Tabletext"/>
              <w:spacing w:before="0" w:after="0"/>
              <w:jc w:val="right"/>
              <w:rPr>
                <w:rFonts w:eastAsiaTheme="minorEastAsia"/>
              </w:rPr>
            </w:pPr>
            <w:r w:rsidRPr="00930EB6">
              <w:rPr>
                <w:rFonts w:eastAsiaTheme="minorEastAsia"/>
              </w:rPr>
              <w:t>1.2%</w:t>
            </w:r>
          </w:p>
        </w:tc>
      </w:tr>
      <w:tr w:rsidR="00F4703A" w14:paraId="6E0792F2" w14:textId="77777777" w:rsidTr="00722242">
        <w:trPr>
          <w:trHeight w:val="187"/>
        </w:trPr>
        <w:tc>
          <w:tcPr>
            <w:tcW w:w="2225" w:type="pct"/>
            <w:tcBorders>
              <w:top w:val="nil"/>
              <w:left w:val="nil"/>
              <w:bottom w:val="nil"/>
              <w:right w:val="nil"/>
            </w:tcBorders>
            <w:shd w:val="clear" w:color="auto" w:fill="FFFFFF"/>
          </w:tcPr>
          <w:p w14:paraId="5464DD45" w14:textId="581BDB6F" w:rsidR="00F4703A" w:rsidRPr="003A51AA" w:rsidRDefault="00F4703A" w:rsidP="00F4703A">
            <w:pPr>
              <w:pStyle w:val="Tabletext"/>
              <w:spacing w:before="0" w:after="0"/>
              <w:rPr>
                <w:rFonts w:eastAsiaTheme="minorEastAsia"/>
              </w:rPr>
            </w:pPr>
            <w:r w:rsidRPr="003A51AA">
              <w:rPr>
                <w:rFonts w:eastAsiaTheme="minorEastAsia"/>
              </w:rPr>
              <w:t>Certificate I in Spoken and Written English</w:t>
            </w:r>
            <w:r w:rsidR="004C6E1D">
              <w:rPr>
                <w:rFonts w:eastAsiaTheme="minorEastAsia"/>
              </w:rPr>
              <w:t xml:space="preserve"> </w:t>
            </w:r>
            <w:r w:rsidRPr="003A51AA">
              <w:rPr>
                <w:rFonts w:eastAsiaTheme="minorEastAsia"/>
              </w:rPr>
              <w:t>(10362NAT)</w:t>
            </w:r>
          </w:p>
        </w:tc>
        <w:tc>
          <w:tcPr>
            <w:tcW w:w="2069" w:type="pct"/>
            <w:gridSpan w:val="2"/>
            <w:tcBorders>
              <w:top w:val="nil"/>
              <w:left w:val="nil"/>
              <w:bottom w:val="nil"/>
              <w:right w:val="nil"/>
            </w:tcBorders>
          </w:tcPr>
          <w:p w14:paraId="3C898DD6" w14:textId="1D0BF582" w:rsidR="00F4703A" w:rsidRPr="003A51AA" w:rsidRDefault="00F4703A" w:rsidP="00F4703A">
            <w:pPr>
              <w:pStyle w:val="Tabletext"/>
              <w:spacing w:before="0" w:after="0"/>
              <w:rPr>
                <w:rFonts w:eastAsiaTheme="minorEastAsia"/>
              </w:rPr>
            </w:pPr>
            <w:r w:rsidRPr="003A51AA">
              <w:rPr>
                <w:rFonts w:eastAsiaTheme="minorEastAsia"/>
              </w:rPr>
              <w:t>Certificate II in Spoken and Written English</w:t>
            </w:r>
            <w:r w:rsidR="004C6E1D">
              <w:rPr>
                <w:rFonts w:eastAsiaTheme="minorEastAsia"/>
              </w:rPr>
              <w:t xml:space="preserve"> </w:t>
            </w:r>
            <w:r w:rsidRPr="003A51AA">
              <w:rPr>
                <w:rFonts w:eastAsiaTheme="minorEastAsia"/>
              </w:rPr>
              <w:t>(10363NAT)</w:t>
            </w:r>
          </w:p>
        </w:tc>
        <w:tc>
          <w:tcPr>
            <w:tcW w:w="706" w:type="pct"/>
            <w:tcBorders>
              <w:top w:val="nil"/>
              <w:left w:val="nil"/>
              <w:bottom w:val="nil"/>
              <w:right w:val="nil"/>
            </w:tcBorders>
          </w:tcPr>
          <w:p w14:paraId="0413288E" w14:textId="2082F442" w:rsidR="00F4703A" w:rsidRPr="00930EB6" w:rsidRDefault="00F4703A" w:rsidP="00F4703A">
            <w:pPr>
              <w:pStyle w:val="Tabletext"/>
              <w:spacing w:before="0" w:after="0"/>
              <w:jc w:val="right"/>
              <w:rPr>
                <w:rFonts w:eastAsiaTheme="minorEastAsia"/>
              </w:rPr>
            </w:pPr>
            <w:r w:rsidRPr="00930EB6">
              <w:rPr>
                <w:rFonts w:eastAsiaTheme="minorEastAsia"/>
              </w:rPr>
              <w:t>1.0%</w:t>
            </w:r>
          </w:p>
        </w:tc>
      </w:tr>
      <w:tr w:rsidR="00F4703A" w14:paraId="3DF0ECC5" w14:textId="77777777" w:rsidTr="00722242">
        <w:trPr>
          <w:trHeight w:val="187"/>
        </w:trPr>
        <w:tc>
          <w:tcPr>
            <w:tcW w:w="2225" w:type="pct"/>
            <w:tcBorders>
              <w:top w:val="nil"/>
              <w:left w:val="nil"/>
              <w:bottom w:val="nil"/>
              <w:right w:val="nil"/>
            </w:tcBorders>
            <w:shd w:val="clear" w:color="auto" w:fill="FFFFFF"/>
          </w:tcPr>
          <w:p w14:paraId="339D3311" w14:textId="3996A72B" w:rsidR="00F4703A" w:rsidRPr="003A51AA" w:rsidRDefault="00F4703A" w:rsidP="00F4703A">
            <w:pPr>
              <w:pStyle w:val="Tabletext"/>
              <w:spacing w:before="0" w:after="0"/>
              <w:rPr>
                <w:rFonts w:eastAsiaTheme="minorEastAsia"/>
              </w:rPr>
            </w:pPr>
            <w:r w:rsidRPr="003A51AA">
              <w:rPr>
                <w:rFonts w:eastAsiaTheme="minorEastAsia"/>
              </w:rPr>
              <w:t>Certificate II in Spoken and Written English</w:t>
            </w:r>
            <w:r w:rsidR="004C6E1D">
              <w:rPr>
                <w:rFonts w:eastAsiaTheme="minorEastAsia"/>
              </w:rPr>
              <w:t xml:space="preserve"> </w:t>
            </w:r>
            <w:r w:rsidRPr="003A51AA">
              <w:rPr>
                <w:rFonts w:eastAsiaTheme="minorEastAsia"/>
              </w:rPr>
              <w:t>(10363NAT)</w:t>
            </w:r>
          </w:p>
        </w:tc>
        <w:tc>
          <w:tcPr>
            <w:tcW w:w="2069" w:type="pct"/>
            <w:gridSpan w:val="2"/>
            <w:tcBorders>
              <w:top w:val="nil"/>
              <w:left w:val="nil"/>
              <w:bottom w:val="nil"/>
              <w:right w:val="nil"/>
            </w:tcBorders>
          </w:tcPr>
          <w:p w14:paraId="30BCF568" w14:textId="2E85A94D" w:rsidR="00F4703A" w:rsidRPr="003A51AA" w:rsidRDefault="00F4703A" w:rsidP="00F4703A">
            <w:pPr>
              <w:pStyle w:val="Tabletext"/>
              <w:spacing w:before="0" w:after="0"/>
              <w:rPr>
                <w:rFonts w:eastAsiaTheme="minorEastAsia"/>
              </w:rPr>
            </w:pPr>
            <w:r w:rsidRPr="003A51AA">
              <w:rPr>
                <w:rFonts w:eastAsiaTheme="minorEastAsia"/>
              </w:rPr>
              <w:t>Certificate III in Spoken and Written English</w:t>
            </w:r>
            <w:r w:rsidR="004C6E1D">
              <w:rPr>
                <w:rFonts w:eastAsiaTheme="minorEastAsia"/>
              </w:rPr>
              <w:t xml:space="preserve"> </w:t>
            </w:r>
            <w:r w:rsidRPr="003A51AA">
              <w:rPr>
                <w:rFonts w:eastAsiaTheme="minorEastAsia"/>
              </w:rPr>
              <w:t>(10364NAT)</w:t>
            </w:r>
          </w:p>
        </w:tc>
        <w:tc>
          <w:tcPr>
            <w:tcW w:w="706" w:type="pct"/>
            <w:tcBorders>
              <w:top w:val="nil"/>
              <w:left w:val="nil"/>
              <w:bottom w:val="nil"/>
              <w:right w:val="nil"/>
            </w:tcBorders>
          </w:tcPr>
          <w:p w14:paraId="5C1F75A4" w14:textId="301B406A" w:rsidR="00F4703A" w:rsidRPr="00930EB6" w:rsidRDefault="00F4703A" w:rsidP="00F4703A">
            <w:pPr>
              <w:pStyle w:val="Tabletext"/>
              <w:spacing w:before="0" w:after="0"/>
              <w:jc w:val="right"/>
              <w:rPr>
                <w:rFonts w:eastAsiaTheme="minorEastAsia"/>
              </w:rPr>
            </w:pPr>
            <w:r w:rsidRPr="00930EB6">
              <w:rPr>
                <w:rFonts w:eastAsiaTheme="minorEastAsia"/>
              </w:rPr>
              <w:t>0.9%</w:t>
            </w:r>
          </w:p>
        </w:tc>
      </w:tr>
      <w:tr w:rsidR="00F4703A" w14:paraId="1B017EF0" w14:textId="77777777" w:rsidTr="00722242">
        <w:trPr>
          <w:trHeight w:val="187"/>
        </w:trPr>
        <w:tc>
          <w:tcPr>
            <w:tcW w:w="2225" w:type="pct"/>
            <w:tcBorders>
              <w:top w:val="nil"/>
              <w:left w:val="nil"/>
              <w:bottom w:val="nil"/>
              <w:right w:val="nil"/>
            </w:tcBorders>
            <w:shd w:val="clear" w:color="auto" w:fill="FFFFFF"/>
          </w:tcPr>
          <w:p w14:paraId="5EB81363" w14:textId="1D357B20" w:rsidR="00F4703A" w:rsidRPr="003A51AA" w:rsidRDefault="00F4703A" w:rsidP="00F4703A">
            <w:pPr>
              <w:pStyle w:val="Tabletext"/>
              <w:spacing w:before="0" w:after="0"/>
              <w:rPr>
                <w:rFonts w:eastAsiaTheme="minorEastAsia"/>
              </w:rPr>
            </w:pPr>
            <w:r w:rsidRPr="003A51AA">
              <w:rPr>
                <w:rFonts w:eastAsiaTheme="minorEastAsia"/>
              </w:rPr>
              <w:t>Certificate II in Workplace Skills</w:t>
            </w:r>
            <w:r w:rsidR="004C6E1D">
              <w:rPr>
                <w:rFonts w:eastAsiaTheme="minorEastAsia"/>
              </w:rPr>
              <w:t xml:space="preserve"> </w:t>
            </w:r>
            <w:r w:rsidRPr="003A51AA">
              <w:rPr>
                <w:rFonts w:eastAsiaTheme="minorEastAsia"/>
              </w:rPr>
              <w:t>(BSB20120)</w:t>
            </w:r>
          </w:p>
        </w:tc>
        <w:tc>
          <w:tcPr>
            <w:tcW w:w="2069" w:type="pct"/>
            <w:gridSpan w:val="2"/>
            <w:tcBorders>
              <w:top w:val="nil"/>
              <w:left w:val="nil"/>
              <w:bottom w:val="nil"/>
              <w:right w:val="nil"/>
            </w:tcBorders>
          </w:tcPr>
          <w:p w14:paraId="56CCA44A" w14:textId="58A25C96" w:rsidR="00F4703A" w:rsidRPr="003A51AA" w:rsidRDefault="00F4703A" w:rsidP="00F4703A">
            <w:pPr>
              <w:pStyle w:val="Tabletext"/>
              <w:spacing w:before="0" w:after="0"/>
              <w:rPr>
                <w:rFonts w:eastAsiaTheme="minorEastAsia"/>
              </w:rPr>
            </w:pPr>
            <w:r w:rsidRPr="003A51AA">
              <w:rPr>
                <w:rFonts w:eastAsiaTheme="minorEastAsia"/>
              </w:rPr>
              <w:t>Certificate III in Business</w:t>
            </w:r>
            <w:r w:rsidR="004C6E1D">
              <w:rPr>
                <w:rFonts w:eastAsiaTheme="minorEastAsia"/>
              </w:rPr>
              <w:t xml:space="preserve"> </w:t>
            </w:r>
            <w:r w:rsidRPr="003A51AA">
              <w:rPr>
                <w:rFonts w:eastAsiaTheme="minorEastAsia"/>
              </w:rPr>
              <w:t>(BSB30120)</w:t>
            </w:r>
          </w:p>
        </w:tc>
        <w:tc>
          <w:tcPr>
            <w:tcW w:w="706" w:type="pct"/>
            <w:tcBorders>
              <w:top w:val="nil"/>
              <w:left w:val="nil"/>
              <w:bottom w:val="nil"/>
              <w:right w:val="nil"/>
            </w:tcBorders>
          </w:tcPr>
          <w:p w14:paraId="03C7973C" w14:textId="08B2029F" w:rsidR="00F4703A" w:rsidRPr="00930EB6" w:rsidRDefault="00F4703A" w:rsidP="00F4703A">
            <w:pPr>
              <w:pStyle w:val="Tabletext"/>
              <w:spacing w:before="0" w:after="0"/>
              <w:jc w:val="right"/>
              <w:rPr>
                <w:rFonts w:eastAsiaTheme="minorEastAsia"/>
              </w:rPr>
            </w:pPr>
            <w:r w:rsidRPr="00930EB6">
              <w:rPr>
                <w:rFonts w:eastAsiaTheme="minorEastAsia"/>
              </w:rPr>
              <w:t>0.8%</w:t>
            </w:r>
          </w:p>
        </w:tc>
      </w:tr>
      <w:tr w:rsidR="00F4703A" w14:paraId="6BF23E2A" w14:textId="77777777" w:rsidTr="00722242">
        <w:trPr>
          <w:trHeight w:val="187"/>
        </w:trPr>
        <w:tc>
          <w:tcPr>
            <w:tcW w:w="2225" w:type="pct"/>
            <w:tcBorders>
              <w:top w:val="nil"/>
              <w:left w:val="nil"/>
              <w:bottom w:val="nil"/>
              <w:right w:val="nil"/>
            </w:tcBorders>
            <w:shd w:val="clear" w:color="auto" w:fill="FFFFFF"/>
          </w:tcPr>
          <w:p w14:paraId="236F8220" w14:textId="6A02C19C" w:rsidR="00F4703A" w:rsidRPr="004C6E1D" w:rsidRDefault="00F4703A" w:rsidP="00F4703A">
            <w:pPr>
              <w:pStyle w:val="Tabletext"/>
              <w:spacing w:before="0" w:after="0"/>
              <w:rPr>
                <w:rFonts w:eastAsiaTheme="minorEastAsia"/>
              </w:rPr>
            </w:pPr>
            <w:r w:rsidRPr="003768F2">
              <w:rPr>
                <w:rFonts w:eastAsiaTheme="minorEastAsia"/>
              </w:rPr>
              <w:t>Diploma of Leadership and Management</w:t>
            </w:r>
            <w:r w:rsidR="004C6E1D">
              <w:rPr>
                <w:rFonts w:eastAsiaTheme="minorEastAsia"/>
              </w:rPr>
              <w:t xml:space="preserve"> </w:t>
            </w:r>
            <w:r w:rsidRPr="003768F2">
              <w:rPr>
                <w:rFonts w:eastAsiaTheme="minorEastAsia"/>
              </w:rPr>
              <w:t>(BSB50420)</w:t>
            </w:r>
          </w:p>
        </w:tc>
        <w:tc>
          <w:tcPr>
            <w:tcW w:w="2069" w:type="pct"/>
            <w:gridSpan w:val="2"/>
            <w:tcBorders>
              <w:top w:val="nil"/>
              <w:left w:val="nil"/>
              <w:bottom w:val="nil"/>
              <w:right w:val="nil"/>
            </w:tcBorders>
          </w:tcPr>
          <w:p w14:paraId="07DFBD4D" w14:textId="4E9990E1" w:rsidR="00F4703A" w:rsidRPr="004C6E1D" w:rsidRDefault="00F4703A" w:rsidP="00F4703A">
            <w:pPr>
              <w:pStyle w:val="Tabletext"/>
              <w:spacing w:before="0" w:after="0"/>
              <w:rPr>
                <w:rFonts w:eastAsiaTheme="minorEastAsia"/>
              </w:rPr>
            </w:pPr>
            <w:r w:rsidRPr="003A51AA">
              <w:rPr>
                <w:rFonts w:eastAsiaTheme="minorEastAsia"/>
              </w:rPr>
              <w:t>Advanced Diploma of Leadership and Management</w:t>
            </w:r>
            <w:r w:rsidR="004C6E1D">
              <w:rPr>
                <w:rFonts w:eastAsiaTheme="minorEastAsia"/>
              </w:rPr>
              <w:t xml:space="preserve"> </w:t>
            </w:r>
            <w:r w:rsidRPr="003A51AA">
              <w:rPr>
                <w:rFonts w:eastAsiaTheme="minorEastAsia"/>
              </w:rPr>
              <w:t>(BSB60420)</w:t>
            </w:r>
          </w:p>
        </w:tc>
        <w:tc>
          <w:tcPr>
            <w:tcW w:w="706" w:type="pct"/>
            <w:tcBorders>
              <w:top w:val="nil"/>
              <w:left w:val="nil"/>
              <w:bottom w:val="nil"/>
              <w:right w:val="nil"/>
            </w:tcBorders>
          </w:tcPr>
          <w:p w14:paraId="2D6DE4E0" w14:textId="55390CEF" w:rsidR="00F4703A" w:rsidRPr="00930EB6" w:rsidRDefault="00F4703A" w:rsidP="00F4703A">
            <w:pPr>
              <w:pStyle w:val="Tabletext"/>
              <w:spacing w:before="0" w:after="0"/>
              <w:jc w:val="right"/>
              <w:rPr>
                <w:rFonts w:eastAsiaTheme="minorEastAsia"/>
              </w:rPr>
            </w:pPr>
            <w:r w:rsidRPr="00930EB6">
              <w:rPr>
                <w:rFonts w:eastAsiaTheme="minorEastAsia"/>
              </w:rPr>
              <w:t>0.6%</w:t>
            </w:r>
          </w:p>
        </w:tc>
      </w:tr>
      <w:tr w:rsidR="00F4703A" w14:paraId="061D4470" w14:textId="77777777" w:rsidTr="004C6E1D">
        <w:trPr>
          <w:trHeight w:hRule="exact" w:val="20"/>
        </w:trPr>
        <w:tc>
          <w:tcPr>
            <w:tcW w:w="3336" w:type="pct"/>
            <w:gridSpan w:val="2"/>
            <w:tcBorders>
              <w:top w:val="single" w:sz="4" w:space="0" w:color="auto"/>
              <w:left w:val="nil"/>
              <w:bottom w:val="nil"/>
              <w:right w:val="nil"/>
            </w:tcBorders>
            <w:vAlign w:val="center"/>
          </w:tcPr>
          <w:p w14:paraId="4747B476" w14:textId="77777777" w:rsidR="00F4703A" w:rsidRDefault="00F4703A" w:rsidP="00B7115C">
            <w:pPr>
              <w:rPr>
                <w:rFonts w:ascii="Arial" w:hAnsi="Arial" w:cs="Arial"/>
                <w:color w:val="000000"/>
                <w:sz w:val="16"/>
                <w:szCs w:val="16"/>
                <w:lang w:eastAsia="en-AU"/>
              </w:rPr>
            </w:pPr>
          </w:p>
        </w:tc>
        <w:tc>
          <w:tcPr>
            <w:tcW w:w="958" w:type="pct"/>
            <w:tcBorders>
              <w:top w:val="single" w:sz="4" w:space="0" w:color="auto"/>
              <w:left w:val="nil"/>
              <w:bottom w:val="nil"/>
              <w:right w:val="nil"/>
            </w:tcBorders>
          </w:tcPr>
          <w:p w14:paraId="24E2FF97" w14:textId="77777777" w:rsidR="00F4703A" w:rsidRDefault="00F4703A" w:rsidP="00B7115C">
            <w:pPr>
              <w:ind w:right="113"/>
              <w:jc w:val="right"/>
              <w:rPr>
                <w:rFonts w:ascii="Arial" w:hAnsi="Arial" w:cs="Arial"/>
                <w:sz w:val="16"/>
                <w:szCs w:val="16"/>
                <w:lang w:eastAsia="en-AU"/>
              </w:rPr>
            </w:pPr>
          </w:p>
        </w:tc>
        <w:tc>
          <w:tcPr>
            <w:tcW w:w="706" w:type="pct"/>
            <w:tcBorders>
              <w:top w:val="single" w:sz="4" w:space="0" w:color="auto"/>
              <w:left w:val="nil"/>
              <w:bottom w:val="nil"/>
              <w:right w:val="nil"/>
            </w:tcBorders>
          </w:tcPr>
          <w:p w14:paraId="33740CD6" w14:textId="77777777" w:rsidR="00F4703A" w:rsidRDefault="00F4703A" w:rsidP="00B7115C">
            <w:pPr>
              <w:ind w:right="113"/>
              <w:jc w:val="right"/>
              <w:rPr>
                <w:rFonts w:ascii="Arial" w:hAnsi="Arial" w:cs="Arial"/>
                <w:sz w:val="16"/>
                <w:szCs w:val="16"/>
                <w:lang w:eastAsia="en-AU"/>
              </w:rPr>
            </w:pPr>
          </w:p>
        </w:tc>
      </w:tr>
    </w:tbl>
    <w:p w14:paraId="2BD7363C" w14:textId="77777777" w:rsidR="00F4703A" w:rsidRDefault="00F4703A" w:rsidP="00F4703A">
      <w:pPr>
        <w:pStyle w:val="Source"/>
      </w:pPr>
      <w:r w:rsidRPr="00F17ED5">
        <w:t>Note: Student counts have bee</w:t>
      </w:r>
      <w:r>
        <w:t>n</w:t>
      </w:r>
      <w:r w:rsidRPr="00F17ED5">
        <w:t xml:space="preserve"> rounded to the nearest </w:t>
      </w:r>
      <w:r>
        <w:t>100</w:t>
      </w:r>
      <w:r w:rsidRPr="00F17ED5">
        <w:t>.</w:t>
      </w:r>
      <w:r>
        <w:t xml:space="preserve"> Compliance-only enrolments have been excluded.</w:t>
      </w:r>
    </w:p>
    <w:p w14:paraId="19F42894" w14:textId="46A53DA9" w:rsidR="00F4703A" w:rsidRDefault="00F4703A" w:rsidP="000316ED">
      <w:pPr>
        <w:pStyle w:val="Source"/>
      </w:pPr>
      <w:r>
        <w:t xml:space="preserve">Source: </w:t>
      </w:r>
      <w:r w:rsidR="00610C22">
        <w:t>NCVER Total VET Students and Courses</w:t>
      </w:r>
      <w:r>
        <w:t>, 2015</w:t>
      </w:r>
      <w:r w:rsidR="00D403D4">
        <w:t>–</w:t>
      </w:r>
      <w:r>
        <w:t>21.</w:t>
      </w:r>
    </w:p>
    <w:p w14:paraId="0E0FE7BB" w14:textId="77777777" w:rsidR="00C539C8" w:rsidRDefault="00C539C8" w:rsidP="000A5740">
      <w:pPr>
        <w:pStyle w:val="Dotpoint1"/>
        <w:numPr>
          <w:ilvl w:val="0"/>
          <w:numId w:val="0"/>
        </w:numPr>
      </w:pPr>
    </w:p>
    <w:p w14:paraId="783EA4F5" w14:textId="20D39413" w:rsidR="000316ED" w:rsidRDefault="00FA6C6B" w:rsidP="000A5740">
      <w:pPr>
        <w:pStyle w:val="Dotpoint1"/>
        <w:numPr>
          <w:ilvl w:val="0"/>
          <w:numId w:val="0"/>
        </w:numPr>
      </w:pPr>
      <w:r>
        <w:t xml:space="preserve">Table F2 </w:t>
      </w:r>
      <w:r w:rsidR="000316ED">
        <w:t>shows movement to a subsequent qualification at a lower level of education.</w:t>
      </w:r>
    </w:p>
    <w:p w14:paraId="25696102" w14:textId="77777777" w:rsidR="009E6CB1" w:rsidRDefault="009E6CB1">
      <w:pPr>
        <w:rPr>
          <w:rFonts w:ascii="Arial" w:hAnsi="Arial"/>
          <w:b/>
          <w:sz w:val="17"/>
        </w:rPr>
      </w:pPr>
      <w:bookmarkStart w:id="188" w:name="_Toc161651339"/>
      <w:r>
        <w:br w:type="page"/>
      </w:r>
    </w:p>
    <w:p w14:paraId="45F5E0FE" w14:textId="5652112A" w:rsidR="00F4703A" w:rsidRDefault="00F4703A" w:rsidP="00473A0C">
      <w:pPr>
        <w:pStyle w:val="tabletitle0"/>
        <w:ind w:left="855" w:hanging="855"/>
      </w:pPr>
      <w:r>
        <w:lastRenderedPageBreak/>
        <w:t>Table F</w:t>
      </w:r>
      <w:r>
        <w:fldChar w:fldCharType="begin"/>
      </w:r>
      <w:r>
        <w:instrText xml:space="preserve"> SEQ Table_F \* ARABIC </w:instrText>
      </w:r>
      <w:r>
        <w:fldChar w:fldCharType="separate"/>
      </w:r>
      <w:r w:rsidR="00101F55">
        <w:rPr>
          <w:noProof/>
        </w:rPr>
        <w:t>2</w:t>
      </w:r>
      <w:r>
        <w:fldChar w:fldCharType="end"/>
      </w:r>
      <w:r>
        <w:tab/>
      </w:r>
      <w:r w:rsidR="00C539C8">
        <w:t xml:space="preserve">Top </w:t>
      </w:r>
      <w:r w:rsidR="00206D3B">
        <w:t xml:space="preserve">qualification </w:t>
      </w:r>
      <w:r w:rsidR="00C539C8">
        <w:t>combinations for</w:t>
      </w:r>
      <w:r>
        <w:t xml:space="preserve"> </w:t>
      </w:r>
      <w:r w:rsidR="004701EC">
        <w:t xml:space="preserve">movement </w:t>
      </w:r>
      <w:r>
        <w:t>to a lower level of education, for</w:t>
      </w:r>
      <w:r w:rsidR="00926448">
        <w:t xml:space="preserve"> 2016 commencing</w:t>
      </w:r>
      <w:r>
        <w:t xml:space="preserve"> qualification completers and non-completers, 2016</w:t>
      </w:r>
      <w:r w:rsidR="00D403D4">
        <w:t>–</w:t>
      </w:r>
      <w:proofErr w:type="gramStart"/>
      <w:r>
        <w:t>21</w:t>
      </w:r>
      <w:bookmarkEnd w:id="188"/>
      <w:proofErr w:type="gramEnd"/>
    </w:p>
    <w:tbl>
      <w:tblPr>
        <w:tblW w:w="4913" w:type="pct"/>
        <w:tblBorders>
          <w:top w:val="single" w:sz="4" w:space="0" w:color="auto"/>
          <w:bottom w:val="single" w:sz="8" w:space="0" w:color="auto"/>
        </w:tblBorders>
        <w:tblCellMar>
          <w:top w:w="57" w:type="dxa"/>
          <w:left w:w="57" w:type="dxa"/>
          <w:bottom w:w="57" w:type="dxa"/>
          <w:right w:w="57" w:type="dxa"/>
        </w:tblCellMar>
        <w:tblLook w:val="04A0" w:firstRow="1" w:lastRow="0" w:firstColumn="1" w:lastColumn="0" w:noHBand="0" w:noVBand="1"/>
      </w:tblPr>
      <w:tblGrid>
        <w:gridCol w:w="3543"/>
        <w:gridCol w:w="2403"/>
        <w:gridCol w:w="1708"/>
        <w:gridCol w:w="1259"/>
      </w:tblGrid>
      <w:tr w:rsidR="00F4703A" w14:paraId="40F44944" w14:textId="77777777" w:rsidTr="00722242">
        <w:trPr>
          <w:trHeight w:val="187"/>
        </w:trPr>
        <w:tc>
          <w:tcPr>
            <w:tcW w:w="1988" w:type="pct"/>
            <w:tcBorders>
              <w:top w:val="single" w:sz="4" w:space="0" w:color="auto"/>
              <w:left w:val="nil"/>
              <w:bottom w:val="single" w:sz="4" w:space="0" w:color="auto"/>
              <w:right w:val="nil"/>
            </w:tcBorders>
            <w:shd w:val="clear" w:color="auto" w:fill="FFFFFF"/>
            <w:vAlign w:val="center"/>
          </w:tcPr>
          <w:p w14:paraId="04C55D00" w14:textId="77777777" w:rsidR="00F4703A" w:rsidRDefault="00F4703A" w:rsidP="00F4703A">
            <w:pPr>
              <w:pStyle w:val="Tablehead1"/>
              <w:rPr>
                <w:lang w:eastAsia="en-AU"/>
              </w:rPr>
            </w:pPr>
            <w:r>
              <w:rPr>
                <w:lang w:eastAsia="en-AU"/>
              </w:rPr>
              <w:t>2016 commencing enrolment</w:t>
            </w:r>
          </w:p>
        </w:tc>
        <w:tc>
          <w:tcPr>
            <w:tcW w:w="2306" w:type="pct"/>
            <w:gridSpan w:val="2"/>
            <w:tcBorders>
              <w:top w:val="single" w:sz="4" w:space="0" w:color="auto"/>
              <w:left w:val="nil"/>
              <w:bottom w:val="single" w:sz="4" w:space="0" w:color="auto"/>
              <w:right w:val="nil"/>
            </w:tcBorders>
            <w:shd w:val="clear" w:color="auto" w:fill="FFFFFF"/>
            <w:vAlign w:val="center"/>
          </w:tcPr>
          <w:p w14:paraId="228D6B9E" w14:textId="77777777" w:rsidR="00F4703A" w:rsidRDefault="00F4703A" w:rsidP="00F4703A">
            <w:pPr>
              <w:pStyle w:val="Tablehead1"/>
              <w:rPr>
                <w:lang w:eastAsia="en-AU"/>
              </w:rPr>
            </w:pPr>
            <w:r>
              <w:rPr>
                <w:lang w:eastAsia="en-AU"/>
              </w:rPr>
              <w:t>Second commencing enrolment</w:t>
            </w:r>
          </w:p>
        </w:tc>
        <w:tc>
          <w:tcPr>
            <w:tcW w:w="706" w:type="pct"/>
            <w:tcBorders>
              <w:top w:val="single" w:sz="4" w:space="0" w:color="auto"/>
              <w:left w:val="nil"/>
              <w:bottom w:val="single" w:sz="4" w:space="0" w:color="auto"/>
              <w:right w:val="nil"/>
            </w:tcBorders>
            <w:shd w:val="clear" w:color="auto" w:fill="FFFFFF"/>
            <w:vAlign w:val="center"/>
          </w:tcPr>
          <w:p w14:paraId="26666318" w14:textId="7D676E6E" w:rsidR="00F4703A" w:rsidRDefault="00F4703A" w:rsidP="00F4703A">
            <w:pPr>
              <w:pStyle w:val="Tablehead1"/>
              <w:jc w:val="right"/>
              <w:rPr>
                <w:lang w:eastAsia="en-AU"/>
              </w:rPr>
            </w:pPr>
            <w:r>
              <w:rPr>
                <w:lang w:eastAsia="en-AU"/>
              </w:rPr>
              <w:t>Students (%)</w:t>
            </w:r>
          </w:p>
        </w:tc>
      </w:tr>
      <w:tr w:rsidR="00F4703A" w14:paraId="2BCEBA47" w14:textId="77777777" w:rsidTr="00722242">
        <w:trPr>
          <w:trHeight w:val="187"/>
        </w:trPr>
        <w:tc>
          <w:tcPr>
            <w:tcW w:w="5000" w:type="pct"/>
            <w:gridSpan w:val="4"/>
            <w:tcBorders>
              <w:top w:val="single" w:sz="4" w:space="0" w:color="auto"/>
              <w:left w:val="nil"/>
              <w:bottom w:val="nil"/>
              <w:right w:val="nil"/>
            </w:tcBorders>
            <w:shd w:val="clear" w:color="auto" w:fill="FFFFFF"/>
            <w:vAlign w:val="center"/>
          </w:tcPr>
          <w:p w14:paraId="76AB7C5C" w14:textId="17D9BF73" w:rsidR="00F4703A" w:rsidRPr="00C316EB" w:rsidRDefault="00F4703A" w:rsidP="00B7115C">
            <w:pPr>
              <w:pStyle w:val="Tabletext"/>
              <w:spacing w:before="0" w:after="0"/>
              <w:rPr>
                <w:highlight w:val="yellow"/>
                <w:lang w:eastAsia="en-AU"/>
              </w:rPr>
            </w:pPr>
            <w:r w:rsidRPr="00474AEA">
              <w:rPr>
                <w:b/>
                <w:bCs/>
                <w:lang w:val="en-US" w:eastAsia="en-AU"/>
              </w:rPr>
              <w:t>Completers of 2016 commencing enrolments</w:t>
            </w:r>
            <w:r w:rsidR="00D403D4">
              <w:rPr>
                <w:b/>
                <w:bCs/>
                <w:lang w:val="en-US" w:eastAsia="en-AU"/>
              </w:rPr>
              <w:t>:</w:t>
            </w:r>
            <w:r w:rsidRPr="00474AEA">
              <w:rPr>
                <w:b/>
                <w:bCs/>
                <w:lang w:val="en-US" w:eastAsia="en-AU"/>
              </w:rPr>
              <w:t xml:space="preserve"> 50 700 students</w:t>
            </w:r>
          </w:p>
        </w:tc>
      </w:tr>
      <w:tr w:rsidR="00F4703A" w14:paraId="3369A50C" w14:textId="77777777" w:rsidTr="00722242">
        <w:trPr>
          <w:trHeight w:val="187"/>
        </w:trPr>
        <w:tc>
          <w:tcPr>
            <w:tcW w:w="1988" w:type="pct"/>
            <w:tcBorders>
              <w:top w:val="nil"/>
              <w:left w:val="nil"/>
              <w:bottom w:val="nil"/>
              <w:right w:val="nil"/>
            </w:tcBorders>
            <w:shd w:val="clear" w:color="auto" w:fill="FFFFFF"/>
            <w:vAlign w:val="center"/>
            <w:hideMark/>
          </w:tcPr>
          <w:p w14:paraId="34CCFC27" w14:textId="1DDDD300" w:rsidR="00F4703A" w:rsidRPr="00C539C8" w:rsidRDefault="00F4703A" w:rsidP="004C6E1D">
            <w:pPr>
              <w:pStyle w:val="Tabletext"/>
              <w:spacing w:before="0" w:after="0"/>
              <w:rPr>
                <w:rFonts w:eastAsiaTheme="minorEastAsia"/>
              </w:rPr>
            </w:pPr>
            <w:r w:rsidRPr="000F4F42">
              <w:rPr>
                <w:rFonts w:eastAsiaTheme="minorEastAsia"/>
              </w:rPr>
              <w:t>Diploma of Early Childhood Education and Care</w:t>
            </w:r>
            <w:r w:rsidR="00C539C8">
              <w:rPr>
                <w:rFonts w:eastAsiaTheme="minorEastAsia"/>
              </w:rPr>
              <w:t xml:space="preserve"> </w:t>
            </w:r>
            <w:r w:rsidRPr="000F4F42">
              <w:rPr>
                <w:rFonts w:eastAsiaTheme="minorEastAsia"/>
              </w:rPr>
              <w:t>(CHC50121)</w:t>
            </w:r>
          </w:p>
        </w:tc>
        <w:tc>
          <w:tcPr>
            <w:tcW w:w="2306" w:type="pct"/>
            <w:gridSpan w:val="2"/>
            <w:tcBorders>
              <w:top w:val="nil"/>
              <w:left w:val="nil"/>
              <w:bottom w:val="nil"/>
              <w:right w:val="nil"/>
            </w:tcBorders>
            <w:vAlign w:val="center"/>
          </w:tcPr>
          <w:p w14:paraId="36F22D26" w14:textId="1937357E" w:rsidR="00F4703A" w:rsidRPr="00C539C8" w:rsidRDefault="00F4703A" w:rsidP="004C6E1D">
            <w:pPr>
              <w:pStyle w:val="Tabletext"/>
              <w:spacing w:before="0" w:after="0"/>
              <w:rPr>
                <w:rFonts w:eastAsiaTheme="minorEastAsia"/>
              </w:rPr>
            </w:pPr>
            <w:r w:rsidRPr="00930EB6">
              <w:rPr>
                <w:rFonts w:eastAsiaTheme="minorEastAsia"/>
              </w:rPr>
              <w:t>Certificate III in Early Childhood Education and Care</w:t>
            </w:r>
            <w:r w:rsidR="00C539C8">
              <w:rPr>
                <w:rFonts w:eastAsiaTheme="minorEastAsia"/>
              </w:rPr>
              <w:t xml:space="preserve"> </w:t>
            </w:r>
            <w:r w:rsidRPr="00930EB6">
              <w:rPr>
                <w:rFonts w:eastAsiaTheme="minorEastAsia"/>
              </w:rPr>
              <w:t>(CHC30121)</w:t>
            </w:r>
          </w:p>
        </w:tc>
        <w:tc>
          <w:tcPr>
            <w:tcW w:w="706" w:type="pct"/>
            <w:tcBorders>
              <w:top w:val="nil"/>
              <w:left w:val="nil"/>
              <w:bottom w:val="nil"/>
              <w:right w:val="nil"/>
            </w:tcBorders>
          </w:tcPr>
          <w:p w14:paraId="03BAE180" w14:textId="20B1D02A" w:rsidR="00F4703A" w:rsidRPr="00930EB6" w:rsidRDefault="00F4703A" w:rsidP="004C6E1D">
            <w:pPr>
              <w:pStyle w:val="Tabletext"/>
              <w:spacing w:before="0" w:after="0"/>
              <w:jc w:val="right"/>
              <w:rPr>
                <w:rFonts w:eastAsiaTheme="minorEastAsia"/>
              </w:rPr>
            </w:pPr>
            <w:r w:rsidRPr="00930EB6">
              <w:rPr>
                <w:rFonts w:eastAsiaTheme="minorEastAsia"/>
              </w:rPr>
              <w:t>1.2%</w:t>
            </w:r>
          </w:p>
        </w:tc>
      </w:tr>
      <w:tr w:rsidR="00F4703A" w:rsidRPr="009A4E6F" w14:paraId="7DAF936D" w14:textId="77777777" w:rsidTr="00722242">
        <w:trPr>
          <w:trHeight w:val="187"/>
        </w:trPr>
        <w:tc>
          <w:tcPr>
            <w:tcW w:w="1988" w:type="pct"/>
            <w:tcBorders>
              <w:top w:val="nil"/>
              <w:left w:val="nil"/>
              <w:bottom w:val="nil"/>
              <w:right w:val="nil"/>
            </w:tcBorders>
            <w:shd w:val="clear" w:color="auto" w:fill="FFFFFF"/>
            <w:vAlign w:val="center"/>
          </w:tcPr>
          <w:p w14:paraId="76ED8404" w14:textId="75E98FDE" w:rsidR="00F4703A" w:rsidRPr="00C539C8" w:rsidRDefault="00F4703A" w:rsidP="004C6E1D">
            <w:pPr>
              <w:pStyle w:val="Tabletext"/>
              <w:spacing w:before="0" w:after="0"/>
              <w:rPr>
                <w:rFonts w:eastAsiaTheme="minorEastAsia"/>
              </w:rPr>
            </w:pPr>
            <w:r w:rsidRPr="000F4F42">
              <w:rPr>
                <w:rFonts w:eastAsiaTheme="minorEastAsia"/>
              </w:rPr>
              <w:t>Certificate III in Automotive Underbody Technology</w:t>
            </w:r>
            <w:r w:rsidR="00C539C8">
              <w:rPr>
                <w:rFonts w:eastAsiaTheme="minorEastAsia"/>
              </w:rPr>
              <w:t xml:space="preserve"> </w:t>
            </w:r>
            <w:r w:rsidRPr="000F4F42">
              <w:rPr>
                <w:rFonts w:eastAsiaTheme="minorEastAsia"/>
              </w:rPr>
              <w:t>(</w:t>
            </w:r>
            <w:r w:rsidRPr="000F4F42">
              <w:rPr>
                <w:rFonts w:eastAsiaTheme="minorEastAsia"/>
                <w:lang w:val="en-US"/>
              </w:rPr>
              <w:t>AUR32518</w:t>
            </w:r>
            <w:r w:rsidRPr="000F4F42">
              <w:rPr>
                <w:rFonts w:eastAsiaTheme="minorEastAsia"/>
              </w:rPr>
              <w:t>)</w:t>
            </w:r>
          </w:p>
        </w:tc>
        <w:tc>
          <w:tcPr>
            <w:tcW w:w="2306" w:type="pct"/>
            <w:gridSpan w:val="2"/>
            <w:tcBorders>
              <w:top w:val="nil"/>
              <w:left w:val="nil"/>
              <w:bottom w:val="nil"/>
              <w:right w:val="nil"/>
            </w:tcBorders>
            <w:vAlign w:val="center"/>
          </w:tcPr>
          <w:p w14:paraId="10EE724F" w14:textId="41BC492D" w:rsidR="00F4703A" w:rsidRPr="00C539C8" w:rsidRDefault="00F4703A" w:rsidP="004C6E1D">
            <w:pPr>
              <w:pStyle w:val="Tabletext"/>
              <w:spacing w:before="0" w:after="0"/>
              <w:rPr>
                <w:rFonts w:cs="Arial"/>
                <w:szCs w:val="16"/>
              </w:rPr>
            </w:pPr>
            <w:r w:rsidRPr="0096026B">
              <w:rPr>
                <w:rFonts w:cs="Arial"/>
                <w:szCs w:val="16"/>
              </w:rPr>
              <w:t>Cert</w:t>
            </w:r>
            <w:r>
              <w:rPr>
                <w:rFonts w:cs="Arial"/>
                <w:szCs w:val="16"/>
              </w:rPr>
              <w:t>ificate</w:t>
            </w:r>
            <w:r w:rsidRPr="0096026B">
              <w:rPr>
                <w:rFonts w:cs="Arial"/>
                <w:szCs w:val="16"/>
              </w:rPr>
              <w:t xml:space="preserve"> II in Automotive Tyre Servicing Technology</w:t>
            </w:r>
            <w:r w:rsidR="00C539C8">
              <w:rPr>
                <w:rFonts w:cs="Arial"/>
                <w:szCs w:val="16"/>
              </w:rPr>
              <w:t xml:space="preserve"> </w:t>
            </w:r>
            <w:r w:rsidRPr="0096026B">
              <w:rPr>
                <w:rFonts w:cs="Arial"/>
                <w:szCs w:val="16"/>
              </w:rPr>
              <w:t>(AUR21920</w:t>
            </w:r>
            <w:r>
              <w:rPr>
                <w:rFonts w:cs="Arial"/>
                <w:szCs w:val="16"/>
              </w:rPr>
              <w:t>)</w:t>
            </w:r>
          </w:p>
        </w:tc>
        <w:tc>
          <w:tcPr>
            <w:tcW w:w="706" w:type="pct"/>
            <w:tcBorders>
              <w:top w:val="nil"/>
              <w:left w:val="nil"/>
              <w:bottom w:val="nil"/>
              <w:right w:val="nil"/>
            </w:tcBorders>
          </w:tcPr>
          <w:p w14:paraId="26A4070F" w14:textId="4DD3E33F" w:rsidR="00F4703A" w:rsidRPr="00930EB6" w:rsidRDefault="00F4703A" w:rsidP="004C6E1D">
            <w:pPr>
              <w:pStyle w:val="Tabletext"/>
              <w:spacing w:before="0" w:after="0"/>
              <w:jc w:val="right"/>
              <w:rPr>
                <w:rFonts w:eastAsiaTheme="minorEastAsia"/>
              </w:rPr>
            </w:pPr>
            <w:r w:rsidRPr="00930EB6">
              <w:rPr>
                <w:rFonts w:eastAsiaTheme="minorEastAsia"/>
              </w:rPr>
              <w:t>0.8%</w:t>
            </w:r>
          </w:p>
        </w:tc>
      </w:tr>
      <w:tr w:rsidR="00F4703A" w:rsidRPr="009A4E6F" w14:paraId="20FC54FB" w14:textId="77777777" w:rsidTr="00722242">
        <w:trPr>
          <w:trHeight w:val="187"/>
        </w:trPr>
        <w:tc>
          <w:tcPr>
            <w:tcW w:w="1988" w:type="pct"/>
            <w:tcBorders>
              <w:top w:val="nil"/>
              <w:left w:val="nil"/>
              <w:bottom w:val="nil"/>
              <w:right w:val="nil"/>
            </w:tcBorders>
            <w:shd w:val="clear" w:color="auto" w:fill="FFFFFF"/>
            <w:vAlign w:val="center"/>
          </w:tcPr>
          <w:p w14:paraId="53B7B9A7" w14:textId="0E3EE9FA" w:rsidR="00F4703A" w:rsidRPr="00C539C8" w:rsidRDefault="00F4703A" w:rsidP="004C6E1D">
            <w:pPr>
              <w:pStyle w:val="Tabletext"/>
              <w:spacing w:before="0" w:after="0"/>
              <w:rPr>
                <w:rFonts w:eastAsiaTheme="minorEastAsia"/>
              </w:rPr>
            </w:pPr>
            <w:r w:rsidRPr="000F4F42">
              <w:rPr>
                <w:rFonts w:eastAsiaTheme="minorEastAsia"/>
              </w:rPr>
              <w:t>Diploma of Nursing</w:t>
            </w:r>
            <w:r w:rsidR="00C539C8">
              <w:rPr>
                <w:rFonts w:eastAsiaTheme="minorEastAsia"/>
              </w:rPr>
              <w:t xml:space="preserve"> </w:t>
            </w:r>
            <w:r w:rsidRPr="000F4F42">
              <w:rPr>
                <w:rFonts w:eastAsiaTheme="minorEastAsia"/>
              </w:rPr>
              <w:t>(HLT54121)</w:t>
            </w:r>
          </w:p>
        </w:tc>
        <w:tc>
          <w:tcPr>
            <w:tcW w:w="2306" w:type="pct"/>
            <w:gridSpan w:val="2"/>
            <w:tcBorders>
              <w:top w:val="nil"/>
              <w:left w:val="nil"/>
              <w:bottom w:val="nil"/>
              <w:right w:val="nil"/>
            </w:tcBorders>
            <w:vAlign w:val="center"/>
          </w:tcPr>
          <w:p w14:paraId="4A5A1BA7" w14:textId="5ED01B21" w:rsidR="00F4703A" w:rsidRPr="00C539C8" w:rsidRDefault="00F4703A" w:rsidP="004C6E1D">
            <w:pPr>
              <w:pStyle w:val="Tabletext"/>
              <w:spacing w:before="0" w:after="0"/>
              <w:rPr>
                <w:rFonts w:cs="Arial"/>
                <w:szCs w:val="16"/>
              </w:rPr>
            </w:pPr>
            <w:r w:rsidRPr="000F4F42">
              <w:rPr>
                <w:rFonts w:cs="Arial"/>
                <w:szCs w:val="16"/>
              </w:rPr>
              <w:t>Certificate III in Health Services Assistance</w:t>
            </w:r>
            <w:r w:rsidR="00C539C8">
              <w:rPr>
                <w:rFonts w:cs="Arial"/>
                <w:szCs w:val="16"/>
              </w:rPr>
              <w:t xml:space="preserve"> </w:t>
            </w:r>
            <w:r w:rsidRPr="000F4F42">
              <w:rPr>
                <w:rFonts w:cs="Arial"/>
                <w:szCs w:val="16"/>
              </w:rPr>
              <w:t>(HLT33115)</w:t>
            </w:r>
          </w:p>
        </w:tc>
        <w:tc>
          <w:tcPr>
            <w:tcW w:w="706" w:type="pct"/>
            <w:tcBorders>
              <w:top w:val="nil"/>
              <w:left w:val="nil"/>
              <w:bottom w:val="nil"/>
              <w:right w:val="nil"/>
            </w:tcBorders>
          </w:tcPr>
          <w:p w14:paraId="7DE3A34A" w14:textId="739D1134" w:rsidR="00F4703A" w:rsidRPr="00930EB6" w:rsidRDefault="00F4703A" w:rsidP="004C6E1D">
            <w:pPr>
              <w:pStyle w:val="Tabletext"/>
              <w:spacing w:before="0" w:after="0"/>
              <w:jc w:val="right"/>
              <w:rPr>
                <w:rFonts w:eastAsiaTheme="minorEastAsia"/>
              </w:rPr>
            </w:pPr>
            <w:r w:rsidRPr="00930EB6">
              <w:rPr>
                <w:rFonts w:eastAsiaTheme="minorEastAsia"/>
              </w:rPr>
              <w:t>0.8%</w:t>
            </w:r>
          </w:p>
        </w:tc>
      </w:tr>
      <w:tr w:rsidR="00F4703A" w14:paraId="54949ECF" w14:textId="77777777" w:rsidTr="00722242">
        <w:trPr>
          <w:trHeight w:val="187"/>
        </w:trPr>
        <w:tc>
          <w:tcPr>
            <w:tcW w:w="1988" w:type="pct"/>
            <w:tcBorders>
              <w:top w:val="nil"/>
              <w:left w:val="nil"/>
              <w:bottom w:val="nil"/>
              <w:right w:val="nil"/>
            </w:tcBorders>
            <w:shd w:val="clear" w:color="auto" w:fill="FFFFFF"/>
            <w:vAlign w:val="center"/>
          </w:tcPr>
          <w:p w14:paraId="0B54E7D8" w14:textId="6A3BE2A5" w:rsidR="00F4703A" w:rsidRPr="00C539C8" w:rsidRDefault="00F4703A" w:rsidP="004C6E1D">
            <w:pPr>
              <w:pStyle w:val="Tabletext"/>
              <w:spacing w:before="0" w:after="0"/>
            </w:pPr>
            <w:r w:rsidRPr="002403EF">
              <w:t>Certificate III in Surface Extraction Operations</w:t>
            </w:r>
            <w:r w:rsidR="00C539C8">
              <w:t xml:space="preserve"> </w:t>
            </w:r>
            <w:r w:rsidRPr="002403EF">
              <w:t>(RII30120)</w:t>
            </w:r>
          </w:p>
        </w:tc>
        <w:tc>
          <w:tcPr>
            <w:tcW w:w="2306" w:type="pct"/>
            <w:gridSpan w:val="2"/>
            <w:tcBorders>
              <w:top w:val="nil"/>
              <w:left w:val="nil"/>
              <w:bottom w:val="nil"/>
              <w:right w:val="nil"/>
            </w:tcBorders>
            <w:vAlign w:val="center"/>
          </w:tcPr>
          <w:p w14:paraId="534F07F5" w14:textId="711A797C" w:rsidR="00F4703A" w:rsidRPr="00C539C8" w:rsidRDefault="00F4703A" w:rsidP="004C6E1D">
            <w:pPr>
              <w:pStyle w:val="Tabletext"/>
              <w:spacing w:before="0" w:after="0"/>
              <w:rPr>
                <w:rFonts w:cs="Arial"/>
                <w:szCs w:val="16"/>
              </w:rPr>
            </w:pPr>
            <w:r w:rsidRPr="002403EF">
              <w:rPr>
                <w:rFonts w:cs="Arial"/>
                <w:szCs w:val="16"/>
              </w:rPr>
              <w:t>Certificate II in Surface Extraction Operations</w:t>
            </w:r>
            <w:r w:rsidR="00C539C8">
              <w:rPr>
                <w:rFonts w:cs="Arial"/>
                <w:szCs w:val="16"/>
              </w:rPr>
              <w:t xml:space="preserve"> </w:t>
            </w:r>
            <w:r w:rsidRPr="002403EF">
              <w:rPr>
                <w:rFonts w:cs="Arial"/>
                <w:szCs w:val="16"/>
              </w:rPr>
              <w:t>(RII20220)</w:t>
            </w:r>
          </w:p>
        </w:tc>
        <w:tc>
          <w:tcPr>
            <w:tcW w:w="706" w:type="pct"/>
            <w:tcBorders>
              <w:top w:val="nil"/>
              <w:left w:val="nil"/>
              <w:bottom w:val="nil"/>
              <w:right w:val="nil"/>
            </w:tcBorders>
          </w:tcPr>
          <w:p w14:paraId="19F12E94" w14:textId="6382B048" w:rsidR="00F4703A" w:rsidRPr="00930EB6" w:rsidRDefault="00F4703A" w:rsidP="004C6E1D">
            <w:pPr>
              <w:pStyle w:val="Tabletext"/>
              <w:spacing w:before="0" w:after="0"/>
              <w:jc w:val="right"/>
              <w:rPr>
                <w:rFonts w:eastAsiaTheme="minorEastAsia"/>
              </w:rPr>
            </w:pPr>
            <w:r w:rsidRPr="00930EB6">
              <w:rPr>
                <w:rFonts w:eastAsiaTheme="minorEastAsia"/>
              </w:rPr>
              <w:t>0.7%</w:t>
            </w:r>
          </w:p>
        </w:tc>
      </w:tr>
      <w:tr w:rsidR="00F4703A" w14:paraId="6AB2B295" w14:textId="77777777" w:rsidTr="00722242">
        <w:trPr>
          <w:trHeight w:val="187"/>
        </w:trPr>
        <w:tc>
          <w:tcPr>
            <w:tcW w:w="1988" w:type="pct"/>
            <w:tcBorders>
              <w:top w:val="nil"/>
              <w:left w:val="nil"/>
              <w:bottom w:val="nil"/>
              <w:right w:val="nil"/>
            </w:tcBorders>
            <w:shd w:val="clear" w:color="auto" w:fill="FFFFFF"/>
            <w:vAlign w:val="center"/>
            <w:hideMark/>
          </w:tcPr>
          <w:p w14:paraId="649D4A22" w14:textId="4CB1D317" w:rsidR="00F4703A" w:rsidRPr="00C539C8" w:rsidRDefault="00F4703A" w:rsidP="004C6E1D">
            <w:pPr>
              <w:pStyle w:val="Tabletext"/>
              <w:spacing w:before="0" w:after="0"/>
            </w:pPr>
            <w:r w:rsidRPr="002403EF">
              <w:t>Certificate III in Electrotechnology Electrician</w:t>
            </w:r>
            <w:r w:rsidR="00C539C8">
              <w:t xml:space="preserve"> </w:t>
            </w:r>
            <w:r w:rsidRPr="002403EF">
              <w:t>(UEE30820)</w:t>
            </w:r>
          </w:p>
        </w:tc>
        <w:tc>
          <w:tcPr>
            <w:tcW w:w="2306" w:type="pct"/>
            <w:gridSpan w:val="2"/>
            <w:tcBorders>
              <w:top w:val="nil"/>
              <w:left w:val="nil"/>
              <w:bottom w:val="nil"/>
              <w:right w:val="nil"/>
            </w:tcBorders>
            <w:vAlign w:val="center"/>
          </w:tcPr>
          <w:p w14:paraId="0131D984" w14:textId="430E2A8D" w:rsidR="00F4703A" w:rsidRPr="00C539C8" w:rsidRDefault="00F4703A" w:rsidP="004C6E1D">
            <w:pPr>
              <w:pStyle w:val="Tabletext"/>
              <w:spacing w:before="0" w:after="0"/>
              <w:rPr>
                <w:rFonts w:cs="Arial"/>
                <w:szCs w:val="16"/>
              </w:rPr>
            </w:pPr>
            <w:r w:rsidRPr="000F4F42">
              <w:rPr>
                <w:rFonts w:cs="Arial"/>
                <w:szCs w:val="16"/>
              </w:rPr>
              <w:t>Certificate II in Skills for Work and Vocational Pathways</w:t>
            </w:r>
            <w:r w:rsidR="00C539C8">
              <w:rPr>
                <w:rFonts w:cs="Arial"/>
                <w:szCs w:val="16"/>
              </w:rPr>
              <w:t xml:space="preserve"> </w:t>
            </w:r>
            <w:r w:rsidRPr="000F4F42">
              <w:rPr>
                <w:rFonts w:cs="Arial"/>
                <w:szCs w:val="16"/>
              </w:rPr>
              <w:t>(FSK20119)</w:t>
            </w:r>
          </w:p>
        </w:tc>
        <w:tc>
          <w:tcPr>
            <w:tcW w:w="706" w:type="pct"/>
            <w:tcBorders>
              <w:top w:val="nil"/>
              <w:left w:val="nil"/>
              <w:bottom w:val="nil"/>
              <w:right w:val="nil"/>
            </w:tcBorders>
          </w:tcPr>
          <w:p w14:paraId="7072444A" w14:textId="27B1986B" w:rsidR="00F4703A" w:rsidRPr="00930EB6" w:rsidRDefault="00F4703A" w:rsidP="004C6E1D">
            <w:pPr>
              <w:pStyle w:val="Tabletext"/>
              <w:spacing w:before="0" w:after="0"/>
              <w:jc w:val="right"/>
              <w:rPr>
                <w:rFonts w:eastAsiaTheme="minorEastAsia"/>
              </w:rPr>
            </w:pPr>
            <w:r w:rsidRPr="00930EB6">
              <w:rPr>
                <w:rFonts w:eastAsiaTheme="minorEastAsia"/>
              </w:rPr>
              <w:t>0.6%</w:t>
            </w:r>
          </w:p>
        </w:tc>
      </w:tr>
      <w:tr w:rsidR="00F4703A" w14:paraId="3558A8FC" w14:textId="77777777" w:rsidTr="00722242">
        <w:trPr>
          <w:trHeight w:val="187"/>
        </w:trPr>
        <w:tc>
          <w:tcPr>
            <w:tcW w:w="5000" w:type="pct"/>
            <w:gridSpan w:val="4"/>
            <w:tcBorders>
              <w:top w:val="single" w:sz="4" w:space="0" w:color="auto"/>
              <w:left w:val="nil"/>
              <w:bottom w:val="nil"/>
              <w:right w:val="nil"/>
            </w:tcBorders>
            <w:shd w:val="clear" w:color="auto" w:fill="FFFFFF"/>
            <w:vAlign w:val="center"/>
          </w:tcPr>
          <w:p w14:paraId="6479F27E" w14:textId="17924E5C" w:rsidR="00F4703A" w:rsidRPr="00C316EB" w:rsidRDefault="00F4703A" w:rsidP="00B7115C">
            <w:pPr>
              <w:pStyle w:val="Tabletext"/>
              <w:spacing w:before="0" w:after="0"/>
              <w:rPr>
                <w:rFonts w:eastAsiaTheme="minorEastAsia"/>
                <w:highlight w:val="yellow"/>
              </w:rPr>
            </w:pPr>
            <w:r w:rsidRPr="00930EB6">
              <w:rPr>
                <w:b/>
                <w:bCs/>
                <w:lang w:val="en-US" w:eastAsia="en-AU"/>
              </w:rPr>
              <w:t>Non-completers of 2016 commencing enrolments</w:t>
            </w:r>
            <w:r w:rsidR="00D403D4">
              <w:rPr>
                <w:b/>
                <w:bCs/>
                <w:lang w:val="en-US" w:eastAsia="en-AU"/>
              </w:rPr>
              <w:t>:</w:t>
            </w:r>
            <w:r w:rsidRPr="00930EB6">
              <w:rPr>
                <w:b/>
                <w:bCs/>
                <w:lang w:val="en-US" w:eastAsia="en-AU"/>
              </w:rPr>
              <w:t xml:space="preserve"> 63 700 students</w:t>
            </w:r>
          </w:p>
        </w:tc>
      </w:tr>
      <w:tr w:rsidR="00F4703A" w14:paraId="3CBB8A7B" w14:textId="77777777" w:rsidTr="00722242">
        <w:trPr>
          <w:trHeight w:val="187"/>
        </w:trPr>
        <w:tc>
          <w:tcPr>
            <w:tcW w:w="1988" w:type="pct"/>
            <w:tcBorders>
              <w:top w:val="nil"/>
              <w:left w:val="nil"/>
              <w:bottom w:val="nil"/>
              <w:right w:val="nil"/>
            </w:tcBorders>
            <w:shd w:val="clear" w:color="auto" w:fill="FFFFFF"/>
          </w:tcPr>
          <w:p w14:paraId="2557A3E4" w14:textId="0C5299C7" w:rsidR="00F4703A" w:rsidRPr="003A51AA" w:rsidRDefault="00F4703A" w:rsidP="00B7115C">
            <w:pPr>
              <w:pStyle w:val="Tabletext"/>
              <w:spacing w:before="0" w:after="0"/>
              <w:rPr>
                <w:rFonts w:eastAsiaTheme="minorEastAsia"/>
              </w:rPr>
            </w:pPr>
            <w:r w:rsidRPr="003A51AA">
              <w:rPr>
                <w:rFonts w:eastAsiaTheme="minorEastAsia"/>
              </w:rPr>
              <w:t>Diploma of Early Childhood Education and Care</w:t>
            </w:r>
            <w:r w:rsidR="00C539C8">
              <w:rPr>
                <w:rFonts w:eastAsiaTheme="minorEastAsia"/>
              </w:rPr>
              <w:t xml:space="preserve"> </w:t>
            </w:r>
            <w:r w:rsidRPr="003A51AA">
              <w:rPr>
                <w:rFonts w:eastAsiaTheme="minorEastAsia"/>
              </w:rPr>
              <w:t>(CHC50121)</w:t>
            </w:r>
          </w:p>
        </w:tc>
        <w:tc>
          <w:tcPr>
            <w:tcW w:w="2306" w:type="pct"/>
            <w:gridSpan w:val="2"/>
            <w:tcBorders>
              <w:top w:val="nil"/>
              <w:left w:val="nil"/>
              <w:bottom w:val="nil"/>
              <w:right w:val="nil"/>
            </w:tcBorders>
            <w:vAlign w:val="center"/>
          </w:tcPr>
          <w:p w14:paraId="2E371B3A" w14:textId="74FAE743" w:rsidR="00F4703A" w:rsidRPr="003A51AA" w:rsidRDefault="00F4703A" w:rsidP="00B7115C">
            <w:pPr>
              <w:pStyle w:val="Tabletext"/>
              <w:spacing w:before="0" w:after="0"/>
              <w:rPr>
                <w:rFonts w:eastAsiaTheme="minorEastAsia"/>
              </w:rPr>
            </w:pPr>
            <w:r w:rsidRPr="003A51AA">
              <w:rPr>
                <w:rFonts w:eastAsiaTheme="minorEastAsia"/>
              </w:rPr>
              <w:t>Certificate III in Early Childhood Education and Care</w:t>
            </w:r>
            <w:r w:rsidR="00C539C8">
              <w:rPr>
                <w:rFonts w:eastAsiaTheme="minorEastAsia"/>
              </w:rPr>
              <w:t xml:space="preserve"> </w:t>
            </w:r>
            <w:r w:rsidRPr="003A51AA">
              <w:rPr>
                <w:rFonts w:eastAsiaTheme="minorEastAsia"/>
              </w:rPr>
              <w:t>(CHC30121)</w:t>
            </w:r>
          </w:p>
        </w:tc>
        <w:tc>
          <w:tcPr>
            <w:tcW w:w="706" w:type="pct"/>
            <w:tcBorders>
              <w:top w:val="nil"/>
              <w:left w:val="nil"/>
              <w:bottom w:val="nil"/>
              <w:right w:val="nil"/>
            </w:tcBorders>
          </w:tcPr>
          <w:p w14:paraId="131C38CB" w14:textId="4F212C6E" w:rsidR="00F4703A" w:rsidRPr="00930EB6" w:rsidRDefault="00F4703A" w:rsidP="00B7115C">
            <w:pPr>
              <w:pStyle w:val="Tabletext"/>
              <w:spacing w:before="0" w:after="0"/>
              <w:jc w:val="right"/>
              <w:rPr>
                <w:rFonts w:eastAsiaTheme="minorEastAsia"/>
              </w:rPr>
            </w:pPr>
            <w:r w:rsidRPr="00930EB6">
              <w:rPr>
                <w:rFonts w:eastAsiaTheme="minorEastAsia"/>
              </w:rPr>
              <w:t>1.3%</w:t>
            </w:r>
          </w:p>
        </w:tc>
      </w:tr>
      <w:tr w:rsidR="00F4703A" w14:paraId="2570E012" w14:textId="77777777" w:rsidTr="00722242">
        <w:trPr>
          <w:trHeight w:val="187"/>
        </w:trPr>
        <w:tc>
          <w:tcPr>
            <w:tcW w:w="1988" w:type="pct"/>
            <w:tcBorders>
              <w:top w:val="nil"/>
              <w:left w:val="nil"/>
              <w:bottom w:val="nil"/>
              <w:right w:val="nil"/>
            </w:tcBorders>
            <w:shd w:val="clear" w:color="auto" w:fill="FFFFFF"/>
            <w:vAlign w:val="center"/>
          </w:tcPr>
          <w:p w14:paraId="01BC5625" w14:textId="160D618E" w:rsidR="00F4703A" w:rsidRPr="003A51AA" w:rsidRDefault="00F4703A" w:rsidP="00B7115C">
            <w:pPr>
              <w:pStyle w:val="Tabletext"/>
              <w:spacing w:before="0" w:after="0"/>
              <w:rPr>
                <w:rFonts w:eastAsiaTheme="minorEastAsia"/>
              </w:rPr>
            </w:pPr>
            <w:r w:rsidRPr="003A51AA">
              <w:rPr>
                <w:rFonts w:eastAsiaTheme="minorEastAsia"/>
              </w:rPr>
              <w:t>Certificate III in Catering Operations</w:t>
            </w:r>
            <w:r w:rsidR="00C539C8">
              <w:rPr>
                <w:rFonts w:eastAsiaTheme="minorEastAsia"/>
              </w:rPr>
              <w:t xml:space="preserve"> </w:t>
            </w:r>
            <w:r w:rsidRPr="003A51AA">
              <w:rPr>
                <w:rFonts w:eastAsiaTheme="minorEastAsia"/>
              </w:rPr>
              <w:t>(SIT30916)</w:t>
            </w:r>
          </w:p>
        </w:tc>
        <w:tc>
          <w:tcPr>
            <w:tcW w:w="2306" w:type="pct"/>
            <w:gridSpan w:val="2"/>
            <w:tcBorders>
              <w:top w:val="nil"/>
              <w:left w:val="nil"/>
              <w:bottom w:val="nil"/>
              <w:right w:val="nil"/>
            </w:tcBorders>
            <w:vAlign w:val="center"/>
          </w:tcPr>
          <w:p w14:paraId="31418B88" w14:textId="4CC30474" w:rsidR="00F4703A" w:rsidRPr="003A51AA" w:rsidRDefault="00F4703A" w:rsidP="00B7115C">
            <w:pPr>
              <w:pStyle w:val="Tabletext"/>
              <w:spacing w:before="0" w:after="0"/>
              <w:rPr>
                <w:rFonts w:eastAsiaTheme="minorEastAsia"/>
              </w:rPr>
            </w:pPr>
            <w:r w:rsidRPr="003A51AA">
              <w:rPr>
                <w:rFonts w:eastAsiaTheme="minorEastAsia"/>
              </w:rPr>
              <w:t>Certificate II in Kitchen Operations</w:t>
            </w:r>
            <w:r w:rsidR="00C539C8">
              <w:rPr>
                <w:rFonts w:eastAsiaTheme="minorEastAsia"/>
              </w:rPr>
              <w:t xml:space="preserve"> </w:t>
            </w:r>
            <w:r w:rsidRPr="003A51AA">
              <w:rPr>
                <w:rFonts w:eastAsiaTheme="minorEastAsia"/>
              </w:rPr>
              <w:t>(SIT20416)</w:t>
            </w:r>
          </w:p>
        </w:tc>
        <w:tc>
          <w:tcPr>
            <w:tcW w:w="706" w:type="pct"/>
            <w:tcBorders>
              <w:top w:val="nil"/>
              <w:left w:val="nil"/>
              <w:bottom w:val="nil"/>
              <w:right w:val="nil"/>
            </w:tcBorders>
          </w:tcPr>
          <w:p w14:paraId="3A929BD4" w14:textId="3956F5C9" w:rsidR="00F4703A" w:rsidRPr="00930EB6" w:rsidRDefault="00F4703A" w:rsidP="00B7115C">
            <w:pPr>
              <w:pStyle w:val="Tabletext"/>
              <w:spacing w:before="0" w:after="0"/>
              <w:jc w:val="right"/>
              <w:rPr>
                <w:rFonts w:eastAsiaTheme="minorEastAsia"/>
              </w:rPr>
            </w:pPr>
            <w:r w:rsidRPr="00930EB6">
              <w:rPr>
                <w:rFonts w:eastAsiaTheme="minorEastAsia"/>
              </w:rPr>
              <w:t>0.8%</w:t>
            </w:r>
          </w:p>
        </w:tc>
      </w:tr>
      <w:tr w:rsidR="00F4703A" w14:paraId="0E81AF78" w14:textId="77777777" w:rsidTr="00722242">
        <w:trPr>
          <w:trHeight w:val="187"/>
        </w:trPr>
        <w:tc>
          <w:tcPr>
            <w:tcW w:w="1988" w:type="pct"/>
            <w:tcBorders>
              <w:top w:val="nil"/>
              <w:left w:val="nil"/>
              <w:bottom w:val="nil"/>
              <w:right w:val="nil"/>
            </w:tcBorders>
            <w:shd w:val="clear" w:color="auto" w:fill="FFFFFF"/>
          </w:tcPr>
          <w:p w14:paraId="7650D406" w14:textId="12D5C355" w:rsidR="00F4703A" w:rsidRPr="00C539C8" w:rsidRDefault="00F4703A" w:rsidP="00B7115C">
            <w:pPr>
              <w:pStyle w:val="Tabletext"/>
              <w:spacing w:before="0" w:after="0"/>
              <w:rPr>
                <w:rFonts w:eastAsiaTheme="minorEastAsia"/>
              </w:rPr>
            </w:pPr>
            <w:r w:rsidRPr="002403EF">
              <w:rPr>
                <w:rFonts w:eastAsiaTheme="minorEastAsia"/>
              </w:rPr>
              <w:t>Diploma of Business</w:t>
            </w:r>
            <w:r w:rsidR="00C539C8">
              <w:rPr>
                <w:rFonts w:eastAsiaTheme="minorEastAsia"/>
              </w:rPr>
              <w:t xml:space="preserve"> </w:t>
            </w:r>
            <w:r w:rsidRPr="002403EF">
              <w:rPr>
                <w:rFonts w:eastAsiaTheme="minorEastAsia"/>
              </w:rPr>
              <w:t>(BSB50120)</w:t>
            </w:r>
          </w:p>
        </w:tc>
        <w:tc>
          <w:tcPr>
            <w:tcW w:w="2306" w:type="pct"/>
            <w:gridSpan w:val="2"/>
            <w:tcBorders>
              <w:top w:val="nil"/>
              <w:left w:val="nil"/>
              <w:bottom w:val="nil"/>
              <w:right w:val="nil"/>
            </w:tcBorders>
            <w:vAlign w:val="center"/>
          </w:tcPr>
          <w:p w14:paraId="15E2E0F2" w14:textId="2B783393" w:rsidR="00F4703A" w:rsidRPr="00C539C8" w:rsidRDefault="00F4703A" w:rsidP="00B7115C">
            <w:pPr>
              <w:pStyle w:val="Tabletext"/>
              <w:spacing w:before="0" w:after="0"/>
              <w:rPr>
                <w:rFonts w:eastAsiaTheme="minorEastAsia"/>
              </w:rPr>
            </w:pPr>
            <w:r w:rsidRPr="003A51AA">
              <w:rPr>
                <w:rFonts w:eastAsiaTheme="minorEastAsia"/>
              </w:rPr>
              <w:t>Certificate III in Business</w:t>
            </w:r>
            <w:r w:rsidR="00C539C8">
              <w:rPr>
                <w:rFonts w:eastAsiaTheme="minorEastAsia"/>
              </w:rPr>
              <w:t xml:space="preserve"> </w:t>
            </w:r>
            <w:r w:rsidRPr="003A51AA">
              <w:rPr>
                <w:rFonts w:eastAsiaTheme="minorEastAsia"/>
              </w:rPr>
              <w:t>(BSB30120)</w:t>
            </w:r>
          </w:p>
        </w:tc>
        <w:tc>
          <w:tcPr>
            <w:tcW w:w="706" w:type="pct"/>
            <w:tcBorders>
              <w:top w:val="nil"/>
              <w:left w:val="nil"/>
              <w:bottom w:val="nil"/>
              <w:right w:val="nil"/>
            </w:tcBorders>
          </w:tcPr>
          <w:p w14:paraId="3BDC53A5" w14:textId="0AFD0EAA" w:rsidR="00F4703A" w:rsidRPr="00930EB6" w:rsidRDefault="00F4703A" w:rsidP="00B7115C">
            <w:pPr>
              <w:pStyle w:val="Tabletext"/>
              <w:spacing w:before="0" w:after="0"/>
              <w:jc w:val="right"/>
              <w:rPr>
                <w:rFonts w:eastAsiaTheme="minorEastAsia"/>
              </w:rPr>
            </w:pPr>
            <w:r w:rsidRPr="00930EB6">
              <w:rPr>
                <w:rFonts w:eastAsiaTheme="minorEastAsia"/>
              </w:rPr>
              <w:t>0.7%</w:t>
            </w:r>
          </w:p>
        </w:tc>
      </w:tr>
      <w:tr w:rsidR="00F4703A" w14:paraId="3E853B43" w14:textId="77777777" w:rsidTr="00722242">
        <w:trPr>
          <w:trHeight w:val="187"/>
        </w:trPr>
        <w:tc>
          <w:tcPr>
            <w:tcW w:w="1988" w:type="pct"/>
            <w:tcBorders>
              <w:top w:val="nil"/>
              <w:left w:val="nil"/>
              <w:bottom w:val="nil"/>
              <w:right w:val="nil"/>
            </w:tcBorders>
            <w:shd w:val="clear" w:color="auto" w:fill="FFFFFF"/>
          </w:tcPr>
          <w:p w14:paraId="20354FDC" w14:textId="512446F9" w:rsidR="00F4703A" w:rsidRPr="00C539C8" w:rsidRDefault="00F4703A" w:rsidP="00B7115C">
            <w:pPr>
              <w:pStyle w:val="Tabletext"/>
              <w:spacing w:before="0" w:after="0"/>
              <w:rPr>
                <w:rFonts w:eastAsiaTheme="minorEastAsia"/>
              </w:rPr>
            </w:pPr>
            <w:r w:rsidRPr="002403EF">
              <w:rPr>
                <w:rFonts w:eastAsiaTheme="minorEastAsia"/>
              </w:rPr>
              <w:t>Certificate IV in Fitness</w:t>
            </w:r>
            <w:r w:rsidR="00C539C8">
              <w:rPr>
                <w:rFonts w:eastAsiaTheme="minorEastAsia"/>
              </w:rPr>
              <w:t xml:space="preserve"> </w:t>
            </w:r>
            <w:r w:rsidRPr="002403EF">
              <w:rPr>
                <w:rFonts w:eastAsiaTheme="minorEastAsia"/>
              </w:rPr>
              <w:t>(SIS40221)</w:t>
            </w:r>
          </w:p>
        </w:tc>
        <w:tc>
          <w:tcPr>
            <w:tcW w:w="2306" w:type="pct"/>
            <w:gridSpan w:val="2"/>
            <w:tcBorders>
              <w:top w:val="nil"/>
              <w:left w:val="nil"/>
              <w:bottom w:val="nil"/>
              <w:right w:val="nil"/>
            </w:tcBorders>
            <w:vAlign w:val="center"/>
          </w:tcPr>
          <w:p w14:paraId="3845666A" w14:textId="0E7FB799" w:rsidR="00F4703A" w:rsidRPr="00C539C8" w:rsidRDefault="00F4703A" w:rsidP="00B7115C">
            <w:pPr>
              <w:pStyle w:val="Tabletext"/>
              <w:spacing w:before="0" w:after="0"/>
              <w:rPr>
                <w:rFonts w:eastAsiaTheme="minorEastAsia"/>
              </w:rPr>
            </w:pPr>
            <w:r w:rsidRPr="002403EF">
              <w:rPr>
                <w:rFonts w:eastAsiaTheme="minorEastAsia"/>
              </w:rPr>
              <w:t>Certificate III in Fitness</w:t>
            </w:r>
            <w:r w:rsidR="00C539C8">
              <w:rPr>
                <w:rFonts w:eastAsiaTheme="minorEastAsia"/>
              </w:rPr>
              <w:t xml:space="preserve"> </w:t>
            </w:r>
            <w:r w:rsidRPr="002403EF">
              <w:rPr>
                <w:rFonts w:eastAsiaTheme="minorEastAsia"/>
              </w:rPr>
              <w:t>(SIS30321)</w:t>
            </w:r>
          </w:p>
        </w:tc>
        <w:tc>
          <w:tcPr>
            <w:tcW w:w="706" w:type="pct"/>
            <w:tcBorders>
              <w:top w:val="nil"/>
              <w:left w:val="nil"/>
              <w:bottom w:val="nil"/>
              <w:right w:val="nil"/>
            </w:tcBorders>
          </w:tcPr>
          <w:p w14:paraId="5976D2E3" w14:textId="0CD31E53" w:rsidR="00F4703A" w:rsidRPr="00930EB6" w:rsidRDefault="00F4703A" w:rsidP="00B7115C">
            <w:pPr>
              <w:pStyle w:val="Tabletext"/>
              <w:spacing w:before="0" w:after="0"/>
              <w:jc w:val="right"/>
              <w:rPr>
                <w:rFonts w:eastAsiaTheme="minorEastAsia"/>
              </w:rPr>
            </w:pPr>
            <w:r w:rsidRPr="00930EB6">
              <w:rPr>
                <w:rFonts w:eastAsiaTheme="minorEastAsia"/>
              </w:rPr>
              <w:t>0.6%</w:t>
            </w:r>
          </w:p>
        </w:tc>
      </w:tr>
      <w:tr w:rsidR="00F4703A" w14:paraId="4BF670BC" w14:textId="77777777" w:rsidTr="00722242">
        <w:trPr>
          <w:trHeight w:val="187"/>
        </w:trPr>
        <w:tc>
          <w:tcPr>
            <w:tcW w:w="1988" w:type="pct"/>
            <w:tcBorders>
              <w:top w:val="nil"/>
              <w:left w:val="nil"/>
              <w:bottom w:val="nil"/>
              <w:right w:val="nil"/>
            </w:tcBorders>
            <w:shd w:val="clear" w:color="auto" w:fill="FFFFFF"/>
          </w:tcPr>
          <w:p w14:paraId="183F494B" w14:textId="25BC2D06" w:rsidR="00F4703A" w:rsidRPr="003A51AA" w:rsidRDefault="00F4703A" w:rsidP="00B7115C">
            <w:pPr>
              <w:pStyle w:val="Tabletext"/>
              <w:spacing w:before="0" w:after="0"/>
              <w:rPr>
                <w:rFonts w:eastAsiaTheme="minorEastAsia"/>
              </w:rPr>
            </w:pPr>
            <w:r w:rsidRPr="003A51AA">
              <w:rPr>
                <w:rFonts w:eastAsiaTheme="minorEastAsia"/>
              </w:rPr>
              <w:t>Diploma of Early Childhood Education and Care</w:t>
            </w:r>
            <w:r w:rsidR="00C539C8">
              <w:rPr>
                <w:rFonts w:eastAsiaTheme="minorEastAsia"/>
              </w:rPr>
              <w:t xml:space="preserve"> </w:t>
            </w:r>
            <w:r w:rsidRPr="003A51AA">
              <w:rPr>
                <w:rFonts w:eastAsiaTheme="minorEastAsia"/>
              </w:rPr>
              <w:t>(CHC50121)</w:t>
            </w:r>
          </w:p>
        </w:tc>
        <w:tc>
          <w:tcPr>
            <w:tcW w:w="2306" w:type="pct"/>
            <w:gridSpan w:val="2"/>
            <w:tcBorders>
              <w:top w:val="nil"/>
              <w:left w:val="nil"/>
              <w:bottom w:val="nil"/>
              <w:right w:val="nil"/>
            </w:tcBorders>
            <w:vAlign w:val="center"/>
          </w:tcPr>
          <w:p w14:paraId="4EEB6E74" w14:textId="76DDB665" w:rsidR="00F4703A" w:rsidRPr="00C539C8" w:rsidRDefault="00F4703A" w:rsidP="00B7115C">
            <w:pPr>
              <w:pStyle w:val="Tabletext"/>
              <w:spacing w:before="0" w:after="0"/>
              <w:rPr>
                <w:rFonts w:cs="Arial"/>
                <w:szCs w:val="16"/>
              </w:rPr>
            </w:pPr>
            <w:r w:rsidRPr="003A51AA">
              <w:rPr>
                <w:rFonts w:cs="Arial"/>
                <w:szCs w:val="16"/>
              </w:rPr>
              <w:t>Certificate III in Individual Support</w:t>
            </w:r>
            <w:r w:rsidR="00C539C8">
              <w:rPr>
                <w:rFonts w:cs="Arial"/>
                <w:szCs w:val="16"/>
              </w:rPr>
              <w:t xml:space="preserve"> </w:t>
            </w:r>
            <w:r w:rsidRPr="003A51AA">
              <w:rPr>
                <w:rFonts w:cs="Arial"/>
                <w:szCs w:val="16"/>
              </w:rPr>
              <w:t>(CHC33015)</w:t>
            </w:r>
          </w:p>
        </w:tc>
        <w:tc>
          <w:tcPr>
            <w:tcW w:w="706" w:type="pct"/>
            <w:tcBorders>
              <w:top w:val="nil"/>
              <w:left w:val="nil"/>
              <w:bottom w:val="nil"/>
              <w:right w:val="nil"/>
            </w:tcBorders>
          </w:tcPr>
          <w:p w14:paraId="38F9386D" w14:textId="00475174" w:rsidR="00F4703A" w:rsidRPr="00930EB6" w:rsidRDefault="00F4703A" w:rsidP="00B7115C">
            <w:pPr>
              <w:pStyle w:val="Tabletext"/>
              <w:spacing w:before="0" w:after="0"/>
              <w:jc w:val="right"/>
              <w:rPr>
                <w:rFonts w:eastAsiaTheme="minorEastAsia"/>
              </w:rPr>
            </w:pPr>
            <w:r w:rsidRPr="00930EB6">
              <w:rPr>
                <w:rFonts w:eastAsiaTheme="minorEastAsia"/>
              </w:rPr>
              <w:t>0.6%</w:t>
            </w:r>
          </w:p>
        </w:tc>
      </w:tr>
      <w:tr w:rsidR="00F4703A" w14:paraId="22B80855" w14:textId="77777777" w:rsidTr="004C6E1D">
        <w:trPr>
          <w:trHeight w:hRule="exact" w:val="20"/>
        </w:trPr>
        <w:tc>
          <w:tcPr>
            <w:tcW w:w="3336" w:type="pct"/>
            <w:gridSpan w:val="2"/>
            <w:tcBorders>
              <w:top w:val="single" w:sz="4" w:space="0" w:color="auto"/>
              <w:left w:val="nil"/>
              <w:bottom w:val="nil"/>
              <w:right w:val="nil"/>
            </w:tcBorders>
            <w:vAlign w:val="center"/>
          </w:tcPr>
          <w:p w14:paraId="484FAC8B" w14:textId="77777777" w:rsidR="00F4703A" w:rsidRDefault="00F4703A" w:rsidP="00B7115C">
            <w:pPr>
              <w:rPr>
                <w:rFonts w:ascii="Arial" w:hAnsi="Arial" w:cs="Arial"/>
                <w:color w:val="000000"/>
                <w:sz w:val="16"/>
                <w:szCs w:val="16"/>
                <w:lang w:eastAsia="en-AU"/>
              </w:rPr>
            </w:pPr>
          </w:p>
        </w:tc>
        <w:tc>
          <w:tcPr>
            <w:tcW w:w="958" w:type="pct"/>
            <w:tcBorders>
              <w:top w:val="single" w:sz="4" w:space="0" w:color="auto"/>
              <w:left w:val="nil"/>
              <w:bottom w:val="nil"/>
              <w:right w:val="nil"/>
            </w:tcBorders>
          </w:tcPr>
          <w:p w14:paraId="339B3EF1" w14:textId="77777777" w:rsidR="00F4703A" w:rsidRDefault="00F4703A" w:rsidP="00B7115C">
            <w:pPr>
              <w:ind w:right="113"/>
              <w:jc w:val="right"/>
              <w:rPr>
                <w:rFonts w:ascii="Arial" w:hAnsi="Arial" w:cs="Arial"/>
                <w:sz w:val="16"/>
                <w:szCs w:val="16"/>
                <w:lang w:eastAsia="en-AU"/>
              </w:rPr>
            </w:pPr>
          </w:p>
        </w:tc>
        <w:tc>
          <w:tcPr>
            <w:tcW w:w="706" w:type="pct"/>
            <w:tcBorders>
              <w:top w:val="single" w:sz="4" w:space="0" w:color="auto"/>
              <w:left w:val="nil"/>
              <w:bottom w:val="nil"/>
              <w:right w:val="nil"/>
            </w:tcBorders>
          </w:tcPr>
          <w:p w14:paraId="65CA7359" w14:textId="77777777" w:rsidR="00F4703A" w:rsidRDefault="00F4703A" w:rsidP="00B7115C">
            <w:pPr>
              <w:ind w:right="113"/>
              <w:jc w:val="right"/>
              <w:rPr>
                <w:rFonts w:ascii="Arial" w:hAnsi="Arial" w:cs="Arial"/>
                <w:sz w:val="16"/>
                <w:szCs w:val="16"/>
                <w:lang w:eastAsia="en-AU"/>
              </w:rPr>
            </w:pPr>
          </w:p>
        </w:tc>
      </w:tr>
    </w:tbl>
    <w:p w14:paraId="0924670B" w14:textId="77777777" w:rsidR="00F4703A" w:rsidRDefault="00F4703A" w:rsidP="00F4703A">
      <w:pPr>
        <w:pStyle w:val="Source"/>
      </w:pPr>
      <w:r w:rsidRPr="00F17ED5">
        <w:t>Note: Student counts have bee</w:t>
      </w:r>
      <w:r>
        <w:t>n</w:t>
      </w:r>
      <w:r w:rsidRPr="00F17ED5">
        <w:t xml:space="preserve"> rounded to the nearest </w:t>
      </w:r>
      <w:r>
        <w:t>100</w:t>
      </w:r>
      <w:r w:rsidRPr="00F17ED5">
        <w:t>.</w:t>
      </w:r>
      <w:r>
        <w:t xml:space="preserve"> Compliance-only enrolments have been excluded.</w:t>
      </w:r>
    </w:p>
    <w:p w14:paraId="5491D362" w14:textId="58A2400B" w:rsidR="00F4703A" w:rsidRDefault="00F4703A" w:rsidP="00F4703A">
      <w:pPr>
        <w:pStyle w:val="Source"/>
      </w:pPr>
      <w:r>
        <w:t xml:space="preserve">Source: </w:t>
      </w:r>
      <w:r w:rsidR="00610C22">
        <w:t>NCVER Total VET Students and Courses</w:t>
      </w:r>
      <w:r>
        <w:t>, 2015</w:t>
      </w:r>
      <w:r w:rsidR="00D403D4">
        <w:t>–</w:t>
      </w:r>
      <w:r>
        <w:t>21.</w:t>
      </w:r>
    </w:p>
    <w:p w14:paraId="10C641B9" w14:textId="58C7F552" w:rsidR="000316ED" w:rsidRPr="000316ED" w:rsidRDefault="00D82016" w:rsidP="000A5740">
      <w:pPr>
        <w:pStyle w:val="Dotpoint1"/>
        <w:numPr>
          <w:ilvl w:val="0"/>
          <w:numId w:val="0"/>
        </w:numPr>
      </w:pPr>
      <w:r>
        <w:t>Table</w:t>
      </w:r>
      <w:r w:rsidR="00562452">
        <w:t xml:space="preserve"> F3</w:t>
      </w:r>
      <w:r w:rsidR="000316ED">
        <w:t xml:space="preserve"> shows movement to a subsequent qualification at the same level of education. </w:t>
      </w:r>
      <w:r w:rsidR="004701EC">
        <w:t>Movement</w:t>
      </w:r>
      <w:r w:rsidR="004701EC" w:rsidRPr="00930EB6">
        <w:t xml:space="preserve"> </w:t>
      </w:r>
      <w:r w:rsidR="000316ED" w:rsidRPr="00930EB6">
        <w:t>at the same level of education may include re-enrolment in the same qualification due to a change of provider, a break between training, or program supersession</w:t>
      </w:r>
      <w:r w:rsidR="000316ED" w:rsidRPr="00930EB6">
        <w:rPr>
          <w:lang w:val="en-US"/>
        </w:rPr>
        <w:t>.</w:t>
      </w:r>
    </w:p>
    <w:p w14:paraId="0A91F251" w14:textId="0A1B36FD" w:rsidR="00F4703A" w:rsidRDefault="00F4703A" w:rsidP="00844B44">
      <w:pPr>
        <w:pStyle w:val="tabletitle0"/>
        <w:tabs>
          <w:tab w:val="left" w:pos="851"/>
        </w:tabs>
      </w:pPr>
      <w:bookmarkStart w:id="189" w:name="_Toc161651340"/>
      <w:r>
        <w:t>Table F</w:t>
      </w:r>
      <w:r>
        <w:fldChar w:fldCharType="begin"/>
      </w:r>
      <w:r>
        <w:instrText xml:space="preserve"> SEQ Table_F \* ARABIC </w:instrText>
      </w:r>
      <w:r>
        <w:fldChar w:fldCharType="separate"/>
      </w:r>
      <w:r w:rsidR="00101F55">
        <w:rPr>
          <w:noProof/>
        </w:rPr>
        <w:t>3</w:t>
      </w:r>
      <w:r>
        <w:fldChar w:fldCharType="end"/>
      </w:r>
      <w:r>
        <w:tab/>
      </w:r>
      <w:r w:rsidR="00C539C8">
        <w:t xml:space="preserve">Top </w:t>
      </w:r>
      <w:r w:rsidR="00206D3B">
        <w:t xml:space="preserve">qualification </w:t>
      </w:r>
      <w:r w:rsidR="00C539C8">
        <w:t>combinations for</w:t>
      </w:r>
      <w:r>
        <w:t xml:space="preserve"> </w:t>
      </w:r>
      <w:r w:rsidR="004701EC">
        <w:t xml:space="preserve">movement </w:t>
      </w:r>
      <w:r w:rsidR="004C6E1D">
        <w:t>to</w:t>
      </w:r>
      <w:r>
        <w:t xml:space="preserve"> the same level of education, </w:t>
      </w:r>
      <w:r w:rsidR="00926448">
        <w:t xml:space="preserve">for 2016 commencing </w:t>
      </w:r>
      <w:r>
        <w:t>qualification completers and non-completers, 2016</w:t>
      </w:r>
      <w:r w:rsidR="00D403D4">
        <w:t>–</w:t>
      </w:r>
      <w:proofErr w:type="gramStart"/>
      <w:r>
        <w:t>21</w:t>
      </w:r>
      <w:bookmarkEnd w:id="189"/>
      <w:proofErr w:type="gramEnd"/>
    </w:p>
    <w:tbl>
      <w:tblPr>
        <w:tblW w:w="4944" w:type="pct"/>
        <w:tblBorders>
          <w:top w:val="single" w:sz="4" w:space="0" w:color="auto"/>
          <w:bottom w:val="single" w:sz="8" w:space="0" w:color="auto"/>
        </w:tblBorders>
        <w:tblCellMar>
          <w:top w:w="57" w:type="dxa"/>
          <w:left w:w="57" w:type="dxa"/>
          <w:bottom w:w="57" w:type="dxa"/>
          <w:right w:w="57" w:type="dxa"/>
        </w:tblCellMar>
        <w:tblLook w:val="04A0" w:firstRow="1" w:lastRow="0" w:firstColumn="1" w:lastColumn="0" w:noHBand="0" w:noVBand="1"/>
      </w:tblPr>
      <w:tblGrid>
        <w:gridCol w:w="3970"/>
        <w:gridCol w:w="1984"/>
        <w:gridCol w:w="1844"/>
        <w:gridCol w:w="1171"/>
      </w:tblGrid>
      <w:tr w:rsidR="000316ED" w14:paraId="3C360E08" w14:textId="77777777" w:rsidTr="00722242">
        <w:trPr>
          <w:trHeight w:val="187"/>
        </w:trPr>
        <w:tc>
          <w:tcPr>
            <w:tcW w:w="2213" w:type="pct"/>
            <w:tcBorders>
              <w:top w:val="single" w:sz="4" w:space="0" w:color="auto"/>
              <w:left w:val="nil"/>
              <w:bottom w:val="single" w:sz="4" w:space="0" w:color="auto"/>
              <w:right w:val="nil"/>
            </w:tcBorders>
            <w:shd w:val="clear" w:color="auto" w:fill="FFFFFF"/>
            <w:vAlign w:val="center"/>
          </w:tcPr>
          <w:p w14:paraId="1C09CEEA" w14:textId="77777777" w:rsidR="00F4703A" w:rsidRDefault="00F4703A" w:rsidP="004C6E1D">
            <w:pPr>
              <w:pStyle w:val="Tablehead1"/>
              <w:rPr>
                <w:lang w:eastAsia="en-AU"/>
              </w:rPr>
            </w:pPr>
            <w:r>
              <w:rPr>
                <w:lang w:eastAsia="en-AU"/>
              </w:rPr>
              <w:t>2016 commencing enrolment</w:t>
            </w:r>
          </w:p>
        </w:tc>
        <w:tc>
          <w:tcPr>
            <w:tcW w:w="2134" w:type="pct"/>
            <w:gridSpan w:val="2"/>
            <w:tcBorders>
              <w:top w:val="single" w:sz="4" w:space="0" w:color="auto"/>
              <w:left w:val="nil"/>
              <w:bottom w:val="single" w:sz="4" w:space="0" w:color="auto"/>
              <w:right w:val="nil"/>
            </w:tcBorders>
            <w:shd w:val="clear" w:color="auto" w:fill="FFFFFF"/>
            <w:vAlign w:val="center"/>
          </w:tcPr>
          <w:p w14:paraId="3F53B768" w14:textId="77777777" w:rsidR="00F4703A" w:rsidRDefault="00F4703A" w:rsidP="004C6E1D">
            <w:pPr>
              <w:pStyle w:val="Tablehead1"/>
              <w:rPr>
                <w:lang w:eastAsia="en-AU"/>
              </w:rPr>
            </w:pPr>
            <w:r>
              <w:rPr>
                <w:lang w:eastAsia="en-AU"/>
              </w:rPr>
              <w:t>Second commencing enrolment</w:t>
            </w:r>
          </w:p>
        </w:tc>
        <w:tc>
          <w:tcPr>
            <w:tcW w:w="653" w:type="pct"/>
            <w:tcBorders>
              <w:top w:val="single" w:sz="4" w:space="0" w:color="auto"/>
              <w:left w:val="nil"/>
              <w:bottom w:val="single" w:sz="4" w:space="0" w:color="auto"/>
              <w:right w:val="nil"/>
            </w:tcBorders>
            <w:shd w:val="clear" w:color="auto" w:fill="FFFFFF"/>
            <w:vAlign w:val="center"/>
          </w:tcPr>
          <w:p w14:paraId="09AFE6CD" w14:textId="0BD10C22" w:rsidR="00F4703A" w:rsidRDefault="00F4703A" w:rsidP="004C6E1D">
            <w:pPr>
              <w:pStyle w:val="Tablehead1"/>
              <w:rPr>
                <w:lang w:eastAsia="en-AU"/>
              </w:rPr>
            </w:pPr>
            <w:r>
              <w:rPr>
                <w:lang w:eastAsia="en-AU"/>
              </w:rPr>
              <w:t>Students (%)</w:t>
            </w:r>
          </w:p>
        </w:tc>
      </w:tr>
      <w:tr w:rsidR="00F4703A" w14:paraId="22C20E5E" w14:textId="77777777" w:rsidTr="00722242">
        <w:trPr>
          <w:trHeight w:val="187"/>
        </w:trPr>
        <w:tc>
          <w:tcPr>
            <w:tcW w:w="5000" w:type="pct"/>
            <w:gridSpan w:val="4"/>
            <w:tcBorders>
              <w:top w:val="single" w:sz="4" w:space="0" w:color="auto"/>
              <w:left w:val="nil"/>
              <w:bottom w:val="nil"/>
              <w:right w:val="nil"/>
            </w:tcBorders>
            <w:shd w:val="clear" w:color="auto" w:fill="FFFFFF"/>
            <w:vAlign w:val="center"/>
          </w:tcPr>
          <w:p w14:paraId="00C50E4B" w14:textId="7DF85BC5" w:rsidR="00F4703A" w:rsidRPr="00C316EB" w:rsidRDefault="00F4703A" w:rsidP="00B7115C">
            <w:pPr>
              <w:pStyle w:val="Tabletext"/>
              <w:spacing w:before="0" w:after="0"/>
              <w:rPr>
                <w:highlight w:val="yellow"/>
                <w:lang w:eastAsia="en-AU"/>
              </w:rPr>
            </w:pPr>
            <w:r w:rsidRPr="00474AEA">
              <w:rPr>
                <w:b/>
                <w:bCs/>
                <w:lang w:val="en-US" w:eastAsia="en-AU"/>
              </w:rPr>
              <w:t>Completers of 2016 commencing enrolments</w:t>
            </w:r>
            <w:r w:rsidR="00D403D4">
              <w:rPr>
                <w:b/>
                <w:bCs/>
                <w:lang w:val="en-US" w:eastAsia="en-AU"/>
              </w:rPr>
              <w:t>:</w:t>
            </w:r>
            <w:r w:rsidRPr="00474AEA">
              <w:rPr>
                <w:b/>
                <w:bCs/>
                <w:lang w:val="en-US" w:eastAsia="en-AU"/>
              </w:rPr>
              <w:t xml:space="preserve"> 77 300 students</w:t>
            </w:r>
          </w:p>
        </w:tc>
      </w:tr>
      <w:tr w:rsidR="000316ED" w14:paraId="605E88A0" w14:textId="77777777" w:rsidTr="00722242">
        <w:trPr>
          <w:trHeight w:val="187"/>
        </w:trPr>
        <w:tc>
          <w:tcPr>
            <w:tcW w:w="2213" w:type="pct"/>
            <w:tcBorders>
              <w:top w:val="nil"/>
              <w:left w:val="nil"/>
              <w:bottom w:val="nil"/>
              <w:right w:val="nil"/>
            </w:tcBorders>
            <w:shd w:val="clear" w:color="auto" w:fill="FFFFFF"/>
            <w:vAlign w:val="center"/>
            <w:hideMark/>
          </w:tcPr>
          <w:p w14:paraId="09ADEBB1" w14:textId="6B75CA82" w:rsidR="00F4703A" w:rsidRPr="000F4F42" w:rsidRDefault="00F4703A" w:rsidP="00B7115C">
            <w:pPr>
              <w:pStyle w:val="Tabletext"/>
              <w:spacing w:before="0" w:after="0"/>
            </w:pPr>
            <w:r w:rsidRPr="000F4F42">
              <w:t>Certificate IV in Training and Assessment</w:t>
            </w:r>
            <w:r w:rsidR="00C539C8">
              <w:t xml:space="preserve"> </w:t>
            </w:r>
            <w:r w:rsidRPr="000F4F42">
              <w:t>(TAE40116)</w:t>
            </w:r>
          </w:p>
        </w:tc>
        <w:tc>
          <w:tcPr>
            <w:tcW w:w="2134" w:type="pct"/>
            <w:gridSpan w:val="2"/>
            <w:tcBorders>
              <w:top w:val="nil"/>
              <w:left w:val="nil"/>
              <w:bottom w:val="nil"/>
              <w:right w:val="nil"/>
            </w:tcBorders>
            <w:vAlign w:val="center"/>
          </w:tcPr>
          <w:p w14:paraId="7037A579" w14:textId="7B416581" w:rsidR="00F4703A" w:rsidRPr="00C539C8" w:rsidRDefault="00F4703A" w:rsidP="00B7115C">
            <w:pPr>
              <w:pStyle w:val="Tabletext"/>
              <w:spacing w:before="0" w:after="0"/>
            </w:pPr>
            <w:r w:rsidRPr="000F4F42">
              <w:t>Certificate IV in Training and Assessment</w:t>
            </w:r>
            <w:r w:rsidR="00C539C8">
              <w:t xml:space="preserve"> </w:t>
            </w:r>
            <w:r w:rsidRPr="000F4F42">
              <w:t>(TAE40116)</w:t>
            </w:r>
          </w:p>
        </w:tc>
        <w:tc>
          <w:tcPr>
            <w:tcW w:w="653" w:type="pct"/>
            <w:tcBorders>
              <w:top w:val="nil"/>
              <w:left w:val="nil"/>
              <w:bottom w:val="nil"/>
              <w:right w:val="nil"/>
            </w:tcBorders>
          </w:tcPr>
          <w:p w14:paraId="21D4160C" w14:textId="746BDE0D" w:rsidR="00F4703A" w:rsidRPr="00930EB6" w:rsidRDefault="00F4703A" w:rsidP="00B7115C">
            <w:pPr>
              <w:pStyle w:val="Tabletext"/>
              <w:spacing w:before="0" w:after="0"/>
              <w:jc w:val="right"/>
              <w:rPr>
                <w:rFonts w:eastAsiaTheme="minorEastAsia"/>
              </w:rPr>
            </w:pPr>
            <w:r w:rsidRPr="00930EB6">
              <w:rPr>
                <w:rFonts w:eastAsiaTheme="minorEastAsia"/>
              </w:rPr>
              <w:t>3.5%</w:t>
            </w:r>
          </w:p>
        </w:tc>
      </w:tr>
      <w:tr w:rsidR="000316ED" w:rsidRPr="009A4E6F" w14:paraId="4253498B" w14:textId="77777777" w:rsidTr="00722242">
        <w:trPr>
          <w:trHeight w:val="187"/>
        </w:trPr>
        <w:tc>
          <w:tcPr>
            <w:tcW w:w="2213" w:type="pct"/>
            <w:tcBorders>
              <w:top w:val="nil"/>
              <w:left w:val="nil"/>
              <w:bottom w:val="nil"/>
              <w:right w:val="nil"/>
            </w:tcBorders>
            <w:shd w:val="clear" w:color="auto" w:fill="FFFFFF"/>
            <w:vAlign w:val="center"/>
          </w:tcPr>
          <w:p w14:paraId="25AC39CB" w14:textId="5405F3EB" w:rsidR="00F4703A" w:rsidRPr="00C539C8" w:rsidRDefault="00F4703A" w:rsidP="00B7115C">
            <w:pPr>
              <w:pStyle w:val="Tabletext"/>
              <w:spacing w:before="0" w:after="0"/>
              <w:rPr>
                <w:rFonts w:cs="Arial"/>
                <w:szCs w:val="16"/>
              </w:rPr>
            </w:pPr>
            <w:r w:rsidRPr="003A51AA">
              <w:rPr>
                <w:rFonts w:cs="Arial"/>
                <w:szCs w:val="16"/>
              </w:rPr>
              <w:t>Certificate III in Individual Support</w:t>
            </w:r>
            <w:r w:rsidR="00C539C8">
              <w:rPr>
                <w:rFonts w:cs="Arial"/>
                <w:szCs w:val="16"/>
              </w:rPr>
              <w:t xml:space="preserve"> </w:t>
            </w:r>
            <w:r w:rsidRPr="003A51AA">
              <w:rPr>
                <w:rFonts w:cs="Arial"/>
                <w:szCs w:val="16"/>
              </w:rPr>
              <w:t>(CHC33015)</w:t>
            </w:r>
          </w:p>
        </w:tc>
        <w:tc>
          <w:tcPr>
            <w:tcW w:w="2134" w:type="pct"/>
            <w:gridSpan w:val="2"/>
            <w:tcBorders>
              <w:top w:val="nil"/>
              <w:left w:val="nil"/>
              <w:bottom w:val="nil"/>
              <w:right w:val="nil"/>
            </w:tcBorders>
            <w:vAlign w:val="center"/>
          </w:tcPr>
          <w:p w14:paraId="5B31E827" w14:textId="29198596" w:rsidR="00F4703A" w:rsidRPr="00C539C8" w:rsidRDefault="00F4703A" w:rsidP="00B7115C">
            <w:pPr>
              <w:pStyle w:val="Tabletext"/>
              <w:spacing w:before="0" w:after="0"/>
              <w:rPr>
                <w:rFonts w:cs="Arial"/>
                <w:szCs w:val="16"/>
              </w:rPr>
            </w:pPr>
            <w:r w:rsidRPr="003A51AA">
              <w:rPr>
                <w:rFonts w:cs="Arial"/>
                <w:szCs w:val="16"/>
              </w:rPr>
              <w:t>Certificate III in Individual Support</w:t>
            </w:r>
            <w:r w:rsidR="00C539C8">
              <w:rPr>
                <w:rFonts w:cs="Arial"/>
                <w:szCs w:val="16"/>
              </w:rPr>
              <w:t xml:space="preserve"> </w:t>
            </w:r>
            <w:r w:rsidRPr="003A51AA">
              <w:rPr>
                <w:rFonts w:cs="Arial"/>
                <w:szCs w:val="16"/>
              </w:rPr>
              <w:t>(CHC33015)</w:t>
            </w:r>
          </w:p>
        </w:tc>
        <w:tc>
          <w:tcPr>
            <w:tcW w:w="653" w:type="pct"/>
            <w:tcBorders>
              <w:top w:val="nil"/>
              <w:left w:val="nil"/>
              <w:bottom w:val="nil"/>
              <w:right w:val="nil"/>
            </w:tcBorders>
          </w:tcPr>
          <w:p w14:paraId="24A3FDFB" w14:textId="69FC077E" w:rsidR="00F4703A" w:rsidRPr="00930EB6" w:rsidRDefault="00F4703A" w:rsidP="00B7115C">
            <w:pPr>
              <w:pStyle w:val="Tabletext"/>
              <w:spacing w:before="0" w:after="0"/>
              <w:jc w:val="right"/>
              <w:rPr>
                <w:rFonts w:eastAsiaTheme="minorEastAsia"/>
              </w:rPr>
            </w:pPr>
            <w:r w:rsidRPr="00930EB6">
              <w:rPr>
                <w:rFonts w:eastAsiaTheme="minorEastAsia"/>
              </w:rPr>
              <w:t>0.8%</w:t>
            </w:r>
          </w:p>
        </w:tc>
      </w:tr>
      <w:tr w:rsidR="000316ED" w:rsidRPr="009A4E6F" w14:paraId="214BBAE6" w14:textId="77777777" w:rsidTr="00722242">
        <w:trPr>
          <w:trHeight w:val="187"/>
        </w:trPr>
        <w:tc>
          <w:tcPr>
            <w:tcW w:w="2213" w:type="pct"/>
            <w:tcBorders>
              <w:top w:val="nil"/>
              <w:left w:val="nil"/>
              <w:bottom w:val="nil"/>
              <w:right w:val="nil"/>
            </w:tcBorders>
            <w:shd w:val="clear" w:color="auto" w:fill="FFFFFF"/>
            <w:vAlign w:val="center"/>
            <w:hideMark/>
          </w:tcPr>
          <w:p w14:paraId="10393EA7" w14:textId="469A1302" w:rsidR="00F4703A" w:rsidRPr="00C539C8" w:rsidRDefault="00F4703A" w:rsidP="00B7115C">
            <w:pPr>
              <w:pStyle w:val="Tabletext"/>
              <w:spacing w:before="0" w:after="0"/>
              <w:rPr>
                <w:rFonts w:eastAsiaTheme="minorEastAsia"/>
              </w:rPr>
            </w:pPr>
            <w:r w:rsidRPr="003A51AA">
              <w:rPr>
                <w:rFonts w:eastAsiaTheme="minorEastAsia"/>
              </w:rPr>
              <w:t>Certificate III in Business</w:t>
            </w:r>
            <w:r w:rsidR="00C539C8">
              <w:rPr>
                <w:rFonts w:eastAsiaTheme="minorEastAsia"/>
              </w:rPr>
              <w:t xml:space="preserve"> </w:t>
            </w:r>
            <w:r w:rsidRPr="003A51AA">
              <w:rPr>
                <w:rFonts w:eastAsiaTheme="minorEastAsia"/>
              </w:rPr>
              <w:t>(BSB30120)</w:t>
            </w:r>
          </w:p>
        </w:tc>
        <w:tc>
          <w:tcPr>
            <w:tcW w:w="2134" w:type="pct"/>
            <w:gridSpan w:val="2"/>
            <w:tcBorders>
              <w:top w:val="nil"/>
              <w:left w:val="nil"/>
              <w:bottom w:val="nil"/>
              <w:right w:val="nil"/>
            </w:tcBorders>
            <w:vAlign w:val="center"/>
          </w:tcPr>
          <w:p w14:paraId="7F254862" w14:textId="08FB4996" w:rsidR="00F4703A" w:rsidRPr="00C539C8" w:rsidRDefault="00F4703A" w:rsidP="00B7115C">
            <w:pPr>
              <w:pStyle w:val="Tabletext"/>
              <w:spacing w:before="0" w:after="0"/>
              <w:rPr>
                <w:rFonts w:eastAsiaTheme="minorEastAsia"/>
              </w:rPr>
            </w:pPr>
            <w:r w:rsidRPr="003A51AA">
              <w:rPr>
                <w:rFonts w:eastAsiaTheme="minorEastAsia"/>
              </w:rPr>
              <w:t>Certificate III in Business</w:t>
            </w:r>
            <w:r w:rsidR="00C539C8">
              <w:rPr>
                <w:rFonts w:eastAsiaTheme="minorEastAsia"/>
              </w:rPr>
              <w:t xml:space="preserve"> </w:t>
            </w:r>
            <w:r w:rsidRPr="003A51AA">
              <w:rPr>
                <w:rFonts w:eastAsiaTheme="minorEastAsia"/>
              </w:rPr>
              <w:t>(BSB30120)</w:t>
            </w:r>
          </w:p>
        </w:tc>
        <w:tc>
          <w:tcPr>
            <w:tcW w:w="653" w:type="pct"/>
            <w:tcBorders>
              <w:top w:val="nil"/>
              <w:left w:val="nil"/>
              <w:bottom w:val="nil"/>
              <w:right w:val="nil"/>
            </w:tcBorders>
          </w:tcPr>
          <w:p w14:paraId="5456CEE3" w14:textId="71F0A6B8" w:rsidR="00F4703A" w:rsidRPr="00930EB6" w:rsidRDefault="00F4703A" w:rsidP="00B7115C">
            <w:pPr>
              <w:pStyle w:val="Tabletext"/>
              <w:spacing w:before="0" w:after="0"/>
              <w:jc w:val="right"/>
              <w:rPr>
                <w:rFonts w:eastAsiaTheme="minorEastAsia"/>
              </w:rPr>
            </w:pPr>
            <w:r w:rsidRPr="00930EB6">
              <w:rPr>
                <w:rFonts w:eastAsiaTheme="minorEastAsia"/>
              </w:rPr>
              <w:t>0.8%</w:t>
            </w:r>
          </w:p>
        </w:tc>
      </w:tr>
      <w:tr w:rsidR="000316ED" w14:paraId="0CBACCB9" w14:textId="77777777" w:rsidTr="00722242">
        <w:trPr>
          <w:trHeight w:val="187"/>
        </w:trPr>
        <w:tc>
          <w:tcPr>
            <w:tcW w:w="2213" w:type="pct"/>
            <w:tcBorders>
              <w:top w:val="nil"/>
              <w:left w:val="nil"/>
              <w:bottom w:val="nil"/>
              <w:right w:val="nil"/>
            </w:tcBorders>
            <w:shd w:val="clear" w:color="auto" w:fill="FFFFFF"/>
            <w:vAlign w:val="center"/>
            <w:hideMark/>
          </w:tcPr>
          <w:p w14:paraId="714DDAA0" w14:textId="3CDB38E0" w:rsidR="00F4703A" w:rsidRPr="00C539C8" w:rsidRDefault="00F4703A" w:rsidP="00B7115C">
            <w:pPr>
              <w:pStyle w:val="Tabletext"/>
              <w:spacing w:before="0" w:after="0"/>
              <w:rPr>
                <w:rFonts w:eastAsiaTheme="minorEastAsia"/>
              </w:rPr>
            </w:pPr>
            <w:r w:rsidRPr="003A51AA">
              <w:rPr>
                <w:rFonts w:eastAsiaTheme="minorEastAsia"/>
              </w:rPr>
              <w:t>Diploma of Early Childhood Education and Care</w:t>
            </w:r>
            <w:r w:rsidR="00C539C8">
              <w:rPr>
                <w:rFonts w:eastAsiaTheme="minorEastAsia"/>
              </w:rPr>
              <w:t xml:space="preserve"> </w:t>
            </w:r>
            <w:r w:rsidRPr="003A51AA">
              <w:rPr>
                <w:rFonts w:eastAsiaTheme="minorEastAsia"/>
              </w:rPr>
              <w:t>(CHC50121)</w:t>
            </w:r>
          </w:p>
        </w:tc>
        <w:tc>
          <w:tcPr>
            <w:tcW w:w="2134" w:type="pct"/>
            <w:gridSpan w:val="2"/>
            <w:tcBorders>
              <w:top w:val="nil"/>
              <w:left w:val="nil"/>
              <w:bottom w:val="nil"/>
              <w:right w:val="nil"/>
            </w:tcBorders>
            <w:vAlign w:val="center"/>
          </w:tcPr>
          <w:p w14:paraId="52C91A7E" w14:textId="38460C5D" w:rsidR="00F4703A" w:rsidRPr="003A51AA" w:rsidRDefault="00F4703A" w:rsidP="00B7115C">
            <w:pPr>
              <w:pStyle w:val="Tabletext"/>
              <w:spacing w:before="0" w:after="0"/>
              <w:rPr>
                <w:rFonts w:cs="Arial"/>
                <w:szCs w:val="16"/>
              </w:rPr>
            </w:pPr>
            <w:r w:rsidRPr="003A51AA">
              <w:rPr>
                <w:rFonts w:eastAsiaTheme="minorEastAsia"/>
              </w:rPr>
              <w:t>Diploma of Early Childhood Education and Care</w:t>
            </w:r>
            <w:r w:rsidR="00C539C8">
              <w:rPr>
                <w:rFonts w:eastAsiaTheme="minorEastAsia"/>
              </w:rPr>
              <w:t xml:space="preserve"> </w:t>
            </w:r>
            <w:r w:rsidRPr="003A51AA">
              <w:rPr>
                <w:rFonts w:eastAsiaTheme="minorEastAsia"/>
              </w:rPr>
              <w:t>(CHC50121)</w:t>
            </w:r>
          </w:p>
        </w:tc>
        <w:tc>
          <w:tcPr>
            <w:tcW w:w="653" w:type="pct"/>
            <w:tcBorders>
              <w:top w:val="nil"/>
              <w:left w:val="nil"/>
              <w:bottom w:val="nil"/>
              <w:right w:val="nil"/>
            </w:tcBorders>
          </w:tcPr>
          <w:p w14:paraId="080A430C" w14:textId="485149ED" w:rsidR="00F4703A" w:rsidRPr="00930EB6" w:rsidRDefault="00F4703A" w:rsidP="00B7115C">
            <w:pPr>
              <w:pStyle w:val="Tabletext"/>
              <w:spacing w:before="0" w:after="0"/>
              <w:jc w:val="right"/>
              <w:rPr>
                <w:rFonts w:eastAsiaTheme="minorEastAsia"/>
              </w:rPr>
            </w:pPr>
            <w:r w:rsidRPr="00930EB6">
              <w:rPr>
                <w:rFonts w:eastAsiaTheme="minorEastAsia"/>
              </w:rPr>
              <w:t xml:space="preserve"> 0.6%</w:t>
            </w:r>
          </w:p>
        </w:tc>
      </w:tr>
      <w:tr w:rsidR="000316ED" w14:paraId="0841FA57" w14:textId="77777777" w:rsidTr="00722242">
        <w:trPr>
          <w:trHeight w:val="187"/>
        </w:trPr>
        <w:tc>
          <w:tcPr>
            <w:tcW w:w="2213" w:type="pct"/>
            <w:tcBorders>
              <w:top w:val="nil"/>
              <w:left w:val="nil"/>
              <w:bottom w:val="nil"/>
              <w:right w:val="nil"/>
            </w:tcBorders>
            <w:shd w:val="clear" w:color="auto" w:fill="FFFFFF"/>
            <w:vAlign w:val="center"/>
            <w:hideMark/>
          </w:tcPr>
          <w:p w14:paraId="754C92DF" w14:textId="487E78D0" w:rsidR="00F4703A" w:rsidRPr="00C539C8" w:rsidRDefault="00F4703A" w:rsidP="00B7115C">
            <w:pPr>
              <w:pStyle w:val="Tabletext"/>
              <w:spacing w:before="0" w:after="0"/>
              <w:rPr>
                <w:rFonts w:eastAsiaTheme="minorEastAsia"/>
              </w:rPr>
            </w:pPr>
            <w:r w:rsidRPr="000F4F42">
              <w:rPr>
                <w:rFonts w:eastAsiaTheme="minorEastAsia"/>
              </w:rPr>
              <w:t>Certificate III in Automotive Underbody Technology</w:t>
            </w:r>
            <w:r w:rsidR="00C539C8">
              <w:rPr>
                <w:rFonts w:eastAsiaTheme="minorEastAsia"/>
              </w:rPr>
              <w:t xml:space="preserve"> </w:t>
            </w:r>
            <w:r w:rsidRPr="000F4F42">
              <w:rPr>
                <w:rFonts w:eastAsiaTheme="minorEastAsia"/>
              </w:rPr>
              <w:t>(</w:t>
            </w:r>
            <w:r w:rsidRPr="000F4F42">
              <w:rPr>
                <w:rFonts w:eastAsiaTheme="minorEastAsia"/>
                <w:lang w:val="en-US"/>
              </w:rPr>
              <w:t>AUR32518</w:t>
            </w:r>
            <w:r w:rsidRPr="000F4F42">
              <w:rPr>
                <w:rFonts w:eastAsiaTheme="minorEastAsia"/>
              </w:rPr>
              <w:t>)</w:t>
            </w:r>
          </w:p>
        </w:tc>
        <w:tc>
          <w:tcPr>
            <w:tcW w:w="2134" w:type="pct"/>
            <w:gridSpan w:val="2"/>
            <w:tcBorders>
              <w:top w:val="nil"/>
              <w:left w:val="nil"/>
              <w:bottom w:val="nil"/>
              <w:right w:val="nil"/>
            </w:tcBorders>
            <w:vAlign w:val="center"/>
          </w:tcPr>
          <w:p w14:paraId="15AB61A9" w14:textId="4480801A" w:rsidR="00F4703A" w:rsidRPr="00C539C8" w:rsidRDefault="00F4703A" w:rsidP="00B7115C">
            <w:pPr>
              <w:pStyle w:val="Tabletext"/>
              <w:spacing w:before="0" w:after="0"/>
              <w:rPr>
                <w:rFonts w:eastAsiaTheme="minorEastAsia"/>
              </w:rPr>
            </w:pPr>
            <w:r w:rsidRPr="000F4F42">
              <w:rPr>
                <w:rFonts w:eastAsiaTheme="minorEastAsia"/>
              </w:rPr>
              <w:t>Certificate III in Automotive Underbody Technology</w:t>
            </w:r>
            <w:r w:rsidR="00C539C8">
              <w:rPr>
                <w:rFonts w:eastAsiaTheme="minorEastAsia"/>
              </w:rPr>
              <w:t xml:space="preserve"> </w:t>
            </w:r>
            <w:r w:rsidRPr="000F4F42">
              <w:rPr>
                <w:rFonts w:eastAsiaTheme="minorEastAsia"/>
              </w:rPr>
              <w:t>(</w:t>
            </w:r>
            <w:r w:rsidRPr="000F4F42">
              <w:rPr>
                <w:rFonts w:eastAsiaTheme="minorEastAsia"/>
                <w:lang w:val="en-US"/>
              </w:rPr>
              <w:t>AUR32518</w:t>
            </w:r>
            <w:r w:rsidRPr="000F4F42">
              <w:rPr>
                <w:rFonts w:eastAsiaTheme="minorEastAsia"/>
              </w:rPr>
              <w:t>)</w:t>
            </w:r>
          </w:p>
        </w:tc>
        <w:tc>
          <w:tcPr>
            <w:tcW w:w="653" w:type="pct"/>
            <w:tcBorders>
              <w:top w:val="nil"/>
              <w:left w:val="nil"/>
              <w:bottom w:val="nil"/>
              <w:right w:val="nil"/>
            </w:tcBorders>
          </w:tcPr>
          <w:p w14:paraId="6ACE528E" w14:textId="59A2879C" w:rsidR="00F4703A" w:rsidRPr="00930EB6" w:rsidRDefault="00F4703A" w:rsidP="00B7115C">
            <w:pPr>
              <w:pStyle w:val="Tabletext"/>
              <w:spacing w:before="0" w:after="0"/>
              <w:jc w:val="right"/>
              <w:rPr>
                <w:rFonts w:eastAsiaTheme="minorEastAsia"/>
              </w:rPr>
            </w:pPr>
            <w:r w:rsidRPr="00930EB6">
              <w:rPr>
                <w:rFonts w:eastAsiaTheme="minorEastAsia"/>
              </w:rPr>
              <w:t xml:space="preserve"> 0.5%</w:t>
            </w:r>
          </w:p>
        </w:tc>
      </w:tr>
      <w:tr w:rsidR="00F4703A" w14:paraId="7C7AEE70" w14:textId="77777777" w:rsidTr="00722242">
        <w:trPr>
          <w:trHeight w:val="187"/>
        </w:trPr>
        <w:tc>
          <w:tcPr>
            <w:tcW w:w="5000" w:type="pct"/>
            <w:gridSpan w:val="4"/>
            <w:tcBorders>
              <w:top w:val="single" w:sz="4" w:space="0" w:color="auto"/>
              <w:left w:val="nil"/>
              <w:bottom w:val="nil"/>
              <w:right w:val="nil"/>
            </w:tcBorders>
            <w:shd w:val="clear" w:color="auto" w:fill="FFFFFF"/>
            <w:vAlign w:val="center"/>
          </w:tcPr>
          <w:p w14:paraId="662D8CAE" w14:textId="3BE59226" w:rsidR="00F4703A" w:rsidRPr="00C316EB" w:rsidRDefault="00F4703A" w:rsidP="00B7115C">
            <w:pPr>
              <w:pStyle w:val="Tabletext"/>
              <w:spacing w:before="0" w:after="0"/>
              <w:rPr>
                <w:rFonts w:eastAsiaTheme="minorEastAsia"/>
                <w:highlight w:val="yellow"/>
              </w:rPr>
            </w:pPr>
            <w:r w:rsidRPr="00930EB6">
              <w:rPr>
                <w:b/>
                <w:bCs/>
                <w:lang w:val="en-US" w:eastAsia="en-AU"/>
              </w:rPr>
              <w:t>Non-completers of 2016 commencing enrolments</w:t>
            </w:r>
            <w:r w:rsidR="000663B6">
              <w:rPr>
                <w:b/>
                <w:bCs/>
                <w:lang w:val="en-US" w:eastAsia="en-AU"/>
              </w:rPr>
              <w:t>:</w:t>
            </w:r>
            <w:r w:rsidRPr="00930EB6">
              <w:rPr>
                <w:b/>
                <w:bCs/>
                <w:lang w:val="en-US" w:eastAsia="en-AU"/>
              </w:rPr>
              <w:t xml:space="preserve"> 95 200 students</w:t>
            </w:r>
          </w:p>
        </w:tc>
      </w:tr>
      <w:tr w:rsidR="000316ED" w14:paraId="6160E454" w14:textId="77777777" w:rsidTr="00722242">
        <w:trPr>
          <w:trHeight w:val="187"/>
        </w:trPr>
        <w:tc>
          <w:tcPr>
            <w:tcW w:w="2213" w:type="pct"/>
            <w:tcBorders>
              <w:top w:val="nil"/>
              <w:left w:val="nil"/>
              <w:bottom w:val="nil"/>
              <w:right w:val="nil"/>
            </w:tcBorders>
            <w:shd w:val="clear" w:color="auto" w:fill="FFFFFF"/>
            <w:vAlign w:val="center"/>
          </w:tcPr>
          <w:p w14:paraId="131A28DD" w14:textId="5793895F" w:rsidR="00F4703A" w:rsidRPr="003A51AA" w:rsidRDefault="00F4703A" w:rsidP="00B7115C">
            <w:pPr>
              <w:pStyle w:val="Tabletext"/>
              <w:spacing w:before="0" w:after="0"/>
              <w:rPr>
                <w:rFonts w:eastAsiaTheme="minorEastAsia"/>
              </w:rPr>
            </w:pPr>
            <w:r w:rsidRPr="003A51AA">
              <w:rPr>
                <w:rFonts w:eastAsiaTheme="minorEastAsia"/>
              </w:rPr>
              <w:t>Diploma of Early Childhood Education and Care</w:t>
            </w:r>
            <w:r w:rsidR="00C539C8">
              <w:rPr>
                <w:rFonts w:eastAsiaTheme="minorEastAsia"/>
              </w:rPr>
              <w:t xml:space="preserve"> </w:t>
            </w:r>
            <w:r w:rsidRPr="003A51AA">
              <w:rPr>
                <w:rFonts w:eastAsiaTheme="minorEastAsia"/>
              </w:rPr>
              <w:t>(CHC50121)</w:t>
            </w:r>
          </w:p>
        </w:tc>
        <w:tc>
          <w:tcPr>
            <w:tcW w:w="2134" w:type="pct"/>
            <w:gridSpan w:val="2"/>
            <w:tcBorders>
              <w:top w:val="nil"/>
              <w:left w:val="nil"/>
              <w:bottom w:val="nil"/>
              <w:right w:val="nil"/>
            </w:tcBorders>
            <w:vAlign w:val="center"/>
          </w:tcPr>
          <w:p w14:paraId="6D9E6898" w14:textId="15BD503E" w:rsidR="00F4703A" w:rsidRPr="003A51AA" w:rsidRDefault="00F4703A" w:rsidP="00B7115C">
            <w:pPr>
              <w:pStyle w:val="Tabletext"/>
              <w:spacing w:before="0" w:after="0"/>
              <w:rPr>
                <w:rFonts w:eastAsiaTheme="minorEastAsia"/>
              </w:rPr>
            </w:pPr>
            <w:r w:rsidRPr="003A51AA">
              <w:rPr>
                <w:rFonts w:eastAsiaTheme="minorEastAsia"/>
              </w:rPr>
              <w:t>Diploma of Early Childhood Education and Care</w:t>
            </w:r>
            <w:r w:rsidR="00C539C8">
              <w:rPr>
                <w:rFonts w:eastAsiaTheme="minorEastAsia"/>
              </w:rPr>
              <w:t xml:space="preserve"> </w:t>
            </w:r>
            <w:r w:rsidRPr="003A51AA">
              <w:rPr>
                <w:rFonts w:eastAsiaTheme="minorEastAsia"/>
              </w:rPr>
              <w:t>(CHC50121)</w:t>
            </w:r>
          </w:p>
        </w:tc>
        <w:tc>
          <w:tcPr>
            <w:tcW w:w="653" w:type="pct"/>
            <w:tcBorders>
              <w:top w:val="nil"/>
              <w:left w:val="nil"/>
              <w:bottom w:val="nil"/>
              <w:right w:val="nil"/>
            </w:tcBorders>
            <w:shd w:val="clear" w:color="auto" w:fill="auto"/>
          </w:tcPr>
          <w:p w14:paraId="711F85E7" w14:textId="7E542EF8" w:rsidR="00F4703A" w:rsidRPr="00930EB6" w:rsidRDefault="00F4703A" w:rsidP="00B7115C">
            <w:pPr>
              <w:pStyle w:val="Tabletext"/>
              <w:spacing w:before="0" w:after="0"/>
              <w:jc w:val="right"/>
              <w:rPr>
                <w:rFonts w:eastAsiaTheme="minorEastAsia"/>
              </w:rPr>
            </w:pPr>
            <w:r w:rsidRPr="00930EB6">
              <w:rPr>
                <w:rFonts w:eastAsiaTheme="minorEastAsia"/>
              </w:rPr>
              <w:t>2.8%</w:t>
            </w:r>
          </w:p>
        </w:tc>
      </w:tr>
      <w:tr w:rsidR="000316ED" w14:paraId="44E02B13" w14:textId="77777777" w:rsidTr="00722242">
        <w:trPr>
          <w:trHeight w:val="187"/>
        </w:trPr>
        <w:tc>
          <w:tcPr>
            <w:tcW w:w="2213" w:type="pct"/>
            <w:tcBorders>
              <w:top w:val="nil"/>
              <w:left w:val="nil"/>
              <w:bottom w:val="nil"/>
              <w:right w:val="nil"/>
            </w:tcBorders>
            <w:shd w:val="clear" w:color="auto" w:fill="FFFFFF"/>
            <w:vAlign w:val="center"/>
          </w:tcPr>
          <w:p w14:paraId="5D245CA1" w14:textId="5E1A09E9" w:rsidR="00F4703A" w:rsidRPr="00C539C8" w:rsidRDefault="00F4703A" w:rsidP="00B7115C">
            <w:pPr>
              <w:pStyle w:val="Tabletext"/>
              <w:spacing w:before="0" w:after="0"/>
              <w:rPr>
                <w:lang w:val="en-US"/>
              </w:rPr>
            </w:pPr>
            <w:r w:rsidRPr="003A51AA">
              <w:rPr>
                <w:lang w:val="en-US"/>
              </w:rPr>
              <w:t>Certificate III in Carpentry</w:t>
            </w:r>
            <w:r w:rsidR="00C539C8">
              <w:rPr>
                <w:lang w:val="en-US"/>
              </w:rPr>
              <w:t xml:space="preserve"> </w:t>
            </w:r>
            <w:r w:rsidRPr="003A51AA">
              <w:rPr>
                <w:lang w:val="en-US"/>
              </w:rPr>
              <w:t>(CPC30220)</w:t>
            </w:r>
          </w:p>
        </w:tc>
        <w:tc>
          <w:tcPr>
            <w:tcW w:w="2134" w:type="pct"/>
            <w:gridSpan w:val="2"/>
            <w:tcBorders>
              <w:top w:val="nil"/>
              <w:left w:val="nil"/>
              <w:bottom w:val="nil"/>
              <w:right w:val="nil"/>
            </w:tcBorders>
            <w:vAlign w:val="center"/>
          </w:tcPr>
          <w:p w14:paraId="57027ED4" w14:textId="3ED040E0" w:rsidR="00F4703A" w:rsidRPr="00C539C8" w:rsidRDefault="00F4703A" w:rsidP="00B7115C">
            <w:pPr>
              <w:pStyle w:val="Tabletext"/>
              <w:spacing w:before="0" w:after="0"/>
              <w:rPr>
                <w:lang w:val="en-US"/>
              </w:rPr>
            </w:pPr>
            <w:r w:rsidRPr="003A51AA">
              <w:rPr>
                <w:lang w:val="en-US"/>
              </w:rPr>
              <w:t>Certificate III in Carpentry</w:t>
            </w:r>
            <w:r w:rsidR="00C539C8">
              <w:rPr>
                <w:lang w:val="en-US"/>
              </w:rPr>
              <w:t xml:space="preserve"> </w:t>
            </w:r>
            <w:r w:rsidRPr="003A51AA">
              <w:rPr>
                <w:lang w:val="en-US"/>
              </w:rPr>
              <w:t>(CPC30220)</w:t>
            </w:r>
          </w:p>
        </w:tc>
        <w:tc>
          <w:tcPr>
            <w:tcW w:w="653" w:type="pct"/>
            <w:tcBorders>
              <w:top w:val="nil"/>
              <w:left w:val="nil"/>
              <w:bottom w:val="nil"/>
              <w:right w:val="nil"/>
            </w:tcBorders>
            <w:shd w:val="clear" w:color="auto" w:fill="auto"/>
          </w:tcPr>
          <w:p w14:paraId="15C86BE7" w14:textId="30BC9A5F" w:rsidR="00F4703A" w:rsidRPr="00930EB6" w:rsidRDefault="00F4703A" w:rsidP="00B7115C">
            <w:pPr>
              <w:pStyle w:val="Tabletext"/>
              <w:spacing w:before="0" w:after="0"/>
              <w:jc w:val="right"/>
              <w:rPr>
                <w:rFonts w:eastAsiaTheme="minorEastAsia"/>
              </w:rPr>
            </w:pPr>
            <w:r w:rsidRPr="00930EB6">
              <w:rPr>
                <w:rFonts w:eastAsiaTheme="minorEastAsia"/>
              </w:rPr>
              <w:t>1.5%</w:t>
            </w:r>
          </w:p>
        </w:tc>
      </w:tr>
      <w:tr w:rsidR="000316ED" w14:paraId="6F58B907" w14:textId="77777777" w:rsidTr="00722242">
        <w:trPr>
          <w:trHeight w:val="187"/>
        </w:trPr>
        <w:tc>
          <w:tcPr>
            <w:tcW w:w="2213" w:type="pct"/>
            <w:tcBorders>
              <w:top w:val="nil"/>
              <w:left w:val="nil"/>
              <w:bottom w:val="nil"/>
              <w:right w:val="nil"/>
            </w:tcBorders>
            <w:shd w:val="clear" w:color="auto" w:fill="FFFFFF"/>
            <w:vAlign w:val="center"/>
          </w:tcPr>
          <w:p w14:paraId="66E14D8B" w14:textId="670070B0" w:rsidR="00F4703A" w:rsidRPr="00C539C8" w:rsidRDefault="00F4703A" w:rsidP="00B7115C">
            <w:pPr>
              <w:pStyle w:val="Tabletext"/>
              <w:spacing w:before="0" w:after="0"/>
            </w:pPr>
            <w:r w:rsidRPr="000F4F42">
              <w:t>Certificate IV in Training and Assessment</w:t>
            </w:r>
            <w:r w:rsidR="00C539C8">
              <w:t xml:space="preserve"> </w:t>
            </w:r>
            <w:r w:rsidRPr="000F4F42">
              <w:t>(TAE40116)</w:t>
            </w:r>
          </w:p>
        </w:tc>
        <w:tc>
          <w:tcPr>
            <w:tcW w:w="2134" w:type="pct"/>
            <w:gridSpan w:val="2"/>
            <w:tcBorders>
              <w:top w:val="nil"/>
              <w:left w:val="nil"/>
              <w:bottom w:val="nil"/>
              <w:right w:val="nil"/>
            </w:tcBorders>
            <w:vAlign w:val="center"/>
          </w:tcPr>
          <w:p w14:paraId="6C68BEEF" w14:textId="2E377E6E" w:rsidR="00F4703A" w:rsidRPr="00C539C8" w:rsidRDefault="00F4703A" w:rsidP="00B7115C">
            <w:pPr>
              <w:pStyle w:val="Tabletext"/>
              <w:spacing w:before="0" w:after="0"/>
            </w:pPr>
            <w:r w:rsidRPr="000F4F42">
              <w:t>Certificate IV in Training and Assessment</w:t>
            </w:r>
            <w:r w:rsidR="00C539C8">
              <w:t xml:space="preserve"> </w:t>
            </w:r>
            <w:r w:rsidRPr="000F4F42">
              <w:t>(TAE40116)</w:t>
            </w:r>
          </w:p>
        </w:tc>
        <w:tc>
          <w:tcPr>
            <w:tcW w:w="653" w:type="pct"/>
            <w:tcBorders>
              <w:top w:val="nil"/>
              <w:left w:val="nil"/>
              <w:bottom w:val="nil"/>
              <w:right w:val="nil"/>
            </w:tcBorders>
            <w:shd w:val="clear" w:color="auto" w:fill="auto"/>
          </w:tcPr>
          <w:p w14:paraId="0971D72E" w14:textId="64AEE4CB" w:rsidR="00F4703A" w:rsidRPr="00930EB6" w:rsidRDefault="00F4703A" w:rsidP="00B7115C">
            <w:pPr>
              <w:pStyle w:val="Tabletext"/>
              <w:spacing w:before="0" w:after="0"/>
              <w:jc w:val="right"/>
              <w:rPr>
                <w:rFonts w:eastAsiaTheme="minorEastAsia"/>
              </w:rPr>
            </w:pPr>
            <w:r w:rsidRPr="00930EB6">
              <w:rPr>
                <w:rFonts w:eastAsiaTheme="minorEastAsia"/>
              </w:rPr>
              <w:t>1.2%</w:t>
            </w:r>
          </w:p>
        </w:tc>
      </w:tr>
      <w:tr w:rsidR="000316ED" w14:paraId="3AD887D1" w14:textId="77777777" w:rsidTr="00722242">
        <w:trPr>
          <w:trHeight w:val="187"/>
        </w:trPr>
        <w:tc>
          <w:tcPr>
            <w:tcW w:w="2213" w:type="pct"/>
            <w:tcBorders>
              <w:top w:val="nil"/>
              <w:left w:val="nil"/>
              <w:bottom w:val="nil"/>
              <w:right w:val="nil"/>
            </w:tcBorders>
            <w:shd w:val="clear" w:color="auto" w:fill="FFFFFF"/>
            <w:vAlign w:val="center"/>
          </w:tcPr>
          <w:p w14:paraId="39BF4006" w14:textId="0FFEC567" w:rsidR="00F4703A" w:rsidRPr="00C539C8" w:rsidRDefault="00F4703A" w:rsidP="00B7115C">
            <w:pPr>
              <w:pStyle w:val="Tabletext"/>
              <w:spacing w:before="0" w:after="0"/>
              <w:rPr>
                <w:rFonts w:eastAsiaTheme="minorEastAsia"/>
              </w:rPr>
            </w:pPr>
            <w:r w:rsidRPr="003A51AA">
              <w:rPr>
                <w:rFonts w:eastAsiaTheme="minorEastAsia"/>
              </w:rPr>
              <w:t>Certificate III in Early Childhood Education and Care</w:t>
            </w:r>
            <w:r w:rsidR="00C539C8">
              <w:rPr>
                <w:rFonts w:eastAsiaTheme="minorEastAsia"/>
              </w:rPr>
              <w:t xml:space="preserve"> </w:t>
            </w:r>
            <w:r w:rsidRPr="003A51AA">
              <w:rPr>
                <w:rFonts w:eastAsiaTheme="minorEastAsia"/>
              </w:rPr>
              <w:t>(CHC30121)</w:t>
            </w:r>
          </w:p>
        </w:tc>
        <w:tc>
          <w:tcPr>
            <w:tcW w:w="2134" w:type="pct"/>
            <w:gridSpan w:val="2"/>
            <w:tcBorders>
              <w:top w:val="nil"/>
              <w:left w:val="nil"/>
              <w:bottom w:val="nil"/>
              <w:right w:val="nil"/>
            </w:tcBorders>
            <w:vAlign w:val="center"/>
          </w:tcPr>
          <w:p w14:paraId="7907F108" w14:textId="139352F1" w:rsidR="00F4703A" w:rsidRPr="00C539C8" w:rsidRDefault="00F4703A" w:rsidP="00B7115C">
            <w:pPr>
              <w:pStyle w:val="Tabletext"/>
              <w:spacing w:before="0" w:after="0"/>
              <w:rPr>
                <w:rFonts w:eastAsiaTheme="minorEastAsia"/>
              </w:rPr>
            </w:pPr>
            <w:r w:rsidRPr="003A51AA">
              <w:rPr>
                <w:rFonts w:eastAsiaTheme="minorEastAsia"/>
              </w:rPr>
              <w:t>Certificate III in Early Childhood Education and Care</w:t>
            </w:r>
            <w:r w:rsidR="00C539C8">
              <w:rPr>
                <w:rFonts w:eastAsiaTheme="minorEastAsia"/>
              </w:rPr>
              <w:t xml:space="preserve"> </w:t>
            </w:r>
            <w:r w:rsidRPr="003A51AA">
              <w:rPr>
                <w:rFonts w:eastAsiaTheme="minorEastAsia"/>
              </w:rPr>
              <w:t>(CHC30121)</w:t>
            </w:r>
          </w:p>
        </w:tc>
        <w:tc>
          <w:tcPr>
            <w:tcW w:w="653" w:type="pct"/>
            <w:tcBorders>
              <w:top w:val="nil"/>
              <w:left w:val="nil"/>
              <w:bottom w:val="nil"/>
              <w:right w:val="nil"/>
            </w:tcBorders>
            <w:shd w:val="clear" w:color="auto" w:fill="auto"/>
          </w:tcPr>
          <w:p w14:paraId="40B6AB5B" w14:textId="6BE2A7BC" w:rsidR="00F4703A" w:rsidRPr="00930EB6" w:rsidRDefault="00F4703A" w:rsidP="00B7115C">
            <w:pPr>
              <w:pStyle w:val="Tabletext"/>
              <w:spacing w:before="0" w:after="0"/>
              <w:jc w:val="right"/>
              <w:rPr>
                <w:rFonts w:eastAsiaTheme="minorEastAsia"/>
              </w:rPr>
            </w:pPr>
            <w:r w:rsidRPr="00930EB6">
              <w:rPr>
                <w:rFonts w:eastAsiaTheme="minorEastAsia"/>
              </w:rPr>
              <w:t>1.1%</w:t>
            </w:r>
          </w:p>
        </w:tc>
      </w:tr>
      <w:tr w:rsidR="000316ED" w14:paraId="6143A894" w14:textId="77777777" w:rsidTr="00722242">
        <w:trPr>
          <w:trHeight w:val="187"/>
        </w:trPr>
        <w:tc>
          <w:tcPr>
            <w:tcW w:w="2213" w:type="pct"/>
            <w:tcBorders>
              <w:top w:val="nil"/>
              <w:left w:val="nil"/>
              <w:bottom w:val="nil"/>
              <w:right w:val="nil"/>
            </w:tcBorders>
            <w:shd w:val="clear" w:color="auto" w:fill="FFFFFF"/>
            <w:vAlign w:val="center"/>
          </w:tcPr>
          <w:p w14:paraId="1FDF3AE3" w14:textId="457F6C3F" w:rsidR="00F4703A" w:rsidRPr="00C539C8" w:rsidRDefault="00F4703A" w:rsidP="00B7115C">
            <w:pPr>
              <w:pStyle w:val="Tabletext"/>
              <w:spacing w:before="0" w:after="0"/>
              <w:rPr>
                <w:rFonts w:cs="Arial"/>
                <w:szCs w:val="16"/>
              </w:rPr>
            </w:pPr>
            <w:r w:rsidRPr="003A51AA">
              <w:rPr>
                <w:rFonts w:cs="Arial"/>
                <w:szCs w:val="16"/>
              </w:rPr>
              <w:t>Certificate III in Individual Support</w:t>
            </w:r>
            <w:r w:rsidR="00C539C8">
              <w:rPr>
                <w:rFonts w:cs="Arial"/>
                <w:szCs w:val="16"/>
              </w:rPr>
              <w:t xml:space="preserve"> </w:t>
            </w:r>
            <w:r w:rsidRPr="003A51AA">
              <w:rPr>
                <w:rFonts w:cs="Arial"/>
                <w:szCs w:val="16"/>
              </w:rPr>
              <w:t>(CHC33015)</w:t>
            </w:r>
          </w:p>
        </w:tc>
        <w:tc>
          <w:tcPr>
            <w:tcW w:w="2134" w:type="pct"/>
            <w:gridSpan w:val="2"/>
            <w:tcBorders>
              <w:top w:val="nil"/>
              <w:left w:val="nil"/>
              <w:bottom w:val="nil"/>
              <w:right w:val="nil"/>
            </w:tcBorders>
            <w:vAlign w:val="center"/>
          </w:tcPr>
          <w:p w14:paraId="51E2E7C3" w14:textId="0A0DF857" w:rsidR="00F4703A" w:rsidRPr="00C539C8" w:rsidRDefault="00F4703A" w:rsidP="00B7115C">
            <w:pPr>
              <w:pStyle w:val="Tabletext"/>
              <w:spacing w:before="0" w:after="0"/>
              <w:rPr>
                <w:rFonts w:cs="Arial"/>
                <w:szCs w:val="16"/>
              </w:rPr>
            </w:pPr>
            <w:r w:rsidRPr="003A51AA">
              <w:rPr>
                <w:rFonts w:cs="Arial"/>
                <w:szCs w:val="16"/>
              </w:rPr>
              <w:t>Certificate III in Individual Support</w:t>
            </w:r>
            <w:r w:rsidR="00C539C8">
              <w:rPr>
                <w:rFonts w:cs="Arial"/>
                <w:szCs w:val="16"/>
              </w:rPr>
              <w:t xml:space="preserve"> </w:t>
            </w:r>
            <w:r w:rsidRPr="003A51AA">
              <w:rPr>
                <w:rFonts w:cs="Arial"/>
                <w:szCs w:val="16"/>
              </w:rPr>
              <w:t>(CHC33015)</w:t>
            </w:r>
          </w:p>
        </w:tc>
        <w:tc>
          <w:tcPr>
            <w:tcW w:w="653" w:type="pct"/>
            <w:tcBorders>
              <w:top w:val="nil"/>
              <w:left w:val="nil"/>
              <w:bottom w:val="nil"/>
              <w:right w:val="nil"/>
            </w:tcBorders>
            <w:shd w:val="clear" w:color="auto" w:fill="auto"/>
          </w:tcPr>
          <w:p w14:paraId="08E200C1" w14:textId="5067B48B" w:rsidR="00F4703A" w:rsidRPr="00930EB6" w:rsidRDefault="00F4703A" w:rsidP="00B7115C">
            <w:pPr>
              <w:pStyle w:val="Tabletext"/>
              <w:spacing w:before="0" w:after="0"/>
              <w:jc w:val="right"/>
              <w:rPr>
                <w:rFonts w:eastAsiaTheme="minorEastAsia"/>
              </w:rPr>
            </w:pPr>
            <w:r w:rsidRPr="00930EB6">
              <w:rPr>
                <w:rFonts w:eastAsiaTheme="minorEastAsia"/>
              </w:rPr>
              <w:t>1.1%</w:t>
            </w:r>
          </w:p>
        </w:tc>
      </w:tr>
      <w:tr w:rsidR="00F4703A" w14:paraId="3F872E20" w14:textId="77777777" w:rsidTr="004C6E1D">
        <w:trPr>
          <w:trHeight w:hRule="exact" w:val="20"/>
        </w:trPr>
        <w:tc>
          <w:tcPr>
            <w:tcW w:w="3319" w:type="pct"/>
            <w:gridSpan w:val="2"/>
            <w:tcBorders>
              <w:top w:val="single" w:sz="4" w:space="0" w:color="auto"/>
              <w:left w:val="nil"/>
              <w:bottom w:val="nil"/>
              <w:right w:val="nil"/>
            </w:tcBorders>
            <w:vAlign w:val="center"/>
          </w:tcPr>
          <w:p w14:paraId="7BA72601" w14:textId="77777777" w:rsidR="00F4703A" w:rsidRDefault="00F4703A" w:rsidP="00B7115C">
            <w:pPr>
              <w:rPr>
                <w:rFonts w:ascii="Arial" w:hAnsi="Arial" w:cs="Arial"/>
                <w:color w:val="000000"/>
                <w:sz w:val="16"/>
                <w:szCs w:val="16"/>
                <w:lang w:eastAsia="en-AU"/>
              </w:rPr>
            </w:pPr>
          </w:p>
        </w:tc>
        <w:tc>
          <w:tcPr>
            <w:tcW w:w="1028" w:type="pct"/>
            <w:tcBorders>
              <w:top w:val="single" w:sz="4" w:space="0" w:color="auto"/>
              <w:left w:val="nil"/>
              <w:bottom w:val="nil"/>
              <w:right w:val="nil"/>
            </w:tcBorders>
          </w:tcPr>
          <w:p w14:paraId="5669F850" w14:textId="77777777" w:rsidR="00F4703A" w:rsidRDefault="00F4703A" w:rsidP="00B7115C">
            <w:pPr>
              <w:ind w:right="113"/>
              <w:jc w:val="right"/>
              <w:rPr>
                <w:rFonts w:ascii="Arial" w:hAnsi="Arial" w:cs="Arial"/>
                <w:sz w:val="16"/>
                <w:szCs w:val="16"/>
                <w:lang w:eastAsia="en-AU"/>
              </w:rPr>
            </w:pPr>
          </w:p>
        </w:tc>
        <w:tc>
          <w:tcPr>
            <w:tcW w:w="653" w:type="pct"/>
            <w:tcBorders>
              <w:top w:val="single" w:sz="4" w:space="0" w:color="auto"/>
              <w:left w:val="nil"/>
              <w:bottom w:val="nil"/>
              <w:right w:val="nil"/>
            </w:tcBorders>
          </w:tcPr>
          <w:p w14:paraId="3A67E9F5" w14:textId="77777777" w:rsidR="00F4703A" w:rsidRDefault="00F4703A" w:rsidP="00B7115C">
            <w:pPr>
              <w:ind w:right="113"/>
              <w:jc w:val="right"/>
              <w:rPr>
                <w:rFonts w:ascii="Arial" w:hAnsi="Arial" w:cs="Arial"/>
                <w:sz w:val="16"/>
                <w:szCs w:val="16"/>
                <w:lang w:eastAsia="en-AU"/>
              </w:rPr>
            </w:pPr>
          </w:p>
        </w:tc>
      </w:tr>
    </w:tbl>
    <w:p w14:paraId="40015E76" w14:textId="77777777" w:rsidR="00F4703A" w:rsidRDefault="00F4703A" w:rsidP="00F4703A">
      <w:pPr>
        <w:pStyle w:val="Source"/>
      </w:pPr>
      <w:r w:rsidRPr="00F17ED5">
        <w:t>Note: Student counts have bee</w:t>
      </w:r>
      <w:r>
        <w:t>n</w:t>
      </w:r>
      <w:r w:rsidRPr="00F17ED5">
        <w:t xml:space="preserve"> rounded to the nearest </w:t>
      </w:r>
      <w:r>
        <w:t>100</w:t>
      </w:r>
      <w:r w:rsidRPr="00F17ED5">
        <w:t>.</w:t>
      </w:r>
      <w:r>
        <w:t xml:space="preserve"> Compliance-only enrolments have been excluded.</w:t>
      </w:r>
    </w:p>
    <w:p w14:paraId="1F481CEA" w14:textId="039F0972" w:rsidR="00D30500" w:rsidRPr="00F4703A" w:rsidRDefault="00F4703A" w:rsidP="00F4703A">
      <w:pPr>
        <w:pStyle w:val="Source"/>
        <w:sectPr w:rsidR="00D30500" w:rsidRPr="00F4703A" w:rsidSect="00CE0E79">
          <w:pgSz w:w="11907" w:h="16840" w:code="9"/>
          <w:pgMar w:top="1276" w:right="1418" w:bottom="992" w:left="1418" w:header="709" w:footer="556" w:gutter="0"/>
          <w:cols w:space="708"/>
          <w:docGrid w:linePitch="360"/>
        </w:sectPr>
      </w:pPr>
      <w:r>
        <w:t xml:space="preserve">Source: </w:t>
      </w:r>
      <w:r w:rsidR="00610C22">
        <w:t>NCVER Total VET Students and Courses</w:t>
      </w:r>
      <w:r>
        <w:t>, 2015</w:t>
      </w:r>
      <w:r w:rsidR="000663B6">
        <w:t>–</w:t>
      </w:r>
      <w:r>
        <w:t>21.</w:t>
      </w:r>
    </w:p>
    <w:p w14:paraId="3BC3F345" w14:textId="3074C3EA" w:rsidR="00606061" w:rsidRPr="009F3844" w:rsidRDefault="000F4300" w:rsidP="0067549F">
      <w:pPr>
        <w:pStyle w:val="Source"/>
        <w:ind w:left="0" w:firstLine="0"/>
      </w:pPr>
      <w:r>
        <w:rPr>
          <w:noProof/>
        </w:rPr>
        <w:lastRenderedPageBreak/>
        <mc:AlternateContent>
          <mc:Choice Requires="wps">
            <w:drawing>
              <wp:anchor distT="0" distB="0" distL="114300" distR="114300" simplePos="0" relativeHeight="251567130" behindDoc="0" locked="0" layoutInCell="1" allowOverlap="1" wp14:anchorId="69FD4B5E" wp14:editId="0EE70E57">
                <wp:simplePos x="0" y="0"/>
                <wp:positionH relativeFrom="column">
                  <wp:posOffset>-473075</wp:posOffset>
                </wp:positionH>
                <wp:positionV relativeFrom="paragraph">
                  <wp:posOffset>7753350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txbx>
                        <w:txbxContent>
                          <w:p w14:paraId="24AA4319" w14:textId="77777777" w:rsidR="0067549F" w:rsidRPr="006E0B9E" w:rsidRDefault="0067549F" w:rsidP="0067549F">
                            <w:pPr>
                              <w:rPr>
                                <w:rFonts w:ascii="Arial" w:hAnsi="Arial" w:cs="Arial"/>
                                <w:b/>
                              </w:rPr>
                            </w:pPr>
                            <w:r w:rsidRPr="006E0B9E">
                              <w:rPr>
                                <w:rFonts w:ascii="Arial" w:hAnsi="Arial" w:cs="Arial"/>
                                <w:b/>
                              </w:rPr>
                              <w:t>National Centre for Vocational Education Research</w:t>
                            </w:r>
                          </w:p>
                          <w:p w14:paraId="32DCD5EC" w14:textId="77777777" w:rsidR="0067549F" w:rsidRPr="006E0B9E" w:rsidRDefault="0067549F" w:rsidP="0067549F">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D078F48" w14:textId="77777777" w:rsidR="0067549F" w:rsidRPr="006E0B9E" w:rsidRDefault="0067549F" w:rsidP="0067549F">
                            <w:pPr>
                              <w:pStyle w:val="Imprint"/>
                              <w:tabs>
                                <w:tab w:val="left" w:pos="3402"/>
                              </w:tabs>
                              <w:spacing w:after="120"/>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73"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4" w:history="1">
                              <w:r w:rsidRPr="00642958">
                                <w:rPr>
                                  <w:rStyle w:val="Hyperlink"/>
                                  <w:rFonts w:ascii="Arial" w:hAnsi="Arial" w:cs="Arial"/>
                                  <w:sz w:val="16"/>
                                  <w:szCs w:val="16"/>
                                </w:rPr>
                                <w:t>http://www.lsay.edu.au</w:t>
                              </w:r>
                            </w:hyperlink>
                            <w:r w:rsidRPr="006C271D">
                              <w:rPr>
                                <w:rFonts w:ascii="Arial" w:hAnsi="Arial" w:cs="Arial"/>
                                <w:szCs w:val="16"/>
                              </w:rPr>
                              <w:t>&gt;</w:t>
                            </w:r>
                          </w:p>
                          <w:p w14:paraId="12FB85C6" w14:textId="77777777" w:rsidR="003136EA" w:rsidRDefault="0067549F" w:rsidP="003136EA">
                            <w:pPr>
                              <w:pStyle w:val="Imprint"/>
                              <w:tabs>
                                <w:tab w:val="left" w:pos="993"/>
                                <w:tab w:val="left" w:pos="3686"/>
                              </w:tabs>
                              <w:rPr>
                                <w:szCs w:val="16"/>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003136EA" w:rsidRPr="009C23FC">
                              <w:rPr>
                                <w:noProof/>
                                <w:szCs w:val="16"/>
                                <w:lang w:eastAsia="en-AU"/>
                              </w:rPr>
                              <w:drawing>
                                <wp:inline distT="0" distB="0" distL="0" distR="0" wp14:anchorId="2B341773" wp14:editId="4A041830">
                                  <wp:extent cx="116016" cy="119152"/>
                                  <wp:effectExtent l="0" t="0" r="0" b="0"/>
                                  <wp:docPr id="63634411" name="Picture 6363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7194" cy="120361"/>
                                          </a:xfrm>
                                          <a:prstGeom prst="rect">
                                            <a:avLst/>
                                          </a:prstGeom>
                                          <a:noFill/>
                                          <a:ln>
                                            <a:noFill/>
                                          </a:ln>
                                        </pic:spPr>
                                      </pic:pic>
                                    </a:graphicData>
                                  </a:graphic>
                                </wp:inline>
                              </w:drawing>
                            </w:r>
                            <w:r w:rsidR="003136EA">
                              <w:rPr>
                                <w:szCs w:val="16"/>
                              </w:rPr>
                              <w:t xml:space="preserve">  </w:t>
                            </w:r>
                            <w:r w:rsidR="003136EA" w:rsidRPr="009C23FC">
                              <w:rPr>
                                <w:szCs w:val="16"/>
                              </w:rPr>
                              <w:t>&lt;</w:t>
                            </w:r>
                            <w:hyperlink r:id="rId75" w:history="1">
                              <w:r w:rsidR="003136EA" w:rsidRPr="00B41AF8">
                                <w:rPr>
                                  <w:rStyle w:val="Hyperlink"/>
                                  <w:sz w:val="16"/>
                                  <w:szCs w:val="16"/>
                                </w:rPr>
                                <w:t>https://x.com/ncver</w:t>
                              </w:r>
                            </w:hyperlink>
                            <w:r w:rsidR="003136EA" w:rsidRPr="009C23FC">
                              <w:rPr>
                                <w:szCs w:val="16"/>
                              </w:rPr>
                              <w:t xml:space="preserve">&gt;  </w:t>
                            </w:r>
                          </w:p>
                          <w:p w14:paraId="36874E5D" w14:textId="77777777" w:rsidR="003136EA" w:rsidRDefault="003136EA" w:rsidP="003136EA">
                            <w:pPr>
                              <w:pStyle w:val="Imprint"/>
                              <w:tabs>
                                <w:tab w:val="left" w:pos="993"/>
                                <w:tab w:val="left" w:pos="3686"/>
                              </w:tabs>
                              <w:rPr>
                                <w:szCs w:val="16"/>
                              </w:rPr>
                            </w:pPr>
                            <w:r>
                              <w:rPr>
                                <w:szCs w:val="16"/>
                              </w:rPr>
                              <w:tab/>
                            </w:r>
                            <w:r>
                              <w:rPr>
                                <w:noProof/>
                              </w:rPr>
                              <w:drawing>
                                <wp:inline distT="0" distB="0" distL="0" distR="0" wp14:anchorId="756A7691" wp14:editId="1053A146">
                                  <wp:extent cx="120566" cy="123825"/>
                                  <wp:effectExtent l="0" t="0" r="0" b="0"/>
                                  <wp:docPr id="1714625151" name="Picture 171462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szCs w:val="16"/>
                              </w:rPr>
                              <w:t>&lt;</w:t>
                            </w:r>
                            <w:hyperlink r:id="rId76" w:history="1">
                              <w:r w:rsidRPr="002F0129">
                                <w:rPr>
                                  <w:rStyle w:val="Hyperlink"/>
                                  <w:sz w:val="16"/>
                                  <w:szCs w:val="16"/>
                                </w:rPr>
                                <w:t>https://www.linkedin.com/company/ncver</w:t>
                              </w:r>
                            </w:hyperlink>
                            <w:r>
                              <w:rPr>
                                <w:szCs w:val="16"/>
                              </w:rPr>
                              <w:t>&gt;</w:t>
                            </w:r>
                            <w:r>
                              <w:rPr>
                                <w:szCs w:val="16"/>
                              </w:rPr>
                              <w:tab/>
                            </w:r>
                            <w:r>
                              <w:rPr>
                                <w:szCs w:val="16"/>
                              </w:rPr>
                              <w:tab/>
                            </w:r>
                          </w:p>
                          <w:p w14:paraId="1134A1E9" w14:textId="7FD6107C" w:rsidR="003136EA" w:rsidRPr="006D01F0" w:rsidRDefault="003136EA" w:rsidP="003136EA">
                            <w:pPr>
                              <w:pStyle w:val="Imprint"/>
                              <w:tabs>
                                <w:tab w:val="left" w:pos="993"/>
                                <w:tab w:val="left" w:pos="3686"/>
                              </w:tabs>
                              <w:rPr>
                                <w:szCs w:val="16"/>
                              </w:rPr>
                            </w:pPr>
                            <w:r>
                              <w:rPr>
                                <w:szCs w:val="16"/>
                              </w:rPr>
                              <w:tab/>
                            </w:r>
                            <w:r>
                              <w:rPr>
                                <w:noProof/>
                                <w:szCs w:val="16"/>
                              </w:rPr>
                              <w:drawing>
                                <wp:inline distT="0" distB="0" distL="0" distR="0" wp14:anchorId="735EB2FF" wp14:editId="1305E629">
                                  <wp:extent cx="122684" cy="126000"/>
                                  <wp:effectExtent l="0" t="0" r="0" b="7620"/>
                                  <wp:docPr id="1306826887" name="Picture 1306826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szCs w:val="16"/>
                              </w:rPr>
                              <w:t xml:space="preserve">  &lt;</w:t>
                            </w:r>
                            <w:r w:rsidRPr="009C23FC">
                              <w:rPr>
                                <w:rStyle w:val="Hyperlink"/>
                                <w:sz w:val="16"/>
                                <w:szCs w:val="16"/>
                              </w:rPr>
                              <w:t>https://www.facebook.com/ncver.au</w:t>
                            </w:r>
                            <w:r>
                              <w:rPr>
                                <w:rStyle w:val="Hyperlink"/>
                                <w:sz w:val="16"/>
                                <w:szCs w:val="16"/>
                              </w:rPr>
                              <w:t>&gt;</w:t>
                            </w:r>
                          </w:p>
                          <w:p w14:paraId="5F5747F6" w14:textId="77777777" w:rsidR="003136EA" w:rsidRPr="00EC6B76" w:rsidRDefault="003136EA" w:rsidP="0067549F">
                            <w:pPr>
                              <w:pStyle w:val="Imprint"/>
                              <w:tabs>
                                <w:tab w:val="left" w:pos="993"/>
                                <w:tab w:val="left" w:pos="3686"/>
                              </w:tabs>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D4B5E" id="Text Box 21" o:spid="_x0000_s1029" type="#_x0000_t202" style="position:absolute;margin-left:-37.25pt;margin-top:610.5pt;width:405pt;height:129pt;z-index:251567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" filled="f" stroked="f" strokeweight=".5pt">
                <v:textbox>
                  <w:txbxContent>
                    <w:p w14:paraId="24AA4319" w14:textId="77777777" w:rsidR="0067549F" w:rsidRPr="006E0B9E" w:rsidRDefault="0067549F" w:rsidP="0067549F">
                      <w:pPr>
                        <w:rPr>
                          <w:rFonts w:ascii="Arial" w:hAnsi="Arial" w:cs="Arial"/>
                          <w:b/>
                        </w:rPr>
                      </w:pPr>
                      <w:r w:rsidRPr="006E0B9E">
                        <w:rPr>
                          <w:rFonts w:ascii="Arial" w:hAnsi="Arial" w:cs="Arial"/>
                          <w:b/>
                        </w:rPr>
                        <w:t>National Centre for Vocational Education Research</w:t>
                      </w:r>
                    </w:p>
                    <w:p w14:paraId="32DCD5EC" w14:textId="77777777" w:rsidR="0067549F" w:rsidRPr="006E0B9E" w:rsidRDefault="0067549F" w:rsidP="0067549F">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D078F48" w14:textId="77777777" w:rsidR="0067549F" w:rsidRPr="006E0B9E" w:rsidRDefault="0067549F" w:rsidP="0067549F">
                      <w:pPr>
                        <w:pStyle w:val="Imprint"/>
                        <w:tabs>
                          <w:tab w:val="left" w:pos="3402"/>
                        </w:tabs>
                        <w:spacing w:after="120"/>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81"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82" w:history="1">
                        <w:r w:rsidRPr="00642958">
                          <w:rPr>
                            <w:rStyle w:val="Hyperlink"/>
                            <w:rFonts w:ascii="Arial" w:hAnsi="Arial" w:cs="Arial"/>
                            <w:sz w:val="16"/>
                            <w:szCs w:val="16"/>
                          </w:rPr>
                          <w:t>http://www.lsay.edu.au</w:t>
                        </w:r>
                      </w:hyperlink>
                      <w:r w:rsidRPr="006C271D">
                        <w:rPr>
                          <w:rFonts w:ascii="Arial" w:hAnsi="Arial" w:cs="Arial"/>
                          <w:szCs w:val="16"/>
                        </w:rPr>
                        <w:t>&gt;</w:t>
                      </w:r>
                    </w:p>
                    <w:p w14:paraId="12FB85C6" w14:textId="77777777" w:rsidR="003136EA" w:rsidRDefault="0067549F" w:rsidP="003136EA">
                      <w:pPr>
                        <w:pStyle w:val="Imprint"/>
                        <w:tabs>
                          <w:tab w:val="left" w:pos="993"/>
                          <w:tab w:val="left" w:pos="3686"/>
                        </w:tabs>
                        <w:rPr>
                          <w:szCs w:val="16"/>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003136EA" w:rsidRPr="009C23FC">
                        <w:rPr>
                          <w:noProof/>
                          <w:szCs w:val="16"/>
                          <w:lang w:eastAsia="en-AU"/>
                        </w:rPr>
                        <w:drawing>
                          <wp:inline distT="0" distB="0" distL="0" distR="0" wp14:anchorId="2B341773" wp14:editId="4A041830">
                            <wp:extent cx="116016" cy="119152"/>
                            <wp:effectExtent l="0" t="0" r="0" b="0"/>
                            <wp:docPr id="63634411" name="Picture 6363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7194" cy="120361"/>
                                    </a:xfrm>
                                    <a:prstGeom prst="rect">
                                      <a:avLst/>
                                    </a:prstGeom>
                                    <a:noFill/>
                                    <a:ln>
                                      <a:noFill/>
                                    </a:ln>
                                  </pic:spPr>
                                </pic:pic>
                              </a:graphicData>
                            </a:graphic>
                          </wp:inline>
                        </w:drawing>
                      </w:r>
                      <w:r w:rsidR="003136EA">
                        <w:rPr>
                          <w:szCs w:val="16"/>
                        </w:rPr>
                        <w:t xml:space="preserve">  </w:t>
                      </w:r>
                      <w:r w:rsidR="003136EA" w:rsidRPr="009C23FC">
                        <w:rPr>
                          <w:szCs w:val="16"/>
                        </w:rPr>
                        <w:t>&lt;</w:t>
                      </w:r>
                      <w:hyperlink r:id="rId83" w:history="1">
                        <w:r w:rsidR="003136EA" w:rsidRPr="00B41AF8">
                          <w:rPr>
                            <w:rStyle w:val="Hyperlink"/>
                            <w:sz w:val="16"/>
                            <w:szCs w:val="16"/>
                          </w:rPr>
                          <w:t>https://x.com/ncver</w:t>
                        </w:r>
                      </w:hyperlink>
                      <w:r w:rsidR="003136EA" w:rsidRPr="009C23FC">
                        <w:rPr>
                          <w:szCs w:val="16"/>
                        </w:rPr>
                        <w:t xml:space="preserve">&gt;  </w:t>
                      </w:r>
                    </w:p>
                    <w:p w14:paraId="36874E5D" w14:textId="77777777" w:rsidR="003136EA" w:rsidRDefault="003136EA" w:rsidP="003136EA">
                      <w:pPr>
                        <w:pStyle w:val="Imprint"/>
                        <w:tabs>
                          <w:tab w:val="left" w:pos="993"/>
                          <w:tab w:val="left" w:pos="3686"/>
                        </w:tabs>
                        <w:rPr>
                          <w:szCs w:val="16"/>
                        </w:rPr>
                      </w:pPr>
                      <w:r>
                        <w:rPr>
                          <w:szCs w:val="16"/>
                        </w:rPr>
                        <w:tab/>
                      </w:r>
                      <w:r>
                        <w:rPr>
                          <w:noProof/>
                        </w:rPr>
                        <w:drawing>
                          <wp:inline distT="0" distB="0" distL="0" distR="0" wp14:anchorId="756A7691" wp14:editId="1053A146">
                            <wp:extent cx="120566" cy="123825"/>
                            <wp:effectExtent l="0" t="0" r="0" b="0"/>
                            <wp:docPr id="1714625151" name="Picture 171462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szCs w:val="16"/>
                        </w:rPr>
                        <w:t>&lt;</w:t>
                      </w:r>
                      <w:hyperlink r:id="rId84" w:history="1">
                        <w:r w:rsidRPr="002F0129">
                          <w:rPr>
                            <w:rStyle w:val="Hyperlink"/>
                            <w:sz w:val="16"/>
                            <w:szCs w:val="16"/>
                          </w:rPr>
                          <w:t>https://www.linkedin.com/company/ncver</w:t>
                        </w:r>
                      </w:hyperlink>
                      <w:r>
                        <w:rPr>
                          <w:szCs w:val="16"/>
                        </w:rPr>
                        <w:t>&gt;</w:t>
                      </w:r>
                      <w:r>
                        <w:rPr>
                          <w:szCs w:val="16"/>
                        </w:rPr>
                        <w:tab/>
                      </w:r>
                      <w:r>
                        <w:rPr>
                          <w:szCs w:val="16"/>
                        </w:rPr>
                        <w:tab/>
                      </w:r>
                    </w:p>
                    <w:p w14:paraId="1134A1E9" w14:textId="7FD6107C" w:rsidR="003136EA" w:rsidRPr="006D01F0" w:rsidRDefault="003136EA" w:rsidP="003136EA">
                      <w:pPr>
                        <w:pStyle w:val="Imprint"/>
                        <w:tabs>
                          <w:tab w:val="left" w:pos="993"/>
                          <w:tab w:val="left" w:pos="3686"/>
                        </w:tabs>
                        <w:rPr>
                          <w:szCs w:val="16"/>
                        </w:rPr>
                      </w:pPr>
                      <w:r>
                        <w:rPr>
                          <w:szCs w:val="16"/>
                        </w:rPr>
                        <w:tab/>
                      </w:r>
                      <w:r>
                        <w:rPr>
                          <w:noProof/>
                          <w:szCs w:val="16"/>
                        </w:rPr>
                        <w:drawing>
                          <wp:inline distT="0" distB="0" distL="0" distR="0" wp14:anchorId="735EB2FF" wp14:editId="1305E629">
                            <wp:extent cx="122684" cy="126000"/>
                            <wp:effectExtent l="0" t="0" r="0" b="7620"/>
                            <wp:docPr id="1306826887" name="Picture 1306826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szCs w:val="16"/>
                        </w:rPr>
                        <w:t xml:space="preserve">  &lt;</w:t>
                      </w:r>
                      <w:r w:rsidRPr="009C23FC">
                        <w:rPr>
                          <w:rStyle w:val="Hyperlink"/>
                          <w:sz w:val="16"/>
                          <w:szCs w:val="16"/>
                        </w:rPr>
                        <w:t>https://www.facebook.com/ncver.au</w:t>
                      </w:r>
                      <w:r>
                        <w:rPr>
                          <w:rStyle w:val="Hyperlink"/>
                          <w:sz w:val="16"/>
                          <w:szCs w:val="16"/>
                        </w:rPr>
                        <w:t>&gt;</w:t>
                      </w:r>
                    </w:p>
                    <w:p w14:paraId="5F5747F6" w14:textId="77777777" w:rsidR="003136EA" w:rsidRPr="00EC6B76" w:rsidRDefault="003136EA" w:rsidP="0067549F">
                      <w:pPr>
                        <w:pStyle w:val="Imprint"/>
                        <w:tabs>
                          <w:tab w:val="left" w:pos="993"/>
                          <w:tab w:val="left" w:pos="3686"/>
                        </w:tabs>
                        <w:rPr>
                          <w:rFonts w:ascii="Arial" w:hAnsi="Arial" w:cs="Arial"/>
                        </w:rPr>
                      </w:pPr>
                    </w:p>
                  </w:txbxContent>
                </v:textbox>
              </v:shape>
            </w:pict>
          </mc:Fallback>
        </mc:AlternateContent>
      </w:r>
      <w:r>
        <w:rPr>
          <w:noProof/>
        </w:rPr>
        <w:drawing>
          <wp:anchor distT="0" distB="0" distL="114300" distR="114300" simplePos="0" relativeHeight="251565082" behindDoc="0" locked="0" layoutInCell="1" allowOverlap="1" wp14:anchorId="21CE24E9" wp14:editId="1CC35D0D">
            <wp:simplePos x="0" y="0"/>
            <wp:positionH relativeFrom="column">
              <wp:posOffset>-345440</wp:posOffset>
            </wp:positionH>
            <wp:positionV relativeFrom="paragraph">
              <wp:posOffset>7145020</wp:posOffset>
            </wp:positionV>
            <wp:extent cx="2276475" cy="486410"/>
            <wp:effectExtent l="0" t="0" r="9525" b="8890"/>
            <wp:wrapNone/>
            <wp:docPr id="2"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PublicationComponents\logos\NCVER LOGOS\WMF - word\No lines\NCVER_Floating_Blue.wm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6106" behindDoc="0" locked="0" layoutInCell="1" allowOverlap="1" wp14:anchorId="63A971F1" wp14:editId="687CF4AC">
            <wp:simplePos x="0" y="0"/>
            <wp:positionH relativeFrom="page">
              <wp:posOffset>143434</wp:posOffset>
            </wp:positionH>
            <wp:positionV relativeFrom="paragraph">
              <wp:posOffset>9062085</wp:posOffset>
            </wp:positionV>
            <wp:extent cx="7542530" cy="561975"/>
            <wp:effectExtent l="0" t="0" r="1270" b="9525"/>
            <wp:wrapNone/>
            <wp:docPr id="6"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ublicationDesigns\Rebranding2014\Final files\NCV2717_A4_Brochure_Cover\ColourBar_CorporateBlue.jpg"/>
                    <pic:cNvPicPr>
                      <a:picLocks noChangeAspect="1" noChangeArrowheads="1"/>
                    </pic:cNvPicPr>
                  </pic:nvPicPr>
                  <pic:blipFill>
                    <a:blip r:embed="rId86">
                      <a:extLst>
                        <a:ext uri="{28A0092B-C50C-407E-A947-70E740481C1C}">
                          <a14:useLocalDpi xmlns:a14="http://schemas.microsoft.com/office/drawing/2010/main" val="0"/>
                        </a:ext>
                      </a:extLst>
                    </a:blip>
                    <a:srcRect b="22369"/>
                    <a:stretch>
                      <a:fillRect/>
                    </a:stretch>
                  </pic:blipFill>
                  <pic:spPr bwMode="auto">
                    <a:xfrm>
                      <a:off x="0" y="0"/>
                      <a:ext cx="7542530" cy="561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06061" w:rsidRPr="009F3844" w:rsidSect="00CE0E79">
      <w:footerReference w:type="even" r:id="rId87"/>
      <w:footerReference w:type="default" r:id="rId88"/>
      <w:pgSz w:w="11907" w:h="16840" w:code="9"/>
      <w:pgMar w:top="1276" w:right="1418" w:bottom="992"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B017F" w14:textId="77777777" w:rsidR="00CE0E79" w:rsidRDefault="00CE0E79">
      <w:r>
        <w:separator/>
      </w:r>
    </w:p>
    <w:p w14:paraId="60052D11" w14:textId="77777777" w:rsidR="00CE0E79" w:rsidRDefault="00CE0E79"/>
  </w:endnote>
  <w:endnote w:type="continuationSeparator" w:id="0">
    <w:p w14:paraId="043AB54C" w14:textId="77777777" w:rsidR="00CE0E79" w:rsidRDefault="00CE0E79">
      <w:r>
        <w:continuationSeparator/>
      </w:r>
    </w:p>
    <w:p w14:paraId="5B49E605" w14:textId="77777777" w:rsidR="00CE0E79" w:rsidRDefault="00CE0E79"/>
  </w:endnote>
  <w:endnote w:type="continuationNotice" w:id="1">
    <w:p w14:paraId="4CEA63CF" w14:textId="77777777" w:rsidR="00CE0E79" w:rsidRDefault="00CE0E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FB52EF" w:rsidRPr="00C83D73" w:rsidRDefault="00FB52EF"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FB52EF" w:rsidRPr="00C83D73" w:rsidRDefault="00FB52EF"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80E4" w14:textId="1AFDA172" w:rsidR="00EB43A1" w:rsidRPr="00410B53" w:rsidRDefault="006532DC" w:rsidP="001D4714">
    <w:pPr>
      <w:pStyle w:val="Footer"/>
      <w:framePr w:wrap="around" w:hAnchor="page" w:x="1411" w:y="-308"/>
    </w:pPr>
    <w:r w:rsidRPr="006532DC">
      <w:t>Mapping the student journey: the many faces of completion and non-completion in VET</w:t>
    </w:r>
    <w:r w:rsidR="00EB43A1" w:rsidRPr="00410B53">
      <w:tab/>
      <w:t xml:space="preserve">NCVER | </w:t>
    </w:r>
    <w:r w:rsidR="00EB43A1" w:rsidRPr="00410B53">
      <w:rPr>
        <w:rStyle w:val="PageNumber"/>
        <w:rFonts w:ascii="Arial Bold" w:hAnsi="Arial Bold"/>
        <w:sz w:val="17"/>
      </w:rPr>
      <w:fldChar w:fldCharType="begin"/>
    </w:r>
    <w:r w:rsidR="00EB43A1" w:rsidRPr="00410B53">
      <w:rPr>
        <w:rStyle w:val="PageNumber"/>
        <w:rFonts w:ascii="Arial Bold" w:hAnsi="Arial Bold"/>
        <w:sz w:val="17"/>
      </w:rPr>
      <w:instrText xml:space="preserve"> PAGE </w:instrText>
    </w:r>
    <w:r w:rsidR="00EB43A1" w:rsidRPr="00410B53">
      <w:rPr>
        <w:rStyle w:val="PageNumber"/>
        <w:rFonts w:ascii="Arial Bold" w:hAnsi="Arial Bold"/>
        <w:sz w:val="17"/>
      </w:rPr>
      <w:fldChar w:fldCharType="separate"/>
    </w:r>
    <w:r w:rsidR="00EB43A1" w:rsidRPr="00410B53">
      <w:rPr>
        <w:rStyle w:val="PageNumber"/>
        <w:rFonts w:ascii="Arial Bold" w:hAnsi="Arial Bold"/>
        <w:sz w:val="17"/>
      </w:rPr>
      <w:t>6</w:t>
    </w:r>
    <w:r w:rsidR="00EB43A1" w:rsidRPr="00410B53">
      <w:rPr>
        <w:rStyle w:val="PageNumber"/>
        <w:rFonts w:ascii="Arial Bold" w:hAnsi="Arial Bold"/>
        <w:sz w:val="1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F708" w14:textId="0D2E561A" w:rsidR="00EB43A1" w:rsidRPr="00CB0887" w:rsidRDefault="006532DC" w:rsidP="001D4714">
    <w:pPr>
      <w:pStyle w:val="Footer"/>
      <w:framePr w:wrap="around" w:hAnchor="page" w:x="1396" w:y="-308"/>
      <w:ind w:right="-1986"/>
      <w:rPr>
        <w:color w:val="000000" w:themeColor="text1"/>
      </w:rPr>
    </w:pPr>
    <w:r w:rsidRPr="006532DC">
      <w:t>Mapping the student journey: the many faces of completion and non-completion in VET</w:t>
    </w:r>
    <w:r w:rsidR="00EB43A1">
      <w:rPr>
        <w:color w:val="000000" w:themeColor="text1"/>
      </w:rPr>
      <w:tab/>
      <w:t xml:space="preserve">NCVER | </w:t>
    </w:r>
    <w:r w:rsidR="00EB43A1" w:rsidRPr="00513938">
      <w:rPr>
        <w:rStyle w:val="PageNumber"/>
        <w:rFonts w:ascii="Arial" w:hAnsi="Arial"/>
        <w:b w:val="0"/>
        <w:color w:val="000000" w:themeColor="text1"/>
        <w:sz w:val="17"/>
      </w:rPr>
      <w:fldChar w:fldCharType="begin"/>
    </w:r>
    <w:r w:rsidR="00EB43A1" w:rsidRPr="00513938">
      <w:rPr>
        <w:rStyle w:val="PageNumber"/>
        <w:rFonts w:ascii="Arial" w:hAnsi="Arial"/>
        <w:color w:val="000000" w:themeColor="text1"/>
        <w:sz w:val="17"/>
      </w:rPr>
      <w:instrText xml:space="preserve"> PAGE </w:instrText>
    </w:r>
    <w:r w:rsidR="00EB43A1" w:rsidRPr="00513938">
      <w:rPr>
        <w:rStyle w:val="PageNumber"/>
        <w:rFonts w:ascii="Arial" w:hAnsi="Arial"/>
        <w:b w:val="0"/>
        <w:color w:val="000000" w:themeColor="text1"/>
        <w:sz w:val="17"/>
      </w:rPr>
      <w:fldChar w:fldCharType="separate"/>
    </w:r>
    <w:r w:rsidR="00EB43A1">
      <w:rPr>
        <w:rStyle w:val="PageNumber"/>
        <w:rFonts w:ascii="Arial" w:hAnsi="Arial"/>
        <w:b w:val="0"/>
        <w:color w:val="000000" w:themeColor="text1"/>
        <w:sz w:val="17"/>
      </w:rPr>
      <w:t>6</w:t>
    </w:r>
    <w:r w:rsidR="00EB43A1" w:rsidRPr="00513938">
      <w:rPr>
        <w:rStyle w:val="PageNumber"/>
        <w:rFonts w:ascii="Arial" w:hAnsi="Arial"/>
        <w:b w:val="0"/>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6826A" w14:textId="42B3C5C8" w:rsidR="009F491D" w:rsidRPr="008170FF" w:rsidRDefault="009F491D" w:rsidP="00635B18">
    <w:pPr>
      <w:pStyle w:val="Footer"/>
      <w:framePr w:wrap="around"/>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9DCC" w14:textId="569AE347" w:rsidR="009F491D" w:rsidRPr="00485D04" w:rsidRDefault="009F491D" w:rsidP="00485D0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60AE2" w14:textId="77777777" w:rsidR="00CE0E79" w:rsidRDefault="00CE0E79">
      <w:r>
        <w:separator/>
      </w:r>
    </w:p>
    <w:p w14:paraId="265C79C9" w14:textId="77777777" w:rsidR="00CE0E79" w:rsidRDefault="00CE0E79"/>
  </w:footnote>
  <w:footnote w:type="continuationSeparator" w:id="0">
    <w:p w14:paraId="0572E3A2" w14:textId="77777777" w:rsidR="00CE0E79" w:rsidRDefault="00CE0E79">
      <w:r>
        <w:continuationSeparator/>
      </w:r>
    </w:p>
    <w:p w14:paraId="23936B7C" w14:textId="77777777" w:rsidR="00CE0E79" w:rsidRDefault="00CE0E79"/>
  </w:footnote>
  <w:footnote w:type="continuationNotice" w:id="1">
    <w:p w14:paraId="377B485B" w14:textId="77777777" w:rsidR="00CE0E79" w:rsidRDefault="00CE0E79"/>
  </w:footnote>
  <w:footnote w:id="2">
    <w:p w14:paraId="61FC906C" w14:textId="1EC8813D" w:rsidR="002B5621" w:rsidRPr="001D6D3C" w:rsidRDefault="002B5621" w:rsidP="002B5621">
      <w:pPr>
        <w:pStyle w:val="FootnoteText"/>
        <w:rPr>
          <w:lang w:val="en-US"/>
        </w:rPr>
      </w:pPr>
      <w:r w:rsidRPr="003E30B8">
        <w:rPr>
          <w:rStyle w:val="FootnoteReference"/>
          <w:vertAlign w:val="baseline"/>
        </w:rPr>
        <w:footnoteRef/>
      </w:r>
      <w:r>
        <w:t xml:space="preserve"> </w:t>
      </w:r>
      <w:r w:rsidR="003E30B8">
        <w:tab/>
      </w:r>
      <w:r>
        <w:t xml:space="preserve">The Total VET Activity </w:t>
      </w:r>
      <w:r w:rsidR="003E79BD">
        <w:t xml:space="preserve">(TVA) </w:t>
      </w:r>
      <w:r>
        <w:t xml:space="preserve">dataset contains data records from both the National VET Provider and National VET in Schools </w:t>
      </w:r>
      <w:r w:rsidR="00B25A93">
        <w:t>c</w:t>
      </w:r>
      <w:r>
        <w:t>ollections. Data are submitted to NCVER annually and contain the most recent information on subject enrolments, program enrolments and program completions.</w:t>
      </w:r>
    </w:p>
  </w:footnote>
  <w:footnote w:id="3">
    <w:p w14:paraId="75FD04E4" w14:textId="13CC0BC1" w:rsidR="0038588D" w:rsidRPr="00C63AF6" w:rsidRDefault="0038588D" w:rsidP="0038588D">
      <w:pPr>
        <w:pStyle w:val="FootnoteText"/>
        <w:rPr>
          <w:lang w:val="en-US"/>
        </w:rPr>
      </w:pPr>
      <w:r w:rsidRPr="003E30B8">
        <w:rPr>
          <w:rStyle w:val="FootnoteReference"/>
          <w:vertAlign w:val="baseline"/>
        </w:rPr>
        <w:footnoteRef/>
      </w:r>
      <w:r>
        <w:t xml:space="preserve"> </w:t>
      </w:r>
      <w:r w:rsidR="003E30B8">
        <w:tab/>
      </w:r>
      <w:r w:rsidRPr="00C63AF6">
        <w:t>‘Commenced’ includes new commencements, re-enrolments at a new training provider, and re-enrolments after a break in training.</w:t>
      </w:r>
      <w:r w:rsidR="00D4350B">
        <w:t xml:space="preserve"> Also,</w:t>
      </w:r>
      <w:r w:rsidR="00D4350B" w:rsidRPr="00642255">
        <w:rPr>
          <w:lang w:val="en-US"/>
        </w:rPr>
        <w:t xml:space="preserve"> </w:t>
      </w:r>
      <w:r w:rsidR="00717FDD">
        <w:rPr>
          <w:lang w:val="en-US"/>
        </w:rPr>
        <w:t>i</w:t>
      </w:r>
      <w:r w:rsidR="00D4350B">
        <w:rPr>
          <w:lang w:val="en-US"/>
        </w:rPr>
        <w:t>t is not possible to determine whether program enrolments in 2015 commenced in 2015 or an earlier year. For this reason, 2016 commencing program enrolments are the earliest available. 2021 data are the latest available at the time of writing</w:t>
      </w:r>
      <w:r w:rsidR="00606720">
        <w:rPr>
          <w:lang w:val="en-US"/>
        </w:rPr>
        <w:t>.</w:t>
      </w:r>
    </w:p>
  </w:footnote>
  <w:footnote w:id="4">
    <w:p w14:paraId="636E7246" w14:textId="2A615F81" w:rsidR="000874E7" w:rsidRPr="002C35A4" w:rsidRDefault="000874E7" w:rsidP="000874E7">
      <w:pPr>
        <w:pStyle w:val="FootnoteText"/>
        <w:rPr>
          <w:lang w:val="en-US"/>
        </w:rPr>
      </w:pPr>
      <w:r w:rsidRPr="003E30B8">
        <w:rPr>
          <w:rStyle w:val="FootnoteReference"/>
          <w:vertAlign w:val="baseline"/>
        </w:rPr>
        <w:footnoteRef/>
      </w:r>
      <w:r>
        <w:t xml:space="preserve"> </w:t>
      </w:r>
      <w:r w:rsidR="003E30B8">
        <w:tab/>
      </w:r>
      <w:r>
        <w:rPr>
          <w:lang w:val="en-US"/>
        </w:rPr>
        <w:t xml:space="preserve">Successful subject outcomes include ‘Competency achieved/Pass’ and ‘Recognition of prior learning </w:t>
      </w:r>
      <w:r w:rsidR="0052071C">
        <w:rPr>
          <w:lang w:val="en-US"/>
        </w:rPr>
        <w:t>—</w:t>
      </w:r>
      <w:r>
        <w:rPr>
          <w:lang w:val="en-US"/>
        </w:rPr>
        <w:t xml:space="preserve"> granted’.</w:t>
      </w:r>
      <w:r w:rsidR="007749B6">
        <w:rPr>
          <w:lang w:val="en-US"/>
        </w:rPr>
        <w:t xml:space="preserve"> Unsuccessful s</w:t>
      </w:r>
      <w:r w:rsidR="007749B6" w:rsidRPr="009831CE">
        <w:rPr>
          <w:lang w:val="en-US"/>
        </w:rPr>
        <w:t>ubject</w:t>
      </w:r>
      <w:r w:rsidR="007749B6">
        <w:rPr>
          <w:lang w:val="en-US"/>
        </w:rPr>
        <w:t xml:space="preserve"> outcome</w:t>
      </w:r>
      <w:r w:rsidR="007749B6" w:rsidRPr="009831CE">
        <w:rPr>
          <w:lang w:val="en-US"/>
        </w:rPr>
        <w:t xml:space="preserve">s </w:t>
      </w:r>
      <w:r w:rsidR="007749B6">
        <w:rPr>
          <w:lang w:val="en-US"/>
        </w:rPr>
        <w:t>include</w:t>
      </w:r>
      <w:r w:rsidR="007749B6" w:rsidRPr="009831CE">
        <w:rPr>
          <w:lang w:val="en-US"/>
        </w:rPr>
        <w:t xml:space="preserve"> ‘Competency not achieved/fail’, ‘withdrawn/discontinued’, ‘RPL not granted’, or ‘Continuing’ </w:t>
      </w:r>
      <w:r w:rsidR="007749B6">
        <w:rPr>
          <w:lang w:val="en-US"/>
        </w:rPr>
        <w:t>where there is</w:t>
      </w:r>
      <w:r w:rsidR="007749B6" w:rsidRPr="009831CE">
        <w:rPr>
          <w:lang w:val="en-US"/>
        </w:rPr>
        <w:t xml:space="preserve"> no subsequent record</w:t>
      </w:r>
      <w:r w:rsidR="007749B6">
        <w:rPr>
          <w:lang w:val="en-US"/>
        </w:rPr>
        <w:t xml:space="preserve"> for that enrolment</w:t>
      </w:r>
      <w:r w:rsidR="007749B6" w:rsidRPr="009831CE">
        <w:rPr>
          <w:lang w:val="en-US"/>
        </w:rPr>
        <w:t>.</w:t>
      </w:r>
    </w:p>
  </w:footnote>
  <w:footnote w:id="5">
    <w:p w14:paraId="252A1FC3" w14:textId="7826EC53" w:rsidR="00DC35F1" w:rsidRPr="00DC35F1" w:rsidRDefault="00DC35F1" w:rsidP="003E30B8">
      <w:pPr>
        <w:pStyle w:val="FootnoteText"/>
      </w:pPr>
      <w:r w:rsidRPr="003E30B8">
        <w:rPr>
          <w:rStyle w:val="FootnoteReference"/>
          <w:vertAlign w:val="baseline"/>
        </w:rPr>
        <w:footnoteRef/>
      </w:r>
      <w:r w:rsidR="003E30B8" w:rsidRPr="003E30B8">
        <w:rPr>
          <w:rStyle w:val="FootnoteReference"/>
          <w:vertAlign w:val="baseline"/>
        </w:rPr>
        <w:t xml:space="preserve"> </w:t>
      </w:r>
      <w:r w:rsidR="003E30B8" w:rsidRPr="003E30B8">
        <w:rPr>
          <w:rStyle w:val="FootnoteReference"/>
          <w:vertAlign w:val="baseline"/>
        </w:rPr>
        <w:tab/>
      </w:r>
      <w:r w:rsidRPr="003E30B8">
        <w:rPr>
          <w:rStyle w:val="FootnoteReference"/>
          <w:vertAlign w:val="baseline"/>
        </w:rPr>
        <w:t>Qualifications with fewer than 50 commencing enrolments in 2016 have been excluded because completion</w:t>
      </w:r>
      <w:r w:rsidR="00206A64" w:rsidRPr="003E30B8">
        <w:rPr>
          <w:rStyle w:val="FootnoteReference"/>
          <w:vertAlign w:val="baseline"/>
        </w:rPr>
        <w:t>-</w:t>
      </w:r>
      <w:r w:rsidRPr="003E30B8">
        <w:rPr>
          <w:rStyle w:val="FootnoteReference"/>
          <w:vertAlign w:val="baseline"/>
        </w:rPr>
        <w:t>rate calculations are less reliable when enrolment numbers are small.</w:t>
      </w:r>
    </w:p>
  </w:footnote>
  <w:footnote w:id="6">
    <w:p w14:paraId="6929323A" w14:textId="0C2575DD" w:rsidR="00A60F52" w:rsidRPr="00A60F52" w:rsidRDefault="00A60F52">
      <w:pPr>
        <w:pStyle w:val="FootnoteText"/>
        <w:rPr>
          <w:lang w:val="en-US"/>
        </w:rPr>
      </w:pPr>
      <w:r w:rsidRPr="003E30B8">
        <w:rPr>
          <w:rStyle w:val="FootnoteReference"/>
          <w:vertAlign w:val="baseline"/>
        </w:rPr>
        <w:footnoteRef/>
      </w:r>
      <w:r>
        <w:t xml:space="preserve"> </w:t>
      </w:r>
      <w:r w:rsidR="003E30B8">
        <w:tab/>
      </w:r>
      <w:r>
        <w:t>For detail, refer to the section ‘A key role for VET in compliance’.</w:t>
      </w:r>
    </w:p>
  </w:footnote>
  <w:footnote w:id="7">
    <w:p w14:paraId="1DEBBFC8" w14:textId="374C783F" w:rsidR="00EB2B5B" w:rsidRPr="00EB2B5B" w:rsidRDefault="00EB2B5B">
      <w:pPr>
        <w:pStyle w:val="FootnoteText"/>
        <w:rPr>
          <w:lang w:val="en-US"/>
        </w:rPr>
      </w:pPr>
      <w:r w:rsidRPr="003E30B8">
        <w:rPr>
          <w:rStyle w:val="FootnoteReference"/>
          <w:vertAlign w:val="baseline"/>
        </w:rPr>
        <w:footnoteRef/>
      </w:r>
      <w:r>
        <w:t xml:space="preserve"> </w:t>
      </w:r>
      <w:r>
        <w:rPr>
          <w:lang w:val="en-US"/>
        </w:rPr>
        <w:t>Students may have commenced more than one VET program in 2016.</w:t>
      </w:r>
    </w:p>
  </w:footnote>
  <w:footnote w:id="8">
    <w:p w14:paraId="0C380E5F" w14:textId="30975704" w:rsidR="0092088A" w:rsidRPr="006D3335" w:rsidRDefault="0092088A" w:rsidP="0092088A">
      <w:pPr>
        <w:pStyle w:val="FootnoteText"/>
        <w:rPr>
          <w:lang w:val="en-US"/>
        </w:rPr>
      </w:pPr>
      <w:r w:rsidRPr="003E30B8">
        <w:rPr>
          <w:rStyle w:val="FootnoteReference"/>
          <w:vertAlign w:val="baseline"/>
        </w:rPr>
        <w:footnoteRef/>
      </w:r>
      <w:r>
        <w:t xml:space="preserve"> </w:t>
      </w:r>
      <w:r w:rsidR="003E30B8">
        <w:tab/>
      </w:r>
      <w:r w:rsidR="008963A5">
        <w:t>P</w:t>
      </w:r>
      <w:r>
        <w:t xml:space="preserve">ercentages do not sum to 100% because </w:t>
      </w:r>
      <w:r w:rsidR="008963A5">
        <w:t xml:space="preserve">some </w:t>
      </w:r>
      <w:r>
        <w:rPr>
          <w:lang w:val="en-US"/>
        </w:rPr>
        <w:t xml:space="preserve">students </w:t>
      </w:r>
      <w:r w:rsidR="00186CC3">
        <w:rPr>
          <w:lang w:val="en-US"/>
        </w:rPr>
        <w:t xml:space="preserve">moved </w:t>
      </w:r>
      <w:r>
        <w:rPr>
          <w:lang w:val="en-US"/>
        </w:rPr>
        <w:t>from one-to-many, many-to-one, or many-to-many levels of education.</w:t>
      </w:r>
    </w:p>
  </w:footnote>
  <w:footnote w:id="9">
    <w:p w14:paraId="0DFA30FD" w14:textId="74CC47D8" w:rsidR="00D55A4D" w:rsidRPr="00D55A4D" w:rsidRDefault="00D55A4D">
      <w:pPr>
        <w:pStyle w:val="FootnoteText"/>
        <w:rPr>
          <w:lang w:val="en-US"/>
        </w:rPr>
      </w:pPr>
      <w:r w:rsidRPr="003E30B8">
        <w:rPr>
          <w:rStyle w:val="FootnoteReference"/>
          <w:vertAlign w:val="baseline"/>
        </w:rPr>
        <w:footnoteRef/>
      </w:r>
      <w:r>
        <w:t xml:space="preserve"> </w:t>
      </w:r>
      <w:r w:rsidR="003E30B8">
        <w:tab/>
      </w:r>
      <w:r w:rsidR="003061BE">
        <w:rPr>
          <w:lang w:val="en-US"/>
        </w:rPr>
        <w:t>Demographic information has been derived from 2016 commencing enrolment records for each student. For detail, see section ‘</w:t>
      </w:r>
      <w:r w:rsidR="003061BE">
        <w:t>Resolving inconsistencies in demographic information</w:t>
      </w:r>
      <w:r w:rsidR="003061BE">
        <w:rPr>
          <w:lang w:val="en-US"/>
        </w:rPr>
        <w:t>’.</w:t>
      </w:r>
    </w:p>
  </w:footnote>
  <w:footnote w:id="10">
    <w:p w14:paraId="4DBAC7BC" w14:textId="53120164" w:rsidR="009E7743" w:rsidRPr="000A3CBC" w:rsidRDefault="009E7743" w:rsidP="009E7743">
      <w:pPr>
        <w:pStyle w:val="FootnoteText"/>
        <w:rPr>
          <w:lang w:val="en-US"/>
        </w:rPr>
      </w:pPr>
      <w:r w:rsidRPr="003E30B8">
        <w:rPr>
          <w:rStyle w:val="FootnoteReference"/>
          <w:vertAlign w:val="baseline"/>
        </w:rPr>
        <w:footnoteRef/>
      </w:r>
      <w:r>
        <w:t xml:space="preserve"> </w:t>
      </w:r>
      <w:r w:rsidR="003E30B8">
        <w:tab/>
      </w:r>
      <w:r>
        <w:rPr>
          <w:lang w:val="en-US"/>
        </w:rPr>
        <w:t>Learners aged under 25 years.</w:t>
      </w:r>
      <w:r w:rsidR="003061BE">
        <w:rPr>
          <w:lang w:val="en-US"/>
        </w:rPr>
        <w:t xml:space="preserve"> </w:t>
      </w:r>
      <w:r w:rsidR="003061BE">
        <w:t>Not all jurisdictions report d</w:t>
      </w:r>
      <w:r w:rsidR="003061BE" w:rsidRPr="00561BA4">
        <w:t>emographic</w:t>
      </w:r>
      <w:r w:rsidR="003061BE">
        <w:t xml:space="preserve"> information</w:t>
      </w:r>
      <w:r w:rsidR="003061BE" w:rsidRPr="00561BA4">
        <w:t xml:space="preserve"> </w:t>
      </w:r>
      <w:r w:rsidR="003061BE">
        <w:t>for students enrolled in</w:t>
      </w:r>
      <w:r w:rsidR="003061BE" w:rsidRPr="00561BA4">
        <w:t xml:space="preserve"> VET </w:t>
      </w:r>
      <w:r w:rsidR="003061BE">
        <w:t xml:space="preserve">in </w:t>
      </w:r>
      <w:r w:rsidR="002D36EF">
        <w:t>S</w:t>
      </w:r>
      <w:r w:rsidR="003061BE">
        <w:t>chools programs</w:t>
      </w:r>
      <w:r w:rsidR="003061BE" w:rsidRPr="00561BA4">
        <w:t>. For this reason, young people may be under-reported where age of the student cannot be determined.</w:t>
      </w:r>
    </w:p>
  </w:footnote>
  <w:footnote w:id="11">
    <w:p w14:paraId="38816543" w14:textId="0BA8BAF2" w:rsidR="009F3B1C" w:rsidRPr="00EB7875" w:rsidRDefault="009F3B1C" w:rsidP="009F3B1C">
      <w:pPr>
        <w:pStyle w:val="FootnoteText"/>
        <w:rPr>
          <w:lang w:val="en-US"/>
        </w:rPr>
      </w:pPr>
      <w:r w:rsidRPr="0033720C">
        <w:rPr>
          <w:rStyle w:val="FootnoteReference"/>
          <w:vertAlign w:val="baseline"/>
        </w:rPr>
        <w:footnoteRef/>
      </w:r>
      <w:r>
        <w:t xml:space="preserve"> </w:t>
      </w:r>
      <w:r w:rsidR="0033720C">
        <w:tab/>
      </w:r>
      <w:r>
        <w:t xml:space="preserve">These students </w:t>
      </w:r>
      <w:r w:rsidRPr="00EB7875">
        <w:t xml:space="preserve">may have undertaken </w:t>
      </w:r>
      <w:r>
        <w:t xml:space="preserve">a </w:t>
      </w:r>
      <w:r w:rsidRPr="00EB7875">
        <w:t>VET</w:t>
      </w:r>
      <w:r>
        <w:t xml:space="preserve"> qualification</w:t>
      </w:r>
      <w:r w:rsidRPr="00EB7875">
        <w:t xml:space="preserve"> prior to their 2016 commencing enrolment and</w:t>
      </w:r>
      <w:r>
        <w:t>/or</w:t>
      </w:r>
      <w:r w:rsidRPr="00EB7875">
        <w:t xml:space="preserve"> they may go on to </w:t>
      </w:r>
      <w:r>
        <w:t>another qualification</w:t>
      </w:r>
      <w:r w:rsidRPr="00EB7875">
        <w:t xml:space="preserve"> in 2022 or beyond</w:t>
      </w:r>
      <w:r>
        <w:t>.</w:t>
      </w:r>
    </w:p>
  </w:footnote>
  <w:footnote w:id="12">
    <w:p w14:paraId="237BC149" w14:textId="63188963" w:rsidR="009C4D03" w:rsidRPr="009F3B1C" w:rsidRDefault="009C4D03" w:rsidP="009C4D03">
      <w:pPr>
        <w:pStyle w:val="FootnoteText"/>
        <w:rPr>
          <w:lang w:val="en-US"/>
        </w:rPr>
      </w:pPr>
      <w:r w:rsidRPr="0033720C">
        <w:rPr>
          <w:rStyle w:val="FootnoteReference"/>
          <w:vertAlign w:val="baseline"/>
        </w:rPr>
        <w:footnoteRef/>
      </w:r>
      <w:r>
        <w:t xml:space="preserve"> </w:t>
      </w:r>
      <w:r w:rsidR="0033720C">
        <w:tab/>
      </w:r>
      <w:r>
        <w:t>Pathways by level of education were not analysed for the 5.2% of students who had commencing enrolments across mixed levels of education in 2016. These may</w:t>
      </w:r>
      <w:r w:rsidRPr="00EB7875">
        <w:t xml:space="preserve"> include students </w:t>
      </w:r>
      <w:r>
        <w:t xml:space="preserve">who </w:t>
      </w:r>
      <w:r w:rsidRPr="00EB7875">
        <w:t>stud</w:t>
      </w:r>
      <w:r>
        <w:t>ied</w:t>
      </w:r>
      <w:r w:rsidRPr="00EB7875">
        <w:t xml:space="preserve"> multiple </w:t>
      </w:r>
      <w:r w:rsidRPr="000B63C2">
        <w:t>things</w:t>
      </w:r>
      <w:r w:rsidRPr="00EB7875">
        <w:t xml:space="preserve"> concurrently or sequentially in </w:t>
      </w:r>
      <w:r>
        <w:t>2016.</w:t>
      </w:r>
    </w:p>
  </w:footnote>
  <w:footnote w:id="13">
    <w:p w14:paraId="5E505FB2" w14:textId="3F5B9300" w:rsidR="00BF6D7B" w:rsidRPr="00EA3C5A" w:rsidRDefault="00BF6D7B" w:rsidP="00BF6D7B">
      <w:pPr>
        <w:pStyle w:val="FootnoteText"/>
        <w:rPr>
          <w:lang w:val="en-US"/>
        </w:rPr>
      </w:pPr>
      <w:r w:rsidRPr="0033720C">
        <w:rPr>
          <w:rStyle w:val="FootnoteReference"/>
          <w:vertAlign w:val="baseline"/>
        </w:rPr>
        <w:footnoteRef/>
      </w:r>
      <w:r>
        <w:t xml:space="preserve"> </w:t>
      </w:r>
      <w:r w:rsidR="0033720C">
        <w:tab/>
      </w:r>
      <w:r w:rsidRPr="00B2651F">
        <w:rPr>
          <w:szCs w:val="16"/>
        </w:rPr>
        <w:t xml:space="preserve">Training activity may not be identified as belonging to the same </w:t>
      </w:r>
      <w:r>
        <w:rPr>
          <w:szCs w:val="16"/>
        </w:rPr>
        <w:t>student</w:t>
      </w:r>
      <w:r w:rsidRPr="00B2651F">
        <w:rPr>
          <w:szCs w:val="16"/>
        </w:rPr>
        <w:t xml:space="preserve"> if</w:t>
      </w:r>
      <w:r>
        <w:rPr>
          <w:szCs w:val="16"/>
        </w:rPr>
        <w:t xml:space="preserve"> it</w:t>
      </w:r>
      <w:r w:rsidRPr="00B2651F">
        <w:rPr>
          <w:szCs w:val="16"/>
        </w:rPr>
        <w:t xml:space="preserve"> has been submitted without a USI and with differences in the secondary keys</w:t>
      </w:r>
      <w:r>
        <w:rPr>
          <w:szCs w:val="16"/>
        </w:rPr>
        <w:t>.</w:t>
      </w:r>
      <w:r w:rsidRPr="00B2651F">
        <w:rPr>
          <w:szCs w:val="16"/>
        </w:rPr>
        <w:t xml:space="preserve"> For example, if the</w:t>
      </w:r>
      <w:r>
        <w:rPr>
          <w:szCs w:val="16"/>
        </w:rPr>
        <w:t xml:space="preserve">re is a </w:t>
      </w:r>
      <w:r w:rsidRPr="00B2651F">
        <w:rPr>
          <w:szCs w:val="16"/>
        </w:rPr>
        <w:t>discrepanc</w:t>
      </w:r>
      <w:r>
        <w:rPr>
          <w:szCs w:val="16"/>
        </w:rPr>
        <w:t>y</w:t>
      </w:r>
      <w:r w:rsidRPr="00B2651F">
        <w:rPr>
          <w:szCs w:val="16"/>
        </w:rPr>
        <w:t xml:space="preserve"> </w:t>
      </w:r>
      <w:r>
        <w:rPr>
          <w:szCs w:val="16"/>
        </w:rPr>
        <w:t>in</w:t>
      </w:r>
      <w:r w:rsidRPr="00B2651F">
        <w:rPr>
          <w:szCs w:val="16"/>
        </w:rPr>
        <w:t xml:space="preserve"> the student’s name, date of birth or gender across training records</w:t>
      </w:r>
      <w:r>
        <w:rPr>
          <w:szCs w:val="16"/>
        </w:rPr>
        <w:t>, t</w:t>
      </w:r>
      <w:r w:rsidRPr="00B2651F">
        <w:rPr>
          <w:szCs w:val="16"/>
        </w:rPr>
        <w:t>his will not be detected as belonging to the same student.</w:t>
      </w:r>
    </w:p>
  </w:footnote>
  <w:footnote w:id="14">
    <w:p w14:paraId="4C741677" w14:textId="37234064" w:rsidR="00BF6D7B" w:rsidRPr="00534095" w:rsidRDefault="00BF6D7B" w:rsidP="00BF6D7B">
      <w:pPr>
        <w:pStyle w:val="FootnoteText"/>
        <w:rPr>
          <w:lang w:val="en-US"/>
        </w:rPr>
      </w:pPr>
      <w:r w:rsidRPr="0033720C">
        <w:rPr>
          <w:rStyle w:val="FootnoteReference"/>
          <w:vertAlign w:val="baseline"/>
        </w:rPr>
        <w:footnoteRef/>
      </w:r>
      <w:r>
        <w:t xml:space="preserve"> </w:t>
      </w:r>
      <w:r w:rsidR="0033720C">
        <w:tab/>
      </w:r>
      <w:r>
        <w:t>USI coverage for students under 18 years of age tends to be around 10% lower than for all students. This is partly because some jurisdictions do not report USIs for enrolments in ‘VET delivered to secondary school students’ programs. T</w:t>
      </w:r>
      <w:r w:rsidRPr="00561BA4">
        <w:t xml:space="preserve">racking students is </w:t>
      </w:r>
      <w:r>
        <w:t>less robust</w:t>
      </w:r>
      <w:r w:rsidRPr="00561BA4">
        <w:t xml:space="preserve"> </w:t>
      </w:r>
      <w:r>
        <w:t>in the absence of a</w:t>
      </w:r>
      <w:r w:rsidRPr="00561BA4">
        <w:t xml:space="preserve"> USI, </w:t>
      </w:r>
      <w:r>
        <w:t xml:space="preserve">and pathways </w:t>
      </w:r>
      <w:r w:rsidRPr="00561BA4">
        <w:t>analysis may</w:t>
      </w:r>
      <w:r>
        <w:t xml:space="preserve"> therefore</w:t>
      </w:r>
      <w:r w:rsidRPr="00561BA4">
        <w:t xml:space="preserve"> be less accurate for young people.</w:t>
      </w:r>
    </w:p>
  </w:footnote>
  <w:footnote w:id="15">
    <w:p w14:paraId="3CA91AF5" w14:textId="5E6A0A8D" w:rsidR="00D46E71" w:rsidRPr="007036F8" w:rsidRDefault="00D46E71" w:rsidP="00D46E71">
      <w:pPr>
        <w:pStyle w:val="FootnoteText"/>
        <w:rPr>
          <w:lang w:val="en-US"/>
        </w:rPr>
      </w:pPr>
      <w:r w:rsidRPr="0033720C">
        <w:rPr>
          <w:rStyle w:val="FootnoteReference"/>
          <w:vertAlign w:val="baseline"/>
        </w:rPr>
        <w:footnoteRef/>
      </w:r>
      <w:r>
        <w:t xml:space="preserve"> </w:t>
      </w:r>
      <w:r w:rsidR="0033720C">
        <w:tab/>
      </w:r>
      <w:r>
        <w:t>Information about the equivalence of superseded training products is not available in the data.</w:t>
      </w:r>
    </w:p>
  </w:footnote>
  <w:footnote w:id="16">
    <w:p w14:paraId="29C8CF3F" w14:textId="2523B557" w:rsidR="00BF6D7B" w:rsidRPr="00E115A2" w:rsidRDefault="00BF6D7B" w:rsidP="00BF6D7B">
      <w:pPr>
        <w:pStyle w:val="FootnoteText"/>
        <w:rPr>
          <w:lang w:val="en-US"/>
        </w:rPr>
      </w:pPr>
      <w:r w:rsidRPr="0033720C">
        <w:rPr>
          <w:rStyle w:val="FootnoteReference"/>
          <w:vertAlign w:val="baseline"/>
        </w:rPr>
        <w:footnoteRef/>
      </w:r>
      <w:r>
        <w:t xml:space="preserve"> </w:t>
      </w:r>
      <w:r w:rsidR="0033720C">
        <w:tab/>
      </w:r>
      <w:r>
        <w:t>Linkage excluding RTO allows a completion record to be linked to corresponding enrolment records regardless of whether the student has changed providers, whereas linkage including RTO treats enrolments in the same program at different RTOs as distinct enrolments.</w:t>
      </w:r>
    </w:p>
  </w:footnote>
  <w:footnote w:id="17">
    <w:p w14:paraId="17C36633" w14:textId="65F09695" w:rsidR="00BF6D7B" w:rsidRPr="00362AFF" w:rsidRDefault="00BF6D7B" w:rsidP="00BF6D7B">
      <w:pPr>
        <w:pStyle w:val="FootnoteText"/>
        <w:rPr>
          <w:lang w:val="en-US"/>
        </w:rPr>
      </w:pPr>
      <w:r w:rsidRPr="0033720C">
        <w:rPr>
          <w:rStyle w:val="FootnoteReference"/>
          <w:vertAlign w:val="baseline"/>
        </w:rPr>
        <w:footnoteRef/>
      </w:r>
      <w:r>
        <w:t xml:space="preserve"> </w:t>
      </w:r>
      <w:r w:rsidR="0033720C">
        <w:tab/>
      </w:r>
      <w:r>
        <w:t xml:space="preserve">This can occur if a student successfully completes the same program at the same RTO multiple times. For example, </w:t>
      </w:r>
      <w:r w:rsidRPr="004223C6">
        <w:t>Course in First</w:t>
      </w:r>
      <w:r w:rsidR="00D52783">
        <w:t xml:space="preserve"> </w:t>
      </w:r>
      <w:r w:rsidRPr="004223C6">
        <w:t>Aid Management of Anaphylaxis</w:t>
      </w:r>
      <w:r>
        <w:t xml:space="preserve"> (</w:t>
      </w:r>
      <w:r w:rsidRPr="004223C6">
        <w:t>22300VIC</w:t>
      </w:r>
      <w:r>
        <w:t xml:space="preserve">) was a short-duration course, valid for </w:t>
      </w:r>
      <w:r w:rsidR="006B6C11">
        <w:t>three</w:t>
      </w:r>
      <w:r>
        <w:t xml:space="preserve"> years from completion date, with annual refresher training recommended for workers </w:t>
      </w:r>
      <w:r w:rsidRPr="00362AFF">
        <w:t xml:space="preserve">in </w:t>
      </w:r>
      <w:r>
        <w:t>e</w:t>
      </w:r>
      <w:r w:rsidRPr="00362AFF">
        <w:t xml:space="preserve">ducation </w:t>
      </w:r>
      <w:r>
        <w:t>or</w:t>
      </w:r>
      <w:r w:rsidRPr="00362AFF">
        <w:t xml:space="preserve"> </w:t>
      </w:r>
      <w:r>
        <w:t>c</w:t>
      </w:r>
      <w:r w:rsidRPr="00362AFF">
        <w:t>hild</w:t>
      </w:r>
      <w:r>
        <w:t>c</w:t>
      </w:r>
      <w:r w:rsidRPr="00362AFF">
        <w:t>are</w:t>
      </w:r>
      <w:r>
        <w:t>.</w:t>
      </w:r>
    </w:p>
  </w:footnote>
  <w:footnote w:id="18">
    <w:p w14:paraId="2E17337B" w14:textId="59CDB303" w:rsidR="00C91226" w:rsidRPr="00EE660A" w:rsidRDefault="00C91226" w:rsidP="00C91226">
      <w:pPr>
        <w:pStyle w:val="FootnoteText"/>
        <w:rPr>
          <w:lang w:val="en-US"/>
        </w:rPr>
      </w:pPr>
      <w:r w:rsidRPr="0033720C">
        <w:rPr>
          <w:rStyle w:val="FootnoteReference"/>
          <w:vertAlign w:val="baseline"/>
        </w:rPr>
        <w:footnoteRef/>
      </w:r>
      <w:r>
        <w:t xml:space="preserve"> </w:t>
      </w:r>
      <w:r w:rsidR="0033720C">
        <w:tab/>
      </w:r>
      <w:r>
        <w:t>Of the 704 subjects identified, 603 were identified using the key-word approach only, 38 were identified using the repeat training approach only, and 63 were identified by both approaches.</w:t>
      </w:r>
    </w:p>
  </w:footnote>
  <w:footnote w:id="19">
    <w:p w14:paraId="32DF1455" w14:textId="763D6D27" w:rsidR="00B8164F" w:rsidRPr="003E46E1" w:rsidRDefault="00B8164F">
      <w:pPr>
        <w:pStyle w:val="FootnoteText"/>
        <w:rPr>
          <w:lang w:val="en-US"/>
        </w:rPr>
      </w:pPr>
      <w:r w:rsidRPr="000C79A5">
        <w:rPr>
          <w:rStyle w:val="FootnoteReference"/>
          <w:vertAlign w:val="baseline"/>
        </w:rPr>
        <w:footnoteRef/>
      </w:r>
      <w:r>
        <w:t xml:space="preserve"> </w:t>
      </w:r>
      <w:r w:rsidR="000C79A5">
        <w:tab/>
      </w:r>
      <w:r>
        <w:rPr>
          <w:lang w:val="en-US"/>
        </w:rPr>
        <w:t>Low completion</w:t>
      </w:r>
      <w:r w:rsidR="003E46E1">
        <w:rPr>
          <w:lang w:val="en-US"/>
        </w:rPr>
        <w:t xml:space="preserve"> rates have been defined</w:t>
      </w:r>
      <w:r>
        <w:rPr>
          <w:lang w:val="en-US"/>
        </w:rPr>
        <w:t xml:space="preserve"> </w:t>
      </w:r>
      <w:r w:rsidR="003E46E1">
        <w:rPr>
          <w:lang w:val="en-US"/>
        </w:rPr>
        <w:t>based on the</w:t>
      </w:r>
      <w:r>
        <w:rPr>
          <w:lang w:val="en-US"/>
        </w:rPr>
        <w:t xml:space="preserve"> </w:t>
      </w:r>
      <w:r w:rsidR="003E46E1">
        <w:rPr>
          <w:lang w:val="en-US"/>
        </w:rPr>
        <w:t xml:space="preserve">25% of </w:t>
      </w:r>
      <w:r>
        <w:rPr>
          <w:lang w:val="en-US"/>
        </w:rPr>
        <w:t xml:space="preserve">qualifications </w:t>
      </w:r>
      <w:r w:rsidR="003E46E1">
        <w:rPr>
          <w:lang w:val="en-US"/>
        </w:rPr>
        <w:t>with the lowest completion rates</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513E" w14:textId="77777777" w:rsidR="008D6AFC" w:rsidRPr="00D66D9A" w:rsidRDefault="008D6AFC" w:rsidP="00061F86">
    <w:pPr>
      <w:tabs>
        <w:tab w:val="left" w:pos="597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8DF7" w14:textId="77777777" w:rsidR="00EB43A1" w:rsidRPr="00D66D9A" w:rsidRDefault="00EB43A1" w:rsidP="00D66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9EFC" w14:textId="602946C0" w:rsidR="00061F86" w:rsidRPr="00061F86" w:rsidRDefault="00061F86" w:rsidP="00061F86">
    <w:pPr>
      <w:pStyle w:val="Header"/>
    </w:pPr>
  </w:p>
</w:hdr>
</file>

<file path=word/intelligence2.xml><?xml version="1.0" encoding="utf-8"?>
<int2:intelligence xmlns:int2="http://schemas.microsoft.com/office/intelligence/2020/intelligence" xmlns:oel="http://schemas.microsoft.com/office/2019/extlst">
  <int2:observations>
    <int2:textHash int2:hashCode="8xBffq/R0u3blc" int2:id="TqZGJfK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B10C54"/>
    <w:multiLevelType w:val="hybridMultilevel"/>
    <w:tmpl w:val="61A09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8F1DAA"/>
    <w:multiLevelType w:val="hybridMultilevel"/>
    <w:tmpl w:val="D2E8B93A"/>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6A25A46"/>
    <w:multiLevelType w:val="hybridMultilevel"/>
    <w:tmpl w:val="C7966382"/>
    <w:lvl w:ilvl="0" w:tplc="0058863A">
      <w:start w:val="1"/>
      <w:numFmt w:val="bullet"/>
      <w:pStyle w:val="Dotpoin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8B1EC9"/>
    <w:multiLevelType w:val="hybridMultilevel"/>
    <w:tmpl w:val="6A1065BC"/>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8D6842"/>
    <w:multiLevelType w:val="hybridMultilevel"/>
    <w:tmpl w:val="CB9A8118"/>
    <w:lvl w:ilvl="0" w:tplc="D4CAD966">
      <w:start w:val="1"/>
      <w:numFmt w:val="decimal"/>
      <w:pStyle w:val="NumberedListContinuing"/>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10A02C5"/>
    <w:multiLevelType w:val="hybridMultilevel"/>
    <w:tmpl w:val="B84CC4F0"/>
    <w:lvl w:ilvl="0" w:tplc="A0D0ED80">
      <w:start w:val="1"/>
      <w:numFmt w:val="bullet"/>
      <w:pStyle w:val="Dotpoint2"/>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17" w15:restartNumberingAfterBreak="0">
    <w:nsid w:val="6E6568BB"/>
    <w:multiLevelType w:val="hybridMultilevel"/>
    <w:tmpl w:val="93E07882"/>
    <w:lvl w:ilvl="0" w:tplc="FB20ABCA">
      <w:start w:val="1"/>
      <w:numFmt w:val="bullet"/>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0274395">
    <w:abstractNumId w:val="17"/>
  </w:num>
  <w:num w:numId="2" w16cid:durableId="1909728070">
    <w:abstractNumId w:val="15"/>
  </w:num>
  <w:num w:numId="3" w16cid:durableId="1773746865">
    <w:abstractNumId w:val="9"/>
  </w:num>
  <w:num w:numId="4" w16cid:durableId="2077193490">
    <w:abstractNumId w:val="14"/>
  </w:num>
  <w:num w:numId="5" w16cid:durableId="490826548">
    <w:abstractNumId w:val="7"/>
  </w:num>
  <w:num w:numId="6" w16cid:durableId="1604537815">
    <w:abstractNumId w:val="6"/>
  </w:num>
  <w:num w:numId="7" w16cid:durableId="594827684">
    <w:abstractNumId w:val="5"/>
  </w:num>
  <w:num w:numId="8" w16cid:durableId="1290476853">
    <w:abstractNumId w:val="4"/>
  </w:num>
  <w:num w:numId="9" w16cid:durableId="927156518">
    <w:abstractNumId w:val="8"/>
  </w:num>
  <w:num w:numId="10" w16cid:durableId="1010716355">
    <w:abstractNumId w:val="3"/>
  </w:num>
  <w:num w:numId="11" w16cid:durableId="1772627149">
    <w:abstractNumId w:val="2"/>
  </w:num>
  <w:num w:numId="12" w16cid:durableId="755173392">
    <w:abstractNumId w:val="1"/>
  </w:num>
  <w:num w:numId="13" w16cid:durableId="2009206481">
    <w:abstractNumId w:val="0"/>
  </w:num>
  <w:num w:numId="14" w16cid:durableId="810484076">
    <w:abstractNumId w:val="16"/>
  </w:num>
  <w:num w:numId="15" w16cid:durableId="489713423">
    <w:abstractNumId w:val="12"/>
  </w:num>
  <w:num w:numId="16" w16cid:durableId="1231501760">
    <w:abstractNumId w:val="10"/>
  </w:num>
  <w:num w:numId="17" w16cid:durableId="1024480536">
    <w:abstractNumId w:val="14"/>
    <w:lvlOverride w:ilvl="0">
      <w:startOverride w:val="1"/>
    </w:lvlOverride>
  </w:num>
  <w:num w:numId="18" w16cid:durableId="1002586724">
    <w:abstractNumId w:val="13"/>
  </w:num>
  <w:num w:numId="19" w16cid:durableId="873346013">
    <w:abstractNumId w:val="11"/>
  </w:num>
  <w:num w:numId="20" w16cid:durableId="488058227">
    <w:abstractNumId w:val="15"/>
  </w:num>
  <w:num w:numId="21" w16cid:durableId="1378966936">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8" w:dllVersion="513" w:checkStyle="1"/>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gUAO+CdNCwAAAA="/>
  </w:docVars>
  <w:rsids>
    <w:rsidRoot w:val="003D4DFA"/>
    <w:rsid w:val="0000028F"/>
    <w:rsid w:val="0000285B"/>
    <w:rsid w:val="00002873"/>
    <w:rsid w:val="00003E73"/>
    <w:rsid w:val="00005A37"/>
    <w:rsid w:val="00006992"/>
    <w:rsid w:val="00006CDB"/>
    <w:rsid w:val="0000777B"/>
    <w:rsid w:val="00007CC3"/>
    <w:rsid w:val="00010451"/>
    <w:rsid w:val="000108B2"/>
    <w:rsid w:val="00010C6E"/>
    <w:rsid w:val="00010F0E"/>
    <w:rsid w:val="00011F2E"/>
    <w:rsid w:val="00012059"/>
    <w:rsid w:val="00012321"/>
    <w:rsid w:val="000138F5"/>
    <w:rsid w:val="00013A9A"/>
    <w:rsid w:val="00013F82"/>
    <w:rsid w:val="00014AFD"/>
    <w:rsid w:val="00015F47"/>
    <w:rsid w:val="0001670C"/>
    <w:rsid w:val="00016E3D"/>
    <w:rsid w:val="00017096"/>
    <w:rsid w:val="0001732E"/>
    <w:rsid w:val="000173F6"/>
    <w:rsid w:val="00020117"/>
    <w:rsid w:val="000207D5"/>
    <w:rsid w:val="00020ACF"/>
    <w:rsid w:val="00021575"/>
    <w:rsid w:val="000216E5"/>
    <w:rsid w:val="000219CF"/>
    <w:rsid w:val="00022290"/>
    <w:rsid w:val="00022A63"/>
    <w:rsid w:val="0002340E"/>
    <w:rsid w:val="00023527"/>
    <w:rsid w:val="00023E79"/>
    <w:rsid w:val="00024BAE"/>
    <w:rsid w:val="000262B9"/>
    <w:rsid w:val="000264EE"/>
    <w:rsid w:val="00026D0D"/>
    <w:rsid w:val="00026E91"/>
    <w:rsid w:val="00026FF1"/>
    <w:rsid w:val="0002785B"/>
    <w:rsid w:val="00027F6A"/>
    <w:rsid w:val="00027F74"/>
    <w:rsid w:val="0003003E"/>
    <w:rsid w:val="000304ED"/>
    <w:rsid w:val="0003080B"/>
    <w:rsid w:val="00030BBA"/>
    <w:rsid w:val="00030F52"/>
    <w:rsid w:val="000316ED"/>
    <w:rsid w:val="00031B98"/>
    <w:rsid w:val="0003342B"/>
    <w:rsid w:val="0003350C"/>
    <w:rsid w:val="0003367B"/>
    <w:rsid w:val="00034458"/>
    <w:rsid w:val="00034C53"/>
    <w:rsid w:val="000376BA"/>
    <w:rsid w:val="00037C8B"/>
    <w:rsid w:val="00040345"/>
    <w:rsid w:val="00041339"/>
    <w:rsid w:val="00041537"/>
    <w:rsid w:val="0004195F"/>
    <w:rsid w:val="00042E99"/>
    <w:rsid w:val="0004334F"/>
    <w:rsid w:val="00043553"/>
    <w:rsid w:val="000435A6"/>
    <w:rsid w:val="00043F33"/>
    <w:rsid w:val="000458AA"/>
    <w:rsid w:val="00045E77"/>
    <w:rsid w:val="0004657F"/>
    <w:rsid w:val="00046B1B"/>
    <w:rsid w:val="0004708C"/>
    <w:rsid w:val="000471D6"/>
    <w:rsid w:val="0005005C"/>
    <w:rsid w:val="00051370"/>
    <w:rsid w:val="00051747"/>
    <w:rsid w:val="00051B1B"/>
    <w:rsid w:val="00051CC5"/>
    <w:rsid w:val="00051F34"/>
    <w:rsid w:val="00052F42"/>
    <w:rsid w:val="000533F9"/>
    <w:rsid w:val="00054BE0"/>
    <w:rsid w:val="00054FD1"/>
    <w:rsid w:val="0005583E"/>
    <w:rsid w:val="0005587B"/>
    <w:rsid w:val="00056022"/>
    <w:rsid w:val="00056936"/>
    <w:rsid w:val="000574E2"/>
    <w:rsid w:val="0005765B"/>
    <w:rsid w:val="0006125F"/>
    <w:rsid w:val="00061F86"/>
    <w:rsid w:val="0006215C"/>
    <w:rsid w:val="000623C1"/>
    <w:rsid w:val="00062A63"/>
    <w:rsid w:val="00063699"/>
    <w:rsid w:val="00064430"/>
    <w:rsid w:val="00064BCF"/>
    <w:rsid w:val="00065304"/>
    <w:rsid w:val="000653D1"/>
    <w:rsid w:val="000656A6"/>
    <w:rsid w:val="000659A4"/>
    <w:rsid w:val="000663B6"/>
    <w:rsid w:val="000672BE"/>
    <w:rsid w:val="0006756D"/>
    <w:rsid w:val="00067F1B"/>
    <w:rsid w:val="00071516"/>
    <w:rsid w:val="00072AD4"/>
    <w:rsid w:val="00072C06"/>
    <w:rsid w:val="00073725"/>
    <w:rsid w:val="000746DF"/>
    <w:rsid w:val="0007495D"/>
    <w:rsid w:val="00074BD4"/>
    <w:rsid w:val="00075F84"/>
    <w:rsid w:val="00076FEE"/>
    <w:rsid w:val="0007783F"/>
    <w:rsid w:val="0008036C"/>
    <w:rsid w:val="000807DD"/>
    <w:rsid w:val="00080AC1"/>
    <w:rsid w:val="00081974"/>
    <w:rsid w:val="000825F9"/>
    <w:rsid w:val="00082798"/>
    <w:rsid w:val="00083C29"/>
    <w:rsid w:val="00084444"/>
    <w:rsid w:val="00084C8F"/>
    <w:rsid w:val="0008604C"/>
    <w:rsid w:val="00086379"/>
    <w:rsid w:val="00086F6F"/>
    <w:rsid w:val="000874E7"/>
    <w:rsid w:val="00087835"/>
    <w:rsid w:val="00090C1B"/>
    <w:rsid w:val="00090C46"/>
    <w:rsid w:val="000911E1"/>
    <w:rsid w:val="00091D97"/>
    <w:rsid w:val="00092A90"/>
    <w:rsid w:val="00092D9A"/>
    <w:rsid w:val="00093326"/>
    <w:rsid w:val="000934CC"/>
    <w:rsid w:val="000939E6"/>
    <w:rsid w:val="00094A80"/>
    <w:rsid w:val="00094D87"/>
    <w:rsid w:val="000971C0"/>
    <w:rsid w:val="00097613"/>
    <w:rsid w:val="000A00F0"/>
    <w:rsid w:val="000A01A0"/>
    <w:rsid w:val="000A1150"/>
    <w:rsid w:val="000A168E"/>
    <w:rsid w:val="000A1A90"/>
    <w:rsid w:val="000A2282"/>
    <w:rsid w:val="000A2BD8"/>
    <w:rsid w:val="000A3CBC"/>
    <w:rsid w:val="000A3E23"/>
    <w:rsid w:val="000A4472"/>
    <w:rsid w:val="000A4D6E"/>
    <w:rsid w:val="000A5740"/>
    <w:rsid w:val="000A59C5"/>
    <w:rsid w:val="000A5A49"/>
    <w:rsid w:val="000A5CAC"/>
    <w:rsid w:val="000A6A74"/>
    <w:rsid w:val="000A6EDF"/>
    <w:rsid w:val="000A7396"/>
    <w:rsid w:val="000B059D"/>
    <w:rsid w:val="000B06AD"/>
    <w:rsid w:val="000B12FF"/>
    <w:rsid w:val="000B296C"/>
    <w:rsid w:val="000B3D44"/>
    <w:rsid w:val="000B42C0"/>
    <w:rsid w:val="000B4ECC"/>
    <w:rsid w:val="000B540A"/>
    <w:rsid w:val="000B54F5"/>
    <w:rsid w:val="000B63C2"/>
    <w:rsid w:val="000B6B23"/>
    <w:rsid w:val="000C02B9"/>
    <w:rsid w:val="000C1287"/>
    <w:rsid w:val="000C178F"/>
    <w:rsid w:val="000C1AE3"/>
    <w:rsid w:val="000C2D01"/>
    <w:rsid w:val="000C4658"/>
    <w:rsid w:val="000C4908"/>
    <w:rsid w:val="000C49AB"/>
    <w:rsid w:val="000C53DD"/>
    <w:rsid w:val="000C5626"/>
    <w:rsid w:val="000C5C75"/>
    <w:rsid w:val="000C5DD9"/>
    <w:rsid w:val="000C79A5"/>
    <w:rsid w:val="000D0265"/>
    <w:rsid w:val="000D033E"/>
    <w:rsid w:val="000D060B"/>
    <w:rsid w:val="000D1083"/>
    <w:rsid w:val="000D1255"/>
    <w:rsid w:val="000D213E"/>
    <w:rsid w:val="000D3131"/>
    <w:rsid w:val="000D3E84"/>
    <w:rsid w:val="000D439B"/>
    <w:rsid w:val="000D50FF"/>
    <w:rsid w:val="000D511D"/>
    <w:rsid w:val="000D54A7"/>
    <w:rsid w:val="000D56C8"/>
    <w:rsid w:val="000D5806"/>
    <w:rsid w:val="000D5B78"/>
    <w:rsid w:val="000D627C"/>
    <w:rsid w:val="000D675B"/>
    <w:rsid w:val="000D75D6"/>
    <w:rsid w:val="000D79C7"/>
    <w:rsid w:val="000D7EF9"/>
    <w:rsid w:val="000E0703"/>
    <w:rsid w:val="000E0791"/>
    <w:rsid w:val="000E08A5"/>
    <w:rsid w:val="000E08F7"/>
    <w:rsid w:val="000E097E"/>
    <w:rsid w:val="000E1551"/>
    <w:rsid w:val="000E190B"/>
    <w:rsid w:val="000E1CB9"/>
    <w:rsid w:val="000E2DB2"/>
    <w:rsid w:val="000E4BC2"/>
    <w:rsid w:val="000E4C7B"/>
    <w:rsid w:val="000E4D97"/>
    <w:rsid w:val="000E5677"/>
    <w:rsid w:val="000E5876"/>
    <w:rsid w:val="000E61C2"/>
    <w:rsid w:val="000E6D95"/>
    <w:rsid w:val="000E7179"/>
    <w:rsid w:val="000E74FA"/>
    <w:rsid w:val="000E7FB6"/>
    <w:rsid w:val="000F0B8D"/>
    <w:rsid w:val="000F110C"/>
    <w:rsid w:val="000F1356"/>
    <w:rsid w:val="000F155F"/>
    <w:rsid w:val="000F258C"/>
    <w:rsid w:val="000F3690"/>
    <w:rsid w:val="000F3816"/>
    <w:rsid w:val="000F4300"/>
    <w:rsid w:val="000F4F42"/>
    <w:rsid w:val="000F59F1"/>
    <w:rsid w:val="000F5C33"/>
    <w:rsid w:val="000F5D94"/>
    <w:rsid w:val="000F61FF"/>
    <w:rsid w:val="000F66F6"/>
    <w:rsid w:val="000F6C5E"/>
    <w:rsid w:val="000F6F63"/>
    <w:rsid w:val="000F7294"/>
    <w:rsid w:val="000F7E35"/>
    <w:rsid w:val="00101F55"/>
    <w:rsid w:val="0010279F"/>
    <w:rsid w:val="00103328"/>
    <w:rsid w:val="0010346B"/>
    <w:rsid w:val="001035CB"/>
    <w:rsid w:val="001041D7"/>
    <w:rsid w:val="0010427A"/>
    <w:rsid w:val="00104309"/>
    <w:rsid w:val="00105446"/>
    <w:rsid w:val="00105705"/>
    <w:rsid w:val="00105AFA"/>
    <w:rsid w:val="00106DB1"/>
    <w:rsid w:val="00106FF4"/>
    <w:rsid w:val="00107193"/>
    <w:rsid w:val="0010761A"/>
    <w:rsid w:val="00107705"/>
    <w:rsid w:val="00107D39"/>
    <w:rsid w:val="00110D84"/>
    <w:rsid w:val="0011193D"/>
    <w:rsid w:val="00111C84"/>
    <w:rsid w:val="00112B9B"/>
    <w:rsid w:val="00112C05"/>
    <w:rsid w:val="00112E6B"/>
    <w:rsid w:val="001133CE"/>
    <w:rsid w:val="00113805"/>
    <w:rsid w:val="001141B8"/>
    <w:rsid w:val="0011483F"/>
    <w:rsid w:val="00115B56"/>
    <w:rsid w:val="00115C13"/>
    <w:rsid w:val="00116514"/>
    <w:rsid w:val="001167CB"/>
    <w:rsid w:val="00116ABD"/>
    <w:rsid w:val="00116D8A"/>
    <w:rsid w:val="00116E27"/>
    <w:rsid w:val="001209BE"/>
    <w:rsid w:val="00121528"/>
    <w:rsid w:val="0012190E"/>
    <w:rsid w:val="00121ABF"/>
    <w:rsid w:val="00122636"/>
    <w:rsid w:val="00122E28"/>
    <w:rsid w:val="00123743"/>
    <w:rsid w:val="00123B5C"/>
    <w:rsid w:val="001249BA"/>
    <w:rsid w:val="00124E32"/>
    <w:rsid w:val="001260BB"/>
    <w:rsid w:val="00126B16"/>
    <w:rsid w:val="0013115E"/>
    <w:rsid w:val="0013124B"/>
    <w:rsid w:val="0013152F"/>
    <w:rsid w:val="00131C09"/>
    <w:rsid w:val="00132874"/>
    <w:rsid w:val="00133F01"/>
    <w:rsid w:val="00134DF5"/>
    <w:rsid w:val="00135C75"/>
    <w:rsid w:val="00135E73"/>
    <w:rsid w:val="0013653B"/>
    <w:rsid w:val="001367FE"/>
    <w:rsid w:val="001369ED"/>
    <w:rsid w:val="00136F8C"/>
    <w:rsid w:val="00137FBA"/>
    <w:rsid w:val="001403D5"/>
    <w:rsid w:val="0014059F"/>
    <w:rsid w:val="00140B5A"/>
    <w:rsid w:val="00140C33"/>
    <w:rsid w:val="00140EDC"/>
    <w:rsid w:val="0014275F"/>
    <w:rsid w:val="001429FF"/>
    <w:rsid w:val="0014312E"/>
    <w:rsid w:val="00144038"/>
    <w:rsid w:val="00144442"/>
    <w:rsid w:val="001450E8"/>
    <w:rsid w:val="001452FE"/>
    <w:rsid w:val="00145779"/>
    <w:rsid w:val="00145D81"/>
    <w:rsid w:val="001467E4"/>
    <w:rsid w:val="00146B86"/>
    <w:rsid w:val="001473AF"/>
    <w:rsid w:val="00150847"/>
    <w:rsid w:val="00150874"/>
    <w:rsid w:val="0015096F"/>
    <w:rsid w:val="001509F3"/>
    <w:rsid w:val="00151708"/>
    <w:rsid w:val="00151ED1"/>
    <w:rsid w:val="0015225C"/>
    <w:rsid w:val="00152DF3"/>
    <w:rsid w:val="00152F23"/>
    <w:rsid w:val="00153104"/>
    <w:rsid w:val="0015373E"/>
    <w:rsid w:val="00153883"/>
    <w:rsid w:val="0015389F"/>
    <w:rsid w:val="0015415B"/>
    <w:rsid w:val="00154299"/>
    <w:rsid w:val="00154A26"/>
    <w:rsid w:val="00155CDA"/>
    <w:rsid w:val="00156177"/>
    <w:rsid w:val="001564F3"/>
    <w:rsid w:val="00156875"/>
    <w:rsid w:val="00157137"/>
    <w:rsid w:val="00157506"/>
    <w:rsid w:val="001578AE"/>
    <w:rsid w:val="00157ACA"/>
    <w:rsid w:val="00160BB0"/>
    <w:rsid w:val="00162E0C"/>
    <w:rsid w:val="00164353"/>
    <w:rsid w:val="00164549"/>
    <w:rsid w:val="001647B6"/>
    <w:rsid w:val="00164CD3"/>
    <w:rsid w:val="00164E5A"/>
    <w:rsid w:val="00165331"/>
    <w:rsid w:val="00165409"/>
    <w:rsid w:val="00165B35"/>
    <w:rsid w:val="00166705"/>
    <w:rsid w:val="001668D1"/>
    <w:rsid w:val="00167668"/>
    <w:rsid w:val="0017050B"/>
    <w:rsid w:val="001711FB"/>
    <w:rsid w:val="00171320"/>
    <w:rsid w:val="001719EF"/>
    <w:rsid w:val="001725B2"/>
    <w:rsid w:val="001728A6"/>
    <w:rsid w:val="00172CDA"/>
    <w:rsid w:val="00172D78"/>
    <w:rsid w:val="00172E83"/>
    <w:rsid w:val="0017373F"/>
    <w:rsid w:val="0017448C"/>
    <w:rsid w:val="00174828"/>
    <w:rsid w:val="00174A1C"/>
    <w:rsid w:val="00174D97"/>
    <w:rsid w:val="001754B1"/>
    <w:rsid w:val="0017594C"/>
    <w:rsid w:val="0017736A"/>
    <w:rsid w:val="00180539"/>
    <w:rsid w:val="00180929"/>
    <w:rsid w:val="00180960"/>
    <w:rsid w:val="00180B56"/>
    <w:rsid w:val="0018284F"/>
    <w:rsid w:val="00183A88"/>
    <w:rsid w:val="001849EF"/>
    <w:rsid w:val="00184F3E"/>
    <w:rsid w:val="001851D8"/>
    <w:rsid w:val="001854A3"/>
    <w:rsid w:val="00185AB6"/>
    <w:rsid w:val="0018632B"/>
    <w:rsid w:val="001869EC"/>
    <w:rsid w:val="00186CC3"/>
    <w:rsid w:val="00186DF8"/>
    <w:rsid w:val="001870D7"/>
    <w:rsid w:val="00187BF6"/>
    <w:rsid w:val="00187D0A"/>
    <w:rsid w:val="00187FA7"/>
    <w:rsid w:val="00193312"/>
    <w:rsid w:val="001934C2"/>
    <w:rsid w:val="0019366F"/>
    <w:rsid w:val="00193BF5"/>
    <w:rsid w:val="00193FE5"/>
    <w:rsid w:val="001946A5"/>
    <w:rsid w:val="00195D2B"/>
    <w:rsid w:val="00195F8F"/>
    <w:rsid w:val="00196226"/>
    <w:rsid w:val="001964DC"/>
    <w:rsid w:val="001969A0"/>
    <w:rsid w:val="00196BF6"/>
    <w:rsid w:val="001A1176"/>
    <w:rsid w:val="001A2463"/>
    <w:rsid w:val="001A286A"/>
    <w:rsid w:val="001A2DFE"/>
    <w:rsid w:val="001A3613"/>
    <w:rsid w:val="001A374C"/>
    <w:rsid w:val="001A405D"/>
    <w:rsid w:val="001A5301"/>
    <w:rsid w:val="001A5D34"/>
    <w:rsid w:val="001A6E08"/>
    <w:rsid w:val="001A6F19"/>
    <w:rsid w:val="001B0134"/>
    <w:rsid w:val="001B0390"/>
    <w:rsid w:val="001B27A7"/>
    <w:rsid w:val="001B3ABF"/>
    <w:rsid w:val="001B3C9E"/>
    <w:rsid w:val="001B3EE7"/>
    <w:rsid w:val="001B429A"/>
    <w:rsid w:val="001B43CF"/>
    <w:rsid w:val="001B4F1A"/>
    <w:rsid w:val="001B55FD"/>
    <w:rsid w:val="001B759B"/>
    <w:rsid w:val="001B76B1"/>
    <w:rsid w:val="001B7C88"/>
    <w:rsid w:val="001B7F42"/>
    <w:rsid w:val="001C004A"/>
    <w:rsid w:val="001C01B1"/>
    <w:rsid w:val="001C024A"/>
    <w:rsid w:val="001C0E70"/>
    <w:rsid w:val="001C1324"/>
    <w:rsid w:val="001C1A63"/>
    <w:rsid w:val="001C2542"/>
    <w:rsid w:val="001C2865"/>
    <w:rsid w:val="001C3DA4"/>
    <w:rsid w:val="001C41C6"/>
    <w:rsid w:val="001C4316"/>
    <w:rsid w:val="001C52BA"/>
    <w:rsid w:val="001C5882"/>
    <w:rsid w:val="001C59A4"/>
    <w:rsid w:val="001C6F67"/>
    <w:rsid w:val="001D03F9"/>
    <w:rsid w:val="001D0EEB"/>
    <w:rsid w:val="001D17A9"/>
    <w:rsid w:val="001D2BDB"/>
    <w:rsid w:val="001D321A"/>
    <w:rsid w:val="001D3874"/>
    <w:rsid w:val="001D3C92"/>
    <w:rsid w:val="001D3DBC"/>
    <w:rsid w:val="001D4486"/>
    <w:rsid w:val="001D46DE"/>
    <w:rsid w:val="001D4714"/>
    <w:rsid w:val="001D481B"/>
    <w:rsid w:val="001D6172"/>
    <w:rsid w:val="001D6D3C"/>
    <w:rsid w:val="001E0201"/>
    <w:rsid w:val="001E05C6"/>
    <w:rsid w:val="001E065B"/>
    <w:rsid w:val="001E0CC4"/>
    <w:rsid w:val="001E237A"/>
    <w:rsid w:val="001E2943"/>
    <w:rsid w:val="001E3F82"/>
    <w:rsid w:val="001E490F"/>
    <w:rsid w:val="001E5133"/>
    <w:rsid w:val="001E5A94"/>
    <w:rsid w:val="001E6C7F"/>
    <w:rsid w:val="001E73C3"/>
    <w:rsid w:val="001E75DA"/>
    <w:rsid w:val="001E75FA"/>
    <w:rsid w:val="001E7DBB"/>
    <w:rsid w:val="001E7E4A"/>
    <w:rsid w:val="001F03A4"/>
    <w:rsid w:val="001F12EF"/>
    <w:rsid w:val="001F2010"/>
    <w:rsid w:val="001F224D"/>
    <w:rsid w:val="001F316C"/>
    <w:rsid w:val="001F3740"/>
    <w:rsid w:val="001F37B2"/>
    <w:rsid w:val="001F3870"/>
    <w:rsid w:val="001F3B6C"/>
    <w:rsid w:val="001F48BD"/>
    <w:rsid w:val="001F5C3F"/>
    <w:rsid w:val="001F6A75"/>
    <w:rsid w:val="001F6DD9"/>
    <w:rsid w:val="001F7229"/>
    <w:rsid w:val="001F73B6"/>
    <w:rsid w:val="001F7D84"/>
    <w:rsid w:val="0020054D"/>
    <w:rsid w:val="00200707"/>
    <w:rsid w:val="002009E9"/>
    <w:rsid w:val="002009F7"/>
    <w:rsid w:val="00200C50"/>
    <w:rsid w:val="002029E9"/>
    <w:rsid w:val="00202C7D"/>
    <w:rsid w:val="00202DFD"/>
    <w:rsid w:val="00203635"/>
    <w:rsid w:val="002037D7"/>
    <w:rsid w:val="0020395E"/>
    <w:rsid w:val="00204CE6"/>
    <w:rsid w:val="00204D27"/>
    <w:rsid w:val="002051DB"/>
    <w:rsid w:val="0020576A"/>
    <w:rsid w:val="00205F94"/>
    <w:rsid w:val="00206795"/>
    <w:rsid w:val="00206A64"/>
    <w:rsid w:val="00206D3B"/>
    <w:rsid w:val="00211950"/>
    <w:rsid w:val="0021393D"/>
    <w:rsid w:val="0021474C"/>
    <w:rsid w:val="00214D3F"/>
    <w:rsid w:val="00214ED0"/>
    <w:rsid w:val="00215140"/>
    <w:rsid w:val="00215B6F"/>
    <w:rsid w:val="00215E52"/>
    <w:rsid w:val="00216A97"/>
    <w:rsid w:val="00216E30"/>
    <w:rsid w:val="002173AB"/>
    <w:rsid w:val="00217E82"/>
    <w:rsid w:val="00220294"/>
    <w:rsid w:val="00220A0A"/>
    <w:rsid w:val="00220ED6"/>
    <w:rsid w:val="002213D7"/>
    <w:rsid w:val="00221805"/>
    <w:rsid w:val="00222F66"/>
    <w:rsid w:val="00223D9D"/>
    <w:rsid w:val="00225110"/>
    <w:rsid w:val="00226498"/>
    <w:rsid w:val="00227053"/>
    <w:rsid w:val="002277A9"/>
    <w:rsid w:val="00227AA5"/>
    <w:rsid w:val="00230197"/>
    <w:rsid w:val="00230CA0"/>
    <w:rsid w:val="00230E42"/>
    <w:rsid w:val="00230F91"/>
    <w:rsid w:val="00232591"/>
    <w:rsid w:val="00232C77"/>
    <w:rsid w:val="00233BFA"/>
    <w:rsid w:val="00234BEA"/>
    <w:rsid w:val="00235491"/>
    <w:rsid w:val="002357F3"/>
    <w:rsid w:val="00235FB9"/>
    <w:rsid w:val="00236602"/>
    <w:rsid w:val="00236A47"/>
    <w:rsid w:val="002376A5"/>
    <w:rsid w:val="00237A02"/>
    <w:rsid w:val="00240120"/>
    <w:rsid w:val="002403EF"/>
    <w:rsid w:val="002429D4"/>
    <w:rsid w:val="0024319E"/>
    <w:rsid w:val="0024349D"/>
    <w:rsid w:val="00243BCD"/>
    <w:rsid w:val="00244D9B"/>
    <w:rsid w:val="0024508C"/>
    <w:rsid w:val="0024520D"/>
    <w:rsid w:val="0024570D"/>
    <w:rsid w:val="002457BD"/>
    <w:rsid w:val="0024659B"/>
    <w:rsid w:val="00246A26"/>
    <w:rsid w:val="00246E45"/>
    <w:rsid w:val="00250639"/>
    <w:rsid w:val="00251024"/>
    <w:rsid w:val="002512D2"/>
    <w:rsid w:val="002515CF"/>
    <w:rsid w:val="002517DD"/>
    <w:rsid w:val="002528DB"/>
    <w:rsid w:val="0025315C"/>
    <w:rsid w:val="00253F3C"/>
    <w:rsid w:val="00254952"/>
    <w:rsid w:val="002551BF"/>
    <w:rsid w:val="00255205"/>
    <w:rsid w:val="00255F7C"/>
    <w:rsid w:val="00256AE8"/>
    <w:rsid w:val="0025721D"/>
    <w:rsid w:val="00260500"/>
    <w:rsid w:val="00260610"/>
    <w:rsid w:val="00261651"/>
    <w:rsid w:val="0026166B"/>
    <w:rsid w:val="0026203D"/>
    <w:rsid w:val="002624E8"/>
    <w:rsid w:val="00262619"/>
    <w:rsid w:val="00262B49"/>
    <w:rsid w:val="00262D20"/>
    <w:rsid w:val="00262F70"/>
    <w:rsid w:val="00263684"/>
    <w:rsid w:val="00264152"/>
    <w:rsid w:val="0026581C"/>
    <w:rsid w:val="0026680D"/>
    <w:rsid w:val="00266AAE"/>
    <w:rsid w:val="002672BF"/>
    <w:rsid w:val="00267FE2"/>
    <w:rsid w:val="00271226"/>
    <w:rsid w:val="00271267"/>
    <w:rsid w:val="00273982"/>
    <w:rsid w:val="00274600"/>
    <w:rsid w:val="0027506A"/>
    <w:rsid w:val="00275CFE"/>
    <w:rsid w:val="00276A42"/>
    <w:rsid w:val="00276A7D"/>
    <w:rsid w:val="00277587"/>
    <w:rsid w:val="00277A5C"/>
    <w:rsid w:val="00277DB8"/>
    <w:rsid w:val="00281974"/>
    <w:rsid w:val="0028218A"/>
    <w:rsid w:val="00282709"/>
    <w:rsid w:val="00282946"/>
    <w:rsid w:val="00283A10"/>
    <w:rsid w:val="00284221"/>
    <w:rsid w:val="00284441"/>
    <w:rsid w:val="0028464B"/>
    <w:rsid w:val="00284723"/>
    <w:rsid w:val="00284FCB"/>
    <w:rsid w:val="0028596A"/>
    <w:rsid w:val="00286562"/>
    <w:rsid w:val="00287762"/>
    <w:rsid w:val="00287C56"/>
    <w:rsid w:val="00287E28"/>
    <w:rsid w:val="00290470"/>
    <w:rsid w:val="00290FA5"/>
    <w:rsid w:val="002921DE"/>
    <w:rsid w:val="00292C00"/>
    <w:rsid w:val="00292CBF"/>
    <w:rsid w:val="002936E4"/>
    <w:rsid w:val="002947D3"/>
    <w:rsid w:val="0029501F"/>
    <w:rsid w:val="002950E0"/>
    <w:rsid w:val="00295484"/>
    <w:rsid w:val="00295DD5"/>
    <w:rsid w:val="00295EF2"/>
    <w:rsid w:val="0029609A"/>
    <w:rsid w:val="00296507"/>
    <w:rsid w:val="00296727"/>
    <w:rsid w:val="00296B0B"/>
    <w:rsid w:val="00296CBD"/>
    <w:rsid w:val="00296F3E"/>
    <w:rsid w:val="002A1517"/>
    <w:rsid w:val="002A29FA"/>
    <w:rsid w:val="002A2C97"/>
    <w:rsid w:val="002A347A"/>
    <w:rsid w:val="002A403F"/>
    <w:rsid w:val="002A4539"/>
    <w:rsid w:val="002A4909"/>
    <w:rsid w:val="002A5640"/>
    <w:rsid w:val="002A676D"/>
    <w:rsid w:val="002A72D1"/>
    <w:rsid w:val="002B00E1"/>
    <w:rsid w:val="002B0E90"/>
    <w:rsid w:val="002B2670"/>
    <w:rsid w:val="002B2F59"/>
    <w:rsid w:val="002B2FCB"/>
    <w:rsid w:val="002B35EA"/>
    <w:rsid w:val="002B405B"/>
    <w:rsid w:val="002B4BA7"/>
    <w:rsid w:val="002B5621"/>
    <w:rsid w:val="002B5674"/>
    <w:rsid w:val="002B7530"/>
    <w:rsid w:val="002B79E4"/>
    <w:rsid w:val="002C07EF"/>
    <w:rsid w:val="002C127C"/>
    <w:rsid w:val="002C1C44"/>
    <w:rsid w:val="002C2B4D"/>
    <w:rsid w:val="002C3377"/>
    <w:rsid w:val="002C35A4"/>
    <w:rsid w:val="002C35AD"/>
    <w:rsid w:val="002C401F"/>
    <w:rsid w:val="002C437F"/>
    <w:rsid w:val="002C52F9"/>
    <w:rsid w:val="002C5619"/>
    <w:rsid w:val="002C61C4"/>
    <w:rsid w:val="002C630F"/>
    <w:rsid w:val="002C6BB2"/>
    <w:rsid w:val="002C7624"/>
    <w:rsid w:val="002C766F"/>
    <w:rsid w:val="002D1BBC"/>
    <w:rsid w:val="002D28ED"/>
    <w:rsid w:val="002D36EF"/>
    <w:rsid w:val="002D3984"/>
    <w:rsid w:val="002D3A0D"/>
    <w:rsid w:val="002D4655"/>
    <w:rsid w:val="002D4720"/>
    <w:rsid w:val="002D53FD"/>
    <w:rsid w:val="002D61F7"/>
    <w:rsid w:val="002D678A"/>
    <w:rsid w:val="002D692B"/>
    <w:rsid w:val="002D713A"/>
    <w:rsid w:val="002E1021"/>
    <w:rsid w:val="002E12A8"/>
    <w:rsid w:val="002E196B"/>
    <w:rsid w:val="002E1B2A"/>
    <w:rsid w:val="002E37D3"/>
    <w:rsid w:val="002E41F7"/>
    <w:rsid w:val="002E42A5"/>
    <w:rsid w:val="002E4E21"/>
    <w:rsid w:val="002E4F4C"/>
    <w:rsid w:val="002E5581"/>
    <w:rsid w:val="002E61A4"/>
    <w:rsid w:val="002E6D11"/>
    <w:rsid w:val="002E7E18"/>
    <w:rsid w:val="002F0736"/>
    <w:rsid w:val="002F0959"/>
    <w:rsid w:val="002F0DDF"/>
    <w:rsid w:val="002F14F3"/>
    <w:rsid w:val="002F1536"/>
    <w:rsid w:val="002F16B5"/>
    <w:rsid w:val="002F1CF1"/>
    <w:rsid w:val="002F2203"/>
    <w:rsid w:val="002F240B"/>
    <w:rsid w:val="002F2792"/>
    <w:rsid w:val="002F38A3"/>
    <w:rsid w:val="002F4CC4"/>
    <w:rsid w:val="002F5ADE"/>
    <w:rsid w:val="002F5BBD"/>
    <w:rsid w:val="002F5D3F"/>
    <w:rsid w:val="002F6BE1"/>
    <w:rsid w:val="0030157A"/>
    <w:rsid w:val="00301DC0"/>
    <w:rsid w:val="0030226E"/>
    <w:rsid w:val="003022C3"/>
    <w:rsid w:val="003028F7"/>
    <w:rsid w:val="00303687"/>
    <w:rsid w:val="00304250"/>
    <w:rsid w:val="00304E09"/>
    <w:rsid w:val="003061BE"/>
    <w:rsid w:val="00306A0D"/>
    <w:rsid w:val="00307760"/>
    <w:rsid w:val="003079A3"/>
    <w:rsid w:val="0031045F"/>
    <w:rsid w:val="00310AF9"/>
    <w:rsid w:val="00310C43"/>
    <w:rsid w:val="00311902"/>
    <w:rsid w:val="0031243F"/>
    <w:rsid w:val="0031282C"/>
    <w:rsid w:val="003136EA"/>
    <w:rsid w:val="003146A7"/>
    <w:rsid w:val="00314B55"/>
    <w:rsid w:val="00314BE5"/>
    <w:rsid w:val="00314C89"/>
    <w:rsid w:val="00314F75"/>
    <w:rsid w:val="00315060"/>
    <w:rsid w:val="003160A3"/>
    <w:rsid w:val="003170C5"/>
    <w:rsid w:val="00320554"/>
    <w:rsid w:val="00320AB1"/>
    <w:rsid w:val="003210DA"/>
    <w:rsid w:val="00322466"/>
    <w:rsid w:val="003232FB"/>
    <w:rsid w:val="00323C21"/>
    <w:rsid w:val="003244E7"/>
    <w:rsid w:val="00324917"/>
    <w:rsid w:val="003249B9"/>
    <w:rsid w:val="00325C5F"/>
    <w:rsid w:val="003261BC"/>
    <w:rsid w:val="0032623F"/>
    <w:rsid w:val="003262C2"/>
    <w:rsid w:val="003266DE"/>
    <w:rsid w:val="00326956"/>
    <w:rsid w:val="00326EBD"/>
    <w:rsid w:val="00327B80"/>
    <w:rsid w:val="00327D24"/>
    <w:rsid w:val="0033011F"/>
    <w:rsid w:val="003305C1"/>
    <w:rsid w:val="00330CA1"/>
    <w:rsid w:val="0033118E"/>
    <w:rsid w:val="00331F34"/>
    <w:rsid w:val="00333086"/>
    <w:rsid w:val="0033376E"/>
    <w:rsid w:val="00333C77"/>
    <w:rsid w:val="003356D7"/>
    <w:rsid w:val="00335971"/>
    <w:rsid w:val="00336341"/>
    <w:rsid w:val="003364D3"/>
    <w:rsid w:val="0033676A"/>
    <w:rsid w:val="003367D5"/>
    <w:rsid w:val="0033720C"/>
    <w:rsid w:val="00337D09"/>
    <w:rsid w:val="0034004F"/>
    <w:rsid w:val="003409D6"/>
    <w:rsid w:val="00341F78"/>
    <w:rsid w:val="00342045"/>
    <w:rsid w:val="0034250A"/>
    <w:rsid w:val="00343A0F"/>
    <w:rsid w:val="00344F83"/>
    <w:rsid w:val="0034543A"/>
    <w:rsid w:val="00346034"/>
    <w:rsid w:val="003468EA"/>
    <w:rsid w:val="00347659"/>
    <w:rsid w:val="00347831"/>
    <w:rsid w:val="0035013C"/>
    <w:rsid w:val="0035019F"/>
    <w:rsid w:val="003519E8"/>
    <w:rsid w:val="00352EAD"/>
    <w:rsid w:val="003533D4"/>
    <w:rsid w:val="0035350D"/>
    <w:rsid w:val="00353E52"/>
    <w:rsid w:val="00354378"/>
    <w:rsid w:val="00355383"/>
    <w:rsid w:val="003555C1"/>
    <w:rsid w:val="00356ED8"/>
    <w:rsid w:val="0035726A"/>
    <w:rsid w:val="00357383"/>
    <w:rsid w:val="00357422"/>
    <w:rsid w:val="00360FAD"/>
    <w:rsid w:val="0036101C"/>
    <w:rsid w:val="00361D69"/>
    <w:rsid w:val="00362512"/>
    <w:rsid w:val="003627FD"/>
    <w:rsid w:val="00362AFF"/>
    <w:rsid w:val="0036380F"/>
    <w:rsid w:val="0036400E"/>
    <w:rsid w:val="003641D6"/>
    <w:rsid w:val="00364BFF"/>
    <w:rsid w:val="00365127"/>
    <w:rsid w:val="003651F7"/>
    <w:rsid w:val="00365B64"/>
    <w:rsid w:val="00365D20"/>
    <w:rsid w:val="00366001"/>
    <w:rsid w:val="003660DB"/>
    <w:rsid w:val="00366255"/>
    <w:rsid w:val="0036639C"/>
    <w:rsid w:val="0036677F"/>
    <w:rsid w:val="00366B7E"/>
    <w:rsid w:val="00366E4E"/>
    <w:rsid w:val="00366F21"/>
    <w:rsid w:val="003670AB"/>
    <w:rsid w:val="0036753C"/>
    <w:rsid w:val="003717B5"/>
    <w:rsid w:val="00371A39"/>
    <w:rsid w:val="00372222"/>
    <w:rsid w:val="00372CD8"/>
    <w:rsid w:val="00373513"/>
    <w:rsid w:val="00373DC5"/>
    <w:rsid w:val="003745B9"/>
    <w:rsid w:val="0037484B"/>
    <w:rsid w:val="00375411"/>
    <w:rsid w:val="0037545D"/>
    <w:rsid w:val="00375495"/>
    <w:rsid w:val="0037657A"/>
    <w:rsid w:val="003766EA"/>
    <w:rsid w:val="00377627"/>
    <w:rsid w:val="00377786"/>
    <w:rsid w:val="003813E4"/>
    <w:rsid w:val="00381888"/>
    <w:rsid w:val="00382E17"/>
    <w:rsid w:val="00382F1E"/>
    <w:rsid w:val="00383EC0"/>
    <w:rsid w:val="0038588D"/>
    <w:rsid w:val="003861A3"/>
    <w:rsid w:val="003877CB"/>
    <w:rsid w:val="003907A5"/>
    <w:rsid w:val="003919A6"/>
    <w:rsid w:val="00391D8C"/>
    <w:rsid w:val="0039236C"/>
    <w:rsid w:val="003923DF"/>
    <w:rsid w:val="0039263D"/>
    <w:rsid w:val="0039283E"/>
    <w:rsid w:val="00392BB5"/>
    <w:rsid w:val="00392FA6"/>
    <w:rsid w:val="00393806"/>
    <w:rsid w:val="00395440"/>
    <w:rsid w:val="00395447"/>
    <w:rsid w:val="00395918"/>
    <w:rsid w:val="00395BE1"/>
    <w:rsid w:val="00396D1D"/>
    <w:rsid w:val="0039705A"/>
    <w:rsid w:val="003975B8"/>
    <w:rsid w:val="003A1227"/>
    <w:rsid w:val="003A23B9"/>
    <w:rsid w:val="003A2B93"/>
    <w:rsid w:val="003A2E4F"/>
    <w:rsid w:val="003A3071"/>
    <w:rsid w:val="003A39BE"/>
    <w:rsid w:val="003A3D14"/>
    <w:rsid w:val="003A41C6"/>
    <w:rsid w:val="003A4543"/>
    <w:rsid w:val="003A45C8"/>
    <w:rsid w:val="003A51AA"/>
    <w:rsid w:val="003A570D"/>
    <w:rsid w:val="003A704F"/>
    <w:rsid w:val="003B0363"/>
    <w:rsid w:val="003B0422"/>
    <w:rsid w:val="003B0431"/>
    <w:rsid w:val="003B13CC"/>
    <w:rsid w:val="003B16DA"/>
    <w:rsid w:val="003B36EB"/>
    <w:rsid w:val="003B3EAE"/>
    <w:rsid w:val="003B483E"/>
    <w:rsid w:val="003B4B44"/>
    <w:rsid w:val="003B52AB"/>
    <w:rsid w:val="003B54C1"/>
    <w:rsid w:val="003B65D1"/>
    <w:rsid w:val="003B697F"/>
    <w:rsid w:val="003B6EFC"/>
    <w:rsid w:val="003B7F18"/>
    <w:rsid w:val="003C091F"/>
    <w:rsid w:val="003C0A08"/>
    <w:rsid w:val="003C0BAB"/>
    <w:rsid w:val="003C15ED"/>
    <w:rsid w:val="003C1908"/>
    <w:rsid w:val="003C1FC6"/>
    <w:rsid w:val="003C2A58"/>
    <w:rsid w:val="003C2B8B"/>
    <w:rsid w:val="003C30F2"/>
    <w:rsid w:val="003C335D"/>
    <w:rsid w:val="003C38FC"/>
    <w:rsid w:val="003C3B4B"/>
    <w:rsid w:val="003C4E1A"/>
    <w:rsid w:val="003C5C56"/>
    <w:rsid w:val="003C6C9E"/>
    <w:rsid w:val="003C7AA3"/>
    <w:rsid w:val="003D10C7"/>
    <w:rsid w:val="003D14BA"/>
    <w:rsid w:val="003D17C8"/>
    <w:rsid w:val="003D2D82"/>
    <w:rsid w:val="003D2DFE"/>
    <w:rsid w:val="003D30E0"/>
    <w:rsid w:val="003D3125"/>
    <w:rsid w:val="003D3196"/>
    <w:rsid w:val="003D330F"/>
    <w:rsid w:val="003D3D6B"/>
    <w:rsid w:val="003D4210"/>
    <w:rsid w:val="003D43C3"/>
    <w:rsid w:val="003D4B3E"/>
    <w:rsid w:val="003D4DFA"/>
    <w:rsid w:val="003D5402"/>
    <w:rsid w:val="003D5482"/>
    <w:rsid w:val="003D5A4A"/>
    <w:rsid w:val="003D5E7C"/>
    <w:rsid w:val="003D6E06"/>
    <w:rsid w:val="003D7479"/>
    <w:rsid w:val="003D76C5"/>
    <w:rsid w:val="003D7ABE"/>
    <w:rsid w:val="003E0938"/>
    <w:rsid w:val="003E0EED"/>
    <w:rsid w:val="003E1700"/>
    <w:rsid w:val="003E17D1"/>
    <w:rsid w:val="003E2213"/>
    <w:rsid w:val="003E27F4"/>
    <w:rsid w:val="003E2DA0"/>
    <w:rsid w:val="003E2F25"/>
    <w:rsid w:val="003E30B8"/>
    <w:rsid w:val="003E331F"/>
    <w:rsid w:val="003E33F4"/>
    <w:rsid w:val="003E386A"/>
    <w:rsid w:val="003E4529"/>
    <w:rsid w:val="003E4574"/>
    <w:rsid w:val="003E46E1"/>
    <w:rsid w:val="003E481E"/>
    <w:rsid w:val="003E5350"/>
    <w:rsid w:val="003E55EF"/>
    <w:rsid w:val="003E6280"/>
    <w:rsid w:val="003E659D"/>
    <w:rsid w:val="003E6631"/>
    <w:rsid w:val="003E67CB"/>
    <w:rsid w:val="003E79BD"/>
    <w:rsid w:val="003E7F95"/>
    <w:rsid w:val="003F0321"/>
    <w:rsid w:val="003F04C8"/>
    <w:rsid w:val="003F062B"/>
    <w:rsid w:val="003F06C6"/>
    <w:rsid w:val="003F0DBE"/>
    <w:rsid w:val="003F152C"/>
    <w:rsid w:val="003F1BD4"/>
    <w:rsid w:val="003F23C2"/>
    <w:rsid w:val="003F3114"/>
    <w:rsid w:val="003F4199"/>
    <w:rsid w:val="003F4F0B"/>
    <w:rsid w:val="003F5581"/>
    <w:rsid w:val="003F5AB6"/>
    <w:rsid w:val="003F5B20"/>
    <w:rsid w:val="003F6A2A"/>
    <w:rsid w:val="003F7D65"/>
    <w:rsid w:val="003F7DCA"/>
    <w:rsid w:val="00400614"/>
    <w:rsid w:val="00401AA9"/>
    <w:rsid w:val="0040232D"/>
    <w:rsid w:val="00403405"/>
    <w:rsid w:val="00403630"/>
    <w:rsid w:val="0040384B"/>
    <w:rsid w:val="00403BCE"/>
    <w:rsid w:val="004055D8"/>
    <w:rsid w:val="004055FE"/>
    <w:rsid w:val="00405636"/>
    <w:rsid w:val="00405EBA"/>
    <w:rsid w:val="00405FFF"/>
    <w:rsid w:val="00406A51"/>
    <w:rsid w:val="00406BB7"/>
    <w:rsid w:val="00406E95"/>
    <w:rsid w:val="00406EEA"/>
    <w:rsid w:val="004070C3"/>
    <w:rsid w:val="004072DD"/>
    <w:rsid w:val="004074D3"/>
    <w:rsid w:val="004107A9"/>
    <w:rsid w:val="00410B53"/>
    <w:rsid w:val="0041134E"/>
    <w:rsid w:val="0041147B"/>
    <w:rsid w:val="00411598"/>
    <w:rsid w:val="00411676"/>
    <w:rsid w:val="00412485"/>
    <w:rsid w:val="0041290B"/>
    <w:rsid w:val="004129B1"/>
    <w:rsid w:val="00413052"/>
    <w:rsid w:val="0041381B"/>
    <w:rsid w:val="004138CD"/>
    <w:rsid w:val="0041405A"/>
    <w:rsid w:val="00414848"/>
    <w:rsid w:val="0041526D"/>
    <w:rsid w:val="00415DD9"/>
    <w:rsid w:val="00416ACD"/>
    <w:rsid w:val="00417994"/>
    <w:rsid w:val="00417AC3"/>
    <w:rsid w:val="00417ADA"/>
    <w:rsid w:val="004200C2"/>
    <w:rsid w:val="0042070D"/>
    <w:rsid w:val="004209A0"/>
    <w:rsid w:val="00420B3E"/>
    <w:rsid w:val="00420DCA"/>
    <w:rsid w:val="004212E7"/>
    <w:rsid w:val="00421566"/>
    <w:rsid w:val="00421A36"/>
    <w:rsid w:val="00421AC1"/>
    <w:rsid w:val="004223C6"/>
    <w:rsid w:val="00422631"/>
    <w:rsid w:val="00422E47"/>
    <w:rsid w:val="004239AA"/>
    <w:rsid w:val="00424885"/>
    <w:rsid w:val="00424D44"/>
    <w:rsid w:val="00425306"/>
    <w:rsid w:val="004256BD"/>
    <w:rsid w:val="00426EAF"/>
    <w:rsid w:val="00427090"/>
    <w:rsid w:val="004275DC"/>
    <w:rsid w:val="00427B2D"/>
    <w:rsid w:val="004303FF"/>
    <w:rsid w:val="00430436"/>
    <w:rsid w:val="00430471"/>
    <w:rsid w:val="0043049C"/>
    <w:rsid w:val="00430547"/>
    <w:rsid w:val="00430892"/>
    <w:rsid w:val="00432394"/>
    <w:rsid w:val="00432473"/>
    <w:rsid w:val="00432EED"/>
    <w:rsid w:val="00432F30"/>
    <w:rsid w:val="004331B9"/>
    <w:rsid w:val="00434C60"/>
    <w:rsid w:val="00434DB7"/>
    <w:rsid w:val="00435248"/>
    <w:rsid w:val="0043616D"/>
    <w:rsid w:val="00436CEE"/>
    <w:rsid w:val="00437714"/>
    <w:rsid w:val="00437977"/>
    <w:rsid w:val="00437C5C"/>
    <w:rsid w:val="004407CE"/>
    <w:rsid w:val="00442F78"/>
    <w:rsid w:val="00443A55"/>
    <w:rsid w:val="004446C6"/>
    <w:rsid w:val="00444754"/>
    <w:rsid w:val="00444E95"/>
    <w:rsid w:val="0044543B"/>
    <w:rsid w:val="00446BEA"/>
    <w:rsid w:val="0044745C"/>
    <w:rsid w:val="004506EA"/>
    <w:rsid w:val="00450AD2"/>
    <w:rsid w:val="00450B5D"/>
    <w:rsid w:val="00450CE8"/>
    <w:rsid w:val="00451104"/>
    <w:rsid w:val="00451234"/>
    <w:rsid w:val="0045171A"/>
    <w:rsid w:val="00452372"/>
    <w:rsid w:val="0045249E"/>
    <w:rsid w:val="00453924"/>
    <w:rsid w:val="00454367"/>
    <w:rsid w:val="004545EE"/>
    <w:rsid w:val="004556EA"/>
    <w:rsid w:val="00455AE0"/>
    <w:rsid w:val="00456222"/>
    <w:rsid w:val="0045659C"/>
    <w:rsid w:val="00456780"/>
    <w:rsid w:val="00456AF9"/>
    <w:rsid w:val="00460BA9"/>
    <w:rsid w:val="0046197F"/>
    <w:rsid w:val="00461BA0"/>
    <w:rsid w:val="004621E8"/>
    <w:rsid w:val="00462D58"/>
    <w:rsid w:val="00463C3D"/>
    <w:rsid w:val="00464215"/>
    <w:rsid w:val="00464ABF"/>
    <w:rsid w:val="00465311"/>
    <w:rsid w:val="0046535C"/>
    <w:rsid w:val="004659F3"/>
    <w:rsid w:val="00466350"/>
    <w:rsid w:val="00467A11"/>
    <w:rsid w:val="00467E08"/>
    <w:rsid w:val="00470126"/>
    <w:rsid w:val="004701EC"/>
    <w:rsid w:val="00470406"/>
    <w:rsid w:val="00470692"/>
    <w:rsid w:val="0047164E"/>
    <w:rsid w:val="00471793"/>
    <w:rsid w:val="0047224C"/>
    <w:rsid w:val="00472DEB"/>
    <w:rsid w:val="00473A0C"/>
    <w:rsid w:val="00473CC2"/>
    <w:rsid w:val="004745BE"/>
    <w:rsid w:val="00474AEA"/>
    <w:rsid w:val="00474B80"/>
    <w:rsid w:val="00475097"/>
    <w:rsid w:val="004752A9"/>
    <w:rsid w:val="00475760"/>
    <w:rsid w:val="00475BCC"/>
    <w:rsid w:val="0047640F"/>
    <w:rsid w:val="0047649C"/>
    <w:rsid w:val="00476899"/>
    <w:rsid w:val="004777E5"/>
    <w:rsid w:val="00477B9A"/>
    <w:rsid w:val="004801AA"/>
    <w:rsid w:val="00480A55"/>
    <w:rsid w:val="00482A6C"/>
    <w:rsid w:val="004832EB"/>
    <w:rsid w:val="00484257"/>
    <w:rsid w:val="00485D04"/>
    <w:rsid w:val="00485D16"/>
    <w:rsid w:val="00486208"/>
    <w:rsid w:val="004864C6"/>
    <w:rsid w:val="00487C26"/>
    <w:rsid w:val="0049204C"/>
    <w:rsid w:val="00492EA5"/>
    <w:rsid w:val="00493A0B"/>
    <w:rsid w:val="00494FFE"/>
    <w:rsid w:val="00495453"/>
    <w:rsid w:val="00495FE4"/>
    <w:rsid w:val="00496623"/>
    <w:rsid w:val="004974B8"/>
    <w:rsid w:val="00497A69"/>
    <w:rsid w:val="00497B0A"/>
    <w:rsid w:val="004A006D"/>
    <w:rsid w:val="004A0AC0"/>
    <w:rsid w:val="004A1B37"/>
    <w:rsid w:val="004A2372"/>
    <w:rsid w:val="004A2720"/>
    <w:rsid w:val="004A37EF"/>
    <w:rsid w:val="004A3BEE"/>
    <w:rsid w:val="004A3E0C"/>
    <w:rsid w:val="004A4427"/>
    <w:rsid w:val="004A49D9"/>
    <w:rsid w:val="004A5B10"/>
    <w:rsid w:val="004A647E"/>
    <w:rsid w:val="004A684C"/>
    <w:rsid w:val="004A6C58"/>
    <w:rsid w:val="004A7C46"/>
    <w:rsid w:val="004B031A"/>
    <w:rsid w:val="004B0E9A"/>
    <w:rsid w:val="004B190D"/>
    <w:rsid w:val="004B24BB"/>
    <w:rsid w:val="004B2832"/>
    <w:rsid w:val="004B2A6E"/>
    <w:rsid w:val="004B47ED"/>
    <w:rsid w:val="004B4931"/>
    <w:rsid w:val="004B4A75"/>
    <w:rsid w:val="004B4D1B"/>
    <w:rsid w:val="004B5602"/>
    <w:rsid w:val="004B5C89"/>
    <w:rsid w:val="004B5E86"/>
    <w:rsid w:val="004B6100"/>
    <w:rsid w:val="004B6C20"/>
    <w:rsid w:val="004B7E9E"/>
    <w:rsid w:val="004C0088"/>
    <w:rsid w:val="004C00AC"/>
    <w:rsid w:val="004C0202"/>
    <w:rsid w:val="004C049F"/>
    <w:rsid w:val="004C05FC"/>
    <w:rsid w:val="004C0992"/>
    <w:rsid w:val="004C0CA4"/>
    <w:rsid w:val="004C184A"/>
    <w:rsid w:val="004C25FB"/>
    <w:rsid w:val="004C2938"/>
    <w:rsid w:val="004C4020"/>
    <w:rsid w:val="004C472F"/>
    <w:rsid w:val="004C5C5A"/>
    <w:rsid w:val="004C630C"/>
    <w:rsid w:val="004C6E1D"/>
    <w:rsid w:val="004C7259"/>
    <w:rsid w:val="004C7C28"/>
    <w:rsid w:val="004D0D32"/>
    <w:rsid w:val="004D14AD"/>
    <w:rsid w:val="004D189D"/>
    <w:rsid w:val="004D2C9D"/>
    <w:rsid w:val="004D300C"/>
    <w:rsid w:val="004D32FC"/>
    <w:rsid w:val="004D3FD4"/>
    <w:rsid w:val="004D407E"/>
    <w:rsid w:val="004D42A5"/>
    <w:rsid w:val="004D558D"/>
    <w:rsid w:val="004D5AB0"/>
    <w:rsid w:val="004D6B83"/>
    <w:rsid w:val="004D7285"/>
    <w:rsid w:val="004E094A"/>
    <w:rsid w:val="004E0D4F"/>
    <w:rsid w:val="004E1A1B"/>
    <w:rsid w:val="004E228E"/>
    <w:rsid w:val="004E2CAE"/>
    <w:rsid w:val="004E34F5"/>
    <w:rsid w:val="004E3862"/>
    <w:rsid w:val="004E3933"/>
    <w:rsid w:val="004E459F"/>
    <w:rsid w:val="004E4E4E"/>
    <w:rsid w:val="004E5495"/>
    <w:rsid w:val="004E5AC1"/>
    <w:rsid w:val="004E6BBD"/>
    <w:rsid w:val="004E6C2D"/>
    <w:rsid w:val="004E6EEA"/>
    <w:rsid w:val="004E7105"/>
    <w:rsid w:val="004E7227"/>
    <w:rsid w:val="004E75C6"/>
    <w:rsid w:val="004F063C"/>
    <w:rsid w:val="004F077D"/>
    <w:rsid w:val="004F0B76"/>
    <w:rsid w:val="004F14FF"/>
    <w:rsid w:val="004F1984"/>
    <w:rsid w:val="004F1AB4"/>
    <w:rsid w:val="004F2269"/>
    <w:rsid w:val="004F3A6C"/>
    <w:rsid w:val="004F4D1F"/>
    <w:rsid w:val="004F52D3"/>
    <w:rsid w:val="004F6307"/>
    <w:rsid w:val="004F66CE"/>
    <w:rsid w:val="004F673F"/>
    <w:rsid w:val="004F7A5C"/>
    <w:rsid w:val="005005BE"/>
    <w:rsid w:val="0050069E"/>
    <w:rsid w:val="00500887"/>
    <w:rsid w:val="00500962"/>
    <w:rsid w:val="00500A20"/>
    <w:rsid w:val="00500E68"/>
    <w:rsid w:val="00501DA0"/>
    <w:rsid w:val="005053BE"/>
    <w:rsid w:val="0050563B"/>
    <w:rsid w:val="0050608B"/>
    <w:rsid w:val="0050631A"/>
    <w:rsid w:val="00506B82"/>
    <w:rsid w:val="005107E7"/>
    <w:rsid w:val="00510B16"/>
    <w:rsid w:val="00511C28"/>
    <w:rsid w:val="00511E43"/>
    <w:rsid w:val="0051247C"/>
    <w:rsid w:val="00512503"/>
    <w:rsid w:val="00512927"/>
    <w:rsid w:val="005129EE"/>
    <w:rsid w:val="00512B61"/>
    <w:rsid w:val="00513045"/>
    <w:rsid w:val="00513427"/>
    <w:rsid w:val="00513938"/>
    <w:rsid w:val="0051459C"/>
    <w:rsid w:val="00515314"/>
    <w:rsid w:val="0051765A"/>
    <w:rsid w:val="005179C8"/>
    <w:rsid w:val="0052071C"/>
    <w:rsid w:val="00520C9A"/>
    <w:rsid w:val="00520D02"/>
    <w:rsid w:val="005219B9"/>
    <w:rsid w:val="0052213E"/>
    <w:rsid w:val="0052230B"/>
    <w:rsid w:val="0052276C"/>
    <w:rsid w:val="00523D23"/>
    <w:rsid w:val="00524BA9"/>
    <w:rsid w:val="00525B7C"/>
    <w:rsid w:val="00525DD8"/>
    <w:rsid w:val="00526187"/>
    <w:rsid w:val="005263DA"/>
    <w:rsid w:val="00526E5A"/>
    <w:rsid w:val="005274D6"/>
    <w:rsid w:val="005302C7"/>
    <w:rsid w:val="00530397"/>
    <w:rsid w:val="00530AFB"/>
    <w:rsid w:val="00531805"/>
    <w:rsid w:val="00531A88"/>
    <w:rsid w:val="00532024"/>
    <w:rsid w:val="00532198"/>
    <w:rsid w:val="00532351"/>
    <w:rsid w:val="0053265F"/>
    <w:rsid w:val="00533F4E"/>
    <w:rsid w:val="00534095"/>
    <w:rsid w:val="0053494A"/>
    <w:rsid w:val="00534A6A"/>
    <w:rsid w:val="00534FF9"/>
    <w:rsid w:val="0053659C"/>
    <w:rsid w:val="00536FC1"/>
    <w:rsid w:val="005371BE"/>
    <w:rsid w:val="00537309"/>
    <w:rsid w:val="00537434"/>
    <w:rsid w:val="0053776C"/>
    <w:rsid w:val="005378DA"/>
    <w:rsid w:val="00537CE4"/>
    <w:rsid w:val="00540A93"/>
    <w:rsid w:val="00540C74"/>
    <w:rsid w:val="00541EA4"/>
    <w:rsid w:val="005420E3"/>
    <w:rsid w:val="00542AEC"/>
    <w:rsid w:val="00543123"/>
    <w:rsid w:val="00543328"/>
    <w:rsid w:val="00543BFF"/>
    <w:rsid w:val="00543F66"/>
    <w:rsid w:val="00544CD7"/>
    <w:rsid w:val="00547B56"/>
    <w:rsid w:val="005506CD"/>
    <w:rsid w:val="005508FC"/>
    <w:rsid w:val="00550B47"/>
    <w:rsid w:val="005516A0"/>
    <w:rsid w:val="00551DA3"/>
    <w:rsid w:val="00551DB1"/>
    <w:rsid w:val="00552149"/>
    <w:rsid w:val="00552458"/>
    <w:rsid w:val="00553764"/>
    <w:rsid w:val="005540FE"/>
    <w:rsid w:val="00555021"/>
    <w:rsid w:val="00555D1F"/>
    <w:rsid w:val="005561AD"/>
    <w:rsid w:val="00556A34"/>
    <w:rsid w:val="00556CDB"/>
    <w:rsid w:val="00556D45"/>
    <w:rsid w:val="00557F65"/>
    <w:rsid w:val="00561BA4"/>
    <w:rsid w:val="00561C14"/>
    <w:rsid w:val="00562255"/>
    <w:rsid w:val="00562452"/>
    <w:rsid w:val="005631D4"/>
    <w:rsid w:val="00564AE8"/>
    <w:rsid w:val="00565A81"/>
    <w:rsid w:val="00565FE3"/>
    <w:rsid w:val="00566361"/>
    <w:rsid w:val="005665A8"/>
    <w:rsid w:val="00566AD8"/>
    <w:rsid w:val="00566C8D"/>
    <w:rsid w:val="0056747B"/>
    <w:rsid w:val="005674AD"/>
    <w:rsid w:val="005675CB"/>
    <w:rsid w:val="0056792A"/>
    <w:rsid w:val="00567AD2"/>
    <w:rsid w:val="00570758"/>
    <w:rsid w:val="005728D9"/>
    <w:rsid w:val="0057337E"/>
    <w:rsid w:val="00573DB6"/>
    <w:rsid w:val="00574B2F"/>
    <w:rsid w:val="0057665E"/>
    <w:rsid w:val="005766E5"/>
    <w:rsid w:val="00577825"/>
    <w:rsid w:val="0057785E"/>
    <w:rsid w:val="00577CFE"/>
    <w:rsid w:val="00581039"/>
    <w:rsid w:val="0058128E"/>
    <w:rsid w:val="00581F49"/>
    <w:rsid w:val="00582C64"/>
    <w:rsid w:val="00582F21"/>
    <w:rsid w:val="00583209"/>
    <w:rsid w:val="00585562"/>
    <w:rsid w:val="005864E6"/>
    <w:rsid w:val="005908C9"/>
    <w:rsid w:val="0059098B"/>
    <w:rsid w:val="00590B22"/>
    <w:rsid w:val="00590E86"/>
    <w:rsid w:val="00591414"/>
    <w:rsid w:val="0059182A"/>
    <w:rsid w:val="00591D38"/>
    <w:rsid w:val="00591E2A"/>
    <w:rsid w:val="00591E3E"/>
    <w:rsid w:val="00591F46"/>
    <w:rsid w:val="005935DF"/>
    <w:rsid w:val="0059366A"/>
    <w:rsid w:val="0059426E"/>
    <w:rsid w:val="00594C5F"/>
    <w:rsid w:val="00594C7C"/>
    <w:rsid w:val="005955B2"/>
    <w:rsid w:val="00596418"/>
    <w:rsid w:val="00596BF6"/>
    <w:rsid w:val="00597D84"/>
    <w:rsid w:val="005A0134"/>
    <w:rsid w:val="005A0F32"/>
    <w:rsid w:val="005A20B2"/>
    <w:rsid w:val="005A211E"/>
    <w:rsid w:val="005A2E92"/>
    <w:rsid w:val="005A3883"/>
    <w:rsid w:val="005A4F1E"/>
    <w:rsid w:val="005A525B"/>
    <w:rsid w:val="005A5D91"/>
    <w:rsid w:val="005A5E9C"/>
    <w:rsid w:val="005A7004"/>
    <w:rsid w:val="005B004F"/>
    <w:rsid w:val="005B05A6"/>
    <w:rsid w:val="005B0748"/>
    <w:rsid w:val="005B088B"/>
    <w:rsid w:val="005B1B25"/>
    <w:rsid w:val="005B29CC"/>
    <w:rsid w:val="005B3359"/>
    <w:rsid w:val="005B3A61"/>
    <w:rsid w:val="005B4751"/>
    <w:rsid w:val="005B4764"/>
    <w:rsid w:val="005B47B7"/>
    <w:rsid w:val="005B47C4"/>
    <w:rsid w:val="005B4E87"/>
    <w:rsid w:val="005B5647"/>
    <w:rsid w:val="005B617D"/>
    <w:rsid w:val="005B6F58"/>
    <w:rsid w:val="005B6F75"/>
    <w:rsid w:val="005B713E"/>
    <w:rsid w:val="005C0D10"/>
    <w:rsid w:val="005C1D24"/>
    <w:rsid w:val="005C277E"/>
    <w:rsid w:val="005C2A62"/>
    <w:rsid w:val="005C30CF"/>
    <w:rsid w:val="005C37D5"/>
    <w:rsid w:val="005C4244"/>
    <w:rsid w:val="005C42E3"/>
    <w:rsid w:val="005C45F8"/>
    <w:rsid w:val="005C49C2"/>
    <w:rsid w:val="005C4D51"/>
    <w:rsid w:val="005C50F8"/>
    <w:rsid w:val="005C5B47"/>
    <w:rsid w:val="005C5FFA"/>
    <w:rsid w:val="005C7CCB"/>
    <w:rsid w:val="005C7ED6"/>
    <w:rsid w:val="005D063C"/>
    <w:rsid w:val="005D10D9"/>
    <w:rsid w:val="005D11A2"/>
    <w:rsid w:val="005D187C"/>
    <w:rsid w:val="005D1884"/>
    <w:rsid w:val="005D1CAF"/>
    <w:rsid w:val="005D218B"/>
    <w:rsid w:val="005D245B"/>
    <w:rsid w:val="005D2A78"/>
    <w:rsid w:val="005D3CBB"/>
    <w:rsid w:val="005D491C"/>
    <w:rsid w:val="005D51DD"/>
    <w:rsid w:val="005D56AC"/>
    <w:rsid w:val="005D60E2"/>
    <w:rsid w:val="005D63CE"/>
    <w:rsid w:val="005D6BDC"/>
    <w:rsid w:val="005D72BE"/>
    <w:rsid w:val="005D7708"/>
    <w:rsid w:val="005D7A87"/>
    <w:rsid w:val="005E0187"/>
    <w:rsid w:val="005E034D"/>
    <w:rsid w:val="005E09D0"/>
    <w:rsid w:val="005E0F29"/>
    <w:rsid w:val="005E11F8"/>
    <w:rsid w:val="005E14F5"/>
    <w:rsid w:val="005E2C90"/>
    <w:rsid w:val="005E2CC4"/>
    <w:rsid w:val="005E3DEF"/>
    <w:rsid w:val="005E3EB3"/>
    <w:rsid w:val="005E46D7"/>
    <w:rsid w:val="005E46E9"/>
    <w:rsid w:val="005E4764"/>
    <w:rsid w:val="005E48CB"/>
    <w:rsid w:val="005E60F4"/>
    <w:rsid w:val="005E6350"/>
    <w:rsid w:val="005E64E5"/>
    <w:rsid w:val="005E6695"/>
    <w:rsid w:val="005F04E3"/>
    <w:rsid w:val="005F0504"/>
    <w:rsid w:val="005F067B"/>
    <w:rsid w:val="005F1497"/>
    <w:rsid w:val="005F2872"/>
    <w:rsid w:val="005F303F"/>
    <w:rsid w:val="005F580E"/>
    <w:rsid w:val="005F5AA9"/>
    <w:rsid w:val="005F63E7"/>
    <w:rsid w:val="005F71C2"/>
    <w:rsid w:val="005F77F0"/>
    <w:rsid w:val="005F7ACB"/>
    <w:rsid w:val="005F7BFD"/>
    <w:rsid w:val="005F7E27"/>
    <w:rsid w:val="0060232C"/>
    <w:rsid w:val="00603B76"/>
    <w:rsid w:val="00603D3F"/>
    <w:rsid w:val="00606047"/>
    <w:rsid w:val="00606061"/>
    <w:rsid w:val="00606655"/>
    <w:rsid w:val="00606720"/>
    <w:rsid w:val="00606763"/>
    <w:rsid w:val="0060682D"/>
    <w:rsid w:val="00610B4F"/>
    <w:rsid w:val="00610C22"/>
    <w:rsid w:val="00611091"/>
    <w:rsid w:val="00611CF3"/>
    <w:rsid w:val="00611E69"/>
    <w:rsid w:val="00612A5E"/>
    <w:rsid w:val="00612AC1"/>
    <w:rsid w:val="00612F17"/>
    <w:rsid w:val="0061371A"/>
    <w:rsid w:val="00613AA3"/>
    <w:rsid w:val="00614630"/>
    <w:rsid w:val="00614C60"/>
    <w:rsid w:val="00614FB8"/>
    <w:rsid w:val="0061502E"/>
    <w:rsid w:val="0061504E"/>
    <w:rsid w:val="00615293"/>
    <w:rsid w:val="006153EF"/>
    <w:rsid w:val="0061672E"/>
    <w:rsid w:val="0061683F"/>
    <w:rsid w:val="006203DE"/>
    <w:rsid w:val="00620E38"/>
    <w:rsid w:val="00621132"/>
    <w:rsid w:val="00621429"/>
    <w:rsid w:val="00621BE5"/>
    <w:rsid w:val="00621E94"/>
    <w:rsid w:val="00621FAA"/>
    <w:rsid w:val="00621FF4"/>
    <w:rsid w:val="00622F96"/>
    <w:rsid w:val="00623E1A"/>
    <w:rsid w:val="00624788"/>
    <w:rsid w:val="00624B6C"/>
    <w:rsid w:val="00624F96"/>
    <w:rsid w:val="00624FAC"/>
    <w:rsid w:val="00625C78"/>
    <w:rsid w:val="006264CC"/>
    <w:rsid w:val="00626B30"/>
    <w:rsid w:val="00627038"/>
    <w:rsid w:val="006276CA"/>
    <w:rsid w:val="006277FD"/>
    <w:rsid w:val="0062780A"/>
    <w:rsid w:val="006279C2"/>
    <w:rsid w:val="006300BB"/>
    <w:rsid w:val="006302FA"/>
    <w:rsid w:val="00631015"/>
    <w:rsid w:val="006319B6"/>
    <w:rsid w:val="0063232B"/>
    <w:rsid w:val="0063262F"/>
    <w:rsid w:val="0063331D"/>
    <w:rsid w:val="00636371"/>
    <w:rsid w:val="006366AC"/>
    <w:rsid w:val="00637BE0"/>
    <w:rsid w:val="00641703"/>
    <w:rsid w:val="00642255"/>
    <w:rsid w:val="0064248B"/>
    <w:rsid w:val="00643427"/>
    <w:rsid w:val="00643E4C"/>
    <w:rsid w:val="006447AB"/>
    <w:rsid w:val="00644BD0"/>
    <w:rsid w:val="00645BA9"/>
    <w:rsid w:val="00646495"/>
    <w:rsid w:val="006475E3"/>
    <w:rsid w:val="0064782C"/>
    <w:rsid w:val="0064794B"/>
    <w:rsid w:val="00647BA0"/>
    <w:rsid w:val="00647C7F"/>
    <w:rsid w:val="006502C0"/>
    <w:rsid w:val="00650BE1"/>
    <w:rsid w:val="00651A98"/>
    <w:rsid w:val="0065212A"/>
    <w:rsid w:val="006521A6"/>
    <w:rsid w:val="006528C6"/>
    <w:rsid w:val="00652973"/>
    <w:rsid w:val="00653147"/>
    <w:rsid w:val="006531AF"/>
    <w:rsid w:val="006532DC"/>
    <w:rsid w:val="0065361F"/>
    <w:rsid w:val="006539FB"/>
    <w:rsid w:val="00653E74"/>
    <w:rsid w:val="0065427F"/>
    <w:rsid w:val="00654E8B"/>
    <w:rsid w:val="00654F3F"/>
    <w:rsid w:val="006562A5"/>
    <w:rsid w:val="006564B7"/>
    <w:rsid w:val="0065668B"/>
    <w:rsid w:val="006610A7"/>
    <w:rsid w:val="00662513"/>
    <w:rsid w:val="0066408B"/>
    <w:rsid w:val="00664099"/>
    <w:rsid w:val="0066413E"/>
    <w:rsid w:val="00664E1F"/>
    <w:rsid w:val="00665499"/>
    <w:rsid w:val="0066564C"/>
    <w:rsid w:val="006664CB"/>
    <w:rsid w:val="00666879"/>
    <w:rsid w:val="006668CE"/>
    <w:rsid w:val="00666D33"/>
    <w:rsid w:val="006678BD"/>
    <w:rsid w:val="00671B54"/>
    <w:rsid w:val="00671F08"/>
    <w:rsid w:val="00672660"/>
    <w:rsid w:val="00672E29"/>
    <w:rsid w:val="00674CDF"/>
    <w:rsid w:val="0067549F"/>
    <w:rsid w:val="006756BF"/>
    <w:rsid w:val="00675AC3"/>
    <w:rsid w:val="0067712D"/>
    <w:rsid w:val="006779AA"/>
    <w:rsid w:val="00680409"/>
    <w:rsid w:val="00680C77"/>
    <w:rsid w:val="00681609"/>
    <w:rsid w:val="00681E6A"/>
    <w:rsid w:val="00683327"/>
    <w:rsid w:val="00686D82"/>
    <w:rsid w:val="006871A3"/>
    <w:rsid w:val="00687845"/>
    <w:rsid w:val="006902B3"/>
    <w:rsid w:val="00690624"/>
    <w:rsid w:val="00690BA9"/>
    <w:rsid w:val="006918FF"/>
    <w:rsid w:val="00691E6A"/>
    <w:rsid w:val="00692092"/>
    <w:rsid w:val="00692333"/>
    <w:rsid w:val="00692F18"/>
    <w:rsid w:val="00693024"/>
    <w:rsid w:val="006953B8"/>
    <w:rsid w:val="0069587A"/>
    <w:rsid w:val="00696A48"/>
    <w:rsid w:val="00696AEA"/>
    <w:rsid w:val="00696BA8"/>
    <w:rsid w:val="00696FBD"/>
    <w:rsid w:val="00697E41"/>
    <w:rsid w:val="006A18D5"/>
    <w:rsid w:val="006A1B1C"/>
    <w:rsid w:val="006A1C37"/>
    <w:rsid w:val="006A1C8A"/>
    <w:rsid w:val="006A272A"/>
    <w:rsid w:val="006A3110"/>
    <w:rsid w:val="006A31ED"/>
    <w:rsid w:val="006A3D24"/>
    <w:rsid w:val="006A4306"/>
    <w:rsid w:val="006A43CF"/>
    <w:rsid w:val="006A4796"/>
    <w:rsid w:val="006A4D29"/>
    <w:rsid w:val="006A5855"/>
    <w:rsid w:val="006A5BDB"/>
    <w:rsid w:val="006A63C2"/>
    <w:rsid w:val="006A66BB"/>
    <w:rsid w:val="006A679B"/>
    <w:rsid w:val="006A68AE"/>
    <w:rsid w:val="006A6EEA"/>
    <w:rsid w:val="006A7CD1"/>
    <w:rsid w:val="006A7FEA"/>
    <w:rsid w:val="006B057D"/>
    <w:rsid w:val="006B091D"/>
    <w:rsid w:val="006B0B10"/>
    <w:rsid w:val="006B26F4"/>
    <w:rsid w:val="006B282D"/>
    <w:rsid w:val="006B2F94"/>
    <w:rsid w:val="006B33FA"/>
    <w:rsid w:val="006B3CE9"/>
    <w:rsid w:val="006B445D"/>
    <w:rsid w:val="006B4E65"/>
    <w:rsid w:val="006B5094"/>
    <w:rsid w:val="006B5DC6"/>
    <w:rsid w:val="006B6733"/>
    <w:rsid w:val="006B6C11"/>
    <w:rsid w:val="006B79B3"/>
    <w:rsid w:val="006B7B63"/>
    <w:rsid w:val="006C0A79"/>
    <w:rsid w:val="006C166F"/>
    <w:rsid w:val="006C1849"/>
    <w:rsid w:val="006C1CBA"/>
    <w:rsid w:val="006C215B"/>
    <w:rsid w:val="006C21FE"/>
    <w:rsid w:val="006C271D"/>
    <w:rsid w:val="006C2ACE"/>
    <w:rsid w:val="006C3104"/>
    <w:rsid w:val="006C39E7"/>
    <w:rsid w:val="006C3EA3"/>
    <w:rsid w:val="006C4393"/>
    <w:rsid w:val="006C4F0A"/>
    <w:rsid w:val="006C5DA9"/>
    <w:rsid w:val="006C66BE"/>
    <w:rsid w:val="006D01F0"/>
    <w:rsid w:val="006D09D2"/>
    <w:rsid w:val="006D0BA4"/>
    <w:rsid w:val="006D0FBA"/>
    <w:rsid w:val="006D11D7"/>
    <w:rsid w:val="006D1D6D"/>
    <w:rsid w:val="006D2A9C"/>
    <w:rsid w:val="006D2D76"/>
    <w:rsid w:val="006D2EFC"/>
    <w:rsid w:val="006D3335"/>
    <w:rsid w:val="006D4157"/>
    <w:rsid w:val="006D421E"/>
    <w:rsid w:val="006D4A23"/>
    <w:rsid w:val="006D53BE"/>
    <w:rsid w:val="006D546E"/>
    <w:rsid w:val="006D5629"/>
    <w:rsid w:val="006D5FAD"/>
    <w:rsid w:val="006E0213"/>
    <w:rsid w:val="006E0516"/>
    <w:rsid w:val="006E0926"/>
    <w:rsid w:val="006E0FD9"/>
    <w:rsid w:val="006E123F"/>
    <w:rsid w:val="006E2975"/>
    <w:rsid w:val="006E2FF6"/>
    <w:rsid w:val="006E3464"/>
    <w:rsid w:val="006E355B"/>
    <w:rsid w:val="006E3F02"/>
    <w:rsid w:val="006E567B"/>
    <w:rsid w:val="006E59EC"/>
    <w:rsid w:val="006E5F9A"/>
    <w:rsid w:val="006E6A12"/>
    <w:rsid w:val="006E6B53"/>
    <w:rsid w:val="006F02B8"/>
    <w:rsid w:val="006F02FD"/>
    <w:rsid w:val="006F078F"/>
    <w:rsid w:val="006F0A2E"/>
    <w:rsid w:val="006F1BE3"/>
    <w:rsid w:val="006F247D"/>
    <w:rsid w:val="006F3F7B"/>
    <w:rsid w:val="006F42D2"/>
    <w:rsid w:val="006F4718"/>
    <w:rsid w:val="006F52AB"/>
    <w:rsid w:val="006F592B"/>
    <w:rsid w:val="006F5A58"/>
    <w:rsid w:val="006F6436"/>
    <w:rsid w:val="006F7837"/>
    <w:rsid w:val="006F78B9"/>
    <w:rsid w:val="00700600"/>
    <w:rsid w:val="007015E8"/>
    <w:rsid w:val="00701867"/>
    <w:rsid w:val="00702326"/>
    <w:rsid w:val="00702446"/>
    <w:rsid w:val="00702B8F"/>
    <w:rsid w:val="00702C05"/>
    <w:rsid w:val="00702C20"/>
    <w:rsid w:val="00702FF8"/>
    <w:rsid w:val="007031A7"/>
    <w:rsid w:val="00703408"/>
    <w:rsid w:val="007036F8"/>
    <w:rsid w:val="007037A4"/>
    <w:rsid w:val="007037BE"/>
    <w:rsid w:val="007045C2"/>
    <w:rsid w:val="007049C1"/>
    <w:rsid w:val="00704F86"/>
    <w:rsid w:val="00705A7B"/>
    <w:rsid w:val="00705F62"/>
    <w:rsid w:val="00710944"/>
    <w:rsid w:val="00711D0C"/>
    <w:rsid w:val="0071247D"/>
    <w:rsid w:val="00712A5B"/>
    <w:rsid w:val="007140D0"/>
    <w:rsid w:val="00714B8D"/>
    <w:rsid w:val="00715720"/>
    <w:rsid w:val="00716400"/>
    <w:rsid w:val="00716A9C"/>
    <w:rsid w:val="00716B25"/>
    <w:rsid w:val="00717CF4"/>
    <w:rsid w:val="00717FDD"/>
    <w:rsid w:val="007202CC"/>
    <w:rsid w:val="00720497"/>
    <w:rsid w:val="00721530"/>
    <w:rsid w:val="0072215B"/>
    <w:rsid w:val="00722242"/>
    <w:rsid w:val="00722663"/>
    <w:rsid w:val="007229B9"/>
    <w:rsid w:val="00723354"/>
    <w:rsid w:val="007236CD"/>
    <w:rsid w:val="007236D8"/>
    <w:rsid w:val="00723C08"/>
    <w:rsid w:val="00724098"/>
    <w:rsid w:val="0072416C"/>
    <w:rsid w:val="00724E35"/>
    <w:rsid w:val="00725883"/>
    <w:rsid w:val="00725D5A"/>
    <w:rsid w:val="007260BB"/>
    <w:rsid w:val="00726C9A"/>
    <w:rsid w:val="00727474"/>
    <w:rsid w:val="00727BD0"/>
    <w:rsid w:val="00730AE2"/>
    <w:rsid w:val="00730CB8"/>
    <w:rsid w:val="00731EC8"/>
    <w:rsid w:val="00732926"/>
    <w:rsid w:val="00732AFC"/>
    <w:rsid w:val="0073483A"/>
    <w:rsid w:val="00734E27"/>
    <w:rsid w:val="00735431"/>
    <w:rsid w:val="0073576A"/>
    <w:rsid w:val="00735900"/>
    <w:rsid w:val="0073652E"/>
    <w:rsid w:val="007412E2"/>
    <w:rsid w:val="00741406"/>
    <w:rsid w:val="007416D9"/>
    <w:rsid w:val="0074193A"/>
    <w:rsid w:val="00741E26"/>
    <w:rsid w:val="00741F86"/>
    <w:rsid w:val="00742A65"/>
    <w:rsid w:val="00743712"/>
    <w:rsid w:val="007438A5"/>
    <w:rsid w:val="00743C0F"/>
    <w:rsid w:val="00744190"/>
    <w:rsid w:val="00744616"/>
    <w:rsid w:val="00745092"/>
    <w:rsid w:val="00745D96"/>
    <w:rsid w:val="007467B7"/>
    <w:rsid w:val="00746DE5"/>
    <w:rsid w:val="00746FF7"/>
    <w:rsid w:val="00747C7B"/>
    <w:rsid w:val="00747CAE"/>
    <w:rsid w:val="00747CE3"/>
    <w:rsid w:val="007528AA"/>
    <w:rsid w:val="00752A08"/>
    <w:rsid w:val="00752D87"/>
    <w:rsid w:val="00753894"/>
    <w:rsid w:val="00753998"/>
    <w:rsid w:val="00753FB6"/>
    <w:rsid w:val="007543E4"/>
    <w:rsid w:val="00756EDB"/>
    <w:rsid w:val="00757149"/>
    <w:rsid w:val="00757583"/>
    <w:rsid w:val="00757D94"/>
    <w:rsid w:val="00760B97"/>
    <w:rsid w:val="00760BFC"/>
    <w:rsid w:val="00761A4D"/>
    <w:rsid w:val="0076268D"/>
    <w:rsid w:val="00762855"/>
    <w:rsid w:val="00764658"/>
    <w:rsid w:val="00764935"/>
    <w:rsid w:val="00765228"/>
    <w:rsid w:val="007653F4"/>
    <w:rsid w:val="00765706"/>
    <w:rsid w:val="00765BF2"/>
    <w:rsid w:val="00765F9E"/>
    <w:rsid w:val="00766831"/>
    <w:rsid w:val="00766A08"/>
    <w:rsid w:val="00766A4E"/>
    <w:rsid w:val="0076735C"/>
    <w:rsid w:val="0076742A"/>
    <w:rsid w:val="00767763"/>
    <w:rsid w:val="00770BF6"/>
    <w:rsid w:val="007711DA"/>
    <w:rsid w:val="007713C5"/>
    <w:rsid w:val="00771CC3"/>
    <w:rsid w:val="0077379D"/>
    <w:rsid w:val="00773B45"/>
    <w:rsid w:val="007740C3"/>
    <w:rsid w:val="00774214"/>
    <w:rsid w:val="00774408"/>
    <w:rsid w:val="0077472D"/>
    <w:rsid w:val="007749B6"/>
    <w:rsid w:val="00774A42"/>
    <w:rsid w:val="00775991"/>
    <w:rsid w:val="00775BBD"/>
    <w:rsid w:val="0077681F"/>
    <w:rsid w:val="00777A9F"/>
    <w:rsid w:val="00777B15"/>
    <w:rsid w:val="00777C0A"/>
    <w:rsid w:val="007805F8"/>
    <w:rsid w:val="00781C93"/>
    <w:rsid w:val="007824D8"/>
    <w:rsid w:val="00782C2C"/>
    <w:rsid w:val="007834E7"/>
    <w:rsid w:val="007835BD"/>
    <w:rsid w:val="0078371C"/>
    <w:rsid w:val="007839A8"/>
    <w:rsid w:val="007839B4"/>
    <w:rsid w:val="00783F44"/>
    <w:rsid w:val="007843BC"/>
    <w:rsid w:val="007847CC"/>
    <w:rsid w:val="00784ADF"/>
    <w:rsid w:val="00784F86"/>
    <w:rsid w:val="00785403"/>
    <w:rsid w:val="00786B05"/>
    <w:rsid w:val="0078707C"/>
    <w:rsid w:val="00787613"/>
    <w:rsid w:val="00787AB6"/>
    <w:rsid w:val="00787ABE"/>
    <w:rsid w:val="00787BC2"/>
    <w:rsid w:val="00787C9A"/>
    <w:rsid w:val="00790003"/>
    <w:rsid w:val="007903BF"/>
    <w:rsid w:val="00791584"/>
    <w:rsid w:val="00791BE3"/>
    <w:rsid w:val="0079289C"/>
    <w:rsid w:val="00793626"/>
    <w:rsid w:val="007943B5"/>
    <w:rsid w:val="007955BA"/>
    <w:rsid w:val="00795732"/>
    <w:rsid w:val="007959B5"/>
    <w:rsid w:val="00796E62"/>
    <w:rsid w:val="007972BF"/>
    <w:rsid w:val="007A148A"/>
    <w:rsid w:val="007A15FF"/>
    <w:rsid w:val="007A1D24"/>
    <w:rsid w:val="007A4950"/>
    <w:rsid w:val="007A5BF6"/>
    <w:rsid w:val="007A7C99"/>
    <w:rsid w:val="007B014C"/>
    <w:rsid w:val="007B091D"/>
    <w:rsid w:val="007B1319"/>
    <w:rsid w:val="007B243A"/>
    <w:rsid w:val="007B2663"/>
    <w:rsid w:val="007B42E2"/>
    <w:rsid w:val="007B489B"/>
    <w:rsid w:val="007B4D57"/>
    <w:rsid w:val="007B5405"/>
    <w:rsid w:val="007B54CB"/>
    <w:rsid w:val="007B5FC3"/>
    <w:rsid w:val="007B60F7"/>
    <w:rsid w:val="007B65C2"/>
    <w:rsid w:val="007B6A13"/>
    <w:rsid w:val="007B7210"/>
    <w:rsid w:val="007B7EAE"/>
    <w:rsid w:val="007C0663"/>
    <w:rsid w:val="007C28ED"/>
    <w:rsid w:val="007C2B88"/>
    <w:rsid w:val="007C313F"/>
    <w:rsid w:val="007C338A"/>
    <w:rsid w:val="007C3426"/>
    <w:rsid w:val="007C34B9"/>
    <w:rsid w:val="007C38FA"/>
    <w:rsid w:val="007C3EA6"/>
    <w:rsid w:val="007C4507"/>
    <w:rsid w:val="007C4965"/>
    <w:rsid w:val="007C4BB4"/>
    <w:rsid w:val="007C4F7A"/>
    <w:rsid w:val="007C50A7"/>
    <w:rsid w:val="007C659D"/>
    <w:rsid w:val="007C65A8"/>
    <w:rsid w:val="007C667B"/>
    <w:rsid w:val="007C69A2"/>
    <w:rsid w:val="007C6CFE"/>
    <w:rsid w:val="007C701A"/>
    <w:rsid w:val="007C7223"/>
    <w:rsid w:val="007C72DF"/>
    <w:rsid w:val="007D03E6"/>
    <w:rsid w:val="007D15F2"/>
    <w:rsid w:val="007D21FC"/>
    <w:rsid w:val="007D26A3"/>
    <w:rsid w:val="007D3CB6"/>
    <w:rsid w:val="007D3EE4"/>
    <w:rsid w:val="007D4479"/>
    <w:rsid w:val="007D4782"/>
    <w:rsid w:val="007D545F"/>
    <w:rsid w:val="007D5D31"/>
    <w:rsid w:val="007D5F0D"/>
    <w:rsid w:val="007D67EE"/>
    <w:rsid w:val="007D6BDE"/>
    <w:rsid w:val="007D6F2D"/>
    <w:rsid w:val="007D7D6B"/>
    <w:rsid w:val="007D7D8B"/>
    <w:rsid w:val="007E0FEE"/>
    <w:rsid w:val="007E116E"/>
    <w:rsid w:val="007E15B7"/>
    <w:rsid w:val="007E2347"/>
    <w:rsid w:val="007E2DC7"/>
    <w:rsid w:val="007E32F5"/>
    <w:rsid w:val="007E457F"/>
    <w:rsid w:val="007E46A6"/>
    <w:rsid w:val="007E46CB"/>
    <w:rsid w:val="007E5BDE"/>
    <w:rsid w:val="007E60D6"/>
    <w:rsid w:val="007E65BA"/>
    <w:rsid w:val="007E7982"/>
    <w:rsid w:val="007F050C"/>
    <w:rsid w:val="007F0DCA"/>
    <w:rsid w:val="007F1B59"/>
    <w:rsid w:val="007F2B96"/>
    <w:rsid w:val="007F2BDA"/>
    <w:rsid w:val="007F3E98"/>
    <w:rsid w:val="007F4063"/>
    <w:rsid w:val="007F4A1D"/>
    <w:rsid w:val="007F68E0"/>
    <w:rsid w:val="007F6F5E"/>
    <w:rsid w:val="008005B2"/>
    <w:rsid w:val="0080129B"/>
    <w:rsid w:val="00801CAE"/>
    <w:rsid w:val="00803A61"/>
    <w:rsid w:val="008044DD"/>
    <w:rsid w:val="008048B3"/>
    <w:rsid w:val="00804C21"/>
    <w:rsid w:val="0080561F"/>
    <w:rsid w:val="00805877"/>
    <w:rsid w:val="00805F10"/>
    <w:rsid w:val="00806C1C"/>
    <w:rsid w:val="00807360"/>
    <w:rsid w:val="00807683"/>
    <w:rsid w:val="00807698"/>
    <w:rsid w:val="00807913"/>
    <w:rsid w:val="00807C71"/>
    <w:rsid w:val="00810822"/>
    <w:rsid w:val="00810ED4"/>
    <w:rsid w:val="00811365"/>
    <w:rsid w:val="00811641"/>
    <w:rsid w:val="00811A76"/>
    <w:rsid w:val="0081253A"/>
    <w:rsid w:val="008127BD"/>
    <w:rsid w:val="0081320E"/>
    <w:rsid w:val="00813F57"/>
    <w:rsid w:val="00814689"/>
    <w:rsid w:val="00816738"/>
    <w:rsid w:val="008167C1"/>
    <w:rsid w:val="00817A08"/>
    <w:rsid w:val="00817D96"/>
    <w:rsid w:val="0082002C"/>
    <w:rsid w:val="008201A2"/>
    <w:rsid w:val="008206EF"/>
    <w:rsid w:val="00820C83"/>
    <w:rsid w:val="008221DB"/>
    <w:rsid w:val="00822251"/>
    <w:rsid w:val="0082438C"/>
    <w:rsid w:val="0082539F"/>
    <w:rsid w:val="00825537"/>
    <w:rsid w:val="008256F1"/>
    <w:rsid w:val="008257E0"/>
    <w:rsid w:val="00826757"/>
    <w:rsid w:val="008314F1"/>
    <w:rsid w:val="008315ED"/>
    <w:rsid w:val="008326FE"/>
    <w:rsid w:val="008328E2"/>
    <w:rsid w:val="008328F9"/>
    <w:rsid w:val="00832E56"/>
    <w:rsid w:val="0083307A"/>
    <w:rsid w:val="0083379D"/>
    <w:rsid w:val="00833DBC"/>
    <w:rsid w:val="0083529E"/>
    <w:rsid w:val="0083643E"/>
    <w:rsid w:val="00836E38"/>
    <w:rsid w:val="00840DD1"/>
    <w:rsid w:val="00840F6C"/>
    <w:rsid w:val="0084119E"/>
    <w:rsid w:val="00842CD5"/>
    <w:rsid w:val="00842EC8"/>
    <w:rsid w:val="00843121"/>
    <w:rsid w:val="00843C1C"/>
    <w:rsid w:val="00843EC8"/>
    <w:rsid w:val="00843F64"/>
    <w:rsid w:val="008442AF"/>
    <w:rsid w:val="00844AEE"/>
    <w:rsid w:val="00844B44"/>
    <w:rsid w:val="00844E01"/>
    <w:rsid w:val="008500AD"/>
    <w:rsid w:val="00850E3F"/>
    <w:rsid w:val="00850E83"/>
    <w:rsid w:val="008510EB"/>
    <w:rsid w:val="00851AD9"/>
    <w:rsid w:val="0085271D"/>
    <w:rsid w:val="00852ABF"/>
    <w:rsid w:val="00852B09"/>
    <w:rsid w:val="00852C0A"/>
    <w:rsid w:val="00852F2E"/>
    <w:rsid w:val="00853642"/>
    <w:rsid w:val="00853A93"/>
    <w:rsid w:val="00853FA6"/>
    <w:rsid w:val="008546C4"/>
    <w:rsid w:val="008559C7"/>
    <w:rsid w:val="00856857"/>
    <w:rsid w:val="008576ED"/>
    <w:rsid w:val="00857BA7"/>
    <w:rsid w:val="0086073D"/>
    <w:rsid w:val="00860B4E"/>
    <w:rsid w:val="00861B1E"/>
    <w:rsid w:val="00862088"/>
    <w:rsid w:val="00863188"/>
    <w:rsid w:val="0086324F"/>
    <w:rsid w:val="00863288"/>
    <w:rsid w:val="00863729"/>
    <w:rsid w:val="00863BC9"/>
    <w:rsid w:val="00863DB8"/>
    <w:rsid w:val="00864642"/>
    <w:rsid w:val="00864F45"/>
    <w:rsid w:val="00864FED"/>
    <w:rsid w:val="00866255"/>
    <w:rsid w:val="00866502"/>
    <w:rsid w:val="008670AC"/>
    <w:rsid w:val="00867B77"/>
    <w:rsid w:val="00867C9E"/>
    <w:rsid w:val="00870E02"/>
    <w:rsid w:val="008711DE"/>
    <w:rsid w:val="008714DC"/>
    <w:rsid w:val="0087259C"/>
    <w:rsid w:val="00874983"/>
    <w:rsid w:val="0087503E"/>
    <w:rsid w:val="00875351"/>
    <w:rsid w:val="008754DF"/>
    <w:rsid w:val="008756F4"/>
    <w:rsid w:val="0087573C"/>
    <w:rsid w:val="00875D3B"/>
    <w:rsid w:val="0087674D"/>
    <w:rsid w:val="00876C7C"/>
    <w:rsid w:val="00877416"/>
    <w:rsid w:val="00877ACC"/>
    <w:rsid w:val="008801DE"/>
    <w:rsid w:val="0088089B"/>
    <w:rsid w:val="00880CFB"/>
    <w:rsid w:val="00881614"/>
    <w:rsid w:val="00881870"/>
    <w:rsid w:val="0088202A"/>
    <w:rsid w:val="00882FE8"/>
    <w:rsid w:val="0088361A"/>
    <w:rsid w:val="00883E38"/>
    <w:rsid w:val="0088483E"/>
    <w:rsid w:val="00884C41"/>
    <w:rsid w:val="008854C4"/>
    <w:rsid w:val="00885D1B"/>
    <w:rsid w:val="008863B2"/>
    <w:rsid w:val="00886C8E"/>
    <w:rsid w:val="0088795D"/>
    <w:rsid w:val="008879A5"/>
    <w:rsid w:val="00887C03"/>
    <w:rsid w:val="008906D7"/>
    <w:rsid w:val="008909DB"/>
    <w:rsid w:val="00891244"/>
    <w:rsid w:val="00891A70"/>
    <w:rsid w:val="00892617"/>
    <w:rsid w:val="00892800"/>
    <w:rsid w:val="00893227"/>
    <w:rsid w:val="008934FE"/>
    <w:rsid w:val="00893EFD"/>
    <w:rsid w:val="008942B1"/>
    <w:rsid w:val="00894717"/>
    <w:rsid w:val="0089616B"/>
    <w:rsid w:val="008963A5"/>
    <w:rsid w:val="00896654"/>
    <w:rsid w:val="00896B18"/>
    <w:rsid w:val="0089732C"/>
    <w:rsid w:val="0089778F"/>
    <w:rsid w:val="00897C32"/>
    <w:rsid w:val="008A26C5"/>
    <w:rsid w:val="008A273D"/>
    <w:rsid w:val="008A35C7"/>
    <w:rsid w:val="008A4311"/>
    <w:rsid w:val="008A433F"/>
    <w:rsid w:val="008A55E7"/>
    <w:rsid w:val="008A5FBA"/>
    <w:rsid w:val="008A6716"/>
    <w:rsid w:val="008A7371"/>
    <w:rsid w:val="008A762E"/>
    <w:rsid w:val="008B1215"/>
    <w:rsid w:val="008B1B24"/>
    <w:rsid w:val="008B1E67"/>
    <w:rsid w:val="008B2716"/>
    <w:rsid w:val="008B3151"/>
    <w:rsid w:val="008B4DC1"/>
    <w:rsid w:val="008B540F"/>
    <w:rsid w:val="008B5EF3"/>
    <w:rsid w:val="008B6486"/>
    <w:rsid w:val="008B66BB"/>
    <w:rsid w:val="008B680E"/>
    <w:rsid w:val="008B6E0A"/>
    <w:rsid w:val="008B70FF"/>
    <w:rsid w:val="008B7213"/>
    <w:rsid w:val="008B7530"/>
    <w:rsid w:val="008B7578"/>
    <w:rsid w:val="008C002D"/>
    <w:rsid w:val="008C08E8"/>
    <w:rsid w:val="008C0A74"/>
    <w:rsid w:val="008C0B1B"/>
    <w:rsid w:val="008C106E"/>
    <w:rsid w:val="008C1607"/>
    <w:rsid w:val="008C170D"/>
    <w:rsid w:val="008C1AA7"/>
    <w:rsid w:val="008C21E9"/>
    <w:rsid w:val="008C28CA"/>
    <w:rsid w:val="008C306C"/>
    <w:rsid w:val="008C3142"/>
    <w:rsid w:val="008C3889"/>
    <w:rsid w:val="008C404E"/>
    <w:rsid w:val="008C4A7F"/>
    <w:rsid w:val="008C56CB"/>
    <w:rsid w:val="008C585F"/>
    <w:rsid w:val="008C60A0"/>
    <w:rsid w:val="008C6AC0"/>
    <w:rsid w:val="008C6BD0"/>
    <w:rsid w:val="008C723D"/>
    <w:rsid w:val="008C7307"/>
    <w:rsid w:val="008D0834"/>
    <w:rsid w:val="008D0AF8"/>
    <w:rsid w:val="008D0C06"/>
    <w:rsid w:val="008D100B"/>
    <w:rsid w:val="008D1696"/>
    <w:rsid w:val="008D242B"/>
    <w:rsid w:val="008D375A"/>
    <w:rsid w:val="008D3909"/>
    <w:rsid w:val="008D467C"/>
    <w:rsid w:val="008D4B10"/>
    <w:rsid w:val="008D4BFC"/>
    <w:rsid w:val="008D5232"/>
    <w:rsid w:val="008D6145"/>
    <w:rsid w:val="008D6A96"/>
    <w:rsid w:val="008D6AFC"/>
    <w:rsid w:val="008D774E"/>
    <w:rsid w:val="008E03EF"/>
    <w:rsid w:val="008E0FE8"/>
    <w:rsid w:val="008E10EE"/>
    <w:rsid w:val="008E1402"/>
    <w:rsid w:val="008E2A4A"/>
    <w:rsid w:val="008E34D0"/>
    <w:rsid w:val="008E434F"/>
    <w:rsid w:val="008E461F"/>
    <w:rsid w:val="008E4651"/>
    <w:rsid w:val="008E7327"/>
    <w:rsid w:val="008E74D6"/>
    <w:rsid w:val="008E751F"/>
    <w:rsid w:val="008E7C36"/>
    <w:rsid w:val="008F08B0"/>
    <w:rsid w:val="008F16B2"/>
    <w:rsid w:val="008F20BA"/>
    <w:rsid w:val="008F35CD"/>
    <w:rsid w:val="008F45CF"/>
    <w:rsid w:val="008F5023"/>
    <w:rsid w:val="008F56D7"/>
    <w:rsid w:val="008F62F5"/>
    <w:rsid w:val="008F631D"/>
    <w:rsid w:val="008F63F0"/>
    <w:rsid w:val="008F6B7E"/>
    <w:rsid w:val="008F72EB"/>
    <w:rsid w:val="00900432"/>
    <w:rsid w:val="00901565"/>
    <w:rsid w:val="009016A3"/>
    <w:rsid w:val="00901D16"/>
    <w:rsid w:val="009020AA"/>
    <w:rsid w:val="009025A7"/>
    <w:rsid w:val="00902988"/>
    <w:rsid w:val="0090328D"/>
    <w:rsid w:val="009039C4"/>
    <w:rsid w:val="00904A34"/>
    <w:rsid w:val="00904C59"/>
    <w:rsid w:val="00904EF2"/>
    <w:rsid w:val="00905024"/>
    <w:rsid w:val="00905057"/>
    <w:rsid w:val="009058B5"/>
    <w:rsid w:val="00905D71"/>
    <w:rsid w:val="00906CC7"/>
    <w:rsid w:val="00906F99"/>
    <w:rsid w:val="00907946"/>
    <w:rsid w:val="00907A3C"/>
    <w:rsid w:val="00910096"/>
    <w:rsid w:val="009104BB"/>
    <w:rsid w:val="0091065D"/>
    <w:rsid w:val="00911B2C"/>
    <w:rsid w:val="009120CE"/>
    <w:rsid w:val="0091253C"/>
    <w:rsid w:val="00913B22"/>
    <w:rsid w:val="00914715"/>
    <w:rsid w:val="00914789"/>
    <w:rsid w:val="00914912"/>
    <w:rsid w:val="00914BAB"/>
    <w:rsid w:val="00914DA1"/>
    <w:rsid w:val="00915292"/>
    <w:rsid w:val="00916BF8"/>
    <w:rsid w:val="00916F46"/>
    <w:rsid w:val="0091720C"/>
    <w:rsid w:val="009174CD"/>
    <w:rsid w:val="0092088A"/>
    <w:rsid w:val="00921599"/>
    <w:rsid w:val="0092276D"/>
    <w:rsid w:val="00923241"/>
    <w:rsid w:val="00924BCF"/>
    <w:rsid w:val="00926448"/>
    <w:rsid w:val="009269CD"/>
    <w:rsid w:val="00926FE2"/>
    <w:rsid w:val="009272DF"/>
    <w:rsid w:val="0092733B"/>
    <w:rsid w:val="00927695"/>
    <w:rsid w:val="009303F6"/>
    <w:rsid w:val="00930671"/>
    <w:rsid w:val="00930AB8"/>
    <w:rsid w:val="00930EB6"/>
    <w:rsid w:val="00931DE6"/>
    <w:rsid w:val="00932440"/>
    <w:rsid w:val="00932BC9"/>
    <w:rsid w:val="00933317"/>
    <w:rsid w:val="00933957"/>
    <w:rsid w:val="009346F4"/>
    <w:rsid w:val="009355B8"/>
    <w:rsid w:val="00935818"/>
    <w:rsid w:val="0093594E"/>
    <w:rsid w:val="009364D7"/>
    <w:rsid w:val="00936EE6"/>
    <w:rsid w:val="00937345"/>
    <w:rsid w:val="00937A12"/>
    <w:rsid w:val="00940065"/>
    <w:rsid w:val="00940480"/>
    <w:rsid w:val="00940924"/>
    <w:rsid w:val="009409B3"/>
    <w:rsid w:val="009409DD"/>
    <w:rsid w:val="00940F3F"/>
    <w:rsid w:val="00941A3C"/>
    <w:rsid w:val="00942315"/>
    <w:rsid w:val="009425B1"/>
    <w:rsid w:val="00943058"/>
    <w:rsid w:val="00943FF5"/>
    <w:rsid w:val="009442E9"/>
    <w:rsid w:val="00944529"/>
    <w:rsid w:val="00944B90"/>
    <w:rsid w:val="009450CB"/>
    <w:rsid w:val="00945245"/>
    <w:rsid w:val="00945250"/>
    <w:rsid w:val="009458CF"/>
    <w:rsid w:val="00945A0E"/>
    <w:rsid w:val="00946B49"/>
    <w:rsid w:val="00946E1D"/>
    <w:rsid w:val="00947590"/>
    <w:rsid w:val="0094790D"/>
    <w:rsid w:val="00951462"/>
    <w:rsid w:val="00951CB7"/>
    <w:rsid w:val="00952F16"/>
    <w:rsid w:val="00953161"/>
    <w:rsid w:val="00953223"/>
    <w:rsid w:val="009538E6"/>
    <w:rsid w:val="00953B7F"/>
    <w:rsid w:val="00954630"/>
    <w:rsid w:val="00954E61"/>
    <w:rsid w:val="0095734A"/>
    <w:rsid w:val="009578A5"/>
    <w:rsid w:val="00957BAC"/>
    <w:rsid w:val="00960673"/>
    <w:rsid w:val="00960D70"/>
    <w:rsid w:val="0096152D"/>
    <w:rsid w:val="0096218E"/>
    <w:rsid w:val="00962283"/>
    <w:rsid w:val="00962CD5"/>
    <w:rsid w:val="00963A3B"/>
    <w:rsid w:val="0096528E"/>
    <w:rsid w:val="00965584"/>
    <w:rsid w:val="00965C48"/>
    <w:rsid w:val="00965C84"/>
    <w:rsid w:val="00965CCA"/>
    <w:rsid w:val="00965F3B"/>
    <w:rsid w:val="00966E30"/>
    <w:rsid w:val="00967283"/>
    <w:rsid w:val="00967388"/>
    <w:rsid w:val="0097018A"/>
    <w:rsid w:val="009704E4"/>
    <w:rsid w:val="00970694"/>
    <w:rsid w:val="009706F9"/>
    <w:rsid w:val="009707F1"/>
    <w:rsid w:val="00970AAD"/>
    <w:rsid w:val="00970F1E"/>
    <w:rsid w:val="00971015"/>
    <w:rsid w:val="00971434"/>
    <w:rsid w:val="009716AA"/>
    <w:rsid w:val="00972214"/>
    <w:rsid w:val="009727D7"/>
    <w:rsid w:val="00972DFD"/>
    <w:rsid w:val="00976A18"/>
    <w:rsid w:val="00976C01"/>
    <w:rsid w:val="00977032"/>
    <w:rsid w:val="00977042"/>
    <w:rsid w:val="00977426"/>
    <w:rsid w:val="009775C7"/>
    <w:rsid w:val="00977827"/>
    <w:rsid w:val="0097785C"/>
    <w:rsid w:val="0097795A"/>
    <w:rsid w:val="00977A8F"/>
    <w:rsid w:val="00980088"/>
    <w:rsid w:val="00982355"/>
    <w:rsid w:val="009831CE"/>
    <w:rsid w:val="00983D9E"/>
    <w:rsid w:val="009844CD"/>
    <w:rsid w:val="009851FC"/>
    <w:rsid w:val="00985D65"/>
    <w:rsid w:val="00987874"/>
    <w:rsid w:val="00987CAD"/>
    <w:rsid w:val="009904F8"/>
    <w:rsid w:val="0099172E"/>
    <w:rsid w:val="00991783"/>
    <w:rsid w:val="00992DB6"/>
    <w:rsid w:val="0099311F"/>
    <w:rsid w:val="009935D8"/>
    <w:rsid w:val="00993911"/>
    <w:rsid w:val="00993C8C"/>
    <w:rsid w:val="00993DBC"/>
    <w:rsid w:val="00994388"/>
    <w:rsid w:val="0099477E"/>
    <w:rsid w:val="00994AA7"/>
    <w:rsid w:val="00995935"/>
    <w:rsid w:val="009963E6"/>
    <w:rsid w:val="0099670F"/>
    <w:rsid w:val="00996C36"/>
    <w:rsid w:val="00996C9D"/>
    <w:rsid w:val="00996CE5"/>
    <w:rsid w:val="00996D66"/>
    <w:rsid w:val="009A0289"/>
    <w:rsid w:val="009A03B3"/>
    <w:rsid w:val="009A1D52"/>
    <w:rsid w:val="009A28F2"/>
    <w:rsid w:val="009A29BC"/>
    <w:rsid w:val="009A2CA3"/>
    <w:rsid w:val="009A30C1"/>
    <w:rsid w:val="009A313C"/>
    <w:rsid w:val="009A4C71"/>
    <w:rsid w:val="009A4E6F"/>
    <w:rsid w:val="009A5DD9"/>
    <w:rsid w:val="009A5E17"/>
    <w:rsid w:val="009A699E"/>
    <w:rsid w:val="009A6A44"/>
    <w:rsid w:val="009A7A2B"/>
    <w:rsid w:val="009A7ACA"/>
    <w:rsid w:val="009B01F4"/>
    <w:rsid w:val="009B083A"/>
    <w:rsid w:val="009B0F42"/>
    <w:rsid w:val="009B18E2"/>
    <w:rsid w:val="009B1D39"/>
    <w:rsid w:val="009B1D5B"/>
    <w:rsid w:val="009B2747"/>
    <w:rsid w:val="009B30A2"/>
    <w:rsid w:val="009B31F9"/>
    <w:rsid w:val="009B4CB1"/>
    <w:rsid w:val="009B51FB"/>
    <w:rsid w:val="009B6529"/>
    <w:rsid w:val="009B694B"/>
    <w:rsid w:val="009B6FBA"/>
    <w:rsid w:val="009C0397"/>
    <w:rsid w:val="009C1787"/>
    <w:rsid w:val="009C22BE"/>
    <w:rsid w:val="009C2B1F"/>
    <w:rsid w:val="009C2D13"/>
    <w:rsid w:val="009C3172"/>
    <w:rsid w:val="009C37F8"/>
    <w:rsid w:val="009C388D"/>
    <w:rsid w:val="009C46CC"/>
    <w:rsid w:val="009C4D03"/>
    <w:rsid w:val="009C5986"/>
    <w:rsid w:val="009C5B32"/>
    <w:rsid w:val="009C5E57"/>
    <w:rsid w:val="009C6D73"/>
    <w:rsid w:val="009C7128"/>
    <w:rsid w:val="009C74AB"/>
    <w:rsid w:val="009D01FC"/>
    <w:rsid w:val="009D1324"/>
    <w:rsid w:val="009D138F"/>
    <w:rsid w:val="009D1CA1"/>
    <w:rsid w:val="009D1D32"/>
    <w:rsid w:val="009D2015"/>
    <w:rsid w:val="009D20E6"/>
    <w:rsid w:val="009D23A9"/>
    <w:rsid w:val="009D28A7"/>
    <w:rsid w:val="009D2B62"/>
    <w:rsid w:val="009D2C65"/>
    <w:rsid w:val="009D2F63"/>
    <w:rsid w:val="009D34F8"/>
    <w:rsid w:val="009D3679"/>
    <w:rsid w:val="009D49D2"/>
    <w:rsid w:val="009D773F"/>
    <w:rsid w:val="009E0152"/>
    <w:rsid w:val="009E040C"/>
    <w:rsid w:val="009E0F48"/>
    <w:rsid w:val="009E205B"/>
    <w:rsid w:val="009E22F7"/>
    <w:rsid w:val="009E231A"/>
    <w:rsid w:val="009E2A08"/>
    <w:rsid w:val="009E2F64"/>
    <w:rsid w:val="009E46A9"/>
    <w:rsid w:val="009E4D48"/>
    <w:rsid w:val="009E6CB1"/>
    <w:rsid w:val="009E6E03"/>
    <w:rsid w:val="009E702A"/>
    <w:rsid w:val="009E7743"/>
    <w:rsid w:val="009F04E1"/>
    <w:rsid w:val="009F0535"/>
    <w:rsid w:val="009F1527"/>
    <w:rsid w:val="009F1C96"/>
    <w:rsid w:val="009F2A63"/>
    <w:rsid w:val="009F359E"/>
    <w:rsid w:val="009F3708"/>
    <w:rsid w:val="009F3844"/>
    <w:rsid w:val="009F3B1C"/>
    <w:rsid w:val="009F4557"/>
    <w:rsid w:val="009F491D"/>
    <w:rsid w:val="009F6110"/>
    <w:rsid w:val="009F7244"/>
    <w:rsid w:val="009F7498"/>
    <w:rsid w:val="009F761F"/>
    <w:rsid w:val="009F7737"/>
    <w:rsid w:val="00A00CEB"/>
    <w:rsid w:val="00A0109A"/>
    <w:rsid w:val="00A01857"/>
    <w:rsid w:val="00A020BF"/>
    <w:rsid w:val="00A02132"/>
    <w:rsid w:val="00A045B7"/>
    <w:rsid w:val="00A0491F"/>
    <w:rsid w:val="00A04C48"/>
    <w:rsid w:val="00A04ED7"/>
    <w:rsid w:val="00A05706"/>
    <w:rsid w:val="00A05A9D"/>
    <w:rsid w:val="00A064EF"/>
    <w:rsid w:val="00A067D7"/>
    <w:rsid w:val="00A06F2C"/>
    <w:rsid w:val="00A071F8"/>
    <w:rsid w:val="00A07A20"/>
    <w:rsid w:val="00A07AA9"/>
    <w:rsid w:val="00A10AAD"/>
    <w:rsid w:val="00A10E2B"/>
    <w:rsid w:val="00A1178A"/>
    <w:rsid w:val="00A12F4E"/>
    <w:rsid w:val="00A13173"/>
    <w:rsid w:val="00A132A8"/>
    <w:rsid w:val="00A132C2"/>
    <w:rsid w:val="00A13525"/>
    <w:rsid w:val="00A13F26"/>
    <w:rsid w:val="00A1449A"/>
    <w:rsid w:val="00A14D4F"/>
    <w:rsid w:val="00A14D67"/>
    <w:rsid w:val="00A15403"/>
    <w:rsid w:val="00A15988"/>
    <w:rsid w:val="00A1599B"/>
    <w:rsid w:val="00A16377"/>
    <w:rsid w:val="00A16557"/>
    <w:rsid w:val="00A170CC"/>
    <w:rsid w:val="00A173DA"/>
    <w:rsid w:val="00A17B12"/>
    <w:rsid w:val="00A2050F"/>
    <w:rsid w:val="00A20772"/>
    <w:rsid w:val="00A21C43"/>
    <w:rsid w:val="00A223C4"/>
    <w:rsid w:val="00A22DA9"/>
    <w:rsid w:val="00A23BCA"/>
    <w:rsid w:val="00A24AFA"/>
    <w:rsid w:val="00A25511"/>
    <w:rsid w:val="00A26292"/>
    <w:rsid w:val="00A2676C"/>
    <w:rsid w:val="00A26B96"/>
    <w:rsid w:val="00A27751"/>
    <w:rsid w:val="00A27D6A"/>
    <w:rsid w:val="00A27F10"/>
    <w:rsid w:val="00A27F14"/>
    <w:rsid w:val="00A30084"/>
    <w:rsid w:val="00A30FC0"/>
    <w:rsid w:val="00A31028"/>
    <w:rsid w:val="00A31F28"/>
    <w:rsid w:val="00A3265F"/>
    <w:rsid w:val="00A335C7"/>
    <w:rsid w:val="00A3400A"/>
    <w:rsid w:val="00A34202"/>
    <w:rsid w:val="00A34246"/>
    <w:rsid w:val="00A34883"/>
    <w:rsid w:val="00A34C6F"/>
    <w:rsid w:val="00A35232"/>
    <w:rsid w:val="00A353FD"/>
    <w:rsid w:val="00A3551B"/>
    <w:rsid w:val="00A35B1F"/>
    <w:rsid w:val="00A36516"/>
    <w:rsid w:val="00A40E4B"/>
    <w:rsid w:val="00A414F6"/>
    <w:rsid w:val="00A41B4A"/>
    <w:rsid w:val="00A42092"/>
    <w:rsid w:val="00A42F2F"/>
    <w:rsid w:val="00A4357A"/>
    <w:rsid w:val="00A439E2"/>
    <w:rsid w:val="00A43D52"/>
    <w:rsid w:val="00A448DB"/>
    <w:rsid w:val="00A45B3C"/>
    <w:rsid w:val="00A46EBE"/>
    <w:rsid w:val="00A476D5"/>
    <w:rsid w:val="00A47E56"/>
    <w:rsid w:val="00A5062A"/>
    <w:rsid w:val="00A50895"/>
    <w:rsid w:val="00A5137E"/>
    <w:rsid w:val="00A51CEB"/>
    <w:rsid w:val="00A51E9C"/>
    <w:rsid w:val="00A5262E"/>
    <w:rsid w:val="00A529F6"/>
    <w:rsid w:val="00A52A83"/>
    <w:rsid w:val="00A53142"/>
    <w:rsid w:val="00A541EF"/>
    <w:rsid w:val="00A54804"/>
    <w:rsid w:val="00A55204"/>
    <w:rsid w:val="00A55E16"/>
    <w:rsid w:val="00A57353"/>
    <w:rsid w:val="00A60F52"/>
    <w:rsid w:val="00A617E4"/>
    <w:rsid w:val="00A619EA"/>
    <w:rsid w:val="00A6254B"/>
    <w:rsid w:val="00A62FEF"/>
    <w:rsid w:val="00A63115"/>
    <w:rsid w:val="00A63E2F"/>
    <w:rsid w:val="00A64012"/>
    <w:rsid w:val="00A643D8"/>
    <w:rsid w:val="00A653F2"/>
    <w:rsid w:val="00A657CD"/>
    <w:rsid w:val="00A6580C"/>
    <w:rsid w:val="00A65A10"/>
    <w:rsid w:val="00A6793A"/>
    <w:rsid w:val="00A67A80"/>
    <w:rsid w:val="00A67D06"/>
    <w:rsid w:val="00A7042F"/>
    <w:rsid w:val="00A70513"/>
    <w:rsid w:val="00A70913"/>
    <w:rsid w:val="00A717C9"/>
    <w:rsid w:val="00A71ECB"/>
    <w:rsid w:val="00A72A39"/>
    <w:rsid w:val="00A730EF"/>
    <w:rsid w:val="00A73318"/>
    <w:rsid w:val="00A73A97"/>
    <w:rsid w:val="00A73AAF"/>
    <w:rsid w:val="00A73B88"/>
    <w:rsid w:val="00A74ADC"/>
    <w:rsid w:val="00A74EF6"/>
    <w:rsid w:val="00A7560E"/>
    <w:rsid w:val="00A75D0A"/>
    <w:rsid w:val="00A76A96"/>
    <w:rsid w:val="00A80335"/>
    <w:rsid w:val="00A81A44"/>
    <w:rsid w:val="00A82DBB"/>
    <w:rsid w:val="00A82E95"/>
    <w:rsid w:val="00A83136"/>
    <w:rsid w:val="00A83DA3"/>
    <w:rsid w:val="00A83E40"/>
    <w:rsid w:val="00A842D3"/>
    <w:rsid w:val="00A84A8E"/>
    <w:rsid w:val="00A84E4D"/>
    <w:rsid w:val="00A8540B"/>
    <w:rsid w:val="00A855BE"/>
    <w:rsid w:val="00A85655"/>
    <w:rsid w:val="00A85911"/>
    <w:rsid w:val="00A85BD3"/>
    <w:rsid w:val="00A867B6"/>
    <w:rsid w:val="00A86F00"/>
    <w:rsid w:val="00A87250"/>
    <w:rsid w:val="00A87E90"/>
    <w:rsid w:val="00A902B6"/>
    <w:rsid w:val="00A90E6A"/>
    <w:rsid w:val="00A9116F"/>
    <w:rsid w:val="00A911AE"/>
    <w:rsid w:val="00A918CA"/>
    <w:rsid w:val="00A91991"/>
    <w:rsid w:val="00A91D8C"/>
    <w:rsid w:val="00A91DAA"/>
    <w:rsid w:val="00A92F0B"/>
    <w:rsid w:val="00A92F59"/>
    <w:rsid w:val="00A93287"/>
    <w:rsid w:val="00A939A3"/>
    <w:rsid w:val="00A93A9F"/>
    <w:rsid w:val="00A945EB"/>
    <w:rsid w:val="00A9584E"/>
    <w:rsid w:val="00A966EB"/>
    <w:rsid w:val="00A96BCB"/>
    <w:rsid w:val="00A975E0"/>
    <w:rsid w:val="00AA04F7"/>
    <w:rsid w:val="00AA1223"/>
    <w:rsid w:val="00AA1AE7"/>
    <w:rsid w:val="00AA228E"/>
    <w:rsid w:val="00AA23DB"/>
    <w:rsid w:val="00AA245A"/>
    <w:rsid w:val="00AA34F7"/>
    <w:rsid w:val="00AA4189"/>
    <w:rsid w:val="00AA4317"/>
    <w:rsid w:val="00AA44D4"/>
    <w:rsid w:val="00AA4EA7"/>
    <w:rsid w:val="00AA54D3"/>
    <w:rsid w:val="00AA5949"/>
    <w:rsid w:val="00AA6B58"/>
    <w:rsid w:val="00AA7A1E"/>
    <w:rsid w:val="00AA7BA8"/>
    <w:rsid w:val="00AA7D3E"/>
    <w:rsid w:val="00AB14A9"/>
    <w:rsid w:val="00AB21B2"/>
    <w:rsid w:val="00AB43F9"/>
    <w:rsid w:val="00AB4F23"/>
    <w:rsid w:val="00AB5272"/>
    <w:rsid w:val="00AB6316"/>
    <w:rsid w:val="00AB6536"/>
    <w:rsid w:val="00AB690D"/>
    <w:rsid w:val="00AB75DF"/>
    <w:rsid w:val="00AB7B52"/>
    <w:rsid w:val="00AC13BA"/>
    <w:rsid w:val="00AC142C"/>
    <w:rsid w:val="00AC2666"/>
    <w:rsid w:val="00AC27F4"/>
    <w:rsid w:val="00AC2A23"/>
    <w:rsid w:val="00AC2EF3"/>
    <w:rsid w:val="00AC38DC"/>
    <w:rsid w:val="00AC3E7F"/>
    <w:rsid w:val="00AC40A1"/>
    <w:rsid w:val="00AC4A80"/>
    <w:rsid w:val="00AC4AC7"/>
    <w:rsid w:val="00AC5187"/>
    <w:rsid w:val="00AC5497"/>
    <w:rsid w:val="00AC5943"/>
    <w:rsid w:val="00AC63E1"/>
    <w:rsid w:val="00AC6664"/>
    <w:rsid w:val="00AC6E16"/>
    <w:rsid w:val="00AC6FA2"/>
    <w:rsid w:val="00AC751B"/>
    <w:rsid w:val="00AC79A9"/>
    <w:rsid w:val="00AC7B67"/>
    <w:rsid w:val="00AC7E67"/>
    <w:rsid w:val="00AD0088"/>
    <w:rsid w:val="00AD0F80"/>
    <w:rsid w:val="00AD0FB0"/>
    <w:rsid w:val="00AD1238"/>
    <w:rsid w:val="00AD17F8"/>
    <w:rsid w:val="00AD227E"/>
    <w:rsid w:val="00AD245E"/>
    <w:rsid w:val="00AD2803"/>
    <w:rsid w:val="00AD2EA6"/>
    <w:rsid w:val="00AD3C09"/>
    <w:rsid w:val="00AD3CBF"/>
    <w:rsid w:val="00AD4346"/>
    <w:rsid w:val="00AD473D"/>
    <w:rsid w:val="00AD4D89"/>
    <w:rsid w:val="00AD50D8"/>
    <w:rsid w:val="00AD5288"/>
    <w:rsid w:val="00AD5DD7"/>
    <w:rsid w:val="00AD72B7"/>
    <w:rsid w:val="00AD7399"/>
    <w:rsid w:val="00AD75FF"/>
    <w:rsid w:val="00AE1AC9"/>
    <w:rsid w:val="00AE1D85"/>
    <w:rsid w:val="00AE1F7A"/>
    <w:rsid w:val="00AE20C1"/>
    <w:rsid w:val="00AE20D4"/>
    <w:rsid w:val="00AE4A8D"/>
    <w:rsid w:val="00AE56A5"/>
    <w:rsid w:val="00AE5B07"/>
    <w:rsid w:val="00AE7D52"/>
    <w:rsid w:val="00AF0209"/>
    <w:rsid w:val="00AF031F"/>
    <w:rsid w:val="00AF03C7"/>
    <w:rsid w:val="00AF0D3F"/>
    <w:rsid w:val="00AF1005"/>
    <w:rsid w:val="00AF10A7"/>
    <w:rsid w:val="00AF1214"/>
    <w:rsid w:val="00AF1824"/>
    <w:rsid w:val="00AF2115"/>
    <w:rsid w:val="00AF268F"/>
    <w:rsid w:val="00AF31ED"/>
    <w:rsid w:val="00AF3905"/>
    <w:rsid w:val="00AF40FB"/>
    <w:rsid w:val="00AF44B6"/>
    <w:rsid w:val="00AF555C"/>
    <w:rsid w:val="00AF5CBC"/>
    <w:rsid w:val="00AF6116"/>
    <w:rsid w:val="00AF6CF1"/>
    <w:rsid w:val="00AF78DE"/>
    <w:rsid w:val="00AF7E76"/>
    <w:rsid w:val="00B007C7"/>
    <w:rsid w:val="00B01470"/>
    <w:rsid w:val="00B01667"/>
    <w:rsid w:val="00B016D5"/>
    <w:rsid w:val="00B01F71"/>
    <w:rsid w:val="00B021B1"/>
    <w:rsid w:val="00B027DE"/>
    <w:rsid w:val="00B036CA"/>
    <w:rsid w:val="00B04720"/>
    <w:rsid w:val="00B04F35"/>
    <w:rsid w:val="00B05E82"/>
    <w:rsid w:val="00B06D0E"/>
    <w:rsid w:val="00B106B1"/>
    <w:rsid w:val="00B110F7"/>
    <w:rsid w:val="00B11C8D"/>
    <w:rsid w:val="00B11E13"/>
    <w:rsid w:val="00B122EB"/>
    <w:rsid w:val="00B12850"/>
    <w:rsid w:val="00B12E40"/>
    <w:rsid w:val="00B13941"/>
    <w:rsid w:val="00B144C8"/>
    <w:rsid w:val="00B1499E"/>
    <w:rsid w:val="00B14B0D"/>
    <w:rsid w:val="00B1550B"/>
    <w:rsid w:val="00B165F8"/>
    <w:rsid w:val="00B16869"/>
    <w:rsid w:val="00B171FB"/>
    <w:rsid w:val="00B17297"/>
    <w:rsid w:val="00B17E8F"/>
    <w:rsid w:val="00B17EC2"/>
    <w:rsid w:val="00B17F3C"/>
    <w:rsid w:val="00B208A2"/>
    <w:rsid w:val="00B20988"/>
    <w:rsid w:val="00B21C65"/>
    <w:rsid w:val="00B2204D"/>
    <w:rsid w:val="00B22AEE"/>
    <w:rsid w:val="00B23424"/>
    <w:rsid w:val="00B23A47"/>
    <w:rsid w:val="00B23EDD"/>
    <w:rsid w:val="00B24757"/>
    <w:rsid w:val="00B2498E"/>
    <w:rsid w:val="00B24D4C"/>
    <w:rsid w:val="00B255E3"/>
    <w:rsid w:val="00B25A93"/>
    <w:rsid w:val="00B2651F"/>
    <w:rsid w:val="00B26522"/>
    <w:rsid w:val="00B26537"/>
    <w:rsid w:val="00B2677B"/>
    <w:rsid w:val="00B26CA0"/>
    <w:rsid w:val="00B26D0A"/>
    <w:rsid w:val="00B27020"/>
    <w:rsid w:val="00B27B03"/>
    <w:rsid w:val="00B27D8D"/>
    <w:rsid w:val="00B301CF"/>
    <w:rsid w:val="00B302BC"/>
    <w:rsid w:val="00B30624"/>
    <w:rsid w:val="00B307A0"/>
    <w:rsid w:val="00B30C42"/>
    <w:rsid w:val="00B310DF"/>
    <w:rsid w:val="00B32CD1"/>
    <w:rsid w:val="00B332EA"/>
    <w:rsid w:val="00B338FA"/>
    <w:rsid w:val="00B33932"/>
    <w:rsid w:val="00B33C76"/>
    <w:rsid w:val="00B346B2"/>
    <w:rsid w:val="00B3616B"/>
    <w:rsid w:val="00B37089"/>
    <w:rsid w:val="00B40042"/>
    <w:rsid w:val="00B40AE1"/>
    <w:rsid w:val="00B40FD4"/>
    <w:rsid w:val="00B41272"/>
    <w:rsid w:val="00B41C68"/>
    <w:rsid w:val="00B4290F"/>
    <w:rsid w:val="00B42FE9"/>
    <w:rsid w:val="00B431A6"/>
    <w:rsid w:val="00B4346A"/>
    <w:rsid w:val="00B43DCB"/>
    <w:rsid w:val="00B449F4"/>
    <w:rsid w:val="00B44CDA"/>
    <w:rsid w:val="00B466BC"/>
    <w:rsid w:val="00B503F3"/>
    <w:rsid w:val="00B515E3"/>
    <w:rsid w:val="00B5212D"/>
    <w:rsid w:val="00B52BAC"/>
    <w:rsid w:val="00B5343F"/>
    <w:rsid w:val="00B5350E"/>
    <w:rsid w:val="00B53641"/>
    <w:rsid w:val="00B536A7"/>
    <w:rsid w:val="00B53781"/>
    <w:rsid w:val="00B53FB0"/>
    <w:rsid w:val="00B54019"/>
    <w:rsid w:val="00B550F5"/>
    <w:rsid w:val="00B55631"/>
    <w:rsid w:val="00B556C9"/>
    <w:rsid w:val="00B556E5"/>
    <w:rsid w:val="00B55CED"/>
    <w:rsid w:val="00B5639C"/>
    <w:rsid w:val="00B5668E"/>
    <w:rsid w:val="00B56CD9"/>
    <w:rsid w:val="00B56FD6"/>
    <w:rsid w:val="00B57BB0"/>
    <w:rsid w:val="00B6012D"/>
    <w:rsid w:val="00B60C9C"/>
    <w:rsid w:val="00B61445"/>
    <w:rsid w:val="00B61BEB"/>
    <w:rsid w:val="00B61BF1"/>
    <w:rsid w:val="00B61F34"/>
    <w:rsid w:val="00B626E1"/>
    <w:rsid w:val="00B63172"/>
    <w:rsid w:val="00B6388E"/>
    <w:rsid w:val="00B63931"/>
    <w:rsid w:val="00B63B78"/>
    <w:rsid w:val="00B64261"/>
    <w:rsid w:val="00B64888"/>
    <w:rsid w:val="00B64C64"/>
    <w:rsid w:val="00B656CA"/>
    <w:rsid w:val="00B662E6"/>
    <w:rsid w:val="00B66CD4"/>
    <w:rsid w:val="00B66E68"/>
    <w:rsid w:val="00B676DA"/>
    <w:rsid w:val="00B676F8"/>
    <w:rsid w:val="00B71237"/>
    <w:rsid w:val="00B71261"/>
    <w:rsid w:val="00B71EA4"/>
    <w:rsid w:val="00B72DC9"/>
    <w:rsid w:val="00B7303B"/>
    <w:rsid w:val="00B7317A"/>
    <w:rsid w:val="00B73B22"/>
    <w:rsid w:val="00B7436E"/>
    <w:rsid w:val="00B74B73"/>
    <w:rsid w:val="00B75928"/>
    <w:rsid w:val="00B76686"/>
    <w:rsid w:val="00B8000C"/>
    <w:rsid w:val="00B81162"/>
    <w:rsid w:val="00B8164F"/>
    <w:rsid w:val="00B81DEF"/>
    <w:rsid w:val="00B82579"/>
    <w:rsid w:val="00B826C7"/>
    <w:rsid w:val="00B82FD6"/>
    <w:rsid w:val="00B832DF"/>
    <w:rsid w:val="00B84D44"/>
    <w:rsid w:val="00B85443"/>
    <w:rsid w:val="00B85CAC"/>
    <w:rsid w:val="00B85D97"/>
    <w:rsid w:val="00B86B27"/>
    <w:rsid w:val="00B86D06"/>
    <w:rsid w:val="00B90179"/>
    <w:rsid w:val="00B9250A"/>
    <w:rsid w:val="00B92DB5"/>
    <w:rsid w:val="00B92F26"/>
    <w:rsid w:val="00B92F49"/>
    <w:rsid w:val="00B93192"/>
    <w:rsid w:val="00B937A5"/>
    <w:rsid w:val="00B94B2D"/>
    <w:rsid w:val="00B94F59"/>
    <w:rsid w:val="00B95B37"/>
    <w:rsid w:val="00B96D50"/>
    <w:rsid w:val="00BA033E"/>
    <w:rsid w:val="00BA16AC"/>
    <w:rsid w:val="00BA179B"/>
    <w:rsid w:val="00BA17A4"/>
    <w:rsid w:val="00BA1840"/>
    <w:rsid w:val="00BA2400"/>
    <w:rsid w:val="00BA3DB0"/>
    <w:rsid w:val="00BA40B7"/>
    <w:rsid w:val="00BA5E07"/>
    <w:rsid w:val="00BA6805"/>
    <w:rsid w:val="00BA6F9E"/>
    <w:rsid w:val="00BA7322"/>
    <w:rsid w:val="00BA7BC7"/>
    <w:rsid w:val="00BA7C8E"/>
    <w:rsid w:val="00BB03AE"/>
    <w:rsid w:val="00BB07FD"/>
    <w:rsid w:val="00BB097F"/>
    <w:rsid w:val="00BB1DD9"/>
    <w:rsid w:val="00BB264F"/>
    <w:rsid w:val="00BB2741"/>
    <w:rsid w:val="00BB2AED"/>
    <w:rsid w:val="00BB2DEB"/>
    <w:rsid w:val="00BB328B"/>
    <w:rsid w:val="00BB3A80"/>
    <w:rsid w:val="00BB413C"/>
    <w:rsid w:val="00BB48AE"/>
    <w:rsid w:val="00BB4BCC"/>
    <w:rsid w:val="00BB4E37"/>
    <w:rsid w:val="00BB5088"/>
    <w:rsid w:val="00BB62D8"/>
    <w:rsid w:val="00BB6B2D"/>
    <w:rsid w:val="00BB6E41"/>
    <w:rsid w:val="00BB738F"/>
    <w:rsid w:val="00BC0CEB"/>
    <w:rsid w:val="00BC0D65"/>
    <w:rsid w:val="00BC1570"/>
    <w:rsid w:val="00BC2BDA"/>
    <w:rsid w:val="00BC2C88"/>
    <w:rsid w:val="00BC2C92"/>
    <w:rsid w:val="00BC2CA8"/>
    <w:rsid w:val="00BC2D13"/>
    <w:rsid w:val="00BC35E2"/>
    <w:rsid w:val="00BC4F5D"/>
    <w:rsid w:val="00BC58B0"/>
    <w:rsid w:val="00BC5CF1"/>
    <w:rsid w:val="00BC604C"/>
    <w:rsid w:val="00BC70C2"/>
    <w:rsid w:val="00BC7574"/>
    <w:rsid w:val="00BC7B9E"/>
    <w:rsid w:val="00BC7ED6"/>
    <w:rsid w:val="00BD00FC"/>
    <w:rsid w:val="00BD19C4"/>
    <w:rsid w:val="00BD1A75"/>
    <w:rsid w:val="00BD2B98"/>
    <w:rsid w:val="00BD2E83"/>
    <w:rsid w:val="00BD3340"/>
    <w:rsid w:val="00BD3B1C"/>
    <w:rsid w:val="00BD4476"/>
    <w:rsid w:val="00BD4511"/>
    <w:rsid w:val="00BD4C1C"/>
    <w:rsid w:val="00BD57BA"/>
    <w:rsid w:val="00BD5B34"/>
    <w:rsid w:val="00BD61C5"/>
    <w:rsid w:val="00BD63FC"/>
    <w:rsid w:val="00BD661F"/>
    <w:rsid w:val="00BD7320"/>
    <w:rsid w:val="00BD765D"/>
    <w:rsid w:val="00BE06BC"/>
    <w:rsid w:val="00BE0AEF"/>
    <w:rsid w:val="00BE0C0F"/>
    <w:rsid w:val="00BE0C32"/>
    <w:rsid w:val="00BE0C51"/>
    <w:rsid w:val="00BE1C4E"/>
    <w:rsid w:val="00BE3528"/>
    <w:rsid w:val="00BE3728"/>
    <w:rsid w:val="00BE3BA9"/>
    <w:rsid w:val="00BE3FD2"/>
    <w:rsid w:val="00BE4922"/>
    <w:rsid w:val="00BE5A71"/>
    <w:rsid w:val="00BE5DCB"/>
    <w:rsid w:val="00BE6168"/>
    <w:rsid w:val="00BE6EE3"/>
    <w:rsid w:val="00BE721F"/>
    <w:rsid w:val="00BE73D1"/>
    <w:rsid w:val="00BE74C0"/>
    <w:rsid w:val="00BE7592"/>
    <w:rsid w:val="00BE7C28"/>
    <w:rsid w:val="00BE7C2A"/>
    <w:rsid w:val="00BF12B1"/>
    <w:rsid w:val="00BF136E"/>
    <w:rsid w:val="00BF167B"/>
    <w:rsid w:val="00BF1C17"/>
    <w:rsid w:val="00BF210A"/>
    <w:rsid w:val="00BF2EC6"/>
    <w:rsid w:val="00BF5221"/>
    <w:rsid w:val="00BF5DE6"/>
    <w:rsid w:val="00BF618E"/>
    <w:rsid w:val="00BF62EC"/>
    <w:rsid w:val="00BF66AF"/>
    <w:rsid w:val="00BF679C"/>
    <w:rsid w:val="00BF687A"/>
    <w:rsid w:val="00BF690E"/>
    <w:rsid w:val="00BF6D7B"/>
    <w:rsid w:val="00BF6F97"/>
    <w:rsid w:val="00BF7649"/>
    <w:rsid w:val="00BF7A2F"/>
    <w:rsid w:val="00C002F3"/>
    <w:rsid w:val="00C00AA9"/>
    <w:rsid w:val="00C00C44"/>
    <w:rsid w:val="00C030B5"/>
    <w:rsid w:val="00C0392B"/>
    <w:rsid w:val="00C03DAC"/>
    <w:rsid w:val="00C042EB"/>
    <w:rsid w:val="00C0452A"/>
    <w:rsid w:val="00C053D5"/>
    <w:rsid w:val="00C0659F"/>
    <w:rsid w:val="00C068B4"/>
    <w:rsid w:val="00C07665"/>
    <w:rsid w:val="00C11130"/>
    <w:rsid w:val="00C12BB8"/>
    <w:rsid w:val="00C1486F"/>
    <w:rsid w:val="00C163EA"/>
    <w:rsid w:val="00C1690D"/>
    <w:rsid w:val="00C16AE6"/>
    <w:rsid w:val="00C171D5"/>
    <w:rsid w:val="00C176F8"/>
    <w:rsid w:val="00C213EA"/>
    <w:rsid w:val="00C21FCF"/>
    <w:rsid w:val="00C2452C"/>
    <w:rsid w:val="00C24740"/>
    <w:rsid w:val="00C2481F"/>
    <w:rsid w:val="00C248AA"/>
    <w:rsid w:val="00C248C0"/>
    <w:rsid w:val="00C2532D"/>
    <w:rsid w:val="00C25D42"/>
    <w:rsid w:val="00C26156"/>
    <w:rsid w:val="00C26B4E"/>
    <w:rsid w:val="00C26E8A"/>
    <w:rsid w:val="00C275A0"/>
    <w:rsid w:val="00C27FC4"/>
    <w:rsid w:val="00C3003A"/>
    <w:rsid w:val="00C3003B"/>
    <w:rsid w:val="00C3052E"/>
    <w:rsid w:val="00C311E2"/>
    <w:rsid w:val="00C316EB"/>
    <w:rsid w:val="00C320C1"/>
    <w:rsid w:val="00C32387"/>
    <w:rsid w:val="00C32C5A"/>
    <w:rsid w:val="00C33033"/>
    <w:rsid w:val="00C33961"/>
    <w:rsid w:val="00C34496"/>
    <w:rsid w:val="00C34A08"/>
    <w:rsid w:val="00C3676F"/>
    <w:rsid w:val="00C37482"/>
    <w:rsid w:val="00C40215"/>
    <w:rsid w:val="00C406D8"/>
    <w:rsid w:val="00C4205F"/>
    <w:rsid w:val="00C43111"/>
    <w:rsid w:val="00C432E7"/>
    <w:rsid w:val="00C43D82"/>
    <w:rsid w:val="00C4454A"/>
    <w:rsid w:val="00C44B0C"/>
    <w:rsid w:val="00C45556"/>
    <w:rsid w:val="00C45AFA"/>
    <w:rsid w:val="00C46279"/>
    <w:rsid w:val="00C465C3"/>
    <w:rsid w:val="00C46A15"/>
    <w:rsid w:val="00C46C69"/>
    <w:rsid w:val="00C46DA0"/>
    <w:rsid w:val="00C50646"/>
    <w:rsid w:val="00C50759"/>
    <w:rsid w:val="00C5083F"/>
    <w:rsid w:val="00C50A05"/>
    <w:rsid w:val="00C5107C"/>
    <w:rsid w:val="00C5184E"/>
    <w:rsid w:val="00C5199D"/>
    <w:rsid w:val="00C5220C"/>
    <w:rsid w:val="00C5324D"/>
    <w:rsid w:val="00C53941"/>
    <w:rsid w:val="00C539C8"/>
    <w:rsid w:val="00C54125"/>
    <w:rsid w:val="00C55167"/>
    <w:rsid w:val="00C55531"/>
    <w:rsid w:val="00C55BA6"/>
    <w:rsid w:val="00C56620"/>
    <w:rsid w:val="00C56DD9"/>
    <w:rsid w:val="00C57E6B"/>
    <w:rsid w:val="00C60AB4"/>
    <w:rsid w:val="00C60EA6"/>
    <w:rsid w:val="00C6197E"/>
    <w:rsid w:val="00C63074"/>
    <w:rsid w:val="00C63294"/>
    <w:rsid w:val="00C63AF6"/>
    <w:rsid w:val="00C64409"/>
    <w:rsid w:val="00C64891"/>
    <w:rsid w:val="00C649B1"/>
    <w:rsid w:val="00C668CB"/>
    <w:rsid w:val="00C676DC"/>
    <w:rsid w:val="00C67FB1"/>
    <w:rsid w:val="00C70219"/>
    <w:rsid w:val="00C70CC5"/>
    <w:rsid w:val="00C70DA5"/>
    <w:rsid w:val="00C7163C"/>
    <w:rsid w:val="00C72506"/>
    <w:rsid w:val="00C728DA"/>
    <w:rsid w:val="00C730B6"/>
    <w:rsid w:val="00C7323B"/>
    <w:rsid w:val="00C74876"/>
    <w:rsid w:val="00C75633"/>
    <w:rsid w:val="00C7569E"/>
    <w:rsid w:val="00C75DF0"/>
    <w:rsid w:val="00C77DC6"/>
    <w:rsid w:val="00C801D6"/>
    <w:rsid w:val="00C80466"/>
    <w:rsid w:val="00C80913"/>
    <w:rsid w:val="00C80F5F"/>
    <w:rsid w:val="00C814DD"/>
    <w:rsid w:val="00C815F5"/>
    <w:rsid w:val="00C822D2"/>
    <w:rsid w:val="00C827EF"/>
    <w:rsid w:val="00C82CE3"/>
    <w:rsid w:val="00C82F69"/>
    <w:rsid w:val="00C831D3"/>
    <w:rsid w:val="00C835CB"/>
    <w:rsid w:val="00C83804"/>
    <w:rsid w:val="00C83D73"/>
    <w:rsid w:val="00C84632"/>
    <w:rsid w:val="00C84800"/>
    <w:rsid w:val="00C84A9D"/>
    <w:rsid w:val="00C84AB2"/>
    <w:rsid w:val="00C867AC"/>
    <w:rsid w:val="00C9056B"/>
    <w:rsid w:val="00C90663"/>
    <w:rsid w:val="00C90704"/>
    <w:rsid w:val="00C9100E"/>
    <w:rsid w:val="00C91150"/>
    <w:rsid w:val="00C91226"/>
    <w:rsid w:val="00C91ACB"/>
    <w:rsid w:val="00C926F0"/>
    <w:rsid w:val="00C92980"/>
    <w:rsid w:val="00C92FE3"/>
    <w:rsid w:val="00C93AC8"/>
    <w:rsid w:val="00C93C19"/>
    <w:rsid w:val="00C93D98"/>
    <w:rsid w:val="00C93EB3"/>
    <w:rsid w:val="00C942C2"/>
    <w:rsid w:val="00C94893"/>
    <w:rsid w:val="00C94AEC"/>
    <w:rsid w:val="00C95A4C"/>
    <w:rsid w:val="00C95D1F"/>
    <w:rsid w:val="00C970C2"/>
    <w:rsid w:val="00C973BA"/>
    <w:rsid w:val="00C9777B"/>
    <w:rsid w:val="00CA00C9"/>
    <w:rsid w:val="00CA03FB"/>
    <w:rsid w:val="00CA086E"/>
    <w:rsid w:val="00CA0CDD"/>
    <w:rsid w:val="00CA0E75"/>
    <w:rsid w:val="00CA1344"/>
    <w:rsid w:val="00CA13D3"/>
    <w:rsid w:val="00CA2585"/>
    <w:rsid w:val="00CA2B81"/>
    <w:rsid w:val="00CA2C65"/>
    <w:rsid w:val="00CA3EFD"/>
    <w:rsid w:val="00CA40E3"/>
    <w:rsid w:val="00CA4BF0"/>
    <w:rsid w:val="00CA655D"/>
    <w:rsid w:val="00CA66F8"/>
    <w:rsid w:val="00CA69B8"/>
    <w:rsid w:val="00CA6A33"/>
    <w:rsid w:val="00CA6FD7"/>
    <w:rsid w:val="00CA7497"/>
    <w:rsid w:val="00CA796A"/>
    <w:rsid w:val="00CB0887"/>
    <w:rsid w:val="00CB0894"/>
    <w:rsid w:val="00CB1B79"/>
    <w:rsid w:val="00CB1EF9"/>
    <w:rsid w:val="00CB257B"/>
    <w:rsid w:val="00CB271D"/>
    <w:rsid w:val="00CB2DFE"/>
    <w:rsid w:val="00CB34E3"/>
    <w:rsid w:val="00CB3780"/>
    <w:rsid w:val="00CB5085"/>
    <w:rsid w:val="00CB5DC3"/>
    <w:rsid w:val="00CB6129"/>
    <w:rsid w:val="00CB6671"/>
    <w:rsid w:val="00CB799E"/>
    <w:rsid w:val="00CC0480"/>
    <w:rsid w:val="00CC04F1"/>
    <w:rsid w:val="00CC0A85"/>
    <w:rsid w:val="00CC1181"/>
    <w:rsid w:val="00CC1CE7"/>
    <w:rsid w:val="00CC2156"/>
    <w:rsid w:val="00CC2AC0"/>
    <w:rsid w:val="00CC2C52"/>
    <w:rsid w:val="00CC3190"/>
    <w:rsid w:val="00CC377B"/>
    <w:rsid w:val="00CC40EB"/>
    <w:rsid w:val="00CC45E2"/>
    <w:rsid w:val="00CC4D54"/>
    <w:rsid w:val="00CC54E2"/>
    <w:rsid w:val="00CC5583"/>
    <w:rsid w:val="00CC59C8"/>
    <w:rsid w:val="00CC6140"/>
    <w:rsid w:val="00CC674D"/>
    <w:rsid w:val="00CC73A1"/>
    <w:rsid w:val="00CD0320"/>
    <w:rsid w:val="00CD0806"/>
    <w:rsid w:val="00CD18C0"/>
    <w:rsid w:val="00CD225D"/>
    <w:rsid w:val="00CD25A7"/>
    <w:rsid w:val="00CD27C8"/>
    <w:rsid w:val="00CD2D89"/>
    <w:rsid w:val="00CD36E8"/>
    <w:rsid w:val="00CD3718"/>
    <w:rsid w:val="00CD3F9A"/>
    <w:rsid w:val="00CD441F"/>
    <w:rsid w:val="00CD55FA"/>
    <w:rsid w:val="00CD59B6"/>
    <w:rsid w:val="00CD5F32"/>
    <w:rsid w:val="00CD6E94"/>
    <w:rsid w:val="00CD73D9"/>
    <w:rsid w:val="00CD76D4"/>
    <w:rsid w:val="00CE02E1"/>
    <w:rsid w:val="00CE0E46"/>
    <w:rsid w:val="00CE0E79"/>
    <w:rsid w:val="00CE22CE"/>
    <w:rsid w:val="00CE248F"/>
    <w:rsid w:val="00CE2A0E"/>
    <w:rsid w:val="00CE3786"/>
    <w:rsid w:val="00CE3E33"/>
    <w:rsid w:val="00CE4291"/>
    <w:rsid w:val="00CE48E1"/>
    <w:rsid w:val="00CE49C3"/>
    <w:rsid w:val="00CE67B4"/>
    <w:rsid w:val="00CE7B4E"/>
    <w:rsid w:val="00CE7BA4"/>
    <w:rsid w:val="00CF0299"/>
    <w:rsid w:val="00CF1053"/>
    <w:rsid w:val="00CF1CF1"/>
    <w:rsid w:val="00CF1DAF"/>
    <w:rsid w:val="00CF27CA"/>
    <w:rsid w:val="00CF36B7"/>
    <w:rsid w:val="00CF3812"/>
    <w:rsid w:val="00CF3CFE"/>
    <w:rsid w:val="00CF4409"/>
    <w:rsid w:val="00CF5ABD"/>
    <w:rsid w:val="00CF5AC0"/>
    <w:rsid w:val="00CF5F93"/>
    <w:rsid w:val="00CF6073"/>
    <w:rsid w:val="00CF6173"/>
    <w:rsid w:val="00CF7187"/>
    <w:rsid w:val="00D00B88"/>
    <w:rsid w:val="00D00D4F"/>
    <w:rsid w:val="00D01944"/>
    <w:rsid w:val="00D0268E"/>
    <w:rsid w:val="00D026AC"/>
    <w:rsid w:val="00D02AB8"/>
    <w:rsid w:val="00D02EE4"/>
    <w:rsid w:val="00D03364"/>
    <w:rsid w:val="00D0368E"/>
    <w:rsid w:val="00D03BEA"/>
    <w:rsid w:val="00D04609"/>
    <w:rsid w:val="00D05101"/>
    <w:rsid w:val="00D056F3"/>
    <w:rsid w:val="00D05CA0"/>
    <w:rsid w:val="00D060F6"/>
    <w:rsid w:val="00D1001D"/>
    <w:rsid w:val="00D107AE"/>
    <w:rsid w:val="00D10DFE"/>
    <w:rsid w:val="00D1107C"/>
    <w:rsid w:val="00D1125C"/>
    <w:rsid w:val="00D115F3"/>
    <w:rsid w:val="00D11645"/>
    <w:rsid w:val="00D1265C"/>
    <w:rsid w:val="00D13422"/>
    <w:rsid w:val="00D13471"/>
    <w:rsid w:val="00D145E3"/>
    <w:rsid w:val="00D14687"/>
    <w:rsid w:val="00D154CB"/>
    <w:rsid w:val="00D15C5C"/>
    <w:rsid w:val="00D16175"/>
    <w:rsid w:val="00D16F18"/>
    <w:rsid w:val="00D17F02"/>
    <w:rsid w:val="00D20C0B"/>
    <w:rsid w:val="00D214B8"/>
    <w:rsid w:val="00D218F1"/>
    <w:rsid w:val="00D243B5"/>
    <w:rsid w:val="00D244E3"/>
    <w:rsid w:val="00D246E9"/>
    <w:rsid w:val="00D30500"/>
    <w:rsid w:val="00D306D5"/>
    <w:rsid w:val="00D31244"/>
    <w:rsid w:val="00D313C6"/>
    <w:rsid w:val="00D31921"/>
    <w:rsid w:val="00D31A65"/>
    <w:rsid w:val="00D3270C"/>
    <w:rsid w:val="00D3298E"/>
    <w:rsid w:val="00D352CC"/>
    <w:rsid w:val="00D3553F"/>
    <w:rsid w:val="00D366BC"/>
    <w:rsid w:val="00D36E84"/>
    <w:rsid w:val="00D3765B"/>
    <w:rsid w:val="00D37F97"/>
    <w:rsid w:val="00D403D4"/>
    <w:rsid w:val="00D41C5E"/>
    <w:rsid w:val="00D41E53"/>
    <w:rsid w:val="00D429A3"/>
    <w:rsid w:val="00D430ED"/>
    <w:rsid w:val="00D4315C"/>
    <w:rsid w:val="00D4350B"/>
    <w:rsid w:val="00D4406B"/>
    <w:rsid w:val="00D44F06"/>
    <w:rsid w:val="00D452B5"/>
    <w:rsid w:val="00D4544A"/>
    <w:rsid w:val="00D45D42"/>
    <w:rsid w:val="00D461A8"/>
    <w:rsid w:val="00D46C3D"/>
    <w:rsid w:val="00D46E71"/>
    <w:rsid w:val="00D4746B"/>
    <w:rsid w:val="00D47694"/>
    <w:rsid w:val="00D503F4"/>
    <w:rsid w:val="00D50F7A"/>
    <w:rsid w:val="00D524D1"/>
    <w:rsid w:val="00D52783"/>
    <w:rsid w:val="00D52AB3"/>
    <w:rsid w:val="00D53B1B"/>
    <w:rsid w:val="00D53FA9"/>
    <w:rsid w:val="00D54880"/>
    <w:rsid w:val="00D55A4D"/>
    <w:rsid w:val="00D55EDF"/>
    <w:rsid w:val="00D5690B"/>
    <w:rsid w:val="00D570D6"/>
    <w:rsid w:val="00D57304"/>
    <w:rsid w:val="00D57A64"/>
    <w:rsid w:val="00D60127"/>
    <w:rsid w:val="00D605D8"/>
    <w:rsid w:val="00D607E7"/>
    <w:rsid w:val="00D607F2"/>
    <w:rsid w:val="00D60D1F"/>
    <w:rsid w:val="00D60E34"/>
    <w:rsid w:val="00D627B7"/>
    <w:rsid w:val="00D637E2"/>
    <w:rsid w:val="00D6454C"/>
    <w:rsid w:val="00D64A4E"/>
    <w:rsid w:val="00D65374"/>
    <w:rsid w:val="00D65608"/>
    <w:rsid w:val="00D66D9A"/>
    <w:rsid w:val="00D67BD6"/>
    <w:rsid w:val="00D7061C"/>
    <w:rsid w:val="00D70BAE"/>
    <w:rsid w:val="00D7104F"/>
    <w:rsid w:val="00D714F1"/>
    <w:rsid w:val="00D7208B"/>
    <w:rsid w:val="00D725A9"/>
    <w:rsid w:val="00D72AF3"/>
    <w:rsid w:val="00D7317C"/>
    <w:rsid w:val="00D7380A"/>
    <w:rsid w:val="00D739C2"/>
    <w:rsid w:val="00D74E4D"/>
    <w:rsid w:val="00D7518D"/>
    <w:rsid w:val="00D76129"/>
    <w:rsid w:val="00D76968"/>
    <w:rsid w:val="00D7752B"/>
    <w:rsid w:val="00D80A5F"/>
    <w:rsid w:val="00D80D7A"/>
    <w:rsid w:val="00D80EEF"/>
    <w:rsid w:val="00D81297"/>
    <w:rsid w:val="00D82016"/>
    <w:rsid w:val="00D83186"/>
    <w:rsid w:val="00D837F3"/>
    <w:rsid w:val="00D84876"/>
    <w:rsid w:val="00D85EFA"/>
    <w:rsid w:val="00D86934"/>
    <w:rsid w:val="00D869B0"/>
    <w:rsid w:val="00D8708A"/>
    <w:rsid w:val="00D8716A"/>
    <w:rsid w:val="00D87924"/>
    <w:rsid w:val="00D87C80"/>
    <w:rsid w:val="00D902A4"/>
    <w:rsid w:val="00D908F2"/>
    <w:rsid w:val="00D9119D"/>
    <w:rsid w:val="00D92D3C"/>
    <w:rsid w:val="00D930FD"/>
    <w:rsid w:val="00D93275"/>
    <w:rsid w:val="00D937AB"/>
    <w:rsid w:val="00D9511A"/>
    <w:rsid w:val="00D954C9"/>
    <w:rsid w:val="00D95A67"/>
    <w:rsid w:val="00D95CFB"/>
    <w:rsid w:val="00D95E77"/>
    <w:rsid w:val="00D96BA9"/>
    <w:rsid w:val="00D96E35"/>
    <w:rsid w:val="00D971A4"/>
    <w:rsid w:val="00D97297"/>
    <w:rsid w:val="00D97C7D"/>
    <w:rsid w:val="00DA0223"/>
    <w:rsid w:val="00DA0284"/>
    <w:rsid w:val="00DA0664"/>
    <w:rsid w:val="00DA19AD"/>
    <w:rsid w:val="00DA225C"/>
    <w:rsid w:val="00DA252E"/>
    <w:rsid w:val="00DA35F0"/>
    <w:rsid w:val="00DA36B4"/>
    <w:rsid w:val="00DA4289"/>
    <w:rsid w:val="00DA44C5"/>
    <w:rsid w:val="00DA482F"/>
    <w:rsid w:val="00DA56E7"/>
    <w:rsid w:val="00DA6048"/>
    <w:rsid w:val="00DA7192"/>
    <w:rsid w:val="00DA7709"/>
    <w:rsid w:val="00DA7795"/>
    <w:rsid w:val="00DB0D48"/>
    <w:rsid w:val="00DB1ABE"/>
    <w:rsid w:val="00DB1F1E"/>
    <w:rsid w:val="00DB21BB"/>
    <w:rsid w:val="00DB33A8"/>
    <w:rsid w:val="00DB3461"/>
    <w:rsid w:val="00DB3737"/>
    <w:rsid w:val="00DB4197"/>
    <w:rsid w:val="00DB4662"/>
    <w:rsid w:val="00DB4A49"/>
    <w:rsid w:val="00DB4BEE"/>
    <w:rsid w:val="00DB5261"/>
    <w:rsid w:val="00DB54C5"/>
    <w:rsid w:val="00DB599C"/>
    <w:rsid w:val="00DB5F05"/>
    <w:rsid w:val="00DB638B"/>
    <w:rsid w:val="00DB6660"/>
    <w:rsid w:val="00DB6B66"/>
    <w:rsid w:val="00DB794F"/>
    <w:rsid w:val="00DB7B10"/>
    <w:rsid w:val="00DC02F7"/>
    <w:rsid w:val="00DC0A26"/>
    <w:rsid w:val="00DC1124"/>
    <w:rsid w:val="00DC2546"/>
    <w:rsid w:val="00DC2C18"/>
    <w:rsid w:val="00DC35F1"/>
    <w:rsid w:val="00DC362B"/>
    <w:rsid w:val="00DC40D3"/>
    <w:rsid w:val="00DC474F"/>
    <w:rsid w:val="00DC4C03"/>
    <w:rsid w:val="00DC5582"/>
    <w:rsid w:val="00DC55B1"/>
    <w:rsid w:val="00DC5DCE"/>
    <w:rsid w:val="00DC5F5C"/>
    <w:rsid w:val="00DC5FF0"/>
    <w:rsid w:val="00DC606A"/>
    <w:rsid w:val="00DC642A"/>
    <w:rsid w:val="00DC66B0"/>
    <w:rsid w:val="00DD03A3"/>
    <w:rsid w:val="00DD0858"/>
    <w:rsid w:val="00DD128D"/>
    <w:rsid w:val="00DD12BD"/>
    <w:rsid w:val="00DD1414"/>
    <w:rsid w:val="00DD22A1"/>
    <w:rsid w:val="00DD365F"/>
    <w:rsid w:val="00DD36E1"/>
    <w:rsid w:val="00DD39C4"/>
    <w:rsid w:val="00DD4782"/>
    <w:rsid w:val="00DD490D"/>
    <w:rsid w:val="00DD4A9F"/>
    <w:rsid w:val="00DD5321"/>
    <w:rsid w:val="00DD5ADE"/>
    <w:rsid w:val="00DD6170"/>
    <w:rsid w:val="00DD619B"/>
    <w:rsid w:val="00DD6703"/>
    <w:rsid w:val="00DD69EE"/>
    <w:rsid w:val="00DD6B28"/>
    <w:rsid w:val="00DE0257"/>
    <w:rsid w:val="00DE0844"/>
    <w:rsid w:val="00DE0D3F"/>
    <w:rsid w:val="00DE1969"/>
    <w:rsid w:val="00DE1CCE"/>
    <w:rsid w:val="00DE2F30"/>
    <w:rsid w:val="00DE3468"/>
    <w:rsid w:val="00DE3858"/>
    <w:rsid w:val="00DE5CE2"/>
    <w:rsid w:val="00DE66C4"/>
    <w:rsid w:val="00DE7204"/>
    <w:rsid w:val="00DE782B"/>
    <w:rsid w:val="00DF0ED3"/>
    <w:rsid w:val="00DF156A"/>
    <w:rsid w:val="00DF1DE0"/>
    <w:rsid w:val="00DF219D"/>
    <w:rsid w:val="00DF23F9"/>
    <w:rsid w:val="00DF26C1"/>
    <w:rsid w:val="00DF2B88"/>
    <w:rsid w:val="00DF2F44"/>
    <w:rsid w:val="00DF305F"/>
    <w:rsid w:val="00DF30D1"/>
    <w:rsid w:val="00DF31B5"/>
    <w:rsid w:val="00DF50A2"/>
    <w:rsid w:val="00DF5A8E"/>
    <w:rsid w:val="00DF6484"/>
    <w:rsid w:val="00DF6CB1"/>
    <w:rsid w:val="00E00568"/>
    <w:rsid w:val="00E005F3"/>
    <w:rsid w:val="00E013E6"/>
    <w:rsid w:val="00E023D5"/>
    <w:rsid w:val="00E025C9"/>
    <w:rsid w:val="00E03EE4"/>
    <w:rsid w:val="00E04A2C"/>
    <w:rsid w:val="00E05874"/>
    <w:rsid w:val="00E0603E"/>
    <w:rsid w:val="00E06593"/>
    <w:rsid w:val="00E06B95"/>
    <w:rsid w:val="00E070EC"/>
    <w:rsid w:val="00E07215"/>
    <w:rsid w:val="00E07810"/>
    <w:rsid w:val="00E07C90"/>
    <w:rsid w:val="00E0F0EA"/>
    <w:rsid w:val="00E10021"/>
    <w:rsid w:val="00E1091E"/>
    <w:rsid w:val="00E10CD4"/>
    <w:rsid w:val="00E10F09"/>
    <w:rsid w:val="00E115A2"/>
    <w:rsid w:val="00E12012"/>
    <w:rsid w:val="00E123CB"/>
    <w:rsid w:val="00E12E0E"/>
    <w:rsid w:val="00E139D6"/>
    <w:rsid w:val="00E141A3"/>
    <w:rsid w:val="00E14534"/>
    <w:rsid w:val="00E14F21"/>
    <w:rsid w:val="00E154AC"/>
    <w:rsid w:val="00E15550"/>
    <w:rsid w:val="00E15A5E"/>
    <w:rsid w:val="00E168B5"/>
    <w:rsid w:val="00E16B3E"/>
    <w:rsid w:val="00E17F26"/>
    <w:rsid w:val="00E20083"/>
    <w:rsid w:val="00E21523"/>
    <w:rsid w:val="00E21583"/>
    <w:rsid w:val="00E218EB"/>
    <w:rsid w:val="00E21E25"/>
    <w:rsid w:val="00E2225F"/>
    <w:rsid w:val="00E22BAA"/>
    <w:rsid w:val="00E23035"/>
    <w:rsid w:val="00E2334E"/>
    <w:rsid w:val="00E23B8D"/>
    <w:rsid w:val="00E245F3"/>
    <w:rsid w:val="00E24C6A"/>
    <w:rsid w:val="00E251A2"/>
    <w:rsid w:val="00E25223"/>
    <w:rsid w:val="00E25229"/>
    <w:rsid w:val="00E2584C"/>
    <w:rsid w:val="00E26A44"/>
    <w:rsid w:val="00E26E61"/>
    <w:rsid w:val="00E26FAE"/>
    <w:rsid w:val="00E27037"/>
    <w:rsid w:val="00E277C8"/>
    <w:rsid w:val="00E302B4"/>
    <w:rsid w:val="00E30E13"/>
    <w:rsid w:val="00E3162F"/>
    <w:rsid w:val="00E31BDD"/>
    <w:rsid w:val="00E31F58"/>
    <w:rsid w:val="00E32244"/>
    <w:rsid w:val="00E32577"/>
    <w:rsid w:val="00E331CB"/>
    <w:rsid w:val="00E3323D"/>
    <w:rsid w:val="00E332D5"/>
    <w:rsid w:val="00E333AC"/>
    <w:rsid w:val="00E33793"/>
    <w:rsid w:val="00E3412F"/>
    <w:rsid w:val="00E34D9A"/>
    <w:rsid w:val="00E351C7"/>
    <w:rsid w:val="00E353F7"/>
    <w:rsid w:val="00E36563"/>
    <w:rsid w:val="00E365F8"/>
    <w:rsid w:val="00E3763B"/>
    <w:rsid w:val="00E37BF8"/>
    <w:rsid w:val="00E37FA7"/>
    <w:rsid w:val="00E40472"/>
    <w:rsid w:val="00E40501"/>
    <w:rsid w:val="00E40767"/>
    <w:rsid w:val="00E40A8A"/>
    <w:rsid w:val="00E41AFD"/>
    <w:rsid w:val="00E41DB5"/>
    <w:rsid w:val="00E421B1"/>
    <w:rsid w:val="00E43FCB"/>
    <w:rsid w:val="00E44A23"/>
    <w:rsid w:val="00E44EB3"/>
    <w:rsid w:val="00E45482"/>
    <w:rsid w:val="00E45672"/>
    <w:rsid w:val="00E4621D"/>
    <w:rsid w:val="00E4635F"/>
    <w:rsid w:val="00E46454"/>
    <w:rsid w:val="00E46C70"/>
    <w:rsid w:val="00E46FA3"/>
    <w:rsid w:val="00E4714F"/>
    <w:rsid w:val="00E50269"/>
    <w:rsid w:val="00E5160E"/>
    <w:rsid w:val="00E51AE1"/>
    <w:rsid w:val="00E51EDB"/>
    <w:rsid w:val="00E52313"/>
    <w:rsid w:val="00E54D82"/>
    <w:rsid w:val="00E55300"/>
    <w:rsid w:val="00E55837"/>
    <w:rsid w:val="00E563C2"/>
    <w:rsid w:val="00E56BA8"/>
    <w:rsid w:val="00E56EC1"/>
    <w:rsid w:val="00E5754B"/>
    <w:rsid w:val="00E57675"/>
    <w:rsid w:val="00E6025E"/>
    <w:rsid w:val="00E60282"/>
    <w:rsid w:val="00E6090A"/>
    <w:rsid w:val="00E610D8"/>
    <w:rsid w:val="00E6294E"/>
    <w:rsid w:val="00E62BAF"/>
    <w:rsid w:val="00E63731"/>
    <w:rsid w:val="00E6385C"/>
    <w:rsid w:val="00E63D54"/>
    <w:rsid w:val="00E63E8C"/>
    <w:rsid w:val="00E65F4B"/>
    <w:rsid w:val="00E6627B"/>
    <w:rsid w:val="00E6668C"/>
    <w:rsid w:val="00E67909"/>
    <w:rsid w:val="00E67EBF"/>
    <w:rsid w:val="00E70019"/>
    <w:rsid w:val="00E70EEE"/>
    <w:rsid w:val="00E7111C"/>
    <w:rsid w:val="00E714EB"/>
    <w:rsid w:val="00E71B49"/>
    <w:rsid w:val="00E7301E"/>
    <w:rsid w:val="00E73280"/>
    <w:rsid w:val="00E73734"/>
    <w:rsid w:val="00E7412B"/>
    <w:rsid w:val="00E74166"/>
    <w:rsid w:val="00E74856"/>
    <w:rsid w:val="00E74877"/>
    <w:rsid w:val="00E74E4D"/>
    <w:rsid w:val="00E751FB"/>
    <w:rsid w:val="00E75808"/>
    <w:rsid w:val="00E75A95"/>
    <w:rsid w:val="00E76F64"/>
    <w:rsid w:val="00E77A4F"/>
    <w:rsid w:val="00E80325"/>
    <w:rsid w:val="00E8096E"/>
    <w:rsid w:val="00E80C53"/>
    <w:rsid w:val="00E81162"/>
    <w:rsid w:val="00E811C3"/>
    <w:rsid w:val="00E81A91"/>
    <w:rsid w:val="00E81AEA"/>
    <w:rsid w:val="00E82274"/>
    <w:rsid w:val="00E83610"/>
    <w:rsid w:val="00E84123"/>
    <w:rsid w:val="00E841E3"/>
    <w:rsid w:val="00E843AF"/>
    <w:rsid w:val="00E851B0"/>
    <w:rsid w:val="00E864E9"/>
    <w:rsid w:val="00E866BE"/>
    <w:rsid w:val="00E879A4"/>
    <w:rsid w:val="00E90584"/>
    <w:rsid w:val="00E906C7"/>
    <w:rsid w:val="00E90AD6"/>
    <w:rsid w:val="00E90D16"/>
    <w:rsid w:val="00E90EC5"/>
    <w:rsid w:val="00E926F4"/>
    <w:rsid w:val="00E9290B"/>
    <w:rsid w:val="00E92EFA"/>
    <w:rsid w:val="00E93C4E"/>
    <w:rsid w:val="00E94037"/>
    <w:rsid w:val="00E94E46"/>
    <w:rsid w:val="00E950F7"/>
    <w:rsid w:val="00E9518C"/>
    <w:rsid w:val="00E95948"/>
    <w:rsid w:val="00E9596A"/>
    <w:rsid w:val="00E95A23"/>
    <w:rsid w:val="00E96344"/>
    <w:rsid w:val="00E968B6"/>
    <w:rsid w:val="00E96E95"/>
    <w:rsid w:val="00E97268"/>
    <w:rsid w:val="00E973C7"/>
    <w:rsid w:val="00E97BA5"/>
    <w:rsid w:val="00EA000F"/>
    <w:rsid w:val="00EA1C5D"/>
    <w:rsid w:val="00EA2ED8"/>
    <w:rsid w:val="00EA3C5A"/>
    <w:rsid w:val="00EA42EC"/>
    <w:rsid w:val="00EA5956"/>
    <w:rsid w:val="00EA5F75"/>
    <w:rsid w:val="00EA6F60"/>
    <w:rsid w:val="00EA7965"/>
    <w:rsid w:val="00EB0AD7"/>
    <w:rsid w:val="00EB1DBF"/>
    <w:rsid w:val="00EB2910"/>
    <w:rsid w:val="00EB2B5B"/>
    <w:rsid w:val="00EB3190"/>
    <w:rsid w:val="00EB43A1"/>
    <w:rsid w:val="00EB4644"/>
    <w:rsid w:val="00EB4942"/>
    <w:rsid w:val="00EB4DCE"/>
    <w:rsid w:val="00EB5E44"/>
    <w:rsid w:val="00EB607D"/>
    <w:rsid w:val="00EB66A0"/>
    <w:rsid w:val="00EB7C26"/>
    <w:rsid w:val="00EC01C6"/>
    <w:rsid w:val="00EC0542"/>
    <w:rsid w:val="00EC1D5F"/>
    <w:rsid w:val="00EC238F"/>
    <w:rsid w:val="00EC2670"/>
    <w:rsid w:val="00EC2C24"/>
    <w:rsid w:val="00EC3A19"/>
    <w:rsid w:val="00EC3D64"/>
    <w:rsid w:val="00EC44EF"/>
    <w:rsid w:val="00EC4724"/>
    <w:rsid w:val="00EC4763"/>
    <w:rsid w:val="00EC4FB3"/>
    <w:rsid w:val="00EC7CAB"/>
    <w:rsid w:val="00ED01AC"/>
    <w:rsid w:val="00ED0469"/>
    <w:rsid w:val="00ED08E3"/>
    <w:rsid w:val="00ED0C08"/>
    <w:rsid w:val="00ED1C6D"/>
    <w:rsid w:val="00ED1FE9"/>
    <w:rsid w:val="00ED2EC4"/>
    <w:rsid w:val="00ED667F"/>
    <w:rsid w:val="00ED751E"/>
    <w:rsid w:val="00ED7964"/>
    <w:rsid w:val="00ED7AD2"/>
    <w:rsid w:val="00EE0294"/>
    <w:rsid w:val="00EE0AC4"/>
    <w:rsid w:val="00EE1BB6"/>
    <w:rsid w:val="00EE1C37"/>
    <w:rsid w:val="00EE1F46"/>
    <w:rsid w:val="00EE2744"/>
    <w:rsid w:val="00EE3B69"/>
    <w:rsid w:val="00EE42D9"/>
    <w:rsid w:val="00EE4434"/>
    <w:rsid w:val="00EE507F"/>
    <w:rsid w:val="00EE660A"/>
    <w:rsid w:val="00EE7096"/>
    <w:rsid w:val="00EE7E99"/>
    <w:rsid w:val="00EF0789"/>
    <w:rsid w:val="00EF08CE"/>
    <w:rsid w:val="00EF0AFE"/>
    <w:rsid w:val="00EF1752"/>
    <w:rsid w:val="00EF22E9"/>
    <w:rsid w:val="00EF24E3"/>
    <w:rsid w:val="00EF2B4A"/>
    <w:rsid w:val="00EF3114"/>
    <w:rsid w:val="00EF3399"/>
    <w:rsid w:val="00EF50A6"/>
    <w:rsid w:val="00EF51C4"/>
    <w:rsid w:val="00EF5F04"/>
    <w:rsid w:val="00F001BA"/>
    <w:rsid w:val="00F004EB"/>
    <w:rsid w:val="00F0094A"/>
    <w:rsid w:val="00F00AAA"/>
    <w:rsid w:val="00F00ABC"/>
    <w:rsid w:val="00F00D04"/>
    <w:rsid w:val="00F010FB"/>
    <w:rsid w:val="00F01194"/>
    <w:rsid w:val="00F013DF"/>
    <w:rsid w:val="00F01CA9"/>
    <w:rsid w:val="00F0288C"/>
    <w:rsid w:val="00F0565E"/>
    <w:rsid w:val="00F05EBE"/>
    <w:rsid w:val="00F05F22"/>
    <w:rsid w:val="00F060DF"/>
    <w:rsid w:val="00F06B1A"/>
    <w:rsid w:val="00F074F9"/>
    <w:rsid w:val="00F10D8B"/>
    <w:rsid w:val="00F10E02"/>
    <w:rsid w:val="00F11836"/>
    <w:rsid w:val="00F11E7C"/>
    <w:rsid w:val="00F120DB"/>
    <w:rsid w:val="00F12208"/>
    <w:rsid w:val="00F1234F"/>
    <w:rsid w:val="00F128C3"/>
    <w:rsid w:val="00F129BE"/>
    <w:rsid w:val="00F12DFE"/>
    <w:rsid w:val="00F13204"/>
    <w:rsid w:val="00F138B1"/>
    <w:rsid w:val="00F146ED"/>
    <w:rsid w:val="00F15468"/>
    <w:rsid w:val="00F16613"/>
    <w:rsid w:val="00F208B5"/>
    <w:rsid w:val="00F21068"/>
    <w:rsid w:val="00F22156"/>
    <w:rsid w:val="00F22451"/>
    <w:rsid w:val="00F225DF"/>
    <w:rsid w:val="00F23037"/>
    <w:rsid w:val="00F2359E"/>
    <w:rsid w:val="00F23844"/>
    <w:rsid w:val="00F23B2F"/>
    <w:rsid w:val="00F24078"/>
    <w:rsid w:val="00F252BB"/>
    <w:rsid w:val="00F25437"/>
    <w:rsid w:val="00F25579"/>
    <w:rsid w:val="00F26113"/>
    <w:rsid w:val="00F26270"/>
    <w:rsid w:val="00F274F2"/>
    <w:rsid w:val="00F30E76"/>
    <w:rsid w:val="00F3110F"/>
    <w:rsid w:val="00F329E7"/>
    <w:rsid w:val="00F33128"/>
    <w:rsid w:val="00F334D5"/>
    <w:rsid w:val="00F33784"/>
    <w:rsid w:val="00F33BB9"/>
    <w:rsid w:val="00F342F4"/>
    <w:rsid w:val="00F345AA"/>
    <w:rsid w:val="00F348AC"/>
    <w:rsid w:val="00F34FCC"/>
    <w:rsid w:val="00F35083"/>
    <w:rsid w:val="00F355F0"/>
    <w:rsid w:val="00F37C75"/>
    <w:rsid w:val="00F37CA9"/>
    <w:rsid w:val="00F40310"/>
    <w:rsid w:val="00F40BFA"/>
    <w:rsid w:val="00F40F14"/>
    <w:rsid w:val="00F410CE"/>
    <w:rsid w:val="00F41745"/>
    <w:rsid w:val="00F4198B"/>
    <w:rsid w:val="00F422BB"/>
    <w:rsid w:val="00F42619"/>
    <w:rsid w:val="00F430AF"/>
    <w:rsid w:val="00F43BA3"/>
    <w:rsid w:val="00F45986"/>
    <w:rsid w:val="00F45A45"/>
    <w:rsid w:val="00F45ABC"/>
    <w:rsid w:val="00F45CD6"/>
    <w:rsid w:val="00F45E36"/>
    <w:rsid w:val="00F46F79"/>
    <w:rsid w:val="00F4703A"/>
    <w:rsid w:val="00F471BD"/>
    <w:rsid w:val="00F476FF"/>
    <w:rsid w:val="00F508BF"/>
    <w:rsid w:val="00F50AEF"/>
    <w:rsid w:val="00F52360"/>
    <w:rsid w:val="00F52958"/>
    <w:rsid w:val="00F53279"/>
    <w:rsid w:val="00F53BD1"/>
    <w:rsid w:val="00F544C8"/>
    <w:rsid w:val="00F5551A"/>
    <w:rsid w:val="00F56442"/>
    <w:rsid w:val="00F56646"/>
    <w:rsid w:val="00F6069D"/>
    <w:rsid w:val="00F61736"/>
    <w:rsid w:val="00F61959"/>
    <w:rsid w:val="00F61B60"/>
    <w:rsid w:val="00F62331"/>
    <w:rsid w:val="00F624DC"/>
    <w:rsid w:val="00F629AC"/>
    <w:rsid w:val="00F62C58"/>
    <w:rsid w:val="00F6397A"/>
    <w:rsid w:val="00F63B3A"/>
    <w:rsid w:val="00F63D71"/>
    <w:rsid w:val="00F63DA7"/>
    <w:rsid w:val="00F63DC5"/>
    <w:rsid w:val="00F65420"/>
    <w:rsid w:val="00F659D4"/>
    <w:rsid w:val="00F6736D"/>
    <w:rsid w:val="00F6742E"/>
    <w:rsid w:val="00F67D88"/>
    <w:rsid w:val="00F7038C"/>
    <w:rsid w:val="00F7077B"/>
    <w:rsid w:val="00F71921"/>
    <w:rsid w:val="00F71CBF"/>
    <w:rsid w:val="00F72B4E"/>
    <w:rsid w:val="00F72BD6"/>
    <w:rsid w:val="00F7325E"/>
    <w:rsid w:val="00F73BFF"/>
    <w:rsid w:val="00F73C87"/>
    <w:rsid w:val="00F74234"/>
    <w:rsid w:val="00F7424D"/>
    <w:rsid w:val="00F74F23"/>
    <w:rsid w:val="00F753B9"/>
    <w:rsid w:val="00F757A4"/>
    <w:rsid w:val="00F75A80"/>
    <w:rsid w:val="00F76718"/>
    <w:rsid w:val="00F767C0"/>
    <w:rsid w:val="00F76E57"/>
    <w:rsid w:val="00F772C1"/>
    <w:rsid w:val="00F77495"/>
    <w:rsid w:val="00F77DB8"/>
    <w:rsid w:val="00F801E4"/>
    <w:rsid w:val="00F80D2D"/>
    <w:rsid w:val="00F81875"/>
    <w:rsid w:val="00F81C69"/>
    <w:rsid w:val="00F823C5"/>
    <w:rsid w:val="00F82EC3"/>
    <w:rsid w:val="00F831DF"/>
    <w:rsid w:val="00F8531D"/>
    <w:rsid w:val="00F85CD1"/>
    <w:rsid w:val="00F867DC"/>
    <w:rsid w:val="00F87ABF"/>
    <w:rsid w:val="00F87B5E"/>
    <w:rsid w:val="00F87FB7"/>
    <w:rsid w:val="00F9024C"/>
    <w:rsid w:val="00F90A7C"/>
    <w:rsid w:val="00F90E55"/>
    <w:rsid w:val="00F91350"/>
    <w:rsid w:val="00F91442"/>
    <w:rsid w:val="00F92A2B"/>
    <w:rsid w:val="00F93756"/>
    <w:rsid w:val="00F9382E"/>
    <w:rsid w:val="00F93921"/>
    <w:rsid w:val="00F941EE"/>
    <w:rsid w:val="00F942C8"/>
    <w:rsid w:val="00F94631"/>
    <w:rsid w:val="00F94A89"/>
    <w:rsid w:val="00F95BE0"/>
    <w:rsid w:val="00F95DBF"/>
    <w:rsid w:val="00F962D0"/>
    <w:rsid w:val="00F9630D"/>
    <w:rsid w:val="00F963E8"/>
    <w:rsid w:val="00F9748B"/>
    <w:rsid w:val="00FA00FA"/>
    <w:rsid w:val="00FA116C"/>
    <w:rsid w:val="00FA1B02"/>
    <w:rsid w:val="00FA1B58"/>
    <w:rsid w:val="00FA256C"/>
    <w:rsid w:val="00FA34C9"/>
    <w:rsid w:val="00FA37FC"/>
    <w:rsid w:val="00FA4051"/>
    <w:rsid w:val="00FA4238"/>
    <w:rsid w:val="00FA5399"/>
    <w:rsid w:val="00FA5B1A"/>
    <w:rsid w:val="00FA6270"/>
    <w:rsid w:val="00FA6517"/>
    <w:rsid w:val="00FA66A5"/>
    <w:rsid w:val="00FA6C6B"/>
    <w:rsid w:val="00FA79F7"/>
    <w:rsid w:val="00FA7B96"/>
    <w:rsid w:val="00FB091B"/>
    <w:rsid w:val="00FB11E0"/>
    <w:rsid w:val="00FB160A"/>
    <w:rsid w:val="00FB1BC8"/>
    <w:rsid w:val="00FB1C04"/>
    <w:rsid w:val="00FB232C"/>
    <w:rsid w:val="00FB2B2D"/>
    <w:rsid w:val="00FB4CDF"/>
    <w:rsid w:val="00FB4DBA"/>
    <w:rsid w:val="00FB5032"/>
    <w:rsid w:val="00FB52EF"/>
    <w:rsid w:val="00FB5304"/>
    <w:rsid w:val="00FB5BA4"/>
    <w:rsid w:val="00FB68B6"/>
    <w:rsid w:val="00FB7958"/>
    <w:rsid w:val="00FB7B0E"/>
    <w:rsid w:val="00FC006E"/>
    <w:rsid w:val="00FC186F"/>
    <w:rsid w:val="00FC1ED9"/>
    <w:rsid w:val="00FC2799"/>
    <w:rsid w:val="00FC369F"/>
    <w:rsid w:val="00FC3ED5"/>
    <w:rsid w:val="00FC3ED9"/>
    <w:rsid w:val="00FC4321"/>
    <w:rsid w:val="00FC4339"/>
    <w:rsid w:val="00FC4ED6"/>
    <w:rsid w:val="00FC5243"/>
    <w:rsid w:val="00FC52F9"/>
    <w:rsid w:val="00FC562A"/>
    <w:rsid w:val="00FC584F"/>
    <w:rsid w:val="00FC6316"/>
    <w:rsid w:val="00FC644C"/>
    <w:rsid w:val="00FC6D78"/>
    <w:rsid w:val="00FC7AC8"/>
    <w:rsid w:val="00FC7BF1"/>
    <w:rsid w:val="00FD127B"/>
    <w:rsid w:val="00FD1744"/>
    <w:rsid w:val="00FD1C57"/>
    <w:rsid w:val="00FD1F29"/>
    <w:rsid w:val="00FD2EEE"/>
    <w:rsid w:val="00FD3DE8"/>
    <w:rsid w:val="00FD3ECC"/>
    <w:rsid w:val="00FD44EF"/>
    <w:rsid w:val="00FD4E23"/>
    <w:rsid w:val="00FD542B"/>
    <w:rsid w:val="00FD543F"/>
    <w:rsid w:val="00FD6625"/>
    <w:rsid w:val="00FD69DC"/>
    <w:rsid w:val="00FD7732"/>
    <w:rsid w:val="00FE0624"/>
    <w:rsid w:val="00FE0C81"/>
    <w:rsid w:val="00FE0FA8"/>
    <w:rsid w:val="00FE1F05"/>
    <w:rsid w:val="00FE238D"/>
    <w:rsid w:val="00FE266B"/>
    <w:rsid w:val="00FE26F8"/>
    <w:rsid w:val="00FE329E"/>
    <w:rsid w:val="00FE3D55"/>
    <w:rsid w:val="00FE3EED"/>
    <w:rsid w:val="00FE3F74"/>
    <w:rsid w:val="00FE470F"/>
    <w:rsid w:val="00FE4A2D"/>
    <w:rsid w:val="00FE52D0"/>
    <w:rsid w:val="00FE5B49"/>
    <w:rsid w:val="00FE5C37"/>
    <w:rsid w:val="00FE6B03"/>
    <w:rsid w:val="00FE6FF3"/>
    <w:rsid w:val="00FE72E2"/>
    <w:rsid w:val="00FE792E"/>
    <w:rsid w:val="00FE7E4B"/>
    <w:rsid w:val="00FE7FA7"/>
    <w:rsid w:val="00FF12EB"/>
    <w:rsid w:val="00FF1409"/>
    <w:rsid w:val="00FF36B0"/>
    <w:rsid w:val="00FF40F2"/>
    <w:rsid w:val="00FF5931"/>
    <w:rsid w:val="00FF5D50"/>
    <w:rsid w:val="00FF5E95"/>
    <w:rsid w:val="00FF6CC6"/>
    <w:rsid w:val="00FF6DDF"/>
    <w:rsid w:val="011852B4"/>
    <w:rsid w:val="018068A0"/>
    <w:rsid w:val="01A8094D"/>
    <w:rsid w:val="01CDFEBC"/>
    <w:rsid w:val="0294D02A"/>
    <w:rsid w:val="02A11D6B"/>
    <w:rsid w:val="031767FA"/>
    <w:rsid w:val="03300AA8"/>
    <w:rsid w:val="036BDF28"/>
    <w:rsid w:val="03CA137E"/>
    <w:rsid w:val="03F3BCFB"/>
    <w:rsid w:val="04B6DF71"/>
    <w:rsid w:val="04D26B47"/>
    <w:rsid w:val="0534D40C"/>
    <w:rsid w:val="05AD80F2"/>
    <w:rsid w:val="05E3A741"/>
    <w:rsid w:val="072586F4"/>
    <w:rsid w:val="07CAB457"/>
    <w:rsid w:val="07D7090E"/>
    <w:rsid w:val="086C74CE"/>
    <w:rsid w:val="08948033"/>
    <w:rsid w:val="08C43A2B"/>
    <w:rsid w:val="09E238E5"/>
    <w:rsid w:val="0A01BE80"/>
    <w:rsid w:val="0A395502"/>
    <w:rsid w:val="0A600A8C"/>
    <w:rsid w:val="0A98074D"/>
    <w:rsid w:val="0B244018"/>
    <w:rsid w:val="0BB2F898"/>
    <w:rsid w:val="0BC69324"/>
    <w:rsid w:val="0BEE4DC0"/>
    <w:rsid w:val="0BF6C097"/>
    <w:rsid w:val="0C228A13"/>
    <w:rsid w:val="0C261DCE"/>
    <w:rsid w:val="0CDA232D"/>
    <w:rsid w:val="0CE2B364"/>
    <w:rsid w:val="0CEE4230"/>
    <w:rsid w:val="0D31E7AA"/>
    <w:rsid w:val="0D493B28"/>
    <w:rsid w:val="0D97AB4E"/>
    <w:rsid w:val="0DCEECF6"/>
    <w:rsid w:val="0DE518F1"/>
    <w:rsid w:val="0E1599F2"/>
    <w:rsid w:val="0E2FB3C0"/>
    <w:rsid w:val="0E3A9E66"/>
    <w:rsid w:val="0F30C154"/>
    <w:rsid w:val="0F5A2AD5"/>
    <w:rsid w:val="0F81566F"/>
    <w:rsid w:val="1053DC10"/>
    <w:rsid w:val="10AB36CE"/>
    <w:rsid w:val="10D11113"/>
    <w:rsid w:val="10EB742E"/>
    <w:rsid w:val="1102696C"/>
    <w:rsid w:val="11905A6E"/>
    <w:rsid w:val="1191F4AF"/>
    <w:rsid w:val="11FCA7D8"/>
    <w:rsid w:val="121CAC4B"/>
    <w:rsid w:val="126B1C71"/>
    <w:rsid w:val="128D217B"/>
    <w:rsid w:val="1406ECD2"/>
    <w:rsid w:val="1418F046"/>
    <w:rsid w:val="141AFAD9"/>
    <w:rsid w:val="149EF544"/>
    <w:rsid w:val="15133F45"/>
    <w:rsid w:val="15D17FB8"/>
    <w:rsid w:val="166FCA9C"/>
    <w:rsid w:val="18657A3D"/>
    <w:rsid w:val="19335C66"/>
    <w:rsid w:val="19AA9E1F"/>
    <w:rsid w:val="1A8324FA"/>
    <w:rsid w:val="1A9B2E51"/>
    <w:rsid w:val="1AE68F30"/>
    <w:rsid w:val="1B9098E2"/>
    <w:rsid w:val="1BB87288"/>
    <w:rsid w:val="1BCEA0D1"/>
    <w:rsid w:val="1BE7521D"/>
    <w:rsid w:val="1C02EFBB"/>
    <w:rsid w:val="1C45A9D3"/>
    <w:rsid w:val="1D0C79DC"/>
    <w:rsid w:val="1EA3D58C"/>
    <w:rsid w:val="1EBAFF4C"/>
    <w:rsid w:val="1EC3ADAA"/>
    <w:rsid w:val="1EF3090C"/>
    <w:rsid w:val="1F5A5556"/>
    <w:rsid w:val="201B1406"/>
    <w:rsid w:val="20243A0F"/>
    <w:rsid w:val="202745A9"/>
    <w:rsid w:val="20C45589"/>
    <w:rsid w:val="20FDEDE8"/>
    <w:rsid w:val="20FE70CA"/>
    <w:rsid w:val="213A7246"/>
    <w:rsid w:val="215C618F"/>
    <w:rsid w:val="21A59411"/>
    <w:rsid w:val="21C0476F"/>
    <w:rsid w:val="21F64542"/>
    <w:rsid w:val="22885D14"/>
    <w:rsid w:val="2299BE49"/>
    <w:rsid w:val="23356914"/>
    <w:rsid w:val="23563B2A"/>
    <w:rsid w:val="2396C0A1"/>
    <w:rsid w:val="23A1CEAB"/>
    <w:rsid w:val="23F15F66"/>
    <w:rsid w:val="24242D75"/>
    <w:rsid w:val="24744919"/>
    <w:rsid w:val="2491E78E"/>
    <w:rsid w:val="24A93B0C"/>
    <w:rsid w:val="24C7F13A"/>
    <w:rsid w:val="24DA8EAC"/>
    <w:rsid w:val="2536DF40"/>
    <w:rsid w:val="25BC0964"/>
    <w:rsid w:val="2685EE66"/>
    <w:rsid w:val="268DB8B2"/>
    <w:rsid w:val="26B3077C"/>
    <w:rsid w:val="2723545F"/>
    <w:rsid w:val="27562432"/>
    <w:rsid w:val="275C9D7F"/>
    <w:rsid w:val="278F9B4B"/>
    <w:rsid w:val="279A845F"/>
    <w:rsid w:val="27CBA313"/>
    <w:rsid w:val="27D64112"/>
    <w:rsid w:val="27FF91FC"/>
    <w:rsid w:val="28A9FF1F"/>
    <w:rsid w:val="28C84A66"/>
    <w:rsid w:val="2970A6EF"/>
    <w:rsid w:val="29774F5A"/>
    <w:rsid w:val="2A176E68"/>
    <w:rsid w:val="2A60A0EA"/>
    <w:rsid w:val="2AF99E4A"/>
    <w:rsid w:val="2B0B315B"/>
    <w:rsid w:val="2B595F89"/>
    <w:rsid w:val="2BFFEB28"/>
    <w:rsid w:val="2C6EACA6"/>
    <w:rsid w:val="2C9F1436"/>
    <w:rsid w:val="2D9BBB89"/>
    <w:rsid w:val="2DC565B6"/>
    <w:rsid w:val="2E3165DA"/>
    <w:rsid w:val="2E61574F"/>
    <w:rsid w:val="2E7258DA"/>
    <w:rsid w:val="2E75611A"/>
    <w:rsid w:val="2E7AFB58"/>
    <w:rsid w:val="2ED77460"/>
    <w:rsid w:val="2F33CC78"/>
    <w:rsid w:val="2F3E8370"/>
    <w:rsid w:val="2F48D4D4"/>
    <w:rsid w:val="2F613617"/>
    <w:rsid w:val="2F7EF8A8"/>
    <w:rsid w:val="301B95D5"/>
    <w:rsid w:val="306C8726"/>
    <w:rsid w:val="307344C1"/>
    <w:rsid w:val="30B5DDFF"/>
    <w:rsid w:val="316C79D1"/>
    <w:rsid w:val="31ADBD12"/>
    <w:rsid w:val="31DCC010"/>
    <w:rsid w:val="320F1522"/>
    <w:rsid w:val="32A2514C"/>
    <w:rsid w:val="32B9468A"/>
    <w:rsid w:val="33164340"/>
    <w:rsid w:val="348495F2"/>
    <w:rsid w:val="34B7388F"/>
    <w:rsid w:val="34CCDA2D"/>
    <w:rsid w:val="34DCE779"/>
    <w:rsid w:val="351C74B4"/>
    <w:rsid w:val="3655D262"/>
    <w:rsid w:val="36A3FFB6"/>
    <w:rsid w:val="36AAD8E5"/>
    <w:rsid w:val="36C2A04D"/>
    <w:rsid w:val="39C2781B"/>
    <w:rsid w:val="39D396BE"/>
    <w:rsid w:val="39EFE5D7"/>
    <w:rsid w:val="3AA58C1C"/>
    <w:rsid w:val="3BC1A163"/>
    <w:rsid w:val="3BC2E381"/>
    <w:rsid w:val="3BFF46BD"/>
    <w:rsid w:val="3C038507"/>
    <w:rsid w:val="3C35A589"/>
    <w:rsid w:val="3CA3FD29"/>
    <w:rsid w:val="3CCD016C"/>
    <w:rsid w:val="3D0118E0"/>
    <w:rsid w:val="3D31E1D1"/>
    <w:rsid w:val="3D41139D"/>
    <w:rsid w:val="3D53CACE"/>
    <w:rsid w:val="3D7C6EC3"/>
    <w:rsid w:val="3DB1E3F9"/>
    <w:rsid w:val="3EAF119B"/>
    <w:rsid w:val="3EE34DEE"/>
    <w:rsid w:val="3EEFC87E"/>
    <w:rsid w:val="3F3B7EDD"/>
    <w:rsid w:val="3F9E72DD"/>
    <w:rsid w:val="3FDE59F7"/>
    <w:rsid w:val="41406F5B"/>
    <w:rsid w:val="41E22F09"/>
    <w:rsid w:val="42618021"/>
    <w:rsid w:val="4270135B"/>
    <w:rsid w:val="4284599C"/>
    <w:rsid w:val="42C58A7B"/>
    <w:rsid w:val="432E0539"/>
    <w:rsid w:val="4373C846"/>
    <w:rsid w:val="43A7A928"/>
    <w:rsid w:val="44D81351"/>
    <w:rsid w:val="4525659A"/>
    <w:rsid w:val="4532FD25"/>
    <w:rsid w:val="45D13319"/>
    <w:rsid w:val="46349577"/>
    <w:rsid w:val="4637C523"/>
    <w:rsid w:val="464ADF6F"/>
    <w:rsid w:val="467AE994"/>
    <w:rsid w:val="46B54082"/>
    <w:rsid w:val="4715580C"/>
    <w:rsid w:val="4756C72A"/>
    <w:rsid w:val="4816695E"/>
    <w:rsid w:val="48343BEE"/>
    <w:rsid w:val="4838D474"/>
    <w:rsid w:val="48537C12"/>
    <w:rsid w:val="48A84A9E"/>
    <w:rsid w:val="49A1C836"/>
    <w:rsid w:val="49E25E6F"/>
    <w:rsid w:val="4A383857"/>
    <w:rsid w:val="4A72BB6C"/>
    <w:rsid w:val="4A7E3184"/>
    <w:rsid w:val="4A8226A8"/>
    <w:rsid w:val="4B5328D7"/>
    <w:rsid w:val="4B94A71E"/>
    <w:rsid w:val="4C2B3BE2"/>
    <w:rsid w:val="4CADB927"/>
    <w:rsid w:val="4CF96B32"/>
    <w:rsid w:val="4DBC7839"/>
    <w:rsid w:val="4DC70C43"/>
    <w:rsid w:val="4E6B2A0F"/>
    <w:rsid w:val="4E6C15E4"/>
    <w:rsid w:val="4E7EF597"/>
    <w:rsid w:val="4EA06E20"/>
    <w:rsid w:val="4F077964"/>
    <w:rsid w:val="4F5C07FC"/>
    <w:rsid w:val="4F92D91B"/>
    <w:rsid w:val="4FEFF94B"/>
    <w:rsid w:val="5018C46F"/>
    <w:rsid w:val="5031D876"/>
    <w:rsid w:val="514C217C"/>
    <w:rsid w:val="51788786"/>
    <w:rsid w:val="521F6604"/>
    <w:rsid w:val="52503655"/>
    <w:rsid w:val="52854A2F"/>
    <w:rsid w:val="531FE3BA"/>
    <w:rsid w:val="53BF4F1A"/>
    <w:rsid w:val="53C5F240"/>
    <w:rsid w:val="5437EBF6"/>
    <w:rsid w:val="5507326D"/>
    <w:rsid w:val="55F5E922"/>
    <w:rsid w:val="561C9EAC"/>
    <w:rsid w:val="56619C86"/>
    <w:rsid w:val="566884A2"/>
    <w:rsid w:val="56ACB8BE"/>
    <w:rsid w:val="5769FEE7"/>
    <w:rsid w:val="583F622A"/>
    <w:rsid w:val="584C067F"/>
    <w:rsid w:val="586F2233"/>
    <w:rsid w:val="59007273"/>
    <w:rsid w:val="590B5D19"/>
    <w:rsid w:val="5920A0B2"/>
    <w:rsid w:val="592D89E4"/>
    <w:rsid w:val="59604EDC"/>
    <w:rsid w:val="59747565"/>
    <w:rsid w:val="59A09181"/>
    <w:rsid w:val="59C7D718"/>
    <w:rsid w:val="5A108233"/>
    <w:rsid w:val="5A236D4E"/>
    <w:rsid w:val="5ACC8D06"/>
    <w:rsid w:val="5B0EE433"/>
    <w:rsid w:val="5B4186D0"/>
    <w:rsid w:val="5BBD1D38"/>
    <w:rsid w:val="5C3F5FF8"/>
    <w:rsid w:val="5D1A2860"/>
    <w:rsid w:val="5D6153D6"/>
    <w:rsid w:val="5E0E8834"/>
    <w:rsid w:val="5E19C0F0"/>
    <w:rsid w:val="5E43D8AF"/>
    <w:rsid w:val="5E8D0F35"/>
    <w:rsid w:val="5EC73897"/>
    <w:rsid w:val="5EF6DE71"/>
    <w:rsid w:val="5FCA9DCB"/>
    <w:rsid w:val="604A0F68"/>
    <w:rsid w:val="60EA6D9B"/>
    <w:rsid w:val="6140894F"/>
    <w:rsid w:val="6208D195"/>
    <w:rsid w:val="6215A3D6"/>
    <w:rsid w:val="62CFFC1D"/>
    <w:rsid w:val="62E1F957"/>
    <w:rsid w:val="62EB5A67"/>
    <w:rsid w:val="653A8A0D"/>
    <w:rsid w:val="6541D2B3"/>
    <w:rsid w:val="65F02D9B"/>
    <w:rsid w:val="661672B6"/>
    <w:rsid w:val="66E8C7F9"/>
    <w:rsid w:val="66EBA19F"/>
    <w:rsid w:val="674559CD"/>
    <w:rsid w:val="67D19298"/>
    <w:rsid w:val="687FC753"/>
    <w:rsid w:val="68DE7DE8"/>
    <w:rsid w:val="68E4133D"/>
    <w:rsid w:val="693FED28"/>
    <w:rsid w:val="69A57A74"/>
    <w:rsid w:val="6A34B9AD"/>
    <w:rsid w:val="6A3770A1"/>
    <w:rsid w:val="6B2CF583"/>
    <w:rsid w:val="6B8B81F3"/>
    <w:rsid w:val="6B8D0134"/>
    <w:rsid w:val="6C2D26C5"/>
    <w:rsid w:val="6C833BF6"/>
    <w:rsid w:val="6CB6538A"/>
    <w:rsid w:val="6D591BC7"/>
    <w:rsid w:val="6D68A132"/>
    <w:rsid w:val="6ECE87BA"/>
    <w:rsid w:val="6EDDCA53"/>
    <w:rsid w:val="6F11A27C"/>
    <w:rsid w:val="6F65426A"/>
    <w:rsid w:val="6FFF4BC6"/>
    <w:rsid w:val="70148EA9"/>
    <w:rsid w:val="7016B436"/>
    <w:rsid w:val="70251763"/>
    <w:rsid w:val="70A43A56"/>
    <w:rsid w:val="70EFE0A2"/>
    <w:rsid w:val="716745E0"/>
    <w:rsid w:val="71DF7B9E"/>
    <w:rsid w:val="71E1F744"/>
    <w:rsid w:val="72A186B4"/>
    <w:rsid w:val="7335F091"/>
    <w:rsid w:val="73913AB1"/>
    <w:rsid w:val="73B1133D"/>
    <w:rsid w:val="757D4F75"/>
    <w:rsid w:val="758EC6B0"/>
    <w:rsid w:val="75D92776"/>
    <w:rsid w:val="75E93B43"/>
    <w:rsid w:val="75EEC914"/>
    <w:rsid w:val="76329113"/>
    <w:rsid w:val="779FDD0E"/>
    <w:rsid w:val="77BD5F07"/>
    <w:rsid w:val="77E48F34"/>
    <w:rsid w:val="77E62975"/>
    <w:rsid w:val="77F3C100"/>
    <w:rsid w:val="78067831"/>
    <w:rsid w:val="78CE926B"/>
    <w:rsid w:val="79EB10EB"/>
    <w:rsid w:val="7A524386"/>
    <w:rsid w:val="7A9D0FFD"/>
    <w:rsid w:val="7BA09373"/>
    <w:rsid w:val="7C1342BD"/>
    <w:rsid w:val="7C76C80E"/>
    <w:rsid w:val="7C9A89F1"/>
    <w:rsid w:val="7CC73223"/>
    <w:rsid w:val="7D5AD1F9"/>
    <w:rsid w:val="7E0F1E92"/>
    <w:rsid w:val="7E13F7FF"/>
    <w:rsid w:val="7F5D2F67"/>
    <w:rsid w:val="7FC7C1CD"/>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3A49C3"/>
  <w15:docId w15:val="{BB4215B6-8912-4981-953F-51321872A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2C7624"/>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uiPriority w:val="99"/>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410B53"/>
    <w:pPr>
      <w:framePr w:wrap="around" w:vAnchor="text" w:hAnchor="text" w:y="1"/>
      <w:tabs>
        <w:tab w:val="right" w:pos="9072"/>
      </w:tabs>
      <w:ind w:right="-1"/>
    </w:pPr>
    <w:rPr>
      <w:rFonts w:ascii="Arial Bold" w:hAnsi="Arial Bold" w:cs="Arial"/>
      <w:b/>
      <w:sz w:val="17"/>
      <w:szCs w:val="17"/>
    </w:rPr>
  </w:style>
  <w:style w:type="character" w:customStyle="1" w:styleId="FooterChar">
    <w:name w:val="Footer Char"/>
    <w:link w:val="Footer"/>
    <w:uiPriority w:val="99"/>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pPr>
  </w:style>
  <w:style w:type="paragraph" w:customStyle="1" w:styleId="Tabletext">
    <w:name w:val="Table text"/>
    <w:next w:val="Text"/>
    <w:uiPriority w:val="99"/>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ind w:left="851" w:hanging="851"/>
    </w:pPr>
    <w:rPr>
      <w:rFonts w:ascii="Arial" w:hAnsi="Arial"/>
      <w:b/>
      <w:sz w:val="17"/>
    </w:rPr>
  </w:style>
  <w:style w:type="paragraph" w:customStyle="1" w:styleId="Dotpoint1">
    <w:name w:val="Dotpoint1"/>
    <w:basedOn w:val="Text"/>
    <w:rsid w:val="000A5740"/>
    <w:pPr>
      <w:numPr>
        <w:numId w:val="15"/>
      </w:numPr>
    </w:pPr>
  </w:style>
  <w:style w:type="paragraph" w:customStyle="1" w:styleId="Dotpoint2">
    <w:name w:val="Dotpoint2"/>
    <w:basedOn w:val="Dotpoint1"/>
    <w:rsid w:val="005C277E"/>
    <w:pPr>
      <w:numPr>
        <w:numId w:val="2"/>
      </w:numPr>
      <w:tabs>
        <w:tab w:val="left" w:pos="567"/>
      </w:tabs>
    </w:pPr>
  </w:style>
  <w:style w:type="paragraph" w:customStyle="1" w:styleId="NumberedListContinuing">
    <w:name w:val="NumberedListContinuing"/>
    <w:basedOn w:val="Dotpoint1"/>
    <w:rsid w:val="00CE4291"/>
    <w:pPr>
      <w:numPr>
        <w:numId w:val="4"/>
      </w:numPr>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rsid w:val="00251024"/>
    <w:rPr>
      <w:rFonts w:ascii="Times New Roman" w:hAnsi="Times New Roman"/>
      <w:sz w:val="20"/>
      <w:lang w:eastAsia="en-AU"/>
    </w:rPr>
  </w:style>
  <w:style w:type="character" w:customStyle="1" w:styleId="CommentTextChar">
    <w:name w:val="Comment Text Char"/>
    <w:basedOn w:val="DefaultParagraphFont"/>
    <w:link w:val="CommentText"/>
    <w:uiPriority w:val="99"/>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14"/>
      </w:numPr>
      <w:pBdr>
        <w:left w:val="single" w:sz="8" w:space="4" w:color="auto"/>
      </w:pBdr>
      <w:spacing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ind w:left="190" w:hanging="190"/>
    </w:pPr>
  </w:style>
  <w:style w:type="paragraph" w:styleId="Index2">
    <w:name w:val="index 2"/>
    <w:basedOn w:val="Normal"/>
    <w:next w:val="Normal"/>
    <w:autoRedefine/>
    <w:uiPriority w:val="99"/>
    <w:semiHidden/>
    <w:rsid w:val="00A83136"/>
    <w:pPr>
      <w:ind w:left="380" w:hanging="190"/>
    </w:pPr>
  </w:style>
  <w:style w:type="paragraph" w:styleId="Index3">
    <w:name w:val="index 3"/>
    <w:basedOn w:val="Normal"/>
    <w:next w:val="Normal"/>
    <w:autoRedefine/>
    <w:uiPriority w:val="99"/>
    <w:semiHidden/>
    <w:rsid w:val="00A83136"/>
    <w:pPr>
      <w:ind w:left="570" w:hanging="190"/>
    </w:pPr>
  </w:style>
  <w:style w:type="paragraph" w:styleId="Index4">
    <w:name w:val="index 4"/>
    <w:basedOn w:val="Normal"/>
    <w:next w:val="Normal"/>
    <w:autoRedefine/>
    <w:uiPriority w:val="99"/>
    <w:semiHidden/>
    <w:rsid w:val="00A83136"/>
    <w:pPr>
      <w:ind w:left="760" w:hanging="190"/>
    </w:pPr>
  </w:style>
  <w:style w:type="paragraph" w:styleId="Index5">
    <w:name w:val="index 5"/>
    <w:basedOn w:val="Normal"/>
    <w:next w:val="Normal"/>
    <w:autoRedefine/>
    <w:uiPriority w:val="99"/>
    <w:semiHidden/>
    <w:rsid w:val="00A83136"/>
    <w:pPr>
      <w:ind w:left="950" w:hanging="190"/>
    </w:pPr>
  </w:style>
  <w:style w:type="paragraph" w:styleId="Index6">
    <w:name w:val="index 6"/>
    <w:basedOn w:val="Normal"/>
    <w:next w:val="Normal"/>
    <w:autoRedefine/>
    <w:uiPriority w:val="99"/>
    <w:semiHidden/>
    <w:rsid w:val="00A83136"/>
    <w:pPr>
      <w:ind w:left="1140" w:hanging="190"/>
    </w:pPr>
  </w:style>
  <w:style w:type="paragraph" w:styleId="Index7">
    <w:name w:val="index 7"/>
    <w:basedOn w:val="Normal"/>
    <w:next w:val="Normal"/>
    <w:autoRedefine/>
    <w:uiPriority w:val="99"/>
    <w:semiHidden/>
    <w:rsid w:val="00A83136"/>
    <w:pPr>
      <w:ind w:left="1330" w:hanging="190"/>
    </w:pPr>
  </w:style>
  <w:style w:type="paragraph" w:styleId="Index8">
    <w:name w:val="index 8"/>
    <w:basedOn w:val="Normal"/>
    <w:next w:val="Normal"/>
    <w:autoRedefine/>
    <w:uiPriority w:val="99"/>
    <w:semiHidden/>
    <w:rsid w:val="00A83136"/>
    <w:pPr>
      <w:ind w:left="1520" w:hanging="190"/>
    </w:pPr>
  </w:style>
  <w:style w:type="paragraph" w:styleId="Index9">
    <w:name w:val="index 9"/>
    <w:basedOn w:val="Normal"/>
    <w:next w:val="Normal"/>
    <w:autoRedefine/>
    <w:uiPriority w:val="99"/>
    <w:semiHidden/>
    <w:rsid w:val="00A83136"/>
    <w:pPr>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styleId="FootnoteReference">
    <w:name w:val="footnote reference"/>
    <w:basedOn w:val="DefaultParagraphFont"/>
    <w:uiPriority w:val="99"/>
    <w:unhideWhenUsed/>
    <w:rsid w:val="00E7111C"/>
    <w:rPr>
      <w:vertAlign w:val="superscript"/>
    </w:rPr>
  </w:style>
  <w:style w:type="paragraph" w:styleId="ListParagraph">
    <w:name w:val="List Paragraph"/>
    <w:basedOn w:val="Normal"/>
    <w:link w:val="ListParagraphChar"/>
    <w:uiPriority w:val="34"/>
    <w:qFormat/>
    <w:rsid w:val="000653D1"/>
    <w:pPr>
      <w:ind w:left="720"/>
      <w:contextualSpacing/>
    </w:pPr>
  </w:style>
  <w:style w:type="character" w:customStyle="1" w:styleId="Heading1Char">
    <w:name w:val="Heading 1 Char"/>
    <w:basedOn w:val="DefaultParagraphFont"/>
    <w:link w:val="Heading1"/>
    <w:rsid w:val="00F013DF"/>
    <w:rPr>
      <w:rFonts w:ascii="Arial" w:hAnsi="Arial" w:cs="Tahoma"/>
      <w:color w:val="000000"/>
      <w:kern w:val="28"/>
      <w:sz w:val="48"/>
      <w:szCs w:val="56"/>
      <w:lang w:val="en-AU"/>
    </w:rPr>
  </w:style>
  <w:style w:type="table" w:styleId="GridTable5Dark-Accent1">
    <w:name w:val="Grid Table 5 Dark Accent 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Caption">
    <w:name w:val="caption"/>
    <w:basedOn w:val="Normal"/>
    <w:next w:val="Normal"/>
    <w:uiPriority w:val="35"/>
    <w:unhideWhenUsed/>
    <w:qFormat/>
    <w:rsid w:val="00DC5DCE"/>
    <w:pPr>
      <w:spacing w:after="200"/>
    </w:pPr>
    <w:rPr>
      <w:i/>
      <w:iCs/>
      <w:color w:val="1F497D" w:themeColor="text2"/>
      <w:sz w:val="18"/>
      <w:szCs w:val="18"/>
    </w:rPr>
  </w:style>
  <w:style w:type="table" w:styleId="GridTable4-Accent1">
    <w:name w:val="Grid Table 4 Accent 1"/>
    <w:basedOn w:val="TableNormal"/>
    <w:uiPriority w:val="49"/>
    <w:rsid w:val="003B4B4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
    <w:name w:val="List Table 7 Colorful"/>
    <w:basedOn w:val="TableNormal"/>
    <w:uiPriority w:val="52"/>
    <w:rsid w:val="003B043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3B043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666D3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ListParagraphChar">
    <w:name w:val="List Paragraph Char"/>
    <w:basedOn w:val="DefaultParagraphFont"/>
    <w:link w:val="ListParagraph"/>
    <w:uiPriority w:val="34"/>
    <w:rsid w:val="00424D44"/>
    <w:rPr>
      <w:rFonts w:ascii="Trebuchet MS" w:hAnsi="Trebuchet MS"/>
      <w:sz w:val="19"/>
      <w:lang w:val="en-AU"/>
    </w:rPr>
  </w:style>
  <w:style w:type="character" w:customStyle="1" w:styleId="Heading2Char">
    <w:name w:val="Heading 2 Char"/>
    <w:basedOn w:val="DefaultParagraphFont"/>
    <w:link w:val="Heading2"/>
    <w:rsid w:val="003A39BE"/>
    <w:rPr>
      <w:rFonts w:ascii="Arial" w:hAnsi="Arial" w:cs="Tahoma"/>
      <w:sz w:val="28"/>
      <w:lang w:val="en-AU"/>
    </w:rPr>
  </w:style>
  <w:style w:type="character" w:customStyle="1" w:styleId="nd">
    <w:name w:val="nd"/>
    <w:basedOn w:val="DefaultParagraphFont"/>
    <w:rsid w:val="00FC52F9"/>
  </w:style>
  <w:style w:type="character" w:customStyle="1" w:styleId="n">
    <w:name w:val="n"/>
    <w:basedOn w:val="DefaultParagraphFont"/>
    <w:rsid w:val="00FC52F9"/>
  </w:style>
  <w:style w:type="character" w:styleId="SubtleEmphasis">
    <w:name w:val="Subtle Emphasis"/>
    <w:basedOn w:val="DefaultParagraphFont"/>
    <w:uiPriority w:val="19"/>
    <w:qFormat/>
    <w:rsid w:val="00DC35F1"/>
    <w:rPr>
      <w:i/>
      <w:iCs/>
      <w:color w:val="404040" w:themeColor="text1" w:themeTint="BF"/>
    </w:rPr>
  </w:style>
  <w:style w:type="paragraph" w:customStyle="1" w:styleId="tabletitle0">
    <w:name w:val="tabletitle"/>
    <w:next w:val="Text"/>
    <w:rsid w:val="00C316EB"/>
    <w:pPr>
      <w:spacing w:before="360" w:after="80"/>
      <w:ind w:left="851" w:hanging="851"/>
    </w:pPr>
    <w:rPr>
      <w:rFonts w:ascii="Arial" w:hAnsi="Arial"/>
      <w:b/>
      <w:sz w:val="17"/>
      <w:lang w:val="en-AU"/>
    </w:rPr>
  </w:style>
  <w:style w:type="paragraph" w:customStyle="1" w:styleId="NoParagraphStyle">
    <w:name w:val="[No Paragraph Style]"/>
    <w:rsid w:val="006D01F0"/>
    <w:pPr>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0901">
      <w:bodyDiv w:val="1"/>
      <w:marLeft w:val="0"/>
      <w:marRight w:val="0"/>
      <w:marTop w:val="0"/>
      <w:marBottom w:val="0"/>
      <w:divBdr>
        <w:top w:val="none" w:sz="0" w:space="0" w:color="auto"/>
        <w:left w:val="none" w:sz="0" w:space="0" w:color="auto"/>
        <w:bottom w:val="none" w:sz="0" w:space="0" w:color="auto"/>
        <w:right w:val="none" w:sz="0" w:space="0" w:color="auto"/>
      </w:divBdr>
    </w:div>
    <w:div w:id="42993855">
      <w:bodyDiv w:val="1"/>
      <w:marLeft w:val="0"/>
      <w:marRight w:val="0"/>
      <w:marTop w:val="0"/>
      <w:marBottom w:val="0"/>
      <w:divBdr>
        <w:top w:val="none" w:sz="0" w:space="0" w:color="auto"/>
        <w:left w:val="none" w:sz="0" w:space="0" w:color="auto"/>
        <w:bottom w:val="none" w:sz="0" w:space="0" w:color="auto"/>
        <w:right w:val="none" w:sz="0" w:space="0" w:color="auto"/>
      </w:divBdr>
    </w:div>
    <w:div w:id="47611613">
      <w:bodyDiv w:val="1"/>
      <w:marLeft w:val="0"/>
      <w:marRight w:val="0"/>
      <w:marTop w:val="0"/>
      <w:marBottom w:val="0"/>
      <w:divBdr>
        <w:top w:val="none" w:sz="0" w:space="0" w:color="auto"/>
        <w:left w:val="none" w:sz="0" w:space="0" w:color="auto"/>
        <w:bottom w:val="none" w:sz="0" w:space="0" w:color="auto"/>
        <w:right w:val="none" w:sz="0" w:space="0" w:color="auto"/>
      </w:divBdr>
    </w:div>
    <w:div w:id="65418720">
      <w:bodyDiv w:val="1"/>
      <w:marLeft w:val="0"/>
      <w:marRight w:val="0"/>
      <w:marTop w:val="0"/>
      <w:marBottom w:val="0"/>
      <w:divBdr>
        <w:top w:val="none" w:sz="0" w:space="0" w:color="auto"/>
        <w:left w:val="none" w:sz="0" w:space="0" w:color="auto"/>
        <w:bottom w:val="none" w:sz="0" w:space="0" w:color="auto"/>
        <w:right w:val="none" w:sz="0" w:space="0" w:color="auto"/>
      </w:divBdr>
    </w:div>
    <w:div w:id="67769765">
      <w:bodyDiv w:val="1"/>
      <w:marLeft w:val="0"/>
      <w:marRight w:val="0"/>
      <w:marTop w:val="0"/>
      <w:marBottom w:val="0"/>
      <w:divBdr>
        <w:top w:val="none" w:sz="0" w:space="0" w:color="auto"/>
        <w:left w:val="none" w:sz="0" w:space="0" w:color="auto"/>
        <w:bottom w:val="none" w:sz="0" w:space="0" w:color="auto"/>
        <w:right w:val="none" w:sz="0" w:space="0" w:color="auto"/>
      </w:divBdr>
    </w:div>
    <w:div w:id="85657441">
      <w:bodyDiv w:val="1"/>
      <w:marLeft w:val="0"/>
      <w:marRight w:val="0"/>
      <w:marTop w:val="0"/>
      <w:marBottom w:val="0"/>
      <w:divBdr>
        <w:top w:val="none" w:sz="0" w:space="0" w:color="auto"/>
        <w:left w:val="none" w:sz="0" w:space="0" w:color="auto"/>
        <w:bottom w:val="none" w:sz="0" w:space="0" w:color="auto"/>
        <w:right w:val="none" w:sz="0" w:space="0" w:color="auto"/>
      </w:divBdr>
    </w:div>
    <w:div w:id="93333411">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45319786">
      <w:bodyDiv w:val="1"/>
      <w:marLeft w:val="0"/>
      <w:marRight w:val="0"/>
      <w:marTop w:val="0"/>
      <w:marBottom w:val="0"/>
      <w:divBdr>
        <w:top w:val="none" w:sz="0" w:space="0" w:color="auto"/>
        <w:left w:val="none" w:sz="0" w:space="0" w:color="auto"/>
        <w:bottom w:val="none" w:sz="0" w:space="0" w:color="auto"/>
        <w:right w:val="none" w:sz="0" w:space="0" w:color="auto"/>
      </w:divBdr>
    </w:div>
    <w:div w:id="167137111">
      <w:bodyDiv w:val="1"/>
      <w:marLeft w:val="0"/>
      <w:marRight w:val="0"/>
      <w:marTop w:val="0"/>
      <w:marBottom w:val="0"/>
      <w:divBdr>
        <w:top w:val="none" w:sz="0" w:space="0" w:color="auto"/>
        <w:left w:val="none" w:sz="0" w:space="0" w:color="auto"/>
        <w:bottom w:val="none" w:sz="0" w:space="0" w:color="auto"/>
        <w:right w:val="none" w:sz="0" w:space="0" w:color="auto"/>
      </w:divBdr>
    </w:div>
    <w:div w:id="169494937">
      <w:bodyDiv w:val="1"/>
      <w:marLeft w:val="0"/>
      <w:marRight w:val="0"/>
      <w:marTop w:val="0"/>
      <w:marBottom w:val="0"/>
      <w:divBdr>
        <w:top w:val="none" w:sz="0" w:space="0" w:color="auto"/>
        <w:left w:val="none" w:sz="0" w:space="0" w:color="auto"/>
        <w:bottom w:val="none" w:sz="0" w:space="0" w:color="auto"/>
        <w:right w:val="none" w:sz="0" w:space="0" w:color="auto"/>
      </w:divBdr>
    </w:div>
    <w:div w:id="173763375">
      <w:bodyDiv w:val="1"/>
      <w:marLeft w:val="0"/>
      <w:marRight w:val="0"/>
      <w:marTop w:val="0"/>
      <w:marBottom w:val="0"/>
      <w:divBdr>
        <w:top w:val="none" w:sz="0" w:space="0" w:color="auto"/>
        <w:left w:val="none" w:sz="0" w:space="0" w:color="auto"/>
        <w:bottom w:val="none" w:sz="0" w:space="0" w:color="auto"/>
        <w:right w:val="none" w:sz="0" w:space="0" w:color="auto"/>
      </w:divBdr>
    </w:div>
    <w:div w:id="179517847">
      <w:bodyDiv w:val="1"/>
      <w:marLeft w:val="0"/>
      <w:marRight w:val="0"/>
      <w:marTop w:val="0"/>
      <w:marBottom w:val="0"/>
      <w:divBdr>
        <w:top w:val="none" w:sz="0" w:space="0" w:color="auto"/>
        <w:left w:val="none" w:sz="0" w:space="0" w:color="auto"/>
        <w:bottom w:val="none" w:sz="0" w:space="0" w:color="auto"/>
        <w:right w:val="none" w:sz="0" w:space="0" w:color="auto"/>
      </w:divBdr>
    </w:div>
    <w:div w:id="179781424">
      <w:bodyDiv w:val="1"/>
      <w:marLeft w:val="0"/>
      <w:marRight w:val="0"/>
      <w:marTop w:val="0"/>
      <w:marBottom w:val="0"/>
      <w:divBdr>
        <w:top w:val="none" w:sz="0" w:space="0" w:color="auto"/>
        <w:left w:val="none" w:sz="0" w:space="0" w:color="auto"/>
        <w:bottom w:val="none" w:sz="0" w:space="0" w:color="auto"/>
        <w:right w:val="none" w:sz="0" w:space="0" w:color="auto"/>
      </w:divBdr>
    </w:div>
    <w:div w:id="206798294">
      <w:bodyDiv w:val="1"/>
      <w:marLeft w:val="0"/>
      <w:marRight w:val="0"/>
      <w:marTop w:val="0"/>
      <w:marBottom w:val="0"/>
      <w:divBdr>
        <w:top w:val="none" w:sz="0" w:space="0" w:color="auto"/>
        <w:left w:val="none" w:sz="0" w:space="0" w:color="auto"/>
        <w:bottom w:val="none" w:sz="0" w:space="0" w:color="auto"/>
        <w:right w:val="none" w:sz="0" w:space="0" w:color="auto"/>
      </w:divBdr>
    </w:div>
    <w:div w:id="216011777">
      <w:bodyDiv w:val="1"/>
      <w:marLeft w:val="0"/>
      <w:marRight w:val="0"/>
      <w:marTop w:val="0"/>
      <w:marBottom w:val="0"/>
      <w:divBdr>
        <w:top w:val="none" w:sz="0" w:space="0" w:color="auto"/>
        <w:left w:val="none" w:sz="0" w:space="0" w:color="auto"/>
        <w:bottom w:val="none" w:sz="0" w:space="0" w:color="auto"/>
        <w:right w:val="none" w:sz="0" w:space="0" w:color="auto"/>
      </w:divBdr>
    </w:div>
    <w:div w:id="22591883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33590730">
      <w:bodyDiv w:val="1"/>
      <w:marLeft w:val="0"/>
      <w:marRight w:val="0"/>
      <w:marTop w:val="0"/>
      <w:marBottom w:val="0"/>
      <w:divBdr>
        <w:top w:val="none" w:sz="0" w:space="0" w:color="auto"/>
        <w:left w:val="none" w:sz="0" w:space="0" w:color="auto"/>
        <w:bottom w:val="none" w:sz="0" w:space="0" w:color="auto"/>
        <w:right w:val="none" w:sz="0" w:space="0" w:color="auto"/>
      </w:divBdr>
    </w:div>
    <w:div w:id="234170619">
      <w:bodyDiv w:val="1"/>
      <w:marLeft w:val="0"/>
      <w:marRight w:val="0"/>
      <w:marTop w:val="0"/>
      <w:marBottom w:val="0"/>
      <w:divBdr>
        <w:top w:val="none" w:sz="0" w:space="0" w:color="auto"/>
        <w:left w:val="none" w:sz="0" w:space="0" w:color="auto"/>
        <w:bottom w:val="none" w:sz="0" w:space="0" w:color="auto"/>
        <w:right w:val="none" w:sz="0" w:space="0" w:color="auto"/>
      </w:divBdr>
    </w:div>
    <w:div w:id="268584759">
      <w:bodyDiv w:val="1"/>
      <w:marLeft w:val="0"/>
      <w:marRight w:val="0"/>
      <w:marTop w:val="0"/>
      <w:marBottom w:val="0"/>
      <w:divBdr>
        <w:top w:val="none" w:sz="0" w:space="0" w:color="auto"/>
        <w:left w:val="none" w:sz="0" w:space="0" w:color="auto"/>
        <w:bottom w:val="none" w:sz="0" w:space="0" w:color="auto"/>
        <w:right w:val="none" w:sz="0" w:space="0" w:color="auto"/>
      </w:divBdr>
    </w:div>
    <w:div w:id="273444455">
      <w:bodyDiv w:val="1"/>
      <w:marLeft w:val="0"/>
      <w:marRight w:val="0"/>
      <w:marTop w:val="0"/>
      <w:marBottom w:val="0"/>
      <w:divBdr>
        <w:top w:val="none" w:sz="0" w:space="0" w:color="auto"/>
        <w:left w:val="none" w:sz="0" w:space="0" w:color="auto"/>
        <w:bottom w:val="none" w:sz="0" w:space="0" w:color="auto"/>
        <w:right w:val="none" w:sz="0" w:space="0" w:color="auto"/>
      </w:divBdr>
    </w:div>
    <w:div w:id="274220077">
      <w:bodyDiv w:val="1"/>
      <w:marLeft w:val="0"/>
      <w:marRight w:val="0"/>
      <w:marTop w:val="0"/>
      <w:marBottom w:val="0"/>
      <w:divBdr>
        <w:top w:val="none" w:sz="0" w:space="0" w:color="auto"/>
        <w:left w:val="none" w:sz="0" w:space="0" w:color="auto"/>
        <w:bottom w:val="none" w:sz="0" w:space="0" w:color="auto"/>
        <w:right w:val="none" w:sz="0" w:space="0" w:color="auto"/>
      </w:divBdr>
    </w:div>
    <w:div w:id="293027542">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06709792">
      <w:bodyDiv w:val="1"/>
      <w:marLeft w:val="0"/>
      <w:marRight w:val="0"/>
      <w:marTop w:val="0"/>
      <w:marBottom w:val="0"/>
      <w:divBdr>
        <w:top w:val="none" w:sz="0" w:space="0" w:color="auto"/>
        <w:left w:val="none" w:sz="0" w:space="0" w:color="auto"/>
        <w:bottom w:val="none" w:sz="0" w:space="0" w:color="auto"/>
        <w:right w:val="none" w:sz="0" w:space="0" w:color="auto"/>
      </w:divBdr>
    </w:div>
    <w:div w:id="308171657">
      <w:bodyDiv w:val="1"/>
      <w:marLeft w:val="0"/>
      <w:marRight w:val="0"/>
      <w:marTop w:val="0"/>
      <w:marBottom w:val="0"/>
      <w:divBdr>
        <w:top w:val="none" w:sz="0" w:space="0" w:color="auto"/>
        <w:left w:val="none" w:sz="0" w:space="0" w:color="auto"/>
        <w:bottom w:val="none" w:sz="0" w:space="0" w:color="auto"/>
        <w:right w:val="none" w:sz="0" w:space="0" w:color="auto"/>
      </w:divBdr>
    </w:div>
    <w:div w:id="316881684">
      <w:bodyDiv w:val="1"/>
      <w:marLeft w:val="0"/>
      <w:marRight w:val="0"/>
      <w:marTop w:val="0"/>
      <w:marBottom w:val="0"/>
      <w:divBdr>
        <w:top w:val="none" w:sz="0" w:space="0" w:color="auto"/>
        <w:left w:val="none" w:sz="0" w:space="0" w:color="auto"/>
        <w:bottom w:val="none" w:sz="0" w:space="0" w:color="auto"/>
        <w:right w:val="none" w:sz="0" w:space="0" w:color="auto"/>
      </w:divBdr>
    </w:div>
    <w:div w:id="320426619">
      <w:bodyDiv w:val="1"/>
      <w:marLeft w:val="0"/>
      <w:marRight w:val="0"/>
      <w:marTop w:val="0"/>
      <w:marBottom w:val="0"/>
      <w:divBdr>
        <w:top w:val="none" w:sz="0" w:space="0" w:color="auto"/>
        <w:left w:val="none" w:sz="0" w:space="0" w:color="auto"/>
        <w:bottom w:val="none" w:sz="0" w:space="0" w:color="auto"/>
        <w:right w:val="none" w:sz="0" w:space="0" w:color="auto"/>
      </w:divBdr>
    </w:div>
    <w:div w:id="376272347">
      <w:bodyDiv w:val="1"/>
      <w:marLeft w:val="0"/>
      <w:marRight w:val="0"/>
      <w:marTop w:val="0"/>
      <w:marBottom w:val="0"/>
      <w:divBdr>
        <w:top w:val="none" w:sz="0" w:space="0" w:color="auto"/>
        <w:left w:val="none" w:sz="0" w:space="0" w:color="auto"/>
        <w:bottom w:val="none" w:sz="0" w:space="0" w:color="auto"/>
        <w:right w:val="none" w:sz="0" w:space="0" w:color="auto"/>
      </w:divBdr>
    </w:div>
    <w:div w:id="380328006">
      <w:bodyDiv w:val="1"/>
      <w:marLeft w:val="0"/>
      <w:marRight w:val="0"/>
      <w:marTop w:val="0"/>
      <w:marBottom w:val="0"/>
      <w:divBdr>
        <w:top w:val="none" w:sz="0" w:space="0" w:color="auto"/>
        <w:left w:val="none" w:sz="0" w:space="0" w:color="auto"/>
        <w:bottom w:val="none" w:sz="0" w:space="0" w:color="auto"/>
        <w:right w:val="none" w:sz="0" w:space="0" w:color="auto"/>
      </w:divBdr>
    </w:div>
    <w:div w:id="380524176">
      <w:bodyDiv w:val="1"/>
      <w:marLeft w:val="0"/>
      <w:marRight w:val="0"/>
      <w:marTop w:val="0"/>
      <w:marBottom w:val="0"/>
      <w:divBdr>
        <w:top w:val="none" w:sz="0" w:space="0" w:color="auto"/>
        <w:left w:val="none" w:sz="0" w:space="0" w:color="auto"/>
        <w:bottom w:val="none" w:sz="0" w:space="0" w:color="auto"/>
        <w:right w:val="none" w:sz="0" w:space="0" w:color="auto"/>
      </w:divBdr>
    </w:div>
    <w:div w:id="403260667">
      <w:bodyDiv w:val="1"/>
      <w:marLeft w:val="0"/>
      <w:marRight w:val="0"/>
      <w:marTop w:val="0"/>
      <w:marBottom w:val="0"/>
      <w:divBdr>
        <w:top w:val="none" w:sz="0" w:space="0" w:color="auto"/>
        <w:left w:val="none" w:sz="0" w:space="0" w:color="auto"/>
        <w:bottom w:val="none" w:sz="0" w:space="0" w:color="auto"/>
        <w:right w:val="none" w:sz="0" w:space="0" w:color="auto"/>
      </w:divBdr>
      <w:divsChild>
        <w:div w:id="1441955581">
          <w:marLeft w:val="720"/>
          <w:marRight w:val="0"/>
          <w:marTop w:val="0"/>
          <w:marBottom w:val="0"/>
          <w:divBdr>
            <w:top w:val="none" w:sz="0" w:space="0" w:color="auto"/>
            <w:left w:val="none" w:sz="0" w:space="0" w:color="auto"/>
            <w:bottom w:val="none" w:sz="0" w:space="0" w:color="auto"/>
            <w:right w:val="none" w:sz="0" w:space="0" w:color="auto"/>
          </w:divBdr>
        </w:div>
        <w:div w:id="1280187933">
          <w:marLeft w:val="720"/>
          <w:marRight w:val="0"/>
          <w:marTop w:val="0"/>
          <w:marBottom w:val="0"/>
          <w:divBdr>
            <w:top w:val="none" w:sz="0" w:space="0" w:color="auto"/>
            <w:left w:val="none" w:sz="0" w:space="0" w:color="auto"/>
            <w:bottom w:val="none" w:sz="0" w:space="0" w:color="auto"/>
            <w:right w:val="none" w:sz="0" w:space="0" w:color="auto"/>
          </w:divBdr>
        </w:div>
        <w:div w:id="1986543381">
          <w:marLeft w:val="720"/>
          <w:marRight w:val="0"/>
          <w:marTop w:val="0"/>
          <w:marBottom w:val="0"/>
          <w:divBdr>
            <w:top w:val="none" w:sz="0" w:space="0" w:color="auto"/>
            <w:left w:val="none" w:sz="0" w:space="0" w:color="auto"/>
            <w:bottom w:val="none" w:sz="0" w:space="0" w:color="auto"/>
            <w:right w:val="none" w:sz="0" w:space="0" w:color="auto"/>
          </w:divBdr>
        </w:div>
      </w:divsChild>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10465496">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36411833">
      <w:bodyDiv w:val="1"/>
      <w:marLeft w:val="0"/>
      <w:marRight w:val="0"/>
      <w:marTop w:val="0"/>
      <w:marBottom w:val="0"/>
      <w:divBdr>
        <w:top w:val="none" w:sz="0" w:space="0" w:color="auto"/>
        <w:left w:val="none" w:sz="0" w:space="0" w:color="auto"/>
        <w:bottom w:val="none" w:sz="0" w:space="0" w:color="auto"/>
        <w:right w:val="none" w:sz="0" w:space="0" w:color="auto"/>
      </w:divBdr>
    </w:div>
    <w:div w:id="441844113">
      <w:bodyDiv w:val="1"/>
      <w:marLeft w:val="0"/>
      <w:marRight w:val="0"/>
      <w:marTop w:val="0"/>
      <w:marBottom w:val="0"/>
      <w:divBdr>
        <w:top w:val="none" w:sz="0" w:space="0" w:color="auto"/>
        <w:left w:val="none" w:sz="0" w:space="0" w:color="auto"/>
        <w:bottom w:val="none" w:sz="0" w:space="0" w:color="auto"/>
        <w:right w:val="none" w:sz="0" w:space="0" w:color="auto"/>
      </w:divBdr>
    </w:div>
    <w:div w:id="454913588">
      <w:bodyDiv w:val="1"/>
      <w:marLeft w:val="0"/>
      <w:marRight w:val="0"/>
      <w:marTop w:val="0"/>
      <w:marBottom w:val="0"/>
      <w:divBdr>
        <w:top w:val="none" w:sz="0" w:space="0" w:color="auto"/>
        <w:left w:val="none" w:sz="0" w:space="0" w:color="auto"/>
        <w:bottom w:val="none" w:sz="0" w:space="0" w:color="auto"/>
        <w:right w:val="none" w:sz="0" w:space="0" w:color="auto"/>
      </w:divBdr>
    </w:div>
    <w:div w:id="478039261">
      <w:bodyDiv w:val="1"/>
      <w:marLeft w:val="0"/>
      <w:marRight w:val="0"/>
      <w:marTop w:val="0"/>
      <w:marBottom w:val="0"/>
      <w:divBdr>
        <w:top w:val="none" w:sz="0" w:space="0" w:color="auto"/>
        <w:left w:val="none" w:sz="0" w:space="0" w:color="auto"/>
        <w:bottom w:val="none" w:sz="0" w:space="0" w:color="auto"/>
        <w:right w:val="none" w:sz="0" w:space="0" w:color="auto"/>
      </w:divBdr>
    </w:div>
    <w:div w:id="502740614">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37817240">
      <w:bodyDiv w:val="1"/>
      <w:marLeft w:val="0"/>
      <w:marRight w:val="0"/>
      <w:marTop w:val="0"/>
      <w:marBottom w:val="0"/>
      <w:divBdr>
        <w:top w:val="none" w:sz="0" w:space="0" w:color="auto"/>
        <w:left w:val="none" w:sz="0" w:space="0" w:color="auto"/>
        <w:bottom w:val="none" w:sz="0" w:space="0" w:color="auto"/>
        <w:right w:val="none" w:sz="0" w:space="0" w:color="auto"/>
      </w:divBdr>
    </w:div>
    <w:div w:id="577372804">
      <w:bodyDiv w:val="1"/>
      <w:marLeft w:val="0"/>
      <w:marRight w:val="0"/>
      <w:marTop w:val="0"/>
      <w:marBottom w:val="0"/>
      <w:divBdr>
        <w:top w:val="none" w:sz="0" w:space="0" w:color="auto"/>
        <w:left w:val="none" w:sz="0" w:space="0" w:color="auto"/>
        <w:bottom w:val="none" w:sz="0" w:space="0" w:color="auto"/>
        <w:right w:val="none" w:sz="0" w:space="0" w:color="auto"/>
      </w:divBdr>
    </w:div>
    <w:div w:id="606085038">
      <w:bodyDiv w:val="1"/>
      <w:marLeft w:val="0"/>
      <w:marRight w:val="0"/>
      <w:marTop w:val="0"/>
      <w:marBottom w:val="0"/>
      <w:divBdr>
        <w:top w:val="none" w:sz="0" w:space="0" w:color="auto"/>
        <w:left w:val="none" w:sz="0" w:space="0" w:color="auto"/>
        <w:bottom w:val="none" w:sz="0" w:space="0" w:color="auto"/>
        <w:right w:val="none" w:sz="0" w:space="0" w:color="auto"/>
      </w:divBdr>
    </w:div>
    <w:div w:id="621813521">
      <w:bodyDiv w:val="1"/>
      <w:marLeft w:val="0"/>
      <w:marRight w:val="0"/>
      <w:marTop w:val="0"/>
      <w:marBottom w:val="0"/>
      <w:divBdr>
        <w:top w:val="none" w:sz="0" w:space="0" w:color="auto"/>
        <w:left w:val="none" w:sz="0" w:space="0" w:color="auto"/>
        <w:bottom w:val="none" w:sz="0" w:space="0" w:color="auto"/>
        <w:right w:val="none" w:sz="0" w:space="0" w:color="auto"/>
      </w:divBdr>
    </w:div>
    <w:div w:id="647435928">
      <w:bodyDiv w:val="1"/>
      <w:marLeft w:val="0"/>
      <w:marRight w:val="0"/>
      <w:marTop w:val="0"/>
      <w:marBottom w:val="0"/>
      <w:divBdr>
        <w:top w:val="none" w:sz="0" w:space="0" w:color="auto"/>
        <w:left w:val="none" w:sz="0" w:space="0" w:color="auto"/>
        <w:bottom w:val="none" w:sz="0" w:space="0" w:color="auto"/>
        <w:right w:val="none" w:sz="0" w:space="0" w:color="auto"/>
      </w:divBdr>
    </w:div>
    <w:div w:id="666593420">
      <w:bodyDiv w:val="1"/>
      <w:marLeft w:val="0"/>
      <w:marRight w:val="0"/>
      <w:marTop w:val="0"/>
      <w:marBottom w:val="0"/>
      <w:divBdr>
        <w:top w:val="none" w:sz="0" w:space="0" w:color="auto"/>
        <w:left w:val="none" w:sz="0" w:space="0" w:color="auto"/>
        <w:bottom w:val="none" w:sz="0" w:space="0" w:color="auto"/>
        <w:right w:val="none" w:sz="0" w:space="0" w:color="auto"/>
      </w:divBdr>
    </w:div>
    <w:div w:id="682442760">
      <w:bodyDiv w:val="1"/>
      <w:marLeft w:val="0"/>
      <w:marRight w:val="0"/>
      <w:marTop w:val="0"/>
      <w:marBottom w:val="0"/>
      <w:divBdr>
        <w:top w:val="none" w:sz="0" w:space="0" w:color="auto"/>
        <w:left w:val="none" w:sz="0" w:space="0" w:color="auto"/>
        <w:bottom w:val="none" w:sz="0" w:space="0" w:color="auto"/>
        <w:right w:val="none" w:sz="0" w:space="0" w:color="auto"/>
      </w:divBdr>
    </w:div>
    <w:div w:id="710500981">
      <w:bodyDiv w:val="1"/>
      <w:marLeft w:val="0"/>
      <w:marRight w:val="0"/>
      <w:marTop w:val="0"/>
      <w:marBottom w:val="0"/>
      <w:divBdr>
        <w:top w:val="none" w:sz="0" w:space="0" w:color="auto"/>
        <w:left w:val="none" w:sz="0" w:space="0" w:color="auto"/>
        <w:bottom w:val="none" w:sz="0" w:space="0" w:color="auto"/>
        <w:right w:val="none" w:sz="0" w:space="0" w:color="auto"/>
      </w:divBdr>
    </w:div>
    <w:div w:id="721558115">
      <w:bodyDiv w:val="1"/>
      <w:marLeft w:val="0"/>
      <w:marRight w:val="0"/>
      <w:marTop w:val="0"/>
      <w:marBottom w:val="0"/>
      <w:divBdr>
        <w:top w:val="none" w:sz="0" w:space="0" w:color="auto"/>
        <w:left w:val="none" w:sz="0" w:space="0" w:color="auto"/>
        <w:bottom w:val="none" w:sz="0" w:space="0" w:color="auto"/>
        <w:right w:val="none" w:sz="0" w:space="0" w:color="auto"/>
      </w:divBdr>
    </w:div>
    <w:div w:id="724447461">
      <w:bodyDiv w:val="1"/>
      <w:marLeft w:val="0"/>
      <w:marRight w:val="0"/>
      <w:marTop w:val="0"/>
      <w:marBottom w:val="0"/>
      <w:divBdr>
        <w:top w:val="none" w:sz="0" w:space="0" w:color="auto"/>
        <w:left w:val="none" w:sz="0" w:space="0" w:color="auto"/>
        <w:bottom w:val="none" w:sz="0" w:space="0" w:color="auto"/>
        <w:right w:val="none" w:sz="0" w:space="0" w:color="auto"/>
      </w:divBdr>
    </w:div>
    <w:div w:id="731393130">
      <w:bodyDiv w:val="1"/>
      <w:marLeft w:val="0"/>
      <w:marRight w:val="0"/>
      <w:marTop w:val="0"/>
      <w:marBottom w:val="0"/>
      <w:divBdr>
        <w:top w:val="none" w:sz="0" w:space="0" w:color="auto"/>
        <w:left w:val="none" w:sz="0" w:space="0" w:color="auto"/>
        <w:bottom w:val="none" w:sz="0" w:space="0" w:color="auto"/>
        <w:right w:val="none" w:sz="0" w:space="0" w:color="auto"/>
      </w:divBdr>
      <w:divsChild>
        <w:div w:id="342167907">
          <w:marLeft w:val="1080"/>
          <w:marRight w:val="0"/>
          <w:marTop w:val="100"/>
          <w:marBottom w:val="0"/>
          <w:divBdr>
            <w:top w:val="none" w:sz="0" w:space="0" w:color="auto"/>
            <w:left w:val="none" w:sz="0" w:space="0" w:color="auto"/>
            <w:bottom w:val="none" w:sz="0" w:space="0" w:color="auto"/>
            <w:right w:val="none" w:sz="0" w:space="0" w:color="auto"/>
          </w:divBdr>
        </w:div>
        <w:div w:id="684138426">
          <w:marLeft w:val="1080"/>
          <w:marRight w:val="0"/>
          <w:marTop w:val="100"/>
          <w:marBottom w:val="0"/>
          <w:divBdr>
            <w:top w:val="none" w:sz="0" w:space="0" w:color="auto"/>
            <w:left w:val="none" w:sz="0" w:space="0" w:color="auto"/>
            <w:bottom w:val="none" w:sz="0" w:space="0" w:color="auto"/>
            <w:right w:val="none" w:sz="0" w:space="0" w:color="auto"/>
          </w:divBdr>
        </w:div>
      </w:divsChild>
    </w:div>
    <w:div w:id="750394878">
      <w:bodyDiv w:val="1"/>
      <w:marLeft w:val="0"/>
      <w:marRight w:val="0"/>
      <w:marTop w:val="0"/>
      <w:marBottom w:val="0"/>
      <w:divBdr>
        <w:top w:val="none" w:sz="0" w:space="0" w:color="auto"/>
        <w:left w:val="none" w:sz="0" w:space="0" w:color="auto"/>
        <w:bottom w:val="none" w:sz="0" w:space="0" w:color="auto"/>
        <w:right w:val="none" w:sz="0" w:space="0" w:color="auto"/>
      </w:divBdr>
    </w:div>
    <w:div w:id="751202746">
      <w:bodyDiv w:val="1"/>
      <w:marLeft w:val="0"/>
      <w:marRight w:val="0"/>
      <w:marTop w:val="0"/>
      <w:marBottom w:val="0"/>
      <w:divBdr>
        <w:top w:val="none" w:sz="0" w:space="0" w:color="auto"/>
        <w:left w:val="none" w:sz="0" w:space="0" w:color="auto"/>
        <w:bottom w:val="none" w:sz="0" w:space="0" w:color="auto"/>
        <w:right w:val="none" w:sz="0" w:space="0" w:color="auto"/>
      </w:divBdr>
    </w:div>
    <w:div w:id="753627624">
      <w:bodyDiv w:val="1"/>
      <w:marLeft w:val="0"/>
      <w:marRight w:val="0"/>
      <w:marTop w:val="0"/>
      <w:marBottom w:val="0"/>
      <w:divBdr>
        <w:top w:val="none" w:sz="0" w:space="0" w:color="auto"/>
        <w:left w:val="none" w:sz="0" w:space="0" w:color="auto"/>
        <w:bottom w:val="none" w:sz="0" w:space="0" w:color="auto"/>
        <w:right w:val="none" w:sz="0" w:space="0" w:color="auto"/>
      </w:divBdr>
    </w:div>
    <w:div w:id="758796701">
      <w:bodyDiv w:val="1"/>
      <w:marLeft w:val="0"/>
      <w:marRight w:val="0"/>
      <w:marTop w:val="0"/>
      <w:marBottom w:val="0"/>
      <w:divBdr>
        <w:top w:val="none" w:sz="0" w:space="0" w:color="auto"/>
        <w:left w:val="none" w:sz="0" w:space="0" w:color="auto"/>
        <w:bottom w:val="none" w:sz="0" w:space="0" w:color="auto"/>
        <w:right w:val="none" w:sz="0" w:space="0" w:color="auto"/>
      </w:divBdr>
    </w:div>
    <w:div w:id="774718003">
      <w:bodyDiv w:val="1"/>
      <w:marLeft w:val="0"/>
      <w:marRight w:val="0"/>
      <w:marTop w:val="0"/>
      <w:marBottom w:val="0"/>
      <w:divBdr>
        <w:top w:val="none" w:sz="0" w:space="0" w:color="auto"/>
        <w:left w:val="none" w:sz="0" w:space="0" w:color="auto"/>
        <w:bottom w:val="none" w:sz="0" w:space="0" w:color="auto"/>
        <w:right w:val="none" w:sz="0" w:space="0" w:color="auto"/>
      </w:divBdr>
    </w:div>
    <w:div w:id="776871454">
      <w:bodyDiv w:val="1"/>
      <w:marLeft w:val="0"/>
      <w:marRight w:val="0"/>
      <w:marTop w:val="0"/>
      <w:marBottom w:val="0"/>
      <w:divBdr>
        <w:top w:val="none" w:sz="0" w:space="0" w:color="auto"/>
        <w:left w:val="none" w:sz="0" w:space="0" w:color="auto"/>
        <w:bottom w:val="none" w:sz="0" w:space="0" w:color="auto"/>
        <w:right w:val="none" w:sz="0" w:space="0" w:color="auto"/>
      </w:divBdr>
    </w:div>
    <w:div w:id="780612598">
      <w:bodyDiv w:val="1"/>
      <w:marLeft w:val="0"/>
      <w:marRight w:val="0"/>
      <w:marTop w:val="0"/>
      <w:marBottom w:val="0"/>
      <w:divBdr>
        <w:top w:val="none" w:sz="0" w:space="0" w:color="auto"/>
        <w:left w:val="none" w:sz="0" w:space="0" w:color="auto"/>
        <w:bottom w:val="none" w:sz="0" w:space="0" w:color="auto"/>
        <w:right w:val="none" w:sz="0" w:space="0" w:color="auto"/>
      </w:divBdr>
    </w:div>
    <w:div w:id="795290796">
      <w:bodyDiv w:val="1"/>
      <w:marLeft w:val="0"/>
      <w:marRight w:val="0"/>
      <w:marTop w:val="0"/>
      <w:marBottom w:val="0"/>
      <w:divBdr>
        <w:top w:val="none" w:sz="0" w:space="0" w:color="auto"/>
        <w:left w:val="none" w:sz="0" w:space="0" w:color="auto"/>
        <w:bottom w:val="none" w:sz="0" w:space="0" w:color="auto"/>
        <w:right w:val="none" w:sz="0" w:space="0" w:color="auto"/>
      </w:divBdr>
    </w:div>
    <w:div w:id="812336313">
      <w:bodyDiv w:val="1"/>
      <w:marLeft w:val="0"/>
      <w:marRight w:val="0"/>
      <w:marTop w:val="0"/>
      <w:marBottom w:val="0"/>
      <w:divBdr>
        <w:top w:val="none" w:sz="0" w:space="0" w:color="auto"/>
        <w:left w:val="none" w:sz="0" w:space="0" w:color="auto"/>
        <w:bottom w:val="none" w:sz="0" w:space="0" w:color="auto"/>
        <w:right w:val="none" w:sz="0" w:space="0" w:color="auto"/>
      </w:divBdr>
      <w:divsChild>
        <w:div w:id="560485890">
          <w:marLeft w:val="1080"/>
          <w:marRight w:val="0"/>
          <w:marTop w:val="100"/>
          <w:marBottom w:val="0"/>
          <w:divBdr>
            <w:top w:val="none" w:sz="0" w:space="0" w:color="auto"/>
            <w:left w:val="none" w:sz="0" w:space="0" w:color="auto"/>
            <w:bottom w:val="none" w:sz="0" w:space="0" w:color="auto"/>
            <w:right w:val="none" w:sz="0" w:space="0" w:color="auto"/>
          </w:divBdr>
        </w:div>
      </w:divsChild>
    </w:div>
    <w:div w:id="822739296">
      <w:bodyDiv w:val="1"/>
      <w:marLeft w:val="0"/>
      <w:marRight w:val="0"/>
      <w:marTop w:val="0"/>
      <w:marBottom w:val="0"/>
      <w:divBdr>
        <w:top w:val="none" w:sz="0" w:space="0" w:color="auto"/>
        <w:left w:val="none" w:sz="0" w:space="0" w:color="auto"/>
        <w:bottom w:val="none" w:sz="0" w:space="0" w:color="auto"/>
        <w:right w:val="none" w:sz="0" w:space="0" w:color="auto"/>
      </w:divBdr>
      <w:divsChild>
        <w:div w:id="1758288719">
          <w:marLeft w:val="360"/>
          <w:marRight w:val="0"/>
          <w:marTop w:val="200"/>
          <w:marBottom w:val="0"/>
          <w:divBdr>
            <w:top w:val="none" w:sz="0" w:space="0" w:color="auto"/>
            <w:left w:val="none" w:sz="0" w:space="0" w:color="auto"/>
            <w:bottom w:val="none" w:sz="0" w:space="0" w:color="auto"/>
            <w:right w:val="none" w:sz="0" w:space="0" w:color="auto"/>
          </w:divBdr>
        </w:div>
        <w:div w:id="1337421186">
          <w:marLeft w:val="360"/>
          <w:marRight w:val="0"/>
          <w:marTop w:val="200"/>
          <w:marBottom w:val="0"/>
          <w:divBdr>
            <w:top w:val="none" w:sz="0" w:space="0" w:color="auto"/>
            <w:left w:val="none" w:sz="0" w:space="0" w:color="auto"/>
            <w:bottom w:val="none" w:sz="0" w:space="0" w:color="auto"/>
            <w:right w:val="none" w:sz="0" w:space="0" w:color="auto"/>
          </w:divBdr>
        </w:div>
      </w:divsChild>
    </w:div>
    <w:div w:id="826946362">
      <w:bodyDiv w:val="1"/>
      <w:marLeft w:val="0"/>
      <w:marRight w:val="0"/>
      <w:marTop w:val="0"/>
      <w:marBottom w:val="0"/>
      <w:divBdr>
        <w:top w:val="none" w:sz="0" w:space="0" w:color="auto"/>
        <w:left w:val="none" w:sz="0" w:space="0" w:color="auto"/>
        <w:bottom w:val="none" w:sz="0" w:space="0" w:color="auto"/>
        <w:right w:val="none" w:sz="0" w:space="0" w:color="auto"/>
      </w:divBdr>
    </w:div>
    <w:div w:id="839077975">
      <w:bodyDiv w:val="1"/>
      <w:marLeft w:val="0"/>
      <w:marRight w:val="0"/>
      <w:marTop w:val="0"/>
      <w:marBottom w:val="0"/>
      <w:divBdr>
        <w:top w:val="none" w:sz="0" w:space="0" w:color="auto"/>
        <w:left w:val="none" w:sz="0" w:space="0" w:color="auto"/>
        <w:bottom w:val="none" w:sz="0" w:space="0" w:color="auto"/>
        <w:right w:val="none" w:sz="0" w:space="0" w:color="auto"/>
      </w:divBdr>
    </w:div>
    <w:div w:id="841240767">
      <w:bodyDiv w:val="1"/>
      <w:marLeft w:val="0"/>
      <w:marRight w:val="0"/>
      <w:marTop w:val="0"/>
      <w:marBottom w:val="0"/>
      <w:divBdr>
        <w:top w:val="none" w:sz="0" w:space="0" w:color="auto"/>
        <w:left w:val="none" w:sz="0" w:space="0" w:color="auto"/>
        <w:bottom w:val="none" w:sz="0" w:space="0" w:color="auto"/>
        <w:right w:val="none" w:sz="0" w:space="0" w:color="auto"/>
      </w:divBdr>
    </w:div>
    <w:div w:id="856697905">
      <w:bodyDiv w:val="1"/>
      <w:marLeft w:val="0"/>
      <w:marRight w:val="0"/>
      <w:marTop w:val="0"/>
      <w:marBottom w:val="0"/>
      <w:divBdr>
        <w:top w:val="none" w:sz="0" w:space="0" w:color="auto"/>
        <w:left w:val="none" w:sz="0" w:space="0" w:color="auto"/>
        <w:bottom w:val="none" w:sz="0" w:space="0" w:color="auto"/>
        <w:right w:val="none" w:sz="0" w:space="0" w:color="auto"/>
      </w:divBdr>
    </w:div>
    <w:div w:id="863175517">
      <w:bodyDiv w:val="1"/>
      <w:marLeft w:val="0"/>
      <w:marRight w:val="0"/>
      <w:marTop w:val="0"/>
      <w:marBottom w:val="0"/>
      <w:divBdr>
        <w:top w:val="none" w:sz="0" w:space="0" w:color="auto"/>
        <w:left w:val="none" w:sz="0" w:space="0" w:color="auto"/>
        <w:bottom w:val="none" w:sz="0" w:space="0" w:color="auto"/>
        <w:right w:val="none" w:sz="0" w:space="0" w:color="auto"/>
      </w:divBdr>
    </w:div>
    <w:div w:id="887181024">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03834544">
      <w:bodyDiv w:val="1"/>
      <w:marLeft w:val="0"/>
      <w:marRight w:val="0"/>
      <w:marTop w:val="0"/>
      <w:marBottom w:val="0"/>
      <w:divBdr>
        <w:top w:val="none" w:sz="0" w:space="0" w:color="auto"/>
        <w:left w:val="none" w:sz="0" w:space="0" w:color="auto"/>
        <w:bottom w:val="none" w:sz="0" w:space="0" w:color="auto"/>
        <w:right w:val="none" w:sz="0" w:space="0" w:color="auto"/>
      </w:divBdr>
    </w:div>
    <w:div w:id="908076094">
      <w:bodyDiv w:val="1"/>
      <w:marLeft w:val="0"/>
      <w:marRight w:val="0"/>
      <w:marTop w:val="0"/>
      <w:marBottom w:val="0"/>
      <w:divBdr>
        <w:top w:val="none" w:sz="0" w:space="0" w:color="auto"/>
        <w:left w:val="none" w:sz="0" w:space="0" w:color="auto"/>
        <w:bottom w:val="none" w:sz="0" w:space="0" w:color="auto"/>
        <w:right w:val="none" w:sz="0" w:space="0" w:color="auto"/>
      </w:divBdr>
    </w:div>
    <w:div w:id="910582863">
      <w:bodyDiv w:val="1"/>
      <w:marLeft w:val="0"/>
      <w:marRight w:val="0"/>
      <w:marTop w:val="0"/>
      <w:marBottom w:val="0"/>
      <w:divBdr>
        <w:top w:val="none" w:sz="0" w:space="0" w:color="auto"/>
        <w:left w:val="none" w:sz="0" w:space="0" w:color="auto"/>
        <w:bottom w:val="none" w:sz="0" w:space="0" w:color="auto"/>
        <w:right w:val="none" w:sz="0" w:space="0" w:color="auto"/>
      </w:divBdr>
    </w:div>
    <w:div w:id="943264623">
      <w:bodyDiv w:val="1"/>
      <w:marLeft w:val="0"/>
      <w:marRight w:val="0"/>
      <w:marTop w:val="0"/>
      <w:marBottom w:val="0"/>
      <w:divBdr>
        <w:top w:val="none" w:sz="0" w:space="0" w:color="auto"/>
        <w:left w:val="none" w:sz="0" w:space="0" w:color="auto"/>
        <w:bottom w:val="none" w:sz="0" w:space="0" w:color="auto"/>
        <w:right w:val="none" w:sz="0" w:space="0" w:color="auto"/>
      </w:divBdr>
    </w:div>
    <w:div w:id="944922363">
      <w:bodyDiv w:val="1"/>
      <w:marLeft w:val="0"/>
      <w:marRight w:val="0"/>
      <w:marTop w:val="0"/>
      <w:marBottom w:val="0"/>
      <w:divBdr>
        <w:top w:val="none" w:sz="0" w:space="0" w:color="auto"/>
        <w:left w:val="none" w:sz="0" w:space="0" w:color="auto"/>
        <w:bottom w:val="none" w:sz="0" w:space="0" w:color="auto"/>
        <w:right w:val="none" w:sz="0" w:space="0" w:color="auto"/>
      </w:divBdr>
      <w:divsChild>
        <w:div w:id="482164586">
          <w:marLeft w:val="360"/>
          <w:marRight w:val="0"/>
          <w:marTop w:val="200"/>
          <w:marBottom w:val="0"/>
          <w:divBdr>
            <w:top w:val="none" w:sz="0" w:space="0" w:color="auto"/>
            <w:left w:val="none" w:sz="0" w:space="0" w:color="auto"/>
            <w:bottom w:val="none" w:sz="0" w:space="0" w:color="auto"/>
            <w:right w:val="none" w:sz="0" w:space="0" w:color="auto"/>
          </w:divBdr>
        </w:div>
        <w:div w:id="712072752">
          <w:marLeft w:val="360"/>
          <w:marRight w:val="0"/>
          <w:marTop w:val="200"/>
          <w:marBottom w:val="0"/>
          <w:divBdr>
            <w:top w:val="none" w:sz="0" w:space="0" w:color="auto"/>
            <w:left w:val="none" w:sz="0" w:space="0" w:color="auto"/>
            <w:bottom w:val="none" w:sz="0" w:space="0" w:color="auto"/>
            <w:right w:val="none" w:sz="0" w:space="0" w:color="auto"/>
          </w:divBdr>
        </w:div>
        <w:div w:id="872838451">
          <w:marLeft w:val="360"/>
          <w:marRight w:val="0"/>
          <w:marTop w:val="200"/>
          <w:marBottom w:val="0"/>
          <w:divBdr>
            <w:top w:val="none" w:sz="0" w:space="0" w:color="auto"/>
            <w:left w:val="none" w:sz="0" w:space="0" w:color="auto"/>
            <w:bottom w:val="none" w:sz="0" w:space="0" w:color="auto"/>
            <w:right w:val="none" w:sz="0" w:space="0" w:color="auto"/>
          </w:divBdr>
        </w:div>
        <w:div w:id="1831141464">
          <w:marLeft w:val="1080"/>
          <w:marRight w:val="0"/>
          <w:marTop w:val="100"/>
          <w:marBottom w:val="0"/>
          <w:divBdr>
            <w:top w:val="none" w:sz="0" w:space="0" w:color="auto"/>
            <w:left w:val="none" w:sz="0" w:space="0" w:color="auto"/>
            <w:bottom w:val="none" w:sz="0" w:space="0" w:color="auto"/>
            <w:right w:val="none" w:sz="0" w:space="0" w:color="auto"/>
          </w:divBdr>
        </w:div>
        <w:div w:id="176576371">
          <w:marLeft w:val="1080"/>
          <w:marRight w:val="0"/>
          <w:marTop w:val="100"/>
          <w:marBottom w:val="0"/>
          <w:divBdr>
            <w:top w:val="none" w:sz="0" w:space="0" w:color="auto"/>
            <w:left w:val="none" w:sz="0" w:space="0" w:color="auto"/>
            <w:bottom w:val="none" w:sz="0" w:space="0" w:color="auto"/>
            <w:right w:val="none" w:sz="0" w:space="0" w:color="auto"/>
          </w:divBdr>
        </w:div>
        <w:div w:id="1434088434">
          <w:marLeft w:val="360"/>
          <w:marRight w:val="0"/>
          <w:marTop w:val="200"/>
          <w:marBottom w:val="0"/>
          <w:divBdr>
            <w:top w:val="none" w:sz="0" w:space="0" w:color="auto"/>
            <w:left w:val="none" w:sz="0" w:space="0" w:color="auto"/>
            <w:bottom w:val="none" w:sz="0" w:space="0" w:color="auto"/>
            <w:right w:val="none" w:sz="0" w:space="0" w:color="auto"/>
          </w:divBdr>
        </w:div>
      </w:divsChild>
    </w:div>
    <w:div w:id="963391848">
      <w:bodyDiv w:val="1"/>
      <w:marLeft w:val="0"/>
      <w:marRight w:val="0"/>
      <w:marTop w:val="0"/>
      <w:marBottom w:val="0"/>
      <w:divBdr>
        <w:top w:val="none" w:sz="0" w:space="0" w:color="auto"/>
        <w:left w:val="none" w:sz="0" w:space="0" w:color="auto"/>
        <w:bottom w:val="none" w:sz="0" w:space="0" w:color="auto"/>
        <w:right w:val="none" w:sz="0" w:space="0" w:color="auto"/>
      </w:divBdr>
    </w:div>
    <w:div w:id="966932010">
      <w:bodyDiv w:val="1"/>
      <w:marLeft w:val="0"/>
      <w:marRight w:val="0"/>
      <w:marTop w:val="0"/>
      <w:marBottom w:val="0"/>
      <w:divBdr>
        <w:top w:val="none" w:sz="0" w:space="0" w:color="auto"/>
        <w:left w:val="none" w:sz="0" w:space="0" w:color="auto"/>
        <w:bottom w:val="none" w:sz="0" w:space="0" w:color="auto"/>
        <w:right w:val="none" w:sz="0" w:space="0" w:color="auto"/>
      </w:divBdr>
    </w:div>
    <w:div w:id="970401817">
      <w:bodyDiv w:val="1"/>
      <w:marLeft w:val="0"/>
      <w:marRight w:val="0"/>
      <w:marTop w:val="0"/>
      <w:marBottom w:val="0"/>
      <w:divBdr>
        <w:top w:val="none" w:sz="0" w:space="0" w:color="auto"/>
        <w:left w:val="none" w:sz="0" w:space="0" w:color="auto"/>
        <w:bottom w:val="none" w:sz="0" w:space="0" w:color="auto"/>
        <w:right w:val="none" w:sz="0" w:space="0" w:color="auto"/>
      </w:divBdr>
    </w:div>
    <w:div w:id="972176036">
      <w:bodyDiv w:val="1"/>
      <w:marLeft w:val="0"/>
      <w:marRight w:val="0"/>
      <w:marTop w:val="0"/>
      <w:marBottom w:val="0"/>
      <w:divBdr>
        <w:top w:val="none" w:sz="0" w:space="0" w:color="auto"/>
        <w:left w:val="none" w:sz="0" w:space="0" w:color="auto"/>
        <w:bottom w:val="none" w:sz="0" w:space="0" w:color="auto"/>
        <w:right w:val="none" w:sz="0" w:space="0" w:color="auto"/>
      </w:divBdr>
    </w:div>
    <w:div w:id="973679552">
      <w:bodyDiv w:val="1"/>
      <w:marLeft w:val="0"/>
      <w:marRight w:val="0"/>
      <w:marTop w:val="0"/>
      <w:marBottom w:val="0"/>
      <w:divBdr>
        <w:top w:val="none" w:sz="0" w:space="0" w:color="auto"/>
        <w:left w:val="none" w:sz="0" w:space="0" w:color="auto"/>
        <w:bottom w:val="none" w:sz="0" w:space="0" w:color="auto"/>
        <w:right w:val="none" w:sz="0" w:space="0" w:color="auto"/>
      </w:divBdr>
    </w:div>
    <w:div w:id="986201896">
      <w:bodyDiv w:val="1"/>
      <w:marLeft w:val="0"/>
      <w:marRight w:val="0"/>
      <w:marTop w:val="0"/>
      <w:marBottom w:val="0"/>
      <w:divBdr>
        <w:top w:val="none" w:sz="0" w:space="0" w:color="auto"/>
        <w:left w:val="none" w:sz="0" w:space="0" w:color="auto"/>
        <w:bottom w:val="none" w:sz="0" w:space="0" w:color="auto"/>
        <w:right w:val="none" w:sz="0" w:space="0" w:color="auto"/>
      </w:divBdr>
    </w:div>
    <w:div w:id="1025137935">
      <w:bodyDiv w:val="1"/>
      <w:marLeft w:val="0"/>
      <w:marRight w:val="0"/>
      <w:marTop w:val="0"/>
      <w:marBottom w:val="0"/>
      <w:divBdr>
        <w:top w:val="none" w:sz="0" w:space="0" w:color="auto"/>
        <w:left w:val="none" w:sz="0" w:space="0" w:color="auto"/>
        <w:bottom w:val="none" w:sz="0" w:space="0" w:color="auto"/>
        <w:right w:val="none" w:sz="0" w:space="0" w:color="auto"/>
      </w:divBdr>
    </w:div>
    <w:div w:id="1028525132">
      <w:bodyDiv w:val="1"/>
      <w:marLeft w:val="0"/>
      <w:marRight w:val="0"/>
      <w:marTop w:val="0"/>
      <w:marBottom w:val="0"/>
      <w:divBdr>
        <w:top w:val="none" w:sz="0" w:space="0" w:color="auto"/>
        <w:left w:val="none" w:sz="0" w:space="0" w:color="auto"/>
        <w:bottom w:val="none" w:sz="0" w:space="0" w:color="auto"/>
        <w:right w:val="none" w:sz="0" w:space="0" w:color="auto"/>
      </w:divBdr>
    </w:div>
    <w:div w:id="1043092166">
      <w:bodyDiv w:val="1"/>
      <w:marLeft w:val="0"/>
      <w:marRight w:val="0"/>
      <w:marTop w:val="0"/>
      <w:marBottom w:val="0"/>
      <w:divBdr>
        <w:top w:val="none" w:sz="0" w:space="0" w:color="auto"/>
        <w:left w:val="none" w:sz="0" w:space="0" w:color="auto"/>
        <w:bottom w:val="none" w:sz="0" w:space="0" w:color="auto"/>
        <w:right w:val="none" w:sz="0" w:space="0" w:color="auto"/>
      </w:divBdr>
    </w:div>
    <w:div w:id="1047071525">
      <w:bodyDiv w:val="1"/>
      <w:marLeft w:val="0"/>
      <w:marRight w:val="0"/>
      <w:marTop w:val="0"/>
      <w:marBottom w:val="0"/>
      <w:divBdr>
        <w:top w:val="none" w:sz="0" w:space="0" w:color="auto"/>
        <w:left w:val="none" w:sz="0" w:space="0" w:color="auto"/>
        <w:bottom w:val="none" w:sz="0" w:space="0" w:color="auto"/>
        <w:right w:val="none" w:sz="0" w:space="0" w:color="auto"/>
      </w:divBdr>
    </w:div>
    <w:div w:id="1065568384">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06927938">
      <w:bodyDiv w:val="1"/>
      <w:marLeft w:val="0"/>
      <w:marRight w:val="0"/>
      <w:marTop w:val="0"/>
      <w:marBottom w:val="0"/>
      <w:divBdr>
        <w:top w:val="none" w:sz="0" w:space="0" w:color="auto"/>
        <w:left w:val="none" w:sz="0" w:space="0" w:color="auto"/>
        <w:bottom w:val="none" w:sz="0" w:space="0" w:color="auto"/>
        <w:right w:val="none" w:sz="0" w:space="0" w:color="auto"/>
      </w:divBdr>
      <w:divsChild>
        <w:div w:id="15733813">
          <w:marLeft w:val="0"/>
          <w:marRight w:val="0"/>
          <w:marTop w:val="0"/>
          <w:marBottom w:val="0"/>
          <w:divBdr>
            <w:top w:val="none" w:sz="0" w:space="0" w:color="auto"/>
            <w:left w:val="none" w:sz="0" w:space="0" w:color="auto"/>
            <w:bottom w:val="none" w:sz="0" w:space="0" w:color="auto"/>
            <w:right w:val="none" w:sz="0" w:space="0" w:color="auto"/>
          </w:divBdr>
        </w:div>
        <w:div w:id="472601396">
          <w:marLeft w:val="0"/>
          <w:marRight w:val="0"/>
          <w:marTop w:val="0"/>
          <w:marBottom w:val="0"/>
          <w:divBdr>
            <w:top w:val="none" w:sz="0" w:space="0" w:color="auto"/>
            <w:left w:val="none" w:sz="0" w:space="0" w:color="auto"/>
            <w:bottom w:val="none" w:sz="0" w:space="0" w:color="auto"/>
            <w:right w:val="none" w:sz="0" w:space="0" w:color="auto"/>
          </w:divBdr>
        </w:div>
        <w:div w:id="370227472">
          <w:marLeft w:val="0"/>
          <w:marRight w:val="0"/>
          <w:marTop w:val="0"/>
          <w:marBottom w:val="0"/>
          <w:divBdr>
            <w:top w:val="none" w:sz="0" w:space="0" w:color="auto"/>
            <w:left w:val="none" w:sz="0" w:space="0" w:color="auto"/>
            <w:bottom w:val="none" w:sz="0" w:space="0" w:color="auto"/>
            <w:right w:val="none" w:sz="0" w:space="0" w:color="auto"/>
          </w:divBdr>
        </w:div>
        <w:div w:id="1400325054">
          <w:marLeft w:val="0"/>
          <w:marRight w:val="0"/>
          <w:marTop w:val="0"/>
          <w:marBottom w:val="0"/>
          <w:divBdr>
            <w:top w:val="none" w:sz="0" w:space="0" w:color="auto"/>
            <w:left w:val="none" w:sz="0" w:space="0" w:color="auto"/>
            <w:bottom w:val="none" w:sz="0" w:space="0" w:color="auto"/>
            <w:right w:val="none" w:sz="0" w:space="0" w:color="auto"/>
          </w:divBdr>
        </w:div>
        <w:div w:id="256063961">
          <w:marLeft w:val="0"/>
          <w:marRight w:val="0"/>
          <w:marTop w:val="0"/>
          <w:marBottom w:val="0"/>
          <w:divBdr>
            <w:top w:val="none" w:sz="0" w:space="0" w:color="auto"/>
            <w:left w:val="none" w:sz="0" w:space="0" w:color="auto"/>
            <w:bottom w:val="none" w:sz="0" w:space="0" w:color="auto"/>
            <w:right w:val="none" w:sz="0" w:space="0" w:color="auto"/>
          </w:divBdr>
        </w:div>
      </w:divsChild>
    </w:div>
    <w:div w:id="1107236747">
      <w:bodyDiv w:val="1"/>
      <w:marLeft w:val="0"/>
      <w:marRight w:val="0"/>
      <w:marTop w:val="0"/>
      <w:marBottom w:val="0"/>
      <w:divBdr>
        <w:top w:val="none" w:sz="0" w:space="0" w:color="auto"/>
        <w:left w:val="none" w:sz="0" w:space="0" w:color="auto"/>
        <w:bottom w:val="none" w:sz="0" w:space="0" w:color="auto"/>
        <w:right w:val="none" w:sz="0" w:space="0" w:color="auto"/>
      </w:divBdr>
    </w:div>
    <w:div w:id="1117871401">
      <w:bodyDiv w:val="1"/>
      <w:marLeft w:val="0"/>
      <w:marRight w:val="0"/>
      <w:marTop w:val="0"/>
      <w:marBottom w:val="0"/>
      <w:divBdr>
        <w:top w:val="none" w:sz="0" w:space="0" w:color="auto"/>
        <w:left w:val="none" w:sz="0" w:space="0" w:color="auto"/>
        <w:bottom w:val="none" w:sz="0" w:space="0" w:color="auto"/>
        <w:right w:val="none" w:sz="0" w:space="0" w:color="auto"/>
      </w:divBdr>
    </w:div>
    <w:div w:id="1149401431">
      <w:bodyDiv w:val="1"/>
      <w:marLeft w:val="0"/>
      <w:marRight w:val="0"/>
      <w:marTop w:val="0"/>
      <w:marBottom w:val="0"/>
      <w:divBdr>
        <w:top w:val="none" w:sz="0" w:space="0" w:color="auto"/>
        <w:left w:val="none" w:sz="0" w:space="0" w:color="auto"/>
        <w:bottom w:val="none" w:sz="0" w:space="0" w:color="auto"/>
        <w:right w:val="none" w:sz="0" w:space="0" w:color="auto"/>
      </w:divBdr>
    </w:div>
    <w:div w:id="1163201474">
      <w:bodyDiv w:val="1"/>
      <w:marLeft w:val="0"/>
      <w:marRight w:val="0"/>
      <w:marTop w:val="0"/>
      <w:marBottom w:val="0"/>
      <w:divBdr>
        <w:top w:val="none" w:sz="0" w:space="0" w:color="auto"/>
        <w:left w:val="none" w:sz="0" w:space="0" w:color="auto"/>
        <w:bottom w:val="none" w:sz="0" w:space="0" w:color="auto"/>
        <w:right w:val="none" w:sz="0" w:space="0" w:color="auto"/>
      </w:divBdr>
    </w:div>
    <w:div w:id="1163349522">
      <w:bodyDiv w:val="1"/>
      <w:marLeft w:val="0"/>
      <w:marRight w:val="0"/>
      <w:marTop w:val="0"/>
      <w:marBottom w:val="0"/>
      <w:divBdr>
        <w:top w:val="none" w:sz="0" w:space="0" w:color="auto"/>
        <w:left w:val="none" w:sz="0" w:space="0" w:color="auto"/>
        <w:bottom w:val="none" w:sz="0" w:space="0" w:color="auto"/>
        <w:right w:val="none" w:sz="0" w:space="0" w:color="auto"/>
      </w:divBdr>
    </w:div>
    <w:div w:id="1173372787">
      <w:bodyDiv w:val="1"/>
      <w:marLeft w:val="0"/>
      <w:marRight w:val="0"/>
      <w:marTop w:val="0"/>
      <w:marBottom w:val="0"/>
      <w:divBdr>
        <w:top w:val="none" w:sz="0" w:space="0" w:color="auto"/>
        <w:left w:val="none" w:sz="0" w:space="0" w:color="auto"/>
        <w:bottom w:val="none" w:sz="0" w:space="0" w:color="auto"/>
        <w:right w:val="none" w:sz="0" w:space="0" w:color="auto"/>
      </w:divBdr>
    </w:div>
    <w:div w:id="1182890558">
      <w:bodyDiv w:val="1"/>
      <w:marLeft w:val="0"/>
      <w:marRight w:val="0"/>
      <w:marTop w:val="0"/>
      <w:marBottom w:val="0"/>
      <w:divBdr>
        <w:top w:val="none" w:sz="0" w:space="0" w:color="auto"/>
        <w:left w:val="none" w:sz="0" w:space="0" w:color="auto"/>
        <w:bottom w:val="none" w:sz="0" w:space="0" w:color="auto"/>
        <w:right w:val="none" w:sz="0" w:space="0" w:color="auto"/>
      </w:divBdr>
    </w:div>
    <w:div w:id="1208026505">
      <w:bodyDiv w:val="1"/>
      <w:marLeft w:val="0"/>
      <w:marRight w:val="0"/>
      <w:marTop w:val="0"/>
      <w:marBottom w:val="0"/>
      <w:divBdr>
        <w:top w:val="none" w:sz="0" w:space="0" w:color="auto"/>
        <w:left w:val="none" w:sz="0" w:space="0" w:color="auto"/>
        <w:bottom w:val="none" w:sz="0" w:space="0" w:color="auto"/>
        <w:right w:val="none" w:sz="0" w:space="0" w:color="auto"/>
      </w:divBdr>
    </w:div>
    <w:div w:id="1255283483">
      <w:bodyDiv w:val="1"/>
      <w:marLeft w:val="0"/>
      <w:marRight w:val="0"/>
      <w:marTop w:val="0"/>
      <w:marBottom w:val="0"/>
      <w:divBdr>
        <w:top w:val="none" w:sz="0" w:space="0" w:color="auto"/>
        <w:left w:val="none" w:sz="0" w:space="0" w:color="auto"/>
        <w:bottom w:val="none" w:sz="0" w:space="0" w:color="auto"/>
        <w:right w:val="none" w:sz="0" w:space="0" w:color="auto"/>
      </w:divBdr>
    </w:div>
    <w:div w:id="1271859679">
      <w:bodyDiv w:val="1"/>
      <w:marLeft w:val="0"/>
      <w:marRight w:val="0"/>
      <w:marTop w:val="0"/>
      <w:marBottom w:val="0"/>
      <w:divBdr>
        <w:top w:val="none" w:sz="0" w:space="0" w:color="auto"/>
        <w:left w:val="none" w:sz="0" w:space="0" w:color="auto"/>
        <w:bottom w:val="none" w:sz="0" w:space="0" w:color="auto"/>
        <w:right w:val="none" w:sz="0" w:space="0" w:color="auto"/>
      </w:divBdr>
    </w:div>
    <w:div w:id="1271938834">
      <w:bodyDiv w:val="1"/>
      <w:marLeft w:val="0"/>
      <w:marRight w:val="0"/>
      <w:marTop w:val="0"/>
      <w:marBottom w:val="0"/>
      <w:divBdr>
        <w:top w:val="none" w:sz="0" w:space="0" w:color="auto"/>
        <w:left w:val="none" w:sz="0" w:space="0" w:color="auto"/>
        <w:bottom w:val="none" w:sz="0" w:space="0" w:color="auto"/>
        <w:right w:val="none" w:sz="0" w:space="0" w:color="auto"/>
      </w:divBdr>
    </w:div>
    <w:div w:id="1285699527">
      <w:bodyDiv w:val="1"/>
      <w:marLeft w:val="0"/>
      <w:marRight w:val="0"/>
      <w:marTop w:val="0"/>
      <w:marBottom w:val="0"/>
      <w:divBdr>
        <w:top w:val="none" w:sz="0" w:space="0" w:color="auto"/>
        <w:left w:val="none" w:sz="0" w:space="0" w:color="auto"/>
        <w:bottom w:val="none" w:sz="0" w:space="0" w:color="auto"/>
        <w:right w:val="none" w:sz="0" w:space="0" w:color="auto"/>
      </w:divBdr>
    </w:div>
    <w:div w:id="1288661194">
      <w:bodyDiv w:val="1"/>
      <w:marLeft w:val="0"/>
      <w:marRight w:val="0"/>
      <w:marTop w:val="0"/>
      <w:marBottom w:val="0"/>
      <w:divBdr>
        <w:top w:val="none" w:sz="0" w:space="0" w:color="auto"/>
        <w:left w:val="none" w:sz="0" w:space="0" w:color="auto"/>
        <w:bottom w:val="none" w:sz="0" w:space="0" w:color="auto"/>
        <w:right w:val="none" w:sz="0" w:space="0" w:color="auto"/>
      </w:divBdr>
    </w:div>
    <w:div w:id="1302225618">
      <w:bodyDiv w:val="1"/>
      <w:marLeft w:val="0"/>
      <w:marRight w:val="0"/>
      <w:marTop w:val="0"/>
      <w:marBottom w:val="0"/>
      <w:divBdr>
        <w:top w:val="none" w:sz="0" w:space="0" w:color="auto"/>
        <w:left w:val="none" w:sz="0" w:space="0" w:color="auto"/>
        <w:bottom w:val="none" w:sz="0" w:space="0" w:color="auto"/>
        <w:right w:val="none" w:sz="0" w:space="0" w:color="auto"/>
      </w:divBdr>
      <w:divsChild>
        <w:div w:id="402216801">
          <w:marLeft w:val="360"/>
          <w:marRight w:val="0"/>
          <w:marTop w:val="200"/>
          <w:marBottom w:val="0"/>
          <w:divBdr>
            <w:top w:val="none" w:sz="0" w:space="0" w:color="auto"/>
            <w:left w:val="none" w:sz="0" w:space="0" w:color="auto"/>
            <w:bottom w:val="none" w:sz="0" w:space="0" w:color="auto"/>
            <w:right w:val="none" w:sz="0" w:space="0" w:color="auto"/>
          </w:divBdr>
        </w:div>
        <w:div w:id="1113129406">
          <w:marLeft w:val="360"/>
          <w:marRight w:val="0"/>
          <w:marTop w:val="200"/>
          <w:marBottom w:val="0"/>
          <w:divBdr>
            <w:top w:val="none" w:sz="0" w:space="0" w:color="auto"/>
            <w:left w:val="none" w:sz="0" w:space="0" w:color="auto"/>
            <w:bottom w:val="none" w:sz="0" w:space="0" w:color="auto"/>
            <w:right w:val="none" w:sz="0" w:space="0" w:color="auto"/>
          </w:divBdr>
        </w:div>
        <w:div w:id="355232574">
          <w:marLeft w:val="1080"/>
          <w:marRight w:val="0"/>
          <w:marTop w:val="100"/>
          <w:marBottom w:val="0"/>
          <w:divBdr>
            <w:top w:val="none" w:sz="0" w:space="0" w:color="auto"/>
            <w:left w:val="none" w:sz="0" w:space="0" w:color="auto"/>
            <w:bottom w:val="none" w:sz="0" w:space="0" w:color="auto"/>
            <w:right w:val="none" w:sz="0" w:space="0" w:color="auto"/>
          </w:divBdr>
        </w:div>
        <w:div w:id="2020110177">
          <w:marLeft w:val="360"/>
          <w:marRight w:val="0"/>
          <w:marTop w:val="200"/>
          <w:marBottom w:val="0"/>
          <w:divBdr>
            <w:top w:val="none" w:sz="0" w:space="0" w:color="auto"/>
            <w:left w:val="none" w:sz="0" w:space="0" w:color="auto"/>
            <w:bottom w:val="none" w:sz="0" w:space="0" w:color="auto"/>
            <w:right w:val="none" w:sz="0" w:space="0" w:color="auto"/>
          </w:divBdr>
        </w:div>
        <w:div w:id="1691175250">
          <w:marLeft w:val="1080"/>
          <w:marRight w:val="0"/>
          <w:marTop w:val="100"/>
          <w:marBottom w:val="0"/>
          <w:divBdr>
            <w:top w:val="none" w:sz="0" w:space="0" w:color="auto"/>
            <w:left w:val="none" w:sz="0" w:space="0" w:color="auto"/>
            <w:bottom w:val="none" w:sz="0" w:space="0" w:color="auto"/>
            <w:right w:val="none" w:sz="0" w:space="0" w:color="auto"/>
          </w:divBdr>
        </w:div>
        <w:div w:id="1515417679">
          <w:marLeft w:val="1080"/>
          <w:marRight w:val="0"/>
          <w:marTop w:val="100"/>
          <w:marBottom w:val="0"/>
          <w:divBdr>
            <w:top w:val="none" w:sz="0" w:space="0" w:color="auto"/>
            <w:left w:val="none" w:sz="0" w:space="0" w:color="auto"/>
            <w:bottom w:val="none" w:sz="0" w:space="0" w:color="auto"/>
            <w:right w:val="none" w:sz="0" w:space="0" w:color="auto"/>
          </w:divBdr>
        </w:div>
        <w:div w:id="1903061562">
          <w:marLeft w:val="360"/>
          <w:marRight w:val="0"/>
          <w:marTop w:val="200"/>
          <w:marBottom w:val="0"/>
          <w:divBdr>
            <w:top w:val="none" w:sz="0" w:space="0" w:color="auto"/>
            <w:left w:val="none" w:sz="0" w:space="0" w:color="auto"/>
            <w:bottom w:val="none" w:sz="0" w:space="0" w:color="auto"/>
            <w:right w:val="none" w:sz="0" w:space="0" w:color="auto"/>
          </w:divBdr>
        </w:div>
      </w:divsChild>
    </w:div>
    <w:div w:id="1353458871">
      <w:bodyDiv w:val="1"/>
      <w:marLeft w:val="0"/>
      <w:marRight w:val="0"/>
      <w:marTop w:val="0"/>
      <w:marBottom w:val="0"/>
      <w:divBdr>
        <w:top w:val="none" w:sz="0" w:space="0" w:color="auto"/>
        <w:left w:val="none" w:sz="0" w:space="0" w:color="auto"/>
        <w:bottom w:val="none" w:sz="0" w:space="0" w:color="auto"/>
        <w:right w:val="none" w:sz="0" w:space="0" w:color="auto"/>
      </w:divBdr>
    </w:div>
    <w:div w:id="1373769805">
      <w:bodyDiv w:val="1"/>
      <w:marLeft w:val="0"/>
      <w:marRight w:val="0"/>
      <w:marTop w:val="0"/>
      <w:marBottom w:val="0"/>
      <w:divBdr>
        <w:top w:val="none" w:sz="0" w:space="0" w:color="auto"/>
        <w:left w:val="none" w:sz="0" w:space="0" w:color="auto"/>
        <w:bottom w:val="none" w:sz="0" w:space="0" w:color="auto"/>
        <w:right w:val="none" w:sz="0" w:space="0" w:color="auto"/>
      </w:divBdr>
    </w:div>
    <w:div w:id="1382746595">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395810249">
      <w:bodyDiv w:val="1"/>
      <w:marLeft w:val="0"/>
      <w:marRight w:val="0"/>
      <w:marTop w:val="0"/>
      <w:marBottom w:val="0"/>
      <w:divBdr>
        <w:top w:val="none" w:sz="0" w:space="0" w:color="auto"/>
        <w:left w:val="none" w:sz="0" w:space="0" w:color="auto"/>
        <w:bottom w:val="none" w:sz="0" w:space="0" w:color="auto"/>
        <w:right w:val="none" w:sz="0" w:space="0" w:color="auto"/>
      </w:divBdr>
    </w:div>
    <w:div w:id="1397624209">
      <w:bodyDiv w:val="1"/>
      <w:marLeft w:val="0"/>
      <w:marRight w:val="0"/>
      <w:marTop w:val="0"/>
      <w:marBottom w:val="0"/>
      <w:divBdr>
        <w:top w:val="none" w:sz="0" w:space="0" w:color="auto"/>
        <w:left w:val="none" w:sz="0" w:space="0" w:color="auto"/>
        <w:bottom w:val="none" w:sz="0" w:space="0" w:color="auto"/>
        <w:right w:val="none" w:sz="0" w:space="0" w:color="auto"/>
      </w:divBdr>
    </w:div>
    <w:div w:id="1407991509">
      <w:bodyDiv w:val="1"/>
      <w:marLeft w:val="0"/>
      <w:marRight w:val="0"/>
      <w:marTop w:val="0"/>
      <w:marBottom w:val="0"/>
      <w:divBdr>
        <w:top w:val="none" w:sz="0" w:space="0" w:color="auto"/>
        <w:left w:val="none" w:sz="0" w:space="0" w:color="auto"/>
        <w:bottom w:val="none" w:sz="0" w:space="0" w:color="auto"/>
        <w:right w:val="none" w:sz="0" w:space="0" w:color="auto"/>
      </w:divBdr>
    </w:div>
    <w:div w:id="1413549966">
      <w:bodyDiv w:val="1"/>
      <w:marLeft w:val="0"/>
      <w:marRight w:val="0"/>
      <w:marTop w:val="0"/>
      <w:marBottom w:val="0"/>
      <w:divBdr>
        <w:top w:val="none" w:sz="0" w:space="0" w:color="auto"/>
        <w:left w:val="none" w:sz="0" w:space="0" w:color="auto"/>
        <w:bottom w:val="none" w:sz="0" w:space="0" w:color="auto"/>
        <w:right w:val="none" w:sz="0" w:space="0" w:color="auto"/>
      </w:divBdr>
    </w:div>
    <w:div w:id="1435787115">
      <w:bodyDiv w:val="1"/>
      <w:marLeft w:val="0"/>
      <w:marRight w:val="0"/>
      <w:marTop w:val="0"/>
      <w:marBottom w:val="0"/>
      <w:divBdr>
        <w:top w:val="none" w:sz="0" w:space="0" w:color="auto"/>
        <w:left w:val="none" w:sz="0" w:space="0" w:color="auto"/>
        <w:bottom w:val="none" w:sz="0" w:space="0" w:color="auto"/>
        <w:right w:val="none" w:sz="0" w:space="0" w:color="auto"/>
      </w:divBdr>
    </w:div>
    <w:div w:id="1441141974">
      <w:bodyDiv w:val="1"/>
      <w:marLeft w:val="0"/>
      <w:marRight w:val="0"/>
      <w:marTop w:val="0"/>
      <w:marBottom w:val="0"/>
      <w:divBdr>
        <w:top w:val="none" w:sz="0" w:space="0" w:color="auto"/>
        <w:left w:val="none" w:sz="0" w:space="0" w:color="auto"/>
        <w:bottom w:val="none" w:sz="0" w:space="0" w:color="auto"/>
        <w:right w:val="none" w:sz="0" w:space="0" w:color="auto"/>
      </w:divBdr>
    </w:div>
    <w:div w:id="1456677949">
      <w:bodyDiv w:val="1"/>
      <w:marLeft w:val="0"/>
      <w:marRight w:val="0"/>
      <w:marTop w:val="0"/>
      <w:marBottom w:val="0"/>
      <w:divBdr>
        <w:top w:val="none" w:sz="0" w:space="0" w:color="auto"/>
        <w:left w:val="none" w:sz="0" w:space="0" w:color="auto"/>
        <w:bottom w:val="none" w:sz="0" w:space="0" w:color="auto"/>
        <w:right w:val="none" w:sz="0" w:space="0" w:color="auto"/>
      </w:divBdr>
    </w:div>
    <w:div w:id="1467697355">
      <w:bodyDiv w:val="1"/>
      <w:marLeft w:val="0"/>
      <w:marRight w:val="0"/>
      <w:marTop w:val="0"/>
      <w:marBottom w:val="0"/>
      <w:divBdr>
        <w:top w:val="none" w:sz="0" w:space="0" w:color="auto"/>
        <w:left w:val="none" w:sz="0" w:space="0" w:color="auto"/>
        <w:bottom w:val="none" w:sz="0" w:space="0" w:color="auto"/>
        <w:right w:val="none" w:sz="0" w:space="0" w:color="auto"/>
      </w:divBdr>
    </w:div>
    <w:div w:id="1524173629">
      <w:bodyDiv w:val="1"/>
      <w:marLeft w:val="0"/>
      <w:marRight w:val="0"/>
      <w:marTop w:val="0"/>
      <w:marBottom w:val="0"/>
      <w:divBdr>
        <w:top w:val="none" w:sz="0" w:space="0" w:color="auto"/>
        <w:left w:val="none" w:sz="0" w:space="0" w:color="auto"/>
        <w:bottom w:val="none" w:sz="0" w:space="0" w:color="auto"/>
        <w:right w:val="none" w:sz="0" w:space="0" w:color="auto"/>
      </w:divBdr>
    </w:div>
    <w:div w:id="1529677675">
      <w:bodyDiv w:val="1"/>
      <w:marLeft w:val="0"/>
      <w:marRight w:val="0"/>
      <w:marTop w:val="0"/>
      <w:marBottom w:val="0"/>
      <w:divBdr>
        <w:top w:val="none" w:sz="0" w:space="0" w:color="auto"/>
        <w:left w:val="none" w:sz="0" w:space="0" w:color="auto"/>
        <w:bottom w:val="none" w:sz="0" w:space="0" w:color="auto"/>
        <w:right w:val="none" w:sz="0" w:space="0" w:color="auto"/>
      </w:divBdr>
    </w:div>
    <w:div w:id="1546018542">
      <w:bodyDiv w:val="1"/>
      <w:marLeft w:val="0"/>
      <w:marRight w:val="0"/>
      <w:marTop w:val="0"/>
      <w:marBottom w:val="0"/>
      <w:divBdr>
        <w:top w:val="none" w:sz="0" w:space="0" w:color="auto"/>
        <w:left w:val="none" w:sz="0" w:space="0" w:color="auto"/>
        <w:bottom w:val="none" w:sz="0" w:space="0" w:color="auto"/>
        <w:right w:val="none" w:sz="0" w:space="0" w:color="auto"/>
      </w:divBdr>
    </w:div>
    <w:div w:id="1571190237">
      <w:bodyDiv w:val="1"/>
      <w:marLeft w:val="0"/>
      <w:marRight w:val="0"/>
      <w:marTop w:val="0"/>
      <w:marBottom w:val="0"/>
      <w:divBdr>
        <w:top w:val="none" w:sz="0" w:space="0" w:color="auto"/>
        <w:left w:val="none" w:sz="0" w:space="0" w:color="auto"/>
        <w:bottom w:val="none" w:sz="0" w:space="0" w:color="auto"/>
        <w:right w:val="none" w:sz="0" w:space="0" w:color="auto"/>
      </w:divBdr>
    </w:div>
    <w:div w:id="1580216721">
      <w:bodyDiv w:val="1"/>
      <w:marLeft w:val="0"/>
      <w:marRight w:val="0"/>
      <w:marTop w:val="0"/>
      <w:marBottom w:val="0"/>
      <w:divBdr>
        <w:top w:val="none" w:sz="0" w:space="0" w:color="auto"/>
        <w:left w:val="none" w:sz="0" w:space="0" w:color="auto"/>
        <w:bottom w:val="none" w:sz="0" w:space="0" w:color="auto"/>
        <w:right w:val="none" w:sz="0" w:space="0" w:color="auto"/>
      </w:divBdr>
    </w:div>
    <w:div w:id="1587375267">
      <w:bodyDiv w:val="1"/>
      <w:marLeft w:val="0"/>
      <w:marRight w:val="0"/>
      <w:marTop w:val="0"/>
      <w:marBottom w:val="0"/>
      <w:divBdr>
        <w:top w:val="none" w:sz="0" w:space="0" w:color="auto"/>
        <w:left w:val="none" w:sz="0" w:space="0" w:color="auto"/>
        <w:bottom w:val="none" w:sz="0" w:space="0" w:color="auto"/>
        <w:right w:val="none" w:sz="0" w:space="0" w:color="auto"/>
      </w:divBdr>
    </w:div>
    <w:div w:id="1603609782">
      <w:bodyDiv w:val="1"/>
      <w:marLeft w:val="0"/>
      <w:marRight w:val="0"/>
      <w:marTop w:val="0"/>
      <w:marBottom w:val="0"/>
      <w:divBdr>
        <w:top w:val="none" w:sz="0" w:space="0" w:color="auto"/>
        <w:left w:val="none" w:sz="0" w:space="0" w:color="auto"/>
        <w:bottom w:val="none" w:sz="0" w:space="0" w:color="auto"/>
        <w:right w:val="none" w:sz="0" w:space="0" w:color="auto"/>
      </w:divBdr>
    </w:div>
    <w:div w:id="1632662160">
      <w:bodyDiv w:val="1"/>
      <w:marLeft w:val="0"/>
      <w:marRight w:val="0"/>
      <w:marTop w:val="0"/>
      <w:marBottom w:val="0"/>
      <w:divBdr>
        <w:top w:val="none" w:sz="0" w:space="0" w:color="auto"/>
        <w:left w:val="none" w:sz="0" w:space="0" w:color="auto"/>
        <w:bottom w:val="none" w:sz="0" w:space="0" w:color="auto"/>
        <w:right w:val="none" w:sz="0" w:space="0" w:color="auto"/>
      </w:divBdr>
    </w:div>
    <w:div w:id="1636906242">
      <w:bodyDiv w:val="1"/>
      <w:marLeft w:val="0"/>
      <w:marRight w:val="0"/>
      <w:marTop w:val="0"/>
      <w:marBottom w:val="0"/>
      <w:divBdr>
        <w:top w:val="none" w:sz="0" w:space="0" w:color="auto"/>
        <w:left w:val="none" w:sz="0" w:space="0" w:color="auto"/>
        <w:bottom w:val="none" w:sz="0" w:space="0" w:color="auto"/>
        <w:right w:val="none" w:sz="0" w:space="0" w:color="auto"/>
      </w:divBdr>
      <w:divsChild>
        <w:div w:id="925378880">
          <w:marLeft w:val="360"/>
          <w:marRight w:val="0"/>
          <w:marTop w:val="200"/>
          <w:marBottom w:val="0"/>
          <w:divBdr>
            <w:top w:val="none" w:sz="0" w:space="0" w:color="auto"/>
            <w:left w:val="none" w:sz="0" w:space="0" w:color="auto"/>
            <w:bottom w:val="none" w:sz="0" w:space="0" w:color="auto"/>
            <w:right w:val="none" w:sz="0" w:space="0" w:color="auto"/>
          </w:divBdr>
        </w:div>
        <w:div w:id="529532599">
          <w:marLeft w:val="1080"/>
          <w:marRight w:val="0"/>
          <w:marTop w:val="100"/>
          <w:marBottom w:val="0"/>
          <w:divBdr>
            <w:top w:val="none" w:sz="0" w:space="0" w:color="auto"/>
            <w:left w:val="none" w:sz="0" w:space="0" w:color="auto"/>
            <w:bottom w:val="none" w:sz="0" w:space="0" w:color="auto"/>
            <w:right w:val="none" w:sz="0" w:space="0" w:color="auto"/>
          </w:divBdr>
        </w:div>
        <w:div w:id="510023526">
          <w:marLeft w:val="1080"/>
          <w:marRight w:val="0"/>
          <w:marTop w:val="100"/>
          <w:marBottom w:val="0"/>
          <w:divBdr>
            <w:top w:val="none" w:sz="0" w:space="0" w:color="auto"/>
            <w:left w:val="none" w:sz="0" w:space="0" w:color="auto"/>
            <w:bottom w:val="none" w:sz="0" w:space="0" w:color="auto"/>
            <w:right w:val="none" w:sz="0" w:space="0" w:color="auto"/>
          </w:divBdr>
        </w:div>
        <w:div w:id="585961284">
          <w:marLeft w:val="360"/>
          <w:marRight w:val="0"/>
          <w:marTop w:val="200"/>
          <w:marBottom w:val="0"/>
          <w:divBdr>
            <w:top w:val="none" w:sz="0" w:space="0" w:color="auto"/>
            <w:left w:val="none" w:sz="0" w:space="0" w:color="auto"/>
            <w:bottom w:val="none" w:sz="0" w:space="0" w:color="auto"/>
            <w:right w:val="none" w:sz="0" w:space="0" w:color="auto"/>
          </w:divBdr>
        </w:div>
        <w:div w:id="537819102">
          <w:marLeft w:val="1080"/>
          <w:marRight w:val="0"/>
          <w:marTop w:val="100"/>
          <w:marBottom w:val="0"/>
          <w:divBdr>
            <w:top w:val="none" w:sz="0" w:space="0" w:color="auto"/>
            <w:left w:val="none" w:sz="0" w:space="0" w:color="auto"/>
            <w:bottom w:val="none" w:sz="0" w:space="0" w:color="auto"/>
            <w:right w:val="none" w:sz="0" w:space="0" w:color="auto"/>
          </w:divBdr>
        </w:div>
        <w:div w:id="640117367">
          <w:marLeft w:val="1080"/>
          <w:marRight w:val="0"/>
          <w:marTop w:val="100"/>
          <w:marBottom w:val="0"/>
          <w:divBdr>
            <w:top w:val="none" w:sz="0" w:space="0" w:color="auto"/>
            <w:left w:val="none" w:sz="0" w:space="0" w:color="auto"/>
            <w:bottom w:val="none" w:sz="0" w:space="0" w:color="auto"/>
            <w:right w:val="none" w:sz="0" w:space="0" w:color="auto"/>
          </w:divBdr>
        </w:div>
        <w:div w:id="904292534">
          <w:marLeft w:val="1080"/>
          <w:marRight w:val="0"/>
          <w:marTop w:val="100"/>
          <w:marBottom w:val="0"/>
          <w:divBdr>
            <w:top w:val="none" w:sz="0" w:space="0" w:color="auto"/>
            <w:left w:val="none" w:sz="0" w:space="0" w:color="auto"/>
            <w:bottom w:val="none" w:sz="0" w:space="0" w:color="auto"/>
            <w:right w:val="none" w:sz="0" w:space="0" w:color="auto"/>
          </w:divBdr>
        </w:div>
        <w:div w:id="1952130809">
          <w:marLeft w:val="1080"/>
          <w:marRight w:val="0"/>
          <w:marTop w:val="100"/>
          <w:marBottom w:val="0"/>
          <w:divBdr>
            <w:top w:val="none" w:sz="0" w:space="0" w:color="auto"/>
            <w:left w:val="none" w:sz="0" w:space="0" w:color="auto"/>
            <w:bottom w:val="none" w:sz="0" w:space="0" w:color="auto"/>
            <w:right w:val="none" w:sz="0" w:space="0" w:color="auto"/>
          </w:divBdr>
        </w:div>
        <w:div w:id="1803644865">
          <w:marLeft w:val="1080"/>
          <w:marRight w:val="0"/>
          <w:marTop w:val="100"/>
          <w:marBottom w:val="0"/>
          <w:divBdr>
            <w:top w:val="none" w:sz="0" w:space="0" w:color="auto"/>
            <w:left w:val="none" w:sz="0" w:space="0" w:color="auto"/>
            <w:bottom w:val="none" w:sz="0" w:space="0" w:color="auto"/>
            <w:right w:val="none" w:sz="0" w:space="0" w:color="auto"/>
          </w:divBdr>
        </w:div>
      </w:divsChild>
    </w:div>
    <w:div w:id="1641762864">
      <w:bodyDiv w:val="1"/>
      <w:marLeft w:val="0"/>
      <w:marRight w:val="0"/>
      <w:marTop w:val="0"/>
      <w:marBottom w:val="0"/>
      <w:divBdr>
        <w:top w:val="none" w:sz="0" w:space="0" w:color="auto"/>
        <w:left w:val="none" w:sz="0" w:space="0" w:color="auto"/>
        <w:bottom w:val="none" w:sz="0" w:space="0" w:color="auto"/>
        <w:right w:val="none" w:sz="0" w:space="0" w:color="auto"/>
      </w:divBdr>
    </w:div>
    <w:div w:id="1652978182">
      <w:bodyDiv w:val="1"/>
      <w:marLeft w:val="0"/>
      <w:marRight w:val="0"/>
      <w:marTop w:val="0"/>
      <w:marBottom w:val="0"/>
      <w:divBdr>
        <w:top w:val="none" w:sz="0" w:space="0" w:color="auto"/>
        <w:left w:val="none" w:sz="0" w:space="0" w:color="auto"/>
        <w:bottom w:val="none" w:sz="0" w:space="0" w:color="auto"/>
        <w:right w:val="none" w:sz="0" w:space="0" w:color="auto"/>
      </w:divBdr>
    </w:div>
    <w:div w:id="1653366316">
      <w:bodyDiv w:val="1"/>
      <w:marLeft w:val="0"/>
      <w:marRight w:val="0"/>
      <w:marTop w:val="0"/>
      <w:marBottom w:val="0"/>
      <w:divBdr>
        <w:top w:val="none" w:sz="0" w:space="0" w:color="auto"/>
        <w:left w:val="none" w:sz="0" w:space="0" w:color="auto"/>
        <w:bottom w:val="none" w:sz="0" w:space="0" w:color="auto"/>
        <w:right w:val="none" w:sz="0" w:space="0" w:color="auto"/>
      </w:divBdr>
    </w:div>
    <w:div w:id="1689596172">
      <w:bodyDiv w:val="1"/>
      <w:marLeft w:val="0"/>
      <w:marRight w:val="0"/>
      <w:marTop w:val="0"/>
      <w:marBottom w:val="0"/>
      <w:divBdr>
        <w:top w:val="none" w:sz="0" w:space="0" w:color="auto"/>
        <w:left w:val="none" w:sz="0" w:space="0" w:color="auto"/>
        <w:bottom w:val="none" w:sz="0" w:space="0" w:color="auto"/>
        <w:right w:val="none" w:sz="0" w:space="0" w:color="auto"/>
      </w:divBdr>
    </w:div>
    <w:div w:id="1714380536">
      <w:bodyDiv w:val="1"/>
      <w:marLeft w:val="0"/>
      <w:marRight w:val="0"/>
      <w:marTop w:val="0"/>
      <w:marBottom w:val="0"/>
      <w:divBdr>
        <w:top w:val="none" w:sz="0" w:space="0" w:color="auto"/>
        <w:left w:val="none" w:sz="0" w:space="0" w:color="auto"/>
        <w:bottom w:val="none" w:sz="0" w:space="0" w:color="auto"/>
        <w:right w:val="none" w:sz="0" w:space="0" w:color="auto"/>
      </w:divBdr>
    </w:div>
    <w:div w:id="1728607659">
      <w:bodyDiv w:val="1"/>
      <w:marLeft w:val="0"/>
      <w:marRight w:val="0"/>
      <w:marTop w:val="0"/>
      <w:marBottom w:val="0"/>
      <w:divBdr>
        <w:top w:val="none" w:sz="0" w:space="0" w:color="auto"/>
        <w:left w:val="none" w:sz="0" w:space="0" w:color="auto"/>
        <w:bottom w:val="none" w:sz="0" w:space="0" w:color="auto"/>
        <w:right w:val="none" w:sz="0" w:space="0" w:color="auto"/>
      </w:divBdr>
    </w:div>
    <w:div w:id="1732658440">
      <w:bodyDiv w:val="1"/>
      <w:marLeft w:val="0"/>
      <w:marRight w:val="0"/>
      <w:marTop w:val="0"/>
      <w:marBottom w:val="0"/>
      <w:divBdr>
        <w:top w:val="none" w:sz="0" w:space="0" w:color="auto"/>
        <w:left w:val="none" w:sz="0" w:space="0" w:color="auto"/>
        <w:bottom w:val="none" w:sz="0" w:space="0" w:color="auto"/>
        <w:right w:val="none" w:sz="0" w:space="0" w:color="auto"/>
      </w:divBdr>
    </w:div>
    <w:div w:id="1744595827">
      <w:bodyDiv w:val="1"/>
      <w:marLeft w:val="0"/>
      <w:marRight w:val="0"/>
      <w:marTop w:val="0"/>
      <w:marBottom w:val="0"/>
      <w:divBdr>
        <w:top w:val="none" w:sz="0" w:space="0" w:color="auto"/>
        <w:left w:val="none" w:sz="0" w:space="0" w:color="auto"/>
        <w:bottom w:val="none" w:sz="0" w:space="0" w:color="auto"/>
        <w:right w:val="none" w:sz="0" w:space="0" w:color="auto"/>
      </w:divBdr>
    </w:div>
    <w:div w:id="1754476299">
      <w:bodyDiv w:val="1"/>
      <w:marLeft w:val="0"/>
      <w:marRight w:val="0"/>
      <w:marTop w:val="0"/>
      <w:marBottom w:val="0"/>
      <w:divBdr>
        <w:top w:val="none" w:sz="0" w:space="0" w:color="auto"/>
        <w:left w:val="none" w:sz="0" w:space="0" w:color="auto"/>
        <w:bottom w:val="none" w:sz="0" w:space="0" w:color="auto"/>
        <w:right w:val="none" w:sz="0" w:space="0" w:color="auto"/>
      </w:divBdr>
    </w:div>
    <w:div w:id="1759326722">
      <w:bodyDiv w:val="1"/>
      <w:marLeft w:val="0"/>
      <w:marRight w:val="0"/>
      <w:marTop w:val="0"/>
      <w:marBottom w:val="0"/>
      <w:divBdr>
        <w:top w:val="none" w:sz="0" w:space="0" w:color="auto"/>
        <w:left w:val="none" w:sz="0" w:space="0" w:color="auto"/>
        <w:bottom w:val="none" w:sz="0" w:space="0" w:color="auto"/>
        <w:right w:val="none" w:sz="0" w:space="0" w:color="auto"/>
      </w:divBdr>
    </w:div>
    <w:div w:id="1779831316">
      <w:bodyDiv w:val="1"/>
      <w:marLeft w:val="0"/>
      <w:marRight w:val="0"/>
      <w:marTop w:val="0"/>
      <w:marBottom w:val="0"/>
      <w:divBdr>
        <w:top w:val="none" w:sz="0" w:space="0" w:color="auto"/>
        <w:left w:val="none" w:sz="0" w:space="0" w:color="auto"/>
        <w:bottom w:val="none" w:sz="0" w:space="0" w:color="auto"/>
        <w:right w:val="none" w:sz="0" w:space="0" w:color="auto"/>
      </w:divBdr>
    </w:div>
    <w:div w:id="1794060019">
      <w:bodyDiv w:val="1"/>
      <w:marLeft w:val="0"/>
      <w:marRight w:val="0"/>
      <w:marTop w:val="0"/>
      <w:marBottom w:val="0"/>
      <w:divBdr>
        <w:top w:val="none" w:sz="0" w:space="0" w:color="auto"/>
        <w:left w:val="none" w:sz="0" w:space="0" w:color="auto"/>
        <w:bottom w:val="none" w:sz="0" w:space="0" w:color="auto"/>
        <w:right w:val="none" w:sz="0" w:space="0" w:color="auto"/>
      </w:divBdr>
    </w:div>
    <w:div w:id="1795253598">
      <w:bodyDiv w:val="1"/>
      <w:marLeft w:val="0"/>
      <w:marRight w:val="0"/>
      <w:marTop w:val="0"/>
      <w:marBottom w:val="0"/>
      <w:divBdr>
        <w:top w:val="none" w:sz="0" w:space="0" w:color="auto"/>
        <w:left w:val="none" w:sz="0" w:space="0" w:color="auto"/>
        <w:bottom w:val="none" w:sz="0" w:space="0" w:color="auto"/>
        <w:right w:val="none" w:sz="0" w:space="0" w:color="auto"/>
      </w:divBdr>
    </w:div>
    <w:div w:id="1797143359">
      <w:bodyDiv w:val="1"/>
      <w:marLeft w:val="0"/>
      <w:marRight w:val="0"/>
      <w:marTop w:val="0"/>
      <w:marBottom w:val="0"/>
      <w:divBdr>
        <w:top w:val="none" w:sz="0" w:space="0" w:color="auto"/>
        <w:left w:val="none" w:sz="0" w:space="0" w:color="auto"/>
        <w:bottom w:val="none" w:sz="0" w:space="0" w:color="auto"/>
        <w:right w:val="none" w:sz="0" w:space="0" w:color="auto"/>
      </w:divBdr>
    </w:div>
    <w:div w:id="1799565189">
      <w:bodyDiv w:val="1"/>
      <w:marLeft w:val="0"/>
      <w:marRight w:val="0"/>
      <w:marTop w:val="0"/>
      <w:marBottom w:val="0"/>
      <w:divBdr>
        <w:top w:val="none" w:sz="0" w:space="0" w:color="auto"/>
        <w:left w:val="none" w:sz="0" w:space="0" w:color="auto"/>
        <w:bottom w:val="none" w:sz="0" w:space="0" w:color="auto"/>
        <w:right w:val="none" w:sz="0" w:space="0" w:color="auto"/>
      </w:divBdr>
    </w:div>
    <w:div w:id="1802117802">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90142436">
      <w:bodyDiv w:val="1"/>
      <w:marLeft w:val="0"/>
      <w:marRight w:val="0"/>
      <w:marTop w:val="0"/>
      <w:marBottom w:val="0"/>
      <w:divBdr>
        <w:top w:val="none" w:sz="0" w:space="0" w:color="auto"/>
        <w:left w:val="none" w:sz="0" w:space="0" w:color="auto"/>
        <w:bottom w:val="none" w:sz="0" w:space="0" w:color="auto"/>
        <w:right w:val="none" w:sz="0" w:space="0" w:color="auto"/>
      </w:divBdr>
    </w:div>
    <w:div w:id="1933005904">
      <w:bodyDiv w:val="1"/>
      <w:marLeft w:val="0"/>
      <w:marRight w:val="0"/>
      <w:marTop w:val="0"/>
      <w:marBottom w:val="0"/>
      <w:divBdr>
        <w:top w:val="none" w:sz="0" w:space="0" w:color="auto"/>
        <w:left w:val="none" w:sz="0" w:space="0" w:color="auto"/>
        <w:bottom w:val="none" w:sz="0" w:space="0" w:color="auto"/>
        <w:right w:val="none" w:sz="0" w:space="0" w:color="auto"/>
      </w:divBdr>
    </w:div>
    <w:div w:id="1949578548">
      <w:bodyDiv w:val="1"/>
      <w:marLeft w:val="0"/>
      <w:marRight w:val="0"/>
      <w:marTop w:val="0"/>
      <w:marBottom w:val="0"/>
      <w:divBdr>
        <w:top w:val="none" w:sz="0" w:space="0" w:color="auto"/>
        <w:left w:val="none" w:sz="0" w:space="0" w:color="auto"/>
        <w:bottom w:val="none" w:sz="0" w:space="0" w:color="auto"/>
        <w:right w:val="none" w:sz="0" w:space="0" w:color="auto"/>
      </w:divBdr>
    </w:div>
    <w:div w:id="1962762684">
      <w:bodyDiv w:val="1"/>
      <w:marLeft w:val="0"/>
      <w:marRight w:val="0"/>
      <w:marTop w:val="0"/>
      <w:marBottom w:val="0"/>
      <w:divBdr>
        <w:top w:val="none" w:sz="0" w:space="0" w:color="auto"/>
        <w:left w:val="none" w:sz="0" w:space="0" w:color="auto"/>
        <w:bottom w:val="none" w:sz="0" w:space="0" w:color="auto"/>
        <w:right w:val="none" w:sz="0" w:space="0" w:color="auto"/>
      </w:divBdr>
    </w:div>
    <w:div w:id="1980765108">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35374142">
      <w:bodyDiv w:val="1"/>
      <w:marLeft w:val="0"/>
      <w:marRight w:val="0"/>
      <w:marTop w:val="0"/>
      <w:marBottom w:val="0"/>
      <w:divBdr>
        <w:top w:val="none" w:sz="0" w:space="0" w:color="auto"/>
        <w:left w:val="none" w:sz="0" w:space="0" w:color="auto"/>
        <w:bottom w:val="none" w:sz="0" w:space="0" w:color="auto"/>
        <w:right w:val="none" w:sz="0" w:space="0" w:color="auto"/>
      </w:divBdr>
    </w:div>
    <w:div w:id="2056852034">
      <w:bodyDiv w:val="1"/>
      <w:marLeft w:val="0"/>
      <w:marRight w:val="0"/>
      <w:marTop w:val="0"/>
      <w:marBottom w:val="0"/>
      <w:divBdr>
        <w:top w:val="none" w:sz="0" w:space="0" w:color="auto"/>
        <w:left w:val="none" w:sz="0" w:space="0" w:color="auto"/>
        <w:bottom w:val="none" w:sz="0" w:space="0" w:color="auto"/>
        <w:right w:val="none" w:sz="0" w:space="0" w:color="auto"/>
      </w:divBdr>
    </w:div>
    <w:div w:id="2061244392">
      <w:bodyDiv w:val="1"/>
      <w:marLeft w:val="0"/>
      <w:marRight w:val="0"/>
      <w:marTop w:val="0"/>
      <w:marBottom w:val="0"/>
      <w:divBdr>
        <w:top w:val="none" w:sz="0" w:space="0" w:color="auto"/>
        <w:left w:val="none" w:sz="0" w:space="0" w:color="auto"/>
        <w:bottom w:val="none" w:sz="0" w:space="0" w:color="auto"/>
        <w:right w:val="none" w:sz="0" w:space="0" w:color="auto"/>
      </w:divBdr>
    </w:div>
    <w:div w:id="2062944874">
      <w:bodyDiv w:val="1"/>
      <w:marLeft w:val="0"/>
      <w:marRight w:val="0"/>
      <w:marTop w:val="0"/>
      <w:marBottom w:val="0"/>
      <w:divBdr>
        <w:top w:val="none" w:sz="0" w:space="0" w:color="auto"/>
        <w:left w:val="none" w:sz="0" w:space="0" w:color="auto"/>
        <w:bottom w:val="none" w:sz="0" w:space="0" w:color="auto"/>
        <w:right w:val="none" w:sz="0" w:space="0" w:color="auto"/>
      </w:divBdr>
    </w:div>
    <w:div w:id="2067602260">
      <w:bodyDiv w:val="1"/>
      <w:marLeft w:val="0"/>
      <w:marRight w:val="0"/>
      <w:marTop w:val="0"/>
      <w:marBottom w:val="0"/>
      <w:divBdr>
        <w:top w:val="none" w:sz="0" w:space="0" w:color="auto"/>
        <w:left w:val="none" w:sz="0" w:space="0" w:color="auto"/>
        <w:bottom w:val="none" w:sz="0" w:space="0" w:color="auto"/>
        <w:right w:val="none" w:sz="0" w:space="0" w:color="auto"/>
      </w:divBdr>
      <w:divsChild>
        <w:div w:id="1230504793">
          <w:marLeft w:val="360"/>
          <w:marRight w:val="0"/>
          <w:marTop w:val="200"/>
          <w:marBottom w:val="0"/>
          <w:divBdr>
            <w:top w:val="none" w:sz="0" w:space="0" w:color="auto"/>
            <w:left w:val="none" w:sz="0" w:space="0" w:color="auto"/>
            <w:bottom w:val="none" w:sz="0" w:space="0" w:color="auto"/>
            <w:right w:val="none" w:sz="0" w:space="0" w:color="auto"/>
          </w:divBdr>
        </w:div>
        <w:div w:id="2062897721">
          <w:marLeft w:val="1080"/>
          <w:marRight w:val="0"/>
          <w:marTop w:val="100"/>
          <w:marBottom w:val="0"/>
          <w:divBdr>
            <w:top w:val="none" w:sz="0" w:space="0" w:color="auto"/>
            <w:left w:val="none" w:sz="0" w:space="0" w:color="auto"/>
            <w:bottom w:val="none" w:sz="0" w:space="0" w:color="auto"/>
            <w:right w:val="none" w:sz="0" w:space="0" w:color="auto"/>
          </w:divBdr>
        </w:div>
        <w:div w:id="1912424338">
          <w:marLeft w:val="360"/>
          <w:marRight w:val="0"/>
          <w:marTop w:val="200"/>
          <w:marBottom w:val="0"/>
          <w:divBdr>
            <w:top w:val="none" w:sz="0" w:space="0" w:color="auto"/>
            <w:left w:val="none" w:sz="0" w:space="0" w:color="auto"/>
            <w:bottom w:val="none" w:sz="0" w:space="0" w:color="auto"/>
            <w:right w:val="none" w:sz="0" w:space="0" w:color="auto"/>
          </w:divBdr>
        </w:div>
        <w:div w:id="59326614">
          <w:marLeft w:val="1080"/>
          <w:marRight w:val="0"/>
          <w:marTop w:val="100"/>
          <w:marBottom w:val="0"/>
          <w:divBdr>
            <w:top w:val="none" w:sz="0" w:space="0" w:color="auto"/>
            <w:left w:val="none" w:sz="0" w:space="0" w:color="auto"/>
            <w:bottom w:val="none" w:sz="0" w:space="0" w:color="auto"/>
            <w:right w:val="none" w:sz="0" w:space="0" w:color="auto"/>
          </w:divBdr>
        </w:div>
        <w:div w:id="943535553">
          <w:marLeft w:val="1080"/>
          <w:marRight w:val="0"/>
          <w:marTop w:val="100"/>
          <w:marBottom w:val="0"/>
          <w:divBdr>
            <w:top w:val="none" w:sz="0" w:space="0" w:color="auto"/>
            <w:left w:val="none" w:sz="0" w:space="0" w:color="auto"/>
            <w:bottom w:val="none" w:sz="0" w:space="0" w:color="auto"/>
            <w:right w:val="none" w:sz="0" w:space="0" w:color="auto"/>
          </w:divBdr>
        </w:div>
        <w:div w:id="1282491947">
          <w:marLeft w:val="1080"/>
          <w:marRight w:val="0"/>
          <w:marTop w:val="100"/>
          <w:marBottom w:val="0"/>
          <w:divBdr>
            <w:top w:val="none" w:sz="0" w:space="0" w:color="auto"/>
            <w:left w:val="none" w:sz="0" w:space="0" w:color="auto"/>
            <w:bottom w:val="none" w:sz="0" w:space="0" w:color="auto"/>
            <w:right w:val="none" w:sz="0" w:space="0" w:color="auto"/>
          </w:divBdr>
        </w:div>
        <w:div w:id="181404388">
          <w:marLeft w:val="1080"/>
          <w:marRight w:val="0"/>
          <w:marTop w:val="100"/>
          <w:marBottom w:val="0"/>
          <w:divBdr>
            <w:top w:val="none" w:sz="0" w:space="0" w:color="auto"/>
            <w:left w:val="none" w:sz="0" w:space="0" w:color="auto"/>
            <w:bottom w:val="none" w:sz="0" w:space="0" w:color="auto"/>
            <w:right w:val="none" w:sz="0" w:space="0" w:color="auto"/>
          </w:divBdr>
        </w:div>
      </w:divsChild>
    </w:div>
    <w:div w:id="2086342386">
      <w:bodyDiv w:val="1"/>
      <w:marLeft w:val="0"/>
      <w:marRight w:val="0"/>
      <w:marTop w:val="0"/>
      <w:marBottom w:val="0"/>
      <w:divBdr>
        <w:top w:val="none" w:sz="0" w:space="0" w:color="auto"/>
        <w:left w:val="none" w:sz="0" w:space="0" w:color="auto"/>
        <w:bottom w:val="none" w:sz="0" w:space="0" w:color="auto"/>
        <w:right w:val="none" w:sz="0" w:space="0" w:color="auto"/>
      </w:divBdr>
    </w:div>
    <w:div w:id="2097902257">
      <w:bodyDiv w:val="1"/>
      <w:marLeft w:val="0"/>
      <w:marRight w:val="0"/>
      <w:marTop w:val="0"/>
      <w:marBottom w:val="0"/>
      <w:divBdr>
        <w:top w:val="none" w:sz="0" w:space="0" w:color="auto"/>
        <w:left w:val="none" w:sz="0" w:space="0" w:color="auto"/>
        <w:bottom w:val="none" w:sz="0" w:space="0" w:color="auto"/>
        <w:right w:val="none" w:sz="0" w:space="0" w:color="auto"/>
      </w:divBdr>
    </w:div>
    <w:div w:id="2110617008">
      <w:bodyDiv w:val="1"/>
      <w:marLeft w:val="0"/>
      <w:marRight w:val="0"/>
      <w:marTop w:val="0"/>
      <w:marBottom w:val="0"/>
      <w:divBdr>
        <w:top w:val="none" w:sz="0" w:space="0" w:color="auto"/>
        <w:left w:val="none" w:sz="0" w:space="0" w:color="auto"/>
        <w:bottom w:val="none" w:sz="0" w:space="0" w:color="auto"/>
        <w:right w:val="none" w:sz="0" w:space="0" w:color="auto"/>
      </w:divBdr>
    </w:div>
    <w:div w:id="2112236696">
      <w:bodyDiv w:val="1"/>
      <w:marLeft w:val="0"/>
      <w:marRight w:val="0"/>
      <w:marTop w:val="0"/>
      <w:marBottom w:val="0"/>
      <w:divBdr>
        <w:top w:val="none" w:sz="0" w:space="0" w:color="auto"/>
        <w:left w:val="none" w:sz="0" w:space="0" w:color="auto"/>
        <w:bottom w:val="none" w:sz="0" w:space="0" w:color="auto"/>
        <w:right w:val="none" w:sz="0" w:space="0" w:color="auto"/>
      </w:divBdr>
    </w:div>
    <w:div w:id="2117938419">
      <w:bodyDiv w:val="1"/>
      <w:marLeft w:val="0"/>
      <w:marRight w:val="0"/>
      <w:marTop w:val="0"/>
      <w:marBottom w:val="0"/>
      <w:divBdr>
        <w:top w:val="none" w:sz="0" w:space="0" w:color="auto"/>
        <w:left w:val="none" w:sz="0" w:space="0" w:color="auto"/>
        <w:bottom w:val="none" w:sz="0" w:space="0" w:color="auto"/>
        <w:right w:val="none" w:sz="0" w:space="0" w:color="auto"/>
      </w:divBdr>
      <w:divsChild>
        <w:div w:id="1442528445">
          <w:marLeft w:val="360"/>
          <w:marRight w:val="0"/>
          <w:marTop w:val="200"/>
          <w:marBottom w:val="0"/>
          <w:divBdr>
            <w:top w:val="none" w:sz="0" w:space="0" w:color="auto"/>
            <w:left w:val="none" w:sz="0" w:space="0" w:color="auto"/>
            <w:bottom w:val="none" w:sz="0" w:space="0" w:color="auto"/>
            <w:right w:val="none" w:sz="0" w:space="0" w:color="auto"/>
          </w:divBdr>
        </w:div>
        <w:div w:id="235939590">
          <w:marLeft w:val="1080"/>
          <w:marRight w:val="0"/>
          <w:marTop w:val="100"/>
          <w:marBottom w:val="0"/>
          <w:divBdr>
            <w:top w:val="none" w:sz="0" w:space="0" w:color="auto"/>
            <w:left w:val="none" w:sz="0" w:space="0" w:color="auto"/>
            <w:bottom w:val="none" w:sz="0" w:space="0" w:color="auto"/>
            <w:right w:val="none" w:sz="0" w:space="0" w:color="auto"/>
          </w:divBdr>
        </w:div>
        <w:div w:id="1083799327">
          <w:marLeft w:val="1080"/>
          <w:marRight w:val="0"/>
          <w:marTop w:val="100"/>
          <w:marBottom w:val="0"/>
          <w:divBdr>
            <w:top w:val="none" w:sz="0" w:space="0" w:color="auto"/>
            <w:left w:val="none" w:sz="0" w:space="0" w:color="auto"/>
            <w:bottom w:val="none" w:sz="0" w:space="0" w:color="auto"/>
            <w:right w:val="none" w:sz="0" w:space="0" w:color="auto"/>
          </w:divBdr>
        </w:div>
      </w:divsChild>
    </w:div>
    <w:div w:id="21339379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x.com/ncver" TargetMode="External"/><Relationship Id="rId21" Type="http://schemas.openxmlformats.org/officeDocument/2006/relationships/image" Target="media/image7.emf"/><Relationship Id="rId42" Type="http://schemas.openxmlformats.org/officeDocument/2006/relationships/footer" Target="footer4.xml"/><Relationship Id="rId47" Type="http://schemas.openxmlformats.org/officeDocument/2006/relationships/chart" Target="charts/chart5.xml"/><Relationship Id="rId63" Type="http://schemas.openxmlformats.org/officeDocument/2006/relationships/chart" Target="charts/chart13.xml"/><Relationship Id="rId68" Type="http://schemas.openxmlformats.org/officeDocument/2006/relationships/chart" Target="charts/chart18.xml"/><Relationship Id="rId84" Type="http://schemas.openxmlformats.org/officeDocument/2006/relationships/hyperlink" Target="https://www.linkedin.com/company/ncver" TargetMode="External"/><Relationship Id="rId89" Type="http://schemas.openxmlformats.org/officeDocument/2006/relationships/fontTable" Target="fontTable.xml"/><Relationship Id="rId16" Type="http://schemas.openxmlformats.org/officeDocument/2006/relationships/hyperlink" Target="mailto:ncver@ncver.edu.au" TargetMode="External"/><Relationship Id="rId11" Type="http://schemas.openxmlformats.org/officeDocument/2006/relationships/image" Target="media/image1.jpeg"/><Relationship Id="rId32" Type="http://schemas.openxmlformats.org/officeDocument/2006/relationships/header" Target="header1.xml"/><Relationship Id="rId37" Type="http://schemas.openxmlformats.org/officeDocument/2006/relationships/image" Target="media/image12.emf"/><Relationship Id="rId53" Type="http://schemas.openxmlformats.org/officeDocument/2006/relationships/image" Target="media/image11.png"/><Relationship Id="rId58" Type="http://schemas.openxmlformats.org/officeDocument/2006/relationships/chart" Target="charts/chart10.xml"/><Relationship Id="rId74" Type="http://schemas.openxmlformats.org/officeDocument/2006/relationships/hyperlink" Target="http://www.lsay.edu.au" TargetMode="External"/><Relationship Id="rId5" Type="http://schemas.openxmlformats.org/officeDocument/2006/relationships/numbering" Target="numbering.xml"/><Relationship Id="rId90"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hyperlink" Target="http://www.voced.edu.au/" TargetMode="External"/><Relationship Id="rId22" Type="http://schemas.openxmlformats.org/officeDocument/2006/relationships/image" Target="media/image40.wmf"/><Relationship Id="rId27" Type="http://schemas.openxmlformats.org/officeDocument/2006/relationships/image" Target="media/image60.emf"/><Relationship Id="rId30" Type="http://schemas.openxmlformats.org/officeDocument/2006/relationships/footer" Target="footer1.xml"/><Relationship Id="rId35" Type="http://schemas.openxmlformats.org/officeDocument/2006/relationships/image" Target="media/image10.emf"/><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image" Target="media/image14.png"/><Relationship Id="rId64" Type="http://schemas.openxmlformats.org/officeDocument/2006/relationships/chart" Target="charts/chart14.xml"/><Relationship Id="rId69"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chart" Target="charts/chart9.xml"/><Relationship Id="rId72" Type="http://schemas.openxmlformats.org/officeDocument/2006/relationships/image" Target="media/image20.png"/><Relationship Id="rId85" Type="http://schemas.openxmlformats.org/officeDocument/2006/relationships/image" Target="media/image21.wmf"/><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emf"/><Relationship Id="rId25" Type="http://schemas.openxmlformats.org/officeDocument/2006/relationships/image" Target="media/image50.emf"/><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chart" Target="charts/chart4.xml"/><Relationship Id="rId59" Type="http://schemas.openxmlformats.org/officeDocument/2006/relationships/image" Target="media/image16.png"/><Relationship Id="rId67" Type="http://schemas.openxmlformats.org/officeDocument/2006/relationships/chart" Target="charts/chart17.xml"/><Relationship Id="rId20" Type="http://schemas.openxmlformats.org/officeDocument/2006/relationships/hyperlink" Target="https://www.linkedin.com/company/ncver" TargetMode="External"/><Relationship Id="rId41" Type="http://schemas.openxmlformats.org/officeDocument/2006/relationships/footer" Target="footer3.xml"/><Relationship Id="rId54" Type="http://schemas.openxmlformats.org/officeDocument/2006/relationships/image" Target="media/image12.png"/><Relationship Id="rId62" Type="http://schemas.openxmlformats.org/officeDocument/2006/relationships/chart" Target="charts/chart12.xml"/><Relationship Id="rId70" Type="http://schemas.openxmlformats.org/officeDocument/2006/relationships/header" Target="header3.xml"/><Relationship Id="rId75" Type="http://schemas.openxmlformats.org/officeDocument/2006/relationships/hyperlink" Target="https://x.com/ncver" TargetMode="External"/><Relationship Id="rId83" Type="http://schemas.openxmlformats.org/officeDocument/2006/relationships/hyperlink" Target="https://x.com/ncver" TargetMode="External"/><Relationship Id="rId88" Type="http://schemas.openxmlformats.org/officeDocument/2006/relationships/footer" Target="footer6.xml"/><Relationship Id="rId9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hyperlink" Target="mailto:ncver@ncver.edu.au" TargetMode="External"/><Relationship Id="rId28" Type="http://schemas.openxmlformats.org/officeDocument/2006/relationships/hyperlink" Target="https://www.linkedin.com/company/ncver" TargetMode="External"/><Relationship Id="rId36" Type="http://schemas.openxmlformats.org/officeDocument/2006/relationships/image" Target="media/image11.emf"/><Relationship Id="rId49" Type="http://schemas.openxmlformats.org/officeDocument/2006/relationships/chart" Target="charts/chart7.xml"/><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chart" Target="charts/chart2.xml"/><Relationship Id="rId52" Type="http://schemas.openxmlformats.org/officeDocument/2006/relationships/image" Target="media/image10.png"/><Relationship Id="rId60" Type="http://schemas.openxmlformats.org/officeDocument/2006/relationships/image" Target="media/image17.png"/><Relationship Id="rId65" Type="http://schemas.openxmlformats.org/officeDocument/2006/relationships/chart" Target="charts/chart15.xml"/><Relationship Id="rId73" Type="http://schemas.openxmlformats.org/officeDocument/2006/relationships/hyperlink" Target="mailto:ncver@ncver.edu.au" TargetMode="External"/><Relationship Id="rId81" Type="http://schemas.openxmlformats.org/officeDocument/2006/relationships/hyperlink" Target="mailto:ncver@ncver.edu.au" TargetMode="External"/><Relationship Id="rId86"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x.com/ncver" TargetMode="External"/><Relationship Id="rId39" Type="http://schemas.openxmlformats.org/officeDocument/2006/relationships/image" Target="media/image14.emf"/><Relationship Id="rId34" Type="http://schemas.openxmlformats.org/officeDocument/2006/relationships/image" Target="media/image9.emf"/><Relationship Id="rId50" Type="http://schemas.openxmlformats.org/officeDocument/2006/relationships/chart" Target="charts/chart8.xml"/><Relationship Id="rId55" Type="http://schemas.openxmlformats.org/officeDocument/2006/relationships/image" Target="media/image13.png"/><Relationship Id="rId76" Type="http://schemas.openxmlformats.org/officeDocument/2006/relationships/hyperlink" Target="https://www.linkedin.com/company/ncver" TargetMode="External"/><Relationship Id="rId7" Type="http://schemas.openxmlformats.org/officeDocument/2006/relationships/settings" Target="settings.xml"/><Relationship Id="rId71"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image" Target="media/image70.emf"/><Relationship Id="rId24" Type="http://schemas.openxmlformats.org/officeDocument/2006/relationships/hyperlink" Target="https://www.lsay.edu.au" TargetMode="External"/><Relationship Id="rId40" Type="http://schemas.openxmlformats.org/officeDocument/2006/relationships/header" Target="header2.xml"/><Relationship Id="rId45" Type="http://schemas.openxmlformats.org/officeDocument/2006/relationships/chart" Target="charts/chart3.xml"/><Relationship Id="rId66" Type="http://schemas.openxmlformats.org/officeDocument/2006/relationships/chart" Target="charts/chart16.xml"/><Relationship Id="rId87" Type="http://schemas.openxmlformats.org/officeDocument/2006/relationships/footer" Target="footer5.xml"/><Relationship Id="rId61" Type="http://schemas.openxmlformats.org/officeDocument/2006/relationships/chart" Target="charts/chart11.xml"/><Relationship Id="rId82" Type="http://schemas.openxmlformats.org/officeDocument/2006/relationships/hyperlink" Target="http://www.lsay.edu.a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ichellehall\AppData\Roaming\OpenText\DM\Temp\NCVER_DMS-%23225473-v10-57073_EDA.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35969567680692"/>
          <c:y val="6.7001736111111099E-2"/>
          <c:w val="0.83604703597072383"/>
          <c:h val="0.70161207796687863"/>
        </c:manualLayout>
      </c:layout>
      <c:barChart>
        <c:barDir val="col"/>
        <c:grouping val="clustered"/>
        <c:varyColors val="0"/>
        <c:ser>
          <c:idx val="0"/>
          <c:order val="0"/>
          <c:tx>
            <c:strRef>
              <c:f>'RQ2'!$S$29</c:f>
              <c:strCache>
                <c:ptCount val="1"/>
                <c:pt idx="0">
                  <c:v>Qualifications</c:v>
                </c:pt>
              </c:strCache>
            </c:strRef>
          </c:tx>
          <c:spPr>
            <a:solidFill>
              <a:srgbClr val="003768"/>
            </a:solidFill>
          </c:spPr>
          <c:invertIfNegative val="0"/>
          <c:cat>
            <c:strRef>
              <c:f>'RQ2'!$B$30:$B$39</c:f>
              <c:strCache>
                <c:ptCount val="10"/>
                <c:pt idx="0">
                  <c:v>0–&lt;10</c:v>
                </c:pt>
                <c:pt idx="1">
                  <c:v>10–&lt;20</c:v>
                </c:pt>
                <c:pt idx="2">
                  <c:v>20–&lt;30</c:v>
                </c:pt>
                <c:pt idx="3">
                  <c:v>30–&lt;40</c:v>
                </c:pt>
                <c:pt idx="4">
                  <c:v>40–&lt;50</c:v>
                </c:pt>
                <c:pt idx="5">
                  <c:v>50–&lt;60</c:v>
                </c:pt>
                <c:pt idx="6">
                  <c:v>60–&lt;70</c:v>
                </c:pt>
                <c:pt idx="7">
                  <c:v>70–&lt;80</c:v>
                </c:pt>
                <c:pt idx="8">
                  <c:v>80–&lt;90</c:v>
                </c:pt>
                <c:pt idx="9">
                  <c:v>90–100</c:v>
                </c:pt>
              </c:strCache>
            </c:strRef>
          </c:cat>
          <c:val>
            <c:numRef>
              <c:f>'RQ2'!$S$30:$S$39</c:f>
              <c:numCache>
                <c:formatCode>General</c:formatCode>
                <c:ptCount val="10"/>
                <c:pt idx="0">
                  <c:v>51</c:v>
                </c:pt>
                <c:pt idx="1">
                  <c:v>51</c:v>
                </c:pt>
                <c:pt idx="2">
                  <c:v>74</c:v>
                </c:pt>
                <c:pt idx="3">
                  <c:v>135</c:v>
                </c:pt>
                <c:pt idx="4">
                  <c:v>168</c:v>
                </c:pt>
                <c:pt idx="5">
                  <c:v>173</c:v>
                </c:pt>
                <c:pt idx="6">
                  <c:v>137</c:v>
                </c:pt>
                <c:pt idx="7">
                  <c:v>86</c:v>
                </c:pt>
                <c:pt idx="8">
                  <c:v>41</c:v>
                </c:pt>
                <c:pt idx="9">
                  <c:v>29</c:v>
                </c:pt>
              </c:numCache>
            </c:numRef>
          </c:val>
          <c:extLst>
            <c:ext xmlns:c16="http://schemas.microsoft.com/office/drawing/2014/chart" uri="{C3380CC4-5D6E-409C-BE32-E72D297353CC}">
              <c16:uniqueId val="{00000000-D931-4098-8DB2-5B6F9414ED6B}"/>
            </c:ext>
          </c:extLst>
        </c:ser>
        <c:dLbls>
          <c:showLegendKey val="0"/>
          <c:showVal val="0"/>
          <c:showCatName val="0"/>
          <c:showSerName val="0"/>
          <c:showPercent val="0"/>
          <c:showBubbleSize val="0"/>
        </c:dLbls>
        <c:gapWidth val="75"/>
        <c:axId val="379173120"/>
        <c:axId val="379203584"/>
      </c:barChart>
      <c:catAx>
        <c:axId val="379173120"/>
        <c:scaling>
          <c:orientation val="minMax"/>
        </c:scaling>
        <c:delete val="0"/>
        <c:axPos val="b"/>
        <c:title>
          <c:tx>
            <c:rich>
              <a:bodyPr/>
              <a:lstStyle/>
              <a:p>
                <a:pPr>
                  <a:defRPr sz="1000" b="0">
                    <a:solidFill>
                      <a:sysClr val="windowText" lastClr="000000"/>
                    </a:solidFill>
                    <a:latin typeface="Arial" panose="020B0604020202020204" pitchFamily="34" charset="0"/>
                    <a:cs typeface="Arial" panose="020B0604020202020204" pitchFamily="34" charset="0"/>
                  </a:defRPr>
                </a:pPr>
                <a:r>
                  <a:rPr lang="en-AU" sz="1000" b="0">
                    <a:solidFill>
                      <a:sysClr val="windowText" lastClr="000000"/>
                    </a:solidFill>
                    <a:latin typeface="Arial" panose="020B0604020202020204" pitchFamily="34" charset="0"/>
                    <a:cs typeface="Arial" panose="020B0604020202020204" pitchFamily="34" charset="0"/>
                  </a:rPr>
                  <a:t>Completion rate (%)</a:t>
                </a:r>
              </a:p>
            </c:rich>
          </c:tx>
          <c:layout>
            <c:manualLayout>
              <c:xMode val="edge"/>
              <c:yMode val="edge"/>
              <c:x val="0.446741442325222"/>
              <c:y val="0.90996441528313821"/>
            </c:manualLayout>
          </c:layout>
          <c:overlay val="0"/>
        </c:title>
        <c:numFmt formatCode="General" sourceLinked="1"/>
        <c:majorTickMark val="none"/>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80"/>
          <c:min val="0"/>
        </c:scaling>
        <c:delete val="0"/>
        <c:axPos val="l"/>
        <c:majorGridlines>
          <c:spPr>
            <a:ln>
              <a:noFill/>
            </a:ln>
          </c:spPr>
        </c:majorGridlines>
        <c:title>
          <c:tx>
            <c:rich>
              <a:bodyPr/>
              <a:lstStyle/>
              <a:p>
                <a:pPr>
                  <a:defRPr sz="1000" b="0">
                    <a:solidFill>
                      <a:sysClr val="windowText" lastClr="000000"/>
                    </a:solidFill>
                    <a:latin typeface="Arial" panose="020B0604020202020204" pitchFamily="34" charset="0"/>
                    <a:cs typeface="Arial" panose="020B0604020202020204" pitchFamily="34" charset="0"/>
                  </a:defRPr>
                </a:pPr>
                <a:r>
                  <a:rPr lang="en-AU" sz="1000" b="0">
                    <a:solidFill>
                      <a:sysClr val="windowText" lastClr="000000"/>
                    </a:solidFill>
                    <a:latin typeface="Arial" panose="020B0604020202020204" pitchFamily="34" charset="0"/>
                    <a:cs typeface="Arial" panose="020B0604020202020204" pitchFamily="34" charset="0"/>
                  </a:rPr>
                  <a:t>Number of qualifications</a:t>
                </a:r>
              </a:p>
            </c:rich>
          </c:tx>
          <c:layout>
            <c:manualLayout>
              <c:xMode val="edge"/>
              <c:yMode val="edge"/>
              <c:x val="2.4502222222222217E-2"/>
              <c:y val="9.6605555555555556E-2"/>
            </c:manualLayout>
          </c:layout>
          <c:overlay val="0"/>
        </c:title>
        <c:numFmt formatCode="General" sourceLinked="1"/>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36679654759481E-2"/>
          <c:y val="9.128318557745764E-2"/>
          <c:w val="0.925671481531391"/>
          <c:h val="0.7597966078838243"/>
        </c:manualLayout>
      </c:layout>
      <c:barChart>
        <c:barDir val="col"/>
        <c:grouping val="clustered"/>
        <c:varyColors val="0"/>
        <c:ser>
          <c:idx val="0"/>
          <c:order val="0"/>
          <c:tx>
            <c:strRef>
              <c:f>'RQ1'!$B$270</c:f>
              <c:strCache>
                <c:ptCount val="1"/>
                <c:pt idx="0">
                  <c:v>Program completers</c:v>
                </c:pt>
              </c:strCache>
            </c:strRef>
          </c:tx>
          <c:spPr>
            <a:solidFill>
              <a:srgbClr val="003767"/>
            </a:solidFill>
            <a:ln>
              <a:noFill/>
            </a:ln>
          </c:spPr>
          <c:invertIfNegative val="0"/>
          <c:cat>
            <c:strRef>
              <c:f>'RQ1'!$B$272:$B$278</c:f>
              <c:strCache>
                <c:ptCount val="7"/>
                <c:pt idx="0">
                  <c:v>Females</c:v>
                </c:pt>
                <c:pt idx="1">
                  <c:v>Indigenous</c:v>
                </c:pt>
                <c:pt idx="2">
                  <c:v>Remote residence</c:v>
                </c:pt>
                <c:pt idx="3">
                  <c:v>Youth</c:v>
                </c:pt>
                <c:pt idx="4">
                  <c:v>Disability</c:v>
                </c:pt>
                <c:pt idx="5">
                  <c:v>Domestic LOTE</c:v>
                </c:pt>
                <c:pt idx="6">
                  <c:v>International</c:v>
                </c:pt>
              </c:strCache>
              <c:extLst/>
            </c:strRef>
          </c:cat>
          <c:val>
            <c:numRef>
              <c:f>'RQ1'!$E$272:$E$278</c:f>
              <c:numCache>
                <c:formatCode>0.0%</c:formatCode>
                <c:ptCount val="7"/>
                <c:pt idx="0">
                  <c:v>0.52616959422348319</c:v>
                </c:pt>
                <c:pt idx="1">
                  <c:v>0.45605529193315453</c:v>
                </c:pt>
                <c:pt idx="2">
                  <c:v>0.47912154031287607</c:v>
                </c:pt>
                <c:pt idx="3">
                  <c:v>0.54007716205821144</c:v>
                </c:pt>
                <c:pt idx="4">
                  <c:v>0.47435344440250893</c:v>
                </c:pt>
                <c:pt idx="5">
                  <c:v>0.5169928742305957</c:v>
                </c:pt>
                <c:pt idx="6">
                  <c:v>0.66946573706713919</c:v>
                </c:pt>
              </c:numCache>
              <c:extLst/>
            </c:numRef>
          </c:val>
          <c:extLst>
            <c:ext xmlns:c16="http://schemas.microsoft.com/office/drawing/2014/chart" uri="{C3380CC4-5D6E-409C-BE32-E72D297353CC}">
              <c16:uniqueId val="{00000000-7E4A-463F-82D4-8139887F0166}"/>
            </c:ext>
          </c:extLst>
        </c:ser>
        <c:ser>
          <c:idx val="1"/>
          <c:order val="1"/>
          <c:tx>
            <c:strRef>
              <c:f>'RQ1'!$B$289</c:f>
              <c:strCache>
                <c:ptCount val="1"/>
                <c:pt idx="0">
                  <c:v>Program non-completers, all subjects passed</c:v>
                </c:pt>
              </c:strCache>
            </c:strRef>
          </c:tx>
          <c:spPr>
            <a:solidFill>
              <a:srgbClr val="007CBF"/>
            </a:solidFill>
          </c:spPr>
          <c:invertIfNegative val="0"/>
          <c:cat>
            <c:strRef>
              <c:f>'RQ1'!$B$272:$B$278</c:f>
              <c:strCache>
                <c:ptCount val="7"/>
                <c:pt idx="0">
                  <c:v>Females</c:v>
                </c:pt>
                <c:pt idx="1">
                  <c:v>Indigenous</c:v>
                </c:pt>
                <c:pt idx="2">
                  <c:v>Remote residence</c:v>
                </c:pt>
                <c:pt idx="3">
                  <c:v>Youth</c:v>
                </c:pt>
                <c:pt idx="4">
                  <c:v>Disability</c:v>
                </c:pt>
                <c:pt idx="5">
                  <c:v>Domestic LOTE</c:v>
                </c:pt>
                <c:pt idx="6">
                  <c:v>International</c:v>
                </c:pt>
              </c:strCache>
              <c:extLst/>
            </c:strRef>
          </c:cat>
          <c:val>
            <c:numRef>
              <c:f>'RQ1'!$E$291:$E$297</c:f>
              <c:numCache>
                <c:formatCode>0.0%</c:formatCode>
                <c:ptCount val="7"/>
                <c:pt idx="0">
                  <c:v>0.16158644309718137</c:v>
                </c:pt>
                <c:pt idx="1">
                  <c:v>0.18658214078061405</c:v>
                </c:pt>
                <c:pt idx="2">
                  <c:v>0.24394304051343763</c:v>
                </c:pt>
                <c:pt idx="3">
                  <c:v>0.18014895735812378</c:v>
                </c:pt>
                <c:pt idx="4">
                  <c:v>0.17501482719577291</c:v>
                </c:pt>
                <c:pt idx="5">
                  <c:v>0.18414197052638748</c:v>
                </c:pt>
                <c:pt idx="6">
                  <c:v>0.1243082572576814</c:v>
                </c:pt>
              </c:numCache>
              <c:extLst/>
            </c:numRef>
          </c:val>
          <c:extLst>
            <c:ext xmlns:c16="http://schemas.microsoft.com/office/drawing/2014/chart" uri="{C3380CC4-5D6E-409C-BE32-E72D297353CC}">
              <c16:uniqueId val="{00000001-7E4A-463F-82D4-8139887F0166}"/>
            </c:ext>
          </c:extLst>
        </c:ser>
        <c:ser>
          <c:idx val="2"/>
          <c:order val="2"/>
          <c:tx>
            <c:strRef>
              <c:f>'RQ1'!$B$307</c:f>
              <c:strCache>
                <c:ptCount val="1"/>
                <c:pt idx="0">
                  <c:v>Program non-completers, some but not all subjects passed</c:v>
                </c:pt>
              </c:strCache>
            </c:strRef>
          </c:tx>
          <c:spPr>
            <a:solidFill>
              <a:srgbClr val="007CBF">
                <a:alpha val="50000"/>
              </a:srgbClr>
            </a:solidFill>
          </c:spPr>
          <c:invertIfNegative val="0"/>
          <c:cat>
            <c:strRef>
              <c:f>'RQ1'!$B$272:$B$278</c:f>
              <c:strCache>
                <c:ptCount val="7"/>
                <c:pt idx="0">
                  <c:v>Females</c:v>
                </c:pt>
                <c:pt idx="1">
                  <c:v>Indigenous</c:v>
                </c:pt>
                <c:pt idx="2">
                  <c:v>Remote residence</c:v>
                </c:pt>
                <c:pt idx="3">
                  <c:v>Youth</c:v>
                </c:pt>
                <c:pt idx="4">
                  <c:v>Disability</c:v>
                </c:pt>
                <c:pt idx="5">
                  <c:v>Domestic LOTE</c:v>
                </c:pt>
                <c:pt idx="6">
                  <c:v>International</c:v>
                </c:pt>
              </c:strCache>
              <c:extLst/>
            </c:strRef>
          </c:cat>
          <c:val>
            <c:numRef>
              <c:f>'RQ1'!$E$309:$E$315</c:f>
              <c:numCache>
                <c:formatCode>0.0%</c:formatCode>
                <c:ptCount val="7"/>
                <c:pt idx="0">
                  <c:v>0.14021487019279544</c:v>
                </c:pt>
                <c:pt idx="1">
                  <c:v>0.16002400735225164</c:v>
                </c:pt>
                <c:pt idx="2">
                  <c:v>0.11995587645407139</c:v>
                </c:pt>
                <c:pt idx="3">
                  <c:v>0.15642788567612209</c:v>
                </c:pt>
                <c:pt idx="4">
                  <c:v>0.17928326234251721</c:v>
                </c:pt>
                <c:pt idx="5">
                  <c:v>0.16211338231412981</c:v>
                </c:pt>
                <c:pt idx="6">
                  <c:v>0.12703670890951813</c:v>
                </c:pt>
              </c:numCache>
              <c:extLst/>
            </c:numRef>
          </c:val>
          <c:extLst>
            <c:ext xmlns:c16="http://schemas.microsoft.com/office/drawing/2014/chart" uri="{C3380CC4-5D6E-409C-BE32-E72D297353CC}">
              <c16:uniqueId val="{00000002-7E4A-463F-82D4-8139887F0166}"/>
            </c:ext>
          </c:extLst>
        </c:ser>
        <c:ser>
          <c:idx val="3"/>
          <c:order val="3"/>
          <c:tx>
            <c:strRef>
              <c:f>'RQ1'!$B$325</c:f>
              <c:strCache>
                <c:ptCount val="1"/>
                <c:pt idx="0">
                  <c:v>Program non-completers, no subjects passed, subsequent VET program</c:v>
                </c:pt>
              </c:strCache>
            </c:strRef>
          </c:tx>
          <c:spPr>
            <a:solidFill>
              <a:srgbClr val="79288C"/>
            </a:solidFill>
          </c:spPr>
          <c:invertIfNegative val="0"/>
          <c:cat>
            <c:strRef>
              <c:f>'RQ1'!$B$272:$B$278</c:f>
              <c:strCache>
                <c:ptCount val="7"/>
                <c:pt idx="0">
                  <c:v>Females</c:v>
                </c:pt>
                <c:pt idx="1">
                  <c:v>Indigenous</c:v>
                </c:pt>
                <c:pt idx="2">
                  <c:v>Remote residence</c:v>
                </c:pt>
                <c:pt idx="3">
                  <c:v>Youth</c:v>
                </c:pt>
                <c:pt idx="4">
                  <c:v>Disability</c:v>
                </c:pt>
                <c:pt idx="5">
                  <c:v>Domestic LOTE</c:v>
                </c:pt>
                <c:pt idx="6">
                  <c:v>International</c:v>
                </c:pt>
              </c:strCache>
              <c:extLst/>
            </c:strRef>
          </c:cat>
          <c:val>
            <c:numRef>
              <c:f>'RQ1'!$E$327:$E$333</c:f>
              <c:numCache>
                <c:formatCode>0.0%</c:formatCode>
                <c:ptCount val="7"/>
                <c:pt idx="0">
                  <c:v>5.9439723581729623E-2</c:v>
                </c:pt>
                <c:pt idx="1">
                  <c:v>8.0959168745428287E-2</c:v>
                </c:pt>
                <c:pt idx="2">
                  <c:v>5.2326514239871641E-2</c:v>
                </c:pt>
                <c:pt idx="3">
                  <c:v>4.8359262726671001E-2</c:v>
                </c:pt>
                <c:pt idx="4">
                  <c:v>6.508689635340846E-2</c:v>
                </c:pt>
                <c:pt idx="5">
                  <c:v>4.66963502779646E-2</c:v>
                </c:pt>
                <c:pt idx="6">
                  <c:v>2.0562895625489516E-2</c:v>
                </c:pt>
              </c:numCache>
              <c:extLst/>
            </c:numRef>
          </c:val>
          <c:extLst>
            <c:ext xmlns:c16="http://schemas.microsoft.com/office/drawing/2014/chart" uri="{C3380CC4-5D6E-409C-BE32-E72D297353CC}">
              <c16:uniqueId val="{00000003-7E4A-463F-82D4-8139887F0166}"/>
            </c:ext>
          </c:extLst>
        </c:ser>
        <c:ser>
          <c:idx val="4"/>
          <c:order val="4"/>
          <c:tx>
            <c:strRef>
              <c:f>'RQ1'!$B$343</c:f>
              <c:strCache>
                <c:ptCount val="1"/>
                <c:pt idx="0">
                  <c:v>Program non-completers, no subjects passed, no subsequent VET program</c:v>
                </c:pt>
              </c:strCache>
            </c:strRef>
          </c:tx>
          <c:spPr>
            <a:solidFill>
              <a:srgbClr val="79288C">
                <a:alpha val="50000"/>
              </a:srgbClr>
            </a:solidFill>
          </c:spPr>
          <c:invertIfNegative val="0"/>
          <c:cat>
            <c:strRef>
              <c:f>'RQ1'!$B$272:$B$278</c:f>
              <c:strCache>
                <c:ptCount val="7"/>
                <c:pt idx="0">
                  <c:v>Females</c:v>
                </c:pt>
                <c:pt idx="1">
                  <c:v>Indigenous</c:v>
                </c:pt>
                <c:pt idx="2">
                  <c:v>Remote residence</c:v>
                </c:pt>
                <c:pt idx="3">
                  <c:v>Youth</c:v>
                </c:pt>
                <c:pt idx="4">
                  <c:v>Disability</c:v>
                </c:pt>
                <c:pt idx="5">
                  <c:v>Domestic LOTE</c:v>
                </c:pt>
                <c:pt idx="6">
                  <c:v>International</c:v>
                </c:pt>
              </c:strCache>
              <c:extLst/>
            </c:strRef>
          </c:cat>
          <c:val>
            <c:numRef>
              <c:f>'RQ1'!$E$345:$E$351</c:f>
              <c:numCache>
                <c:formatCode>0.0%</c:formatCode>
                <c:ptCount val="7"/>
                <c:pt idx="0">
                  <c:v>0.11258936890481039</c:v>
                </c:pt>
                <c:pt idx="1">
                  <c:v>0.11637939118855149</c:v>
                </c:pt>
                <c:pt idx="2">
                  <c:v>0.10465302847974328</c:v>
                </c:pt>
                <c:pt idx="3">
                  <c:v>7.4986732180871679E-2</c:v>
                </c:pt>
                <c:pt idx="4">
                  <c:v>0.10626156970579249</c:v>
                </c:pt>
                <c:pt idx="5">
                  <c:v>9.0055422650922437E-2</c:v>
                </c:pt>
                <c:pt idx="6">
                  <c:v>5.8626401140171799E-2</c:v>
                </c:pt>
              </c:numCache>
              <c:extLst/>
            </c:numRef>
          </c:val>
          <c:extLst>
            <c:ext xmlns:c16="http://schemas.microsoft.com/office/drawing/2014/chart" uri="{C3380CC4-5D6E-409C-BE32-E72D297353CC}">
              <c16:uniqueId val="{00000004-7E4A-463F-82D4-8139887F0166}"/>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
        </c:scaling>
        <c:delete val="0"/>
        <c:axPos val="l"/>
        <c:majorGridlines>
          <c:spPr>
            <a:ln>
              <a:noFill/>
            </a:ln>
          </c:spPr>
        </c:majorGridlines>
        <c:numFmt formatCode="0%" sourceLinked="0"/>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173120"/>
        <c:crosses val="autoZero"/>
        <c:crossBetween val="between"/>
      </c:valAx>
    </c:plotArea>
    <c:legend>
      <c:legendPos val="t"/>
      <c:layout>
        <c:manualLayout>
          <c:xMode val="edge"/>
          <c:yMode val="edge"/>
          <c:x val="0.16113517783816164"/>
          <c:y val="7.1359011483766041E-2"/>
          <c:w val="0.8388647569444444"/>
          <c:h val="0.25108858543718265"/>
        </c:manualLayout>
      </c:layout>
      <c:overlay val="0"/>
      <c:spPr>
        <a:ln>
          <a:noFill/>
        </a:ln>
      </c:spPr>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19444444444444E-3"/>
          <c:y val="0.15109722222222224"/>
          <c:w val="0.97864270833333333"/>
          <c:h val="0.66170238095238099"/>
        </c:manualLayout>
      </c:layout>
      <c:barChart>
        <c:barDir val="col"/>
        <c:grouping val="stacked"/>
        <c:varyColors val="0"/>
        <c:ser>
          <c:idx val="0"/>
          <c:order val="0"/>
          <c:tx>
            <c:strRef>
              <c:f>'RQ3- completed'!$H$142</c:f>
              <c:strCache>
                <c:ptCount val="1"/>
                <c:pt idx="0">
                  <c:v>Higher level of education</c:v>
                </c:pt>
              </c:strCache>
            </c:strRef>
          </c:tx>
          <c:spPr>
            <a:solidFill>
              <a:srgbClr val="003767"/>
            </a:solidFill>
            <a:ln w="6350">
              <a:noFill/>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'RQ3- completed'!$B$144:$B$150</c:f>
              <c:strCache>
                <c:ptCount val="7"/>
                <c:pt idx="0">
                  <c:v>Females</c:v>
                </c:pt>
                <c:pt idx="1">
                  <c:v>Indigenous</c:v>
                </c:pt>
                <c:pt idx="2">
                  <c:v>Remote</c:v>
                </c:pt>
                <c:pt idx="3">
                  <c:v>Youth</c:v>
                </c:pt>
                <c:pt idx="4">
                  <c:v>With a disability</c:v>
                </c:pt>
                <c:pt idx="5">
                  <c:v>Domestic LOTE</c:v>
                </c:pt>
                <c:pt idx="6">
                  <c:v>International</c:v>
                </c:pt>
              </c:strCache>
            </c:strRef>
          </c:cat>
          <c:val>
            <c:numRef>
              <c:f>'RQ3- completed'!$H$144:$H$150</c:f>
              <c:numCache>
                <c:formatCode>0.0%</c:formatCode>
                <c:ptCount val="7"/>
                <c:pt idx="0">
                  <c:v>0.53107196949311519</c:v>
                </c:pt>
                <c:pt idx="1">
                  <c:v>0.4897945205479452</c:v>
                </c:pt>
                <c:pt idx="2">
                  <c:v>0.43331465396469598</c:v>
                </c:pt>
                <c:pt idx="3">
                  <c:v>0.56978483821308024</c:v>
                </c:pt>
                <c:pt idx="4">
                  <c:v>0.48482214910919363</c:v>
                </c:pt>
                <c:pt idx="5">
                  <c:v>0.51092829076620827</c:v>
                </c:pt>
                <c:pt idx="6">
                  <c:v>0.66442839789445274</c:v>
                </c:pt>
              </c:numCache>
            </c:numRef>
          </c:val>
          <c:extLst>
            <c:ext xmlns:c16="http://schemas.microsoft.com/office/drawing/2014/chart" uri="{C3380CC4-5D6E-409C-BE32-E72D297353CC}">
              <c16:uniqueId val="{00000000-C5C9-4589-B4E9-DEA19238D1BD}"/>
            </c:ext>
          </c:extLst>
        </c:ser>
        <c:ser>
          <c:idx val="2"/>
          <c:order val="1"/>
          <c:tx>
            <c:strRef>
              <c:f>'RQ3- completed'!$J$142</c:f>
              <c:strCache>
                <c:ptCount val="1"/>
                <c:pt idx="0">
                  <c:v>Same level of education</c:v>
                </c:pt>
              </c:strCache>
            </c:strRef>
          </c:tx>
          <c:spPr>
            <a:solidFill>
              <a:srgbClr val="007CBF"/>
            </a:solidFill>
            <a:ln w="635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'RQ3- completed'!$B$144:$B$150</c:f>
              <c:strCache>
                <c:ptCount val="7"/>
                <c:pt idx="0">
                  <c:v>Females</c:v>
                </c:pt>
                <c:pt idx="1">
                  <c:v>Indigenous</c:v>
                </c:pt>
                <c:pt idx="2">
                  <c:v>Remote</c:v>
                </c:pt>
                <c:pt idx="3">
                  <c:v>Youth</c:v>
                </c:pt>
                <c:pt idx="4">
                  <c:v>With a disability</c:v>
                </c:pt>
                <c:pt idx="5">
                  <c:v>Domestic LOTE</c:v>
                </c:pt>
                <c:pt idx="6">
                  <c:v>International</c:v>
                </c:pt>
              </c:strCache>
            </c:strRef>
          </c:cat>
          <c:val>
            <c:numRef>
              <c:f>'RQ3- completed'!$J$144:$J$150</c:f>
              <c:numCache>
                <c:formatCode>0.0%</c:formatCode>
                <c:ptCount val="7"/>
                <c:pt idx="0">
                  <c:v>0.18668552845028408</c:v>
                </c:pt>
                <c:pt idx="1">
                  <c:v>0.18842465753424659</c:v>
                </c:pt>
                <c:pt idx="2">
                  <c:v>0.224992995236761</c:v>
                </c:pt>
                <c:pt idx="3">
                  <c:v>0.15546288332694908</c:v>
                </c:pt>
                <c:pt idx="4">
                  <c:v>0.17170525793034949</c:v>
                </c:pt>
                <c:pt idx="5">
                  <c:v>0.20389243614931238</c:v>
                </c:pt>
                <c:pt idx="6">
                  <c:v>0.18153596976650022</c:v>
                </c:pt>
              </c:numCache>
            </c:numRef>
          </c:val>
          <c:extLst>
            <c:ext xmlns:c16="http://schemas.microsoft.com/office/drawing/2014/chart" uri="{C3380CC4-5D6E-409C-BE32-E72D297353CC}">
              <c16:uniqueId val="{00000001-C5C9-4589-B4E9-DEA19238D1BD}"/>
            </c:ext>
          </c:extLst>
        </c:ser>
        <c:ser>
          <c:idx val="1"/>
          <c:order val="2"/>
          <c:tx>
            <c:strRef>
              <c:f>'RQ3- completed'!$I$142</c:f>
              <c:strCache>
                <c:ptCount val="1"/>
                <c:pt idx="0">
                  <c:v>Lower level of education</c:v>
                </c:pt>
              </c:strCache>
            </c:strRef>
          </c:tx>
          <c:spPr>
            <a:solidFill>
              <a:srgbClr val="0081C6">
                <a:alpha val="50000"/>
              </a:srgbClr>
            </a:solidFill>
            <a:ln w="635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'RQ3- completed'!$B$144:$B$150</c:f>
              <c:strCache>
                <c:ptCount val="7"/>
                <c:pt idx="0">
                  <c:v>Females</c:v>
                </c:pt>
                <c:pt idx="1">
                  <c:v>Indigenous</c:v>
                </c:pt>
                <c:pt idx="2">
                  <c:v>Remote</c:v>
                </c:pt>
                <c:pt idx="3">
                  <c:v>Youth</c:v>
                </c:pt>
                <c:pt idx="4">
                  <c:v>With a disability</c:v>
                </c:pt>
                <c:pt idx="5">
                  <c:v>Domestic LOTE</c:v>
                </c:pt>
                <c:pt idx="6">
                  <c:v>International</c:v>
                </c:pt>
              </c:strCache>
            </c:strRef>
          </c:cat>
          <c:val>
            <c:numRef>
              <c:f>'RQ3- completed'!$I$144:$I$150</c:f>
              <c:numCache>
                <c:formatCode>0.0%</c:formatCode>
                <c:ptCount val="7"/>
                <c:pt idx="0">
                  <c:v>0.28224250205660073</c:v>
                </c:pt>
                <c:pt idx="1">
                  <c:v>0.32178082191780821</c:v>
                </c:pt>
                <c:pt idx="2">
                  <c:v>0.34169235079854299</c:v>
                </c:pt>
                <c:pt idx="3">
                  <c:v>0.27475227845997063</c:v>
                </c:pt>
                <c:pt idx="4">
                  <c:v>0.3434725929604569</c:v>
                </c:pt>
                <c:pt idx="5">
                  <c:v>0.28517927308447938</c:v>
                </c:pt>
                <c:pt idx="6">
                  <c:v>0.1540356323390471</c:v>
                </c:pt>
              </c:numCache>
            </c:numRef>
          </c:val>
          <c:extLst>
            <c:ext xmlns:c16="http://schemas.microsoft.com/office/drawing/2014/chart" uri="{C3380CC4-5D6E-409C-BE32-E72D297353CC}">
              <c16:uniqueId val="{00000002-C5C9-4589-B4E9-DEA19238D1BD}"/>
            </c:ext>
          </c:extLst>
        </c:ser>
        <c:dLbls>
          <c:showLegendKey val="0"/>
          <c:showVal val="0"/>
          <c:showCatName val="0"/>
          <c:showSerName val="0"/>
          <c:showPercent val="0"/>
          <c:showBubbleSize val="0"/>
        </c:dLbls>
        <c:gapWidth val="75"/>
        <c:overlap val="100"/>
        <c:axId val="137376512"/>
        <c:axId val="137378048"/>
      </c:barChart>
      <c:catAx>
        <c:axId val="137376512"/>
        <c:scaling>
          <c:orientation val="minMax"/>
        </c:scaling>
        <c:delete val="0"/>
        <c:axPos val="b"/>
        <c:numFmt formatCode="General" sourceLinked="0"/>
        <c:majorTickMark val="out"/>
        <c:minorTickMark val="none"/>
        <c:tickLblPos val="nextTo"/>
        <c:spPr>
          <a:ln w="19050" cap="sq">
            <a:solidFill>
              <a:schemeClr val="tx1"/>
            </a:solidFill>
          </a:ln>
        </c:spPr>
        <c:crossAx val="137378048"/>
        <c:crosses val="autoZero"/>
        <c:auto val="1"/>
        <c:lblAlgn val="ctr"/>
        <c:lblOffset val="100"/>
        <c:tickLblSkip val="1"/>
        <c:noMultiLvlLbl val="0"/>
      </c:catAx>
      <c:valAx>
        <c:axId val="137378048"/>
        <c:scaling>
          <c:orientation val="minMax"/>
          <c:max val="1"/>
        </c:scaling>
        <c:delete val="1"/>
        <c:axPos val="l"/>
        <c:majorGridlines>
          <c:spPr>
            <a:ln w="0">
              <a:noFill/>
            </a:ln>
          </c:spPr>
        </c:majorGridlines>
        <c:numFmt formatCode="0%" sourceLinked="0"/>
        <c:majorTickMark val="out"/>
        <c:minorTickMark val="none"/>
        <c:tickLblPos val="nextTo"/>
        <c:crossAx val="137376512"/>
        <c:crosses val="autoZero"/>
        <c:crossBetween val="between"/>
      </c:valAx>
    </c:plotArea>
    <c:legend>
      <c:legendPos val="t"/>
      <c:overlay val="0"/>
    </c:legend>
    <c:plotVisOnly val="1"/>
    <c:dispBlanksAs val="gap"/>
    <c:showDLblsOverMax val="0"/>
  </c:chart>
  <c:spPr>
    <a:ln>
      <a:noFill/>
    </a:ln>
  </c:spPr>
  <c:txPr>
    <a:bodyPr/>
    <a:lstStyle/>
    <a:p>
      <a:pPr>
        <a:defRPr sz="10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159722222222222E-3"/>
          <c:y val="0.15163492063492062"/>
          <c:w val="0.98297083333333335"/>
          <c:h val="0.66082936507936507"/>
        </c:manualLayout>
      </c:layout>
      <c:barChart>
        <c:barDir val="col"/>
        <c:grouping val="stacked"/>
        <c:varyColors val="0"/>
        <c:ser>
          <c:idx val="0"/>
          <c:order val="0"/>
          <c:tx>
            <c:strRef>
              <c:f>'RQ3- non-completed'!$H$140</c:f>
              <c:strCache>
                <c:ptCount val="1"/>
                <c:pt idx="0">
                  <c:v>Higher level of education</c:v>
                </c:pt>
              </c:strCache>
            </c:strRef>
          </c:tx>
          <c:spPr>
            <a:solidFill>
              <a:srgbClr val="003767"/>
            </a:solidFill>
            <a:ln w="6350">
              <a:noFill/>
            </a:ln>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'RQ3- non-completed'!$B$142:$B$148</c:f>
              <c:strCache>
                <c:ptCount val="7"/>
                <c:pt idx="0">
                  <c:v>Females</c:v>
                </c:pt>
                <c:pt idx="1">
                  <c:v>Indigenous</c:v>
                </c:pt>
                <c:pt idx="2">
                  <c:v>Remote</c:v>
                </c:pt>
                <c:pt idx="3">
                  <c:v>Youth</c:v>
                </c:pt>
                <c:pt idx="4">
                  <c:v>With a disability</c:v>
                </c:pt>
                <c:pt idx="5">
                  <c:v>Domestic LOTE</c:v>
                </c:pt>
                <c:pt idx="6">
                  <c:v>International</c:v>
                </c:pt>
              </c:strCache>
            </c:strRef>
          </c:cat>
          <c:val>
            <c:numRef>
              <c:f>'RQ3- non-completed'!$H$142:$H$148</c:f>
              <c:numCache>
                <c:formatCode>0.0%</c:formatCode>
                <c:ptCount val="7"/>
                <c:pt idx="0">
                  <c:v>0.30427515833919777</c:v>
                </c:pt>
                <c:pt idx="1">
                  <c:v>0.29944181021547328</c:v>
                </c:pt>
                <c:pt idx="2">
                  <c:v>0.30009941769634996</c:v>
                </c:pt>
                <c:pt idx="3">
                  <c:v>0.3524297965360686</c:v>
                </c:pt>
                <c:pt idx="4">
                  <c:v>0.30007571786359133</c:v>
                </c:pt>
                <c:pt idx="5">
                  <c:v>0.33390687910802164</c:v>
                </c:pt>
                <c:pt idx="6">
                  <c:v>0.53580362726704189</c:v>
                </c:pt>
              </c:numCache>
            </c:numRef>
          </c:val>
          <c:extLst>
            <c:ext xmlns:c16="http://schemas.microsoft.com/office/drawing/2014/chart" uri="{C3380CC4-5D6E-409C-BE32-E72D297353CC}">
              <c16:uniqueId val="{00000000-F9FF-4075-A798-B7537E9EE699}"/>
            </c:ext>
          </c:extLst>
        </c:ser>
        <c:ser>
          <c:idx val="2"/>
          <c:order val="1"/>
          <c:tx>
            <c:strRef>
              <c:f>'RQ3- non-completed'!$J$140</c:f>
              <c:strCache>
                <c:ptCount val="1"/>
                <c:pt idx="0">
                  <c:v>Same level of education</c:v>
                </c:pt>
              </c:strCache>
            </c:strRef>
          </c:tx>
          <c:spPr>
            <a:solidFill>
              <a:srgbClr val="007CBF"/>
            </a:solidFill>
            <a:ln w="635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'RQ3- non-completed'!$B$142:$B$148</c:f>
              <c:strCache>
                <c:ptCount val="7"/>
                <c:pt idx="0">
                  <c:v>Females</c:v>
                </c:pt>
                <c:pt idx="1">
                  <c:v>Indigenous</c:v>
                </c:pt>
                <c:pt idx="2">
                  <c:v>Remote</c:v>
                </c:pt>
                <c:pt idx="3">
                  <c:v>Youth</c:v>
                </c:pt>
                <c:pt idx="4">
                  <c:v>With a disability</c:v>
                </c:pt>
                <c:pt idx="5">
                  <c:v>Domestic LOTE</c:v>
                </c:pt>
                <c:pt idx="6">
                  <c:v>International</c:v>
                </c:pt>
              </c:strCache>
            </c:strRef>
          </c:cat>
          <c:val>
            <c:numRef>
              <c:f>'RQ3- non-completed'!$J$142:$J$148</c:f>
              <c:numCache>
                <c:formatCode>0.0%</c:formatCode>
                <c:ptCount val="7"/>
                <c:pt idx="0">
                  <c:v>0.29587438423645318</c:v>
                </c:pt>
                <c:pt idx="1">
                  <c:v>0.30538383050237078</c:v>
                </c:pt>
                <c:pt idx="2">
                  <c:v>0.29583865928135206</c:v>
                </c:pt>
                <c:pt idx="3">
                  <c:v>0.237077518076341</c:v>
                </c:pt>
                <c:pt idx="4">
                  <c:v>0.27660318015027086</c:v>
                </c:pt>
                <c:pt idx="5">
                  <c:v>0.25331222684882482</c:v>
                </c:pt>
                <c:pt idx="6">
                  <c:v>0.257661038148843</c:v>
                </c:pt>
              </c:numCache>
            </c:numRef>
          </c:val>
          <c:extLst>
            <c:ext xmlns:c16="http://schemas.microsoft.com/office/drawing/2014/chart" uri="{C3380CC4-5D6E-409C-BE32-E72D297353CC}">
              <c16:uniqueId val="{00000001-F9FF-4075-A798-B7537E9EE699}"/>
            </c:ext>
          </c:extLst>
        </c:ser>
        <c:ser>
          <c:idx val="1"/>
          <c:order val="2"/>
          <c:tx>
            <c:strRef>
              <c:f>'RQ3- non-completed'!$I$140</c:f>
              <c:strCache>
                <c:ptCount val="1"/>
                <c:pt idx="0">
                  <c:v>Lower level of education</c:v>
                </c:pt>
              </c:strCache>
            </c:strRef>
          </c:tx>
          <c:spPr>
            <a:solidFill>
              <a:srgbClr val="007CBF">
                <a:alpha val="50000"/>
              </a:srgbClr>
            </a:solidFill>
            <a:ln w="635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'RQ3- non-completed'!$B$142:$B$148</c:f>
              <c:strCache>
                <c:ptCount val="7"/>
                <c:pt idx="0">
                  <c:v>Females</c:v>
                </c:pt>
                <c:pt idx="1">
                  <c:v>Indigenous</c:v>
                </c:pt>
                <c:pt idx="2">
                  <c:v>Remote</c:v>
                </c:pt>
                <c:pt idx="3">
                  <c:v>Youth</c:v>
                </c:pt>
                <c:pt idx="4">
                  <c:v>With a disability</c:v>
                </c:pt>
                <c:pt idx="5">
                  <c:v>Domestic LOTE</c:v>
                </c:pt>
                <c:pt idx="6">
                  <c:v>International</c:v>
                </c:pt>
              </c:strCache>
            </c:strRef>
          </c:cat>
          <c:val>
            <c:numRef>
              <c:f>'RQ3- non-completed'!$I$142:$I$148</c:f>
              <c:numCache>
                <c:formatCode>0.0%</c:formatCode>
                <c:ptCount val="7"/>
                <c:pt idx="0">
                  <c:v>0.39985045742434905</c:v>
                </c:pt>
                <c:pt idx="1">
                  <c:v>0.39517435928215594</c:v>
                </c:pt>
                <c:pt idx="2">
                  <c:v>0.40406192302229799</c:v>
                </c:pt>
                <c:pt idx="3">
                  <c:v>0.41049268538759037</c:v>
                </c:pt>
                <c:pt idx="4">
                  <c:v>0.42332110198613782</c:v>
                </c:pt>
                <c:pt idx="5">
                  <c:v>0.4127808940431536</c:v>
                </c:pt>
                <c:pt idx="6">
                  <c:v>0.20653533458411508</c:v>
                </c:pt>
              </c:numCache>
            </c:numRef>
          </c:val>
          <c:extLst>
            <c:ext xmlns:c16="http://schemas.microsoft.com/office/drawing/2014/chart" uri="{C3380CC4-5D6E-409C-BE32-E72D297353CC}">
              <c16:uniqueId val="{00000002-F9FF-4075-A798-B7537E9EE699}"/>
            </c:ext>
          </c:extLst>
        </c:ser>
        <c:dLbls>
          <c:showLegendKey val="0"/>
          <c:showVal val="0"/>
          <c:showCatName val="0"/>
          <c:showSerName val="0"/>
          <c:showPercent val="0"/>
          <c:showBubbleSize val="0"/>
        </c:dLbls>
        <c:gapWidth val="80"/>
        <c:overlap val="100"/>
        <c:axId val="137376512"/>
        <c:axId val="137378048"/>
      </c:barChart>
      <c:catAx>
        <c:axId val="137376512"/>
        <c:scaling>
          <c:orientation val="minMax"/>
        </c:scaling>
        <c:delete val="0"/>
        <c:axPos val="b"/>
        <c:numFmt formatCode="General" sourceLinked="0"/>
        <c:majorTickMark val="out"/>
        <c:minorTickMark val="none"/>
        <c:tickLblPos val="nextTo"/>
        <c:spPr>
          <a:ln w="19050" cap="sq">
            <a:solidFill>
              <a:schemeClr val="tx1"/>
            </a:solidFill>
          </a:ln>
        </c:spPr>
        <c:crossAx val="137378048"/>
        <c:crosses val="autoZero"/>
        <c:auto val="1"/>
        <c:lblAlgn val="ctr"/>
        <c:lblOffset val="100"/>
        <c:tickLblSkip val="1"/>
        <c:noMultiLvlLbl val="0"/>
      </c:catAx>
      <c:valAx>
        <c:axId val="137378048"/>
        <c:scaling>
          <c:orientation val="minMax"/>
          <c:max val="1"/>
        </c:scaling>
        <c:delete val="1"/>
        <c:axPos val="l"/>
        <c:majorGridlines>
          <c:spPr>
            <a:ln w="0">
              <a:noFill/>
            </a:ln>
          </c:spPr>
        </c:majorGridlines>
        <c:numFmt formatCode="0%" sourceLinked="0"/>
        <c:majorTickMark val="out"/>
        <c:minorTickMark val="none"/>
        <c:tickLblPos val="nextTo"/>
        <c:crossAx val="137376512"/>
        <c:crosses val="autoZero"/>
        <c:crossBetween val="between"/>
      </c:valAx>
    </c:plotArea>
    <c:legend>
      <c:legendPos val="t"/>
      <c:overlay val="0"/>
    </c:legend>
    <c:plotVisOnly val="1"/>
    <c:dispBlanksAs val="gap"/>
    <c:showDLblsOverMax val="0"/>
  </c:chart>
  <c:spPr>
    <a:ln>
      <a:noFill/>
    </a:ln>
  </c:spPr>
  <c:txPr>
    <a:bodyPr/>
    <a:lstStyle/>
    <a:p>
      <a:pPr>
        <a:defRPr sz="10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35969567680692"/>
          <c:y val="6.2592013888888895E-2"/>
          <c:w val="0.83604703597072383"/>
          <c:h val="0.71631481481481485"/>
        </c:manualLayout>
      </c:layout>
      <c:barChart>
        <c:barDir val="col"/>
        <c:grouping val="clustered"/>
        <c:varyColors val="0"/>
        <c:ser>
          <c:idx val="0"/>
          <c:order val="0"/>
          <c:tx>
            <c:strRef>
              <c:f>'RQ2'!$S$29</c:f>
              <c:strCache>
                <c:ptCount val="1"/>
                <c:pt idx="0">
                  <c:v>Qualifications</c:v>
                </c:pt>
              </c:strCache>
            </c:strRef>
          </c:tx>
          <c:spPr>
            <a:solidFill>
              <a:srgbClr val="003768"/>
            </a:solidFill>
          </c:spPr>
          <c:invertIfNegative val="0"/>
          <c:cat>
            <c:strRef>
              <c:f>'RQ2'!$B$30:$B$39</c:f>
              <c:strCache>
                <c:ptCount val="10"/>
                <c:pt idx="0">
                  <c:v>0–&lt;10</c:v>
                </c:pt>
                <c:pt idx="1">
                  <c:v>10–&lt;20</c:v>
                </c:pt>
                <c:pt idx="2">
                  <c:v>20–&lt;30</c:v>
                </c:pt>
                <c:pt idx="3">
                  <c:v>30–&lt;40</c:v>
                </c:pt>
                <c:pt idx="4">
                  <c:v>40–&lt;50</c:v>
                </c:pt>
                <c:pt idx="5">
                  <c:v>50–&lt;60</c:v>
                </c:pt>
                <c:pt idx="6">
                  <c:v>60–&lt;70</c:v>
                </c:pt>
                <c:pt idx="7">
                  <c:v>70–&lt;80</c:v>
                </c:pt>
                <c:pt idx="8">
                  <c:v>80–&lt;90</c:v>
                </c:pt>
                <c:pt idx="9">
                  <c:v>90–100</c:v>
                </c:pt>
              </c:strCache>
            </c:strRef>
          </c:cat>
          <c:val>
            <c:numRef>
              <c:f>'RQ2'!$S$89:$S$98</c:f>
              <c:numCache>
                <c:formatCode>General</c:formatCode>
                <c:ptCount val="10"/>
                <c:pt idx="0">
                  <c:v>25</c:v>
                </c:pt>
                <c:pt idx="1">
                  <c:v>23</c:v>
                </c:pt>
                <c:pt idx="2">
                  <c:v>51</c:v>
                </c:pt>
                <c:pt idx="3">
                  <c:v>84</c:v>
                </c:pt>
                <c:pt idx="4">
                  <c:v>133</c:v>
                </c:pt>
                <c:pt idx="5">
                  <c:v>140</c:v>
                </c:pt>
                <c:pt idx="6">
                  <c:v>119</c:v>
                </c:pt>
                <c:pt idx="7">
                  <c:v>60</c:v>
                </c:pt>
                <c:pt idx="8">
                  <c:v>20</c:v>
                </c:pt>
                <c:pt idx="9">
                  <c:v>10</c:v>
                </c:pt>
              </c:numCache>
            </c:numRef>
          </c:val>
          <c:extLst>
            <c:ext xmlns:c16="http://schemas.microsoft.com/office/drawing/2014/chart" uri="{C3380CC4-5D6E-409C-BE32-E72D297353CC}">
              <c16:uniqueId val="{00000000-2EFC-44BF-B761-78CFD6823F78}"/>
            </c:ext>
          </c:extLst>
        </c:ser>
        <c:dLbls>
          <c:showLegendKey val="0"/>
          <c:showVal val="0"/>
          <c:showCatName val="0"/>
          <c:showSerName val="0"/>
          <c:showPercent val="0"/>
          <c:showBubbleSize val="0"/>
        </c:dLbls>
        <c:gapWidth val="75"/>
        <c:axId val="379173120"/>
        <c:axId val="379203584"/>
      </c:barChart>
      <c:catAx>
        <c:axId val="379173120"/>
        <c:scaling>
          <c:orientation val="minMax"/>
        </c:scaling>
        <c:delete val="0"/>
        <c:axPos val="b"/>
        <c:title>
          <c:tx>
            <c:rich>
              <a:bodyPr/>
              <a:lstStyle/>
              <a:p>
                <a:pPr>
                  <a:defRPr sz="1000" b="0">
                    <a:solidFill>
                      <a:sysClr val="windowText" lastClr="000000"/>
                    </a:solidFill>
                    <a:latin typeface="Arial" panose="020B0604020202020204" pitchFamily="34" charset="0"/>
                    <a:cs typeface="Arial" panose="020B0604020202020204" pitchFamily="34" charset="0"/>
                  </a:defRPr>
                </a:pPr>
                <a:r>
                  <a:rPr lang="en-AU" sz="1000" b="0">
                    <a:solidFill>
                      <a:sysClr val="windowText" lastClr="000000"/>
                    </a:solidFill>
                    <a:latin typeface="Arial" panose="020B0604020202020204" pitchFamily="34" charset="0"/>
                    <a:cs typeface="Arial" panose="020B0604020202020204" pitchFamily="34" charset="0"/>
                  </a:rPr>
                  <a:t>Completion rate (%)</a:t>
                </a:r>
              </a:p>
            </c:rich>
          </c:tx>
          <c:layout>
            <c:manualLayout>
              <c:xMode val="edge"/>
              <c:yMode val="edge"/>
              <c:x val="0.44675156249999998"/>
              <c:y val="0.91435416666666669"/>
            </c:manualLayout>
          </c:layout>
          <c:overlay val="0"/>
        </c:title>
        <c:numFmt formatCode="General" sourceLinked="1"/>
        <c:majorTickMark val="none"/>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80"/>
          <c:min val="0"/>
        </c:scaling>
        <c:delete val="0"/>
        <c:axPos val="l"/>
        <c:majorGridlines>
          <c:spPr>
            <a:ln>
              <a:noFill/>
            </a:ln>
          </c:spPr>
        </c:majorGridlines>
        <c:title>
          <c:tx>
            <c:rich>
              <a:bodyPr/>
              <a:lstStyle/>
              <a:p>
                <a:pPr>
                  <a:defRPr sz="1000" b="0">
                    <a:solidFill>
                      <a:sysClr val="windowText" lastClr="000000"/>
                    </a:solidFill>
                    <a:latin typeface="Arial" panose="020B0604020202020204" pitchFamily="34" charset="0"/>
                    <a:cs typeface="Arial" panose="020B0604020202020204" pitchFamily="34" charset="0"/>
                  </a:defRPr>
                </a:pPr>
                <a:r>
                  <a:rPr lang="en-AU" sz="1000" b="0">
                    <a:solidFill>
                      <a:sysClr val="windowText" lastClr="000000"/>
                    </a:solidFill>
                    <a:latin typeface="Arial" panose="020B0604020202020204" pitchFamily="34" charset="0"/>
                    <a:cs typeface="Arial" panose="020B0604020202020204" pitchFamily="34" charset="0"/>
                  </a:rPr>
                  <a:t>Number of qualifications</a:t>
                </a:r>
              </a:p>
            </c:rich>
          </c:tx>
          <c:layout>
            <c:manualLayout>
              <c:xMode val="edge"/>
              <c:yMode val="edge"/>
              <c:x val="3.1305902777777783E-2"/>
              <c:y val="0.10248518518518518"/>
            </c:manualLayout>
          </c:layout>
          <c:overlay val="0"/>
        </c:title>
        <c:numFmt formatCode="General" sourceLinked="1"/>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35969567680692"/>
          <c:y val="6.7001736111111099E-2"/>
          <c:w val="0.83604703597072383"/>
          <c:h val="0.70014583333333336"/>
        </c:manualLayout>
      </c:layout>
      <c:barChart>
        <c:barDir val="col"/>
        <c:grouping val="clustered"/>
        <c:varyColors val="0"/>
        <c:ser>
          <c:idx val="0"/>
          <c:order val="0"/>
          <c:tx>
            <c:strRef>
              <c:f>'RQ2'!$S$29</c:f>
              <c:strCache>
                <c:ptCount val="1"/>
                <c:pt idx="0">
                  <c:v>Qualifications</c:v>
                </c:pt>
              </c:strCache>
            </c:strRef>
          </c:tx>
          <c:spPr>
            <a:solidFill>
              <a:srgbClr val="003768"/>
            </a:solidFill>
          </c:spPr>
          <c:invertIfNegative val="0"/>
          <c:cat>
            <c:strRef>
              <c:f>'RQ2'!$B$30:$B$39</c:f>
              <c:strCache>
                <c:ptCount val="10"/>
                <c:pt idx="0">
                  <c:v>0–&lt;10</c:v>
                </c:pt>
                <c:pt idx="1">
                  <c:v>10–&lt;20</c:v>
                </c:pt>
                <c:pt idx="2">
                  <c:v>20–&lt;30</c:v>
                </c:pt>
                <c:pt idx="3">
                  <c:v>30–&lt;40</c:v>
                </c:pt>
                <c:pt idx="4">
                  <c:v>40–&lt;50</c:v>
                </c:pt>
                <c:pt idx="5">
                  <c:v>50–&lt;60</c:v>
                </c:pt>
                <c:pt idx="6">
                  <c:v>60–&lt;70</c:v>
                </c:pt>
                <c:pt idx="7">
                  <c:v>70–&lt;80</c:v>
                </c:pt>
                <c:pt idx="8">
                  <c:v>80–&lt;90</c:v>
                </c:pt>
                <c:pt idx="9">
                  <c:v>90–100</c:v>
                </c:pt>
              </c:strCache>
            </c:strRef>
          </c:cat>
          <c:val>
            <c:numRef>
              <c:f>'RQ2'!$S$130:$S$139</c:f>
              <c:numCache>
                <c:formatCode>General</c:formatCode>
                <c:ptCount val="10"/>
                <c:pt idx="0">
                  <c:v>75</c:v>
                </c:pt>
                <c:pt idx="1">
                  <c:v>57</c:v>
                </c:pt>
                <c:pt idx="2">
                  <c:v>78</c:v>
                </c:pt>
                <c:pt idx="3">
                  <c:v>79</c:v>
                </c:pt>
                <c:pt idx="4">
                  <c:v>74</c:v>
                </c:pt>
                <c:pt idx="5">
                  <c:v>100</c:v>
                </c:pt>
                <c:pt idx="6">
                  <c:v>70</c:v>
                </c:pt>
                <c:pt idx="7">
                  <c:v>57</c:v>
                </c:pt>
                <c:pt idx="8">
                  <c:v>44</c:v>
                </c:pt>
                <c:pt idx="9">
                  <c:v>24</c:v>
                </c:pt>
              </c:numCache>
            </c:numRef>
          </c:val>
          <c:extLst>
            <c:ext xmlns:c16="http://schemas.microsoft.com/office/drawing/2014/chart" uri="{C3380CC4-5D6E-409C-BE32-E72D297353CC}">
              <c16:uniqueId val="{00000000-224F-43AB-BA42-65F9C368C5C7}"/>
            </c:ext>
          </c:extLst>
        </c:ser>
        <c:dLbls>
          <c:showLegendKey val="0"/>
          <c:showVal val="0"/>
          <c:showCatName val="0"/>
          <c:showSerName val="0"/>
          <c:showPercent val="0"/>
          <c:showBubbleSize val="0"/>
        </c:dLbls>
        <c:gapWidth val="75"/>
        <c:axId val="379173120"/>
        <c:axId val="379203584"/>
      </c:barChart>
      <c:catAx>
        <c:axId val="379173120"/>
        <c:scaling>
          <c:orientation val="minMax"/>
        </c:scaling>
        <c:delete val="0"/>
        <c:axPos val="b"/>
        <c:title>
          <c:tx>
            <c:rich>
              <a:bodyPr/>
              <a:lstStyle/>
              <a:p>
                <a:pPr>
                  <a:defRPr sz="1000" b="0">
                    <a:solidFill>
                      <a:sysClr val="windowText" lastClr="000000"/>
                    </a:solidFill>
                    <a:latin typeface="Arial" panose="020B0604020202020204" pitchFamily="34" charset="0"/>
                    <a:cs typeface="Arial" panose="020B0604020202020204" pitchFamily="34" charset="0"/>
                  </a:defRPr>
                </a:pPr>
                <a:r>
                  <a:rPr lang="en-AU" sz="1000" b="0">
                    <a:solidFill>
                      <a:sysClr val="windowText" lastClr="000000"/>
                    </a:solidFill>
                    <a:latin typeface="Arial" panose="020B0604020202020204" pitchFamily="34" charset="0"/>
                    <a:cs typeface="Arial" panose="020B0604020202020204" pitchFamily="34" charset="0"/>
                  </a:rPr>
                  <a:t>Completion rate (%)</a:t>
                </a:r>
              </a:p>
            </c:rich>
          </c:tx>
          <c:layout>
            <c:manualLayout>
              <c:xMode val="edge"/>
              <c:yMode val="edge"/>
              <c:x val="0.44675156249999998"/>
              <c:y val="0.90847453703703707"/>
            </c:manualLayout>
          </c:layout>
          <c:overlay val="0"/>
        </c:title>
        <c:numFmt formatCode="General" sourceLinked="1"/>
        <c:majorTickMark val="none"/>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80"/>
          <c:min val="0"/>
        </c:scaling>
        <c:delete val="0"/>
        <c:axPos val="l"/>
        <c:majorGridlines>
          <c:spPr>
            <a:ln>
              <a:noFill/>
            </a:ln>
          </c:spPr>
        </c:majorGridlines>
        <c:title>
          <c:tx>
            <c:rich>
              <a:bodyPr/>
              <a:lstStyle/>
              <a:p>
                <a:pPr>
                  <a:defRPr sz="1000" b="0">
                    <a:solidFill>
                      <a:sysClr val="windowText" lastClr="000000"/>
                    </a:solidFill>
                    <a:latin typeface="Arial" panose="020B0604020202020204" pitchFamily="34" charset="0"/>
                    <a:cs typeface="Arial" panose="020B0604020202020204" pitchFamily="34" charset="0"/>
                  </a:defRPr>
                </a:pPr>
                <a:r>
                  <a:rPr lang="en-AU" sz="1000" b="0" i="0" u="none" strike="noStrike" kern="1200" baseline="0">
                    <a:solidFill>
                      <a:sysClr val="windowText" lastClr="000000"/>
                    </a:solidFill>
                    <a:latin typeface="Arial" panose="020B0604020202020204" pitchFamily="34" charset="0"/>
                    <a:cs typeface="Arial" panose="020B0604020202020204" pitchFamily="34" charset="0"/>
                  </a:rPr>
                  <a:t>Number of qualifications</a:t>
                </a:r>
              </a:p>
            </c:rich>
          </c:tx>
          <c:layout>
            <c:manualLayout>
              <c:xMode val="edge"/>
              <c:yMode val="edge"/>
              <c:x val="3.3510763888888892E-2"/>
              <c:y val="9.8810185185185181E-2"/>
            </c:manualLayout>
          </c:layout>
          <c:overlay val="0"/>
        </c:title>
        <c:numFmt formatCode="General" sourceLinked="1"/>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35969567680692"/>
          <c:y val="0.19551811374215747"/>
          <c:w val="0.83604703597072383"/>
          <c:h val="0.48095324833029751"/>
        </c:manualLayout>
      </c:layout>
      <c:barChart>
        <c:barDir val="col"/>
        <c:grouping val="clustered"/>
        <c:varyColors val="0"/>
        <c:ser>
          <c:idx val="0"/>
          <c:order val="0"/>
          <c:tx>
            <c:strRef>
              <c:f>'RQ2'!$S$29</c:f>
              <c:strCache>
                <c:ptCount val="1"/>
                <c:pt idx="0">
                  <c:v>Qualifications</c:v>
                </c:pt>
              </c:strCache>
            </c:strRef>
          </c:tx>
          <c:spPr>
            <a:solidFill>
              <a:srgbClr val="003768"/>
            </a:solidFill>
          </c:spPr>
          <c:invertIfNegative val="0"/>
          <c:cat>
            <c:strRef>
              <c:f>'RQ2'!$B$30:$B$39</c:f>
              <c:strCache>
                <c:ptCount val="10"/>
                <c:pt idx="0">
                  <c:v>0–&lt;10</c:v>
                </c:pt>
                <c:pt idx="1">
                  <c:v>10–&lt;20</c:v>
                </c:pt>
                <c:pt idx="2">
                  <c:v>20–&lt;30</c:v>
                </c:pt>
                <c:pt idx="3">
                  <c:v>30–&lt;40</c:v>
                </c:pt>
                <c:pt idx="4">
                  <c:v>40–&lt;50</c:v>
                </c:pt>
                <c:pt idx="5">
                  <c:v>50–&lt;60</c:v>
                </c:pt>
                <c:pt idx="6">
                  <c:v>60–&lt;70</c:v>
                </c:pt>
                <c:pt idx="7">
                  <c:v>70–&lt;80</c:v>
                </c:pt>
                <c:pt idx="8">
                  <c:v>80–&lt;90</c:v>
                </c:pt>
                <c:pt idx="9">
                  <c:v>90–100</c:v>
                </c:pt>
              </c:strCache>
            </c:strRef>
          </c:cat>
          <c:val>
            <c:numRef>
              <c:f>'RQ2'!$S$171:$S$180</c:f>
              <c:numCache>
                <c:formatCode>General</c:formatCode>
                <c:ptCount val="10"/>
                <c:pt idx="0">
                  <c:v>6</c:v>
                </c:pt>
                <c:pt idx="1">
                  <c:v>1</c:v>
                </c:pt>
                <c:pt idx="2">
                  <c:v>4</c:v>
                </c:pt>
                <c:pt idx="3">
                  <c:v>9</c:v>
                </c:pt>
                <c:pt idx="4">
                  <c:v>20</c:v>
                </c:pt>
                <c:pt idx="5">
                  <c:v>40</c:v>
                </c:pt>
                <c:pt idx="6">
                  <c:v>34</c:v>
                </c:pt>
                <c:pt idx="7">
                  <c:v>31</c:v>
                </c:pt>
                <c:pt idx="8">
                  <c:v>29</c:v>
                </c:pt>
                <c:pt idx="9">
                  <c:v>15</c:v>
                </c:pt>
              </c:numCache>
            </c:numRef>
          </c:val>
          <c:extLst>
            <c:ext xmlns:c16="http://schemas.microsoft.com/office/drawing/2014/chart" uri="{C3380CC4-5D6E-409C-BE32-E72D297353CC}">
              <c16:uniqueId val="{00000000-73B2-447B-9EBF-6494AE6259FC}"/>
            </c:ext>
          </c:extLst>
        </c:ser>
        <c:dLbls>
          <c:showLegendKey val="0"/>
          <c:showVal val="0"/>
          <c:showCatName val="0"/>
          <c:showSerName val="0"/>
          <c:showPercent val="0"/>
          <c:showBubbleSize val="0"/>
        </c:dLbls>
        <c:gapWidth val="75"/>
        <c:axId val="379173120"/>
        <c:axId val="379203584"/>
      </c:barChart>
      <c:catAx>
        <c:axId val="379173120"/>
        <c:scaling>
          <c:orientation val="minMax"/>
        </c:scaling>
        <c:delete val="0"/>
        <c:axPos val="b"/>
        <c:title>
          <c:tx>
            <c:rich>
              <a:bodyPr/>
              <a:lstStyle/>
              <a:p>
                <a:pPr>
                  <a:defRPr sz="1000" b="0">
                    <a:solidFill>
                      <a:sysClr val="windowText" lastClr="000000"/>
                    </a:solidFill>
                    <a:latin typeface="Arial" panose="020B0604020202020204" pitchFamily="34" charset="0"/>
                    <a:cs typeface="Arial" panose="020B0604020202020204" pitchFamily="34" charset="0"/>
                  </a:defRPr>
                </a:pPr>
                <a:r>
                  <a:rPr lang="en-AU" sz="1000" b="0">
                    <a:solidFill>
                      <a:sysClr val="windowText" lastClr="000000"/>
                    </a:solidFill>
                    <a:latin typeface="Arial" panose="020B0604020202020204" pitchFamily="34" charset="0"/>
                    <a:cs typeface="Arial" panose="020B0604020202020204" pitchFamily="34" charset="0"/>
                  </a:rPr>
                  <a:t>Completion rate (%)</a:t>
                </a:r>
              </a:p>
            </c:rich>
          </c:tx>
          <c:layout>
            <c:manualLayout>
              <c:xMode val="edge"/>
              <c:yMode val="edge"/>
              <c:x val="0.44675156249999998"/>
              <c:y val="0.86017500000000002"/>
            </c:manualLayout>
          </c:layout>
          <c:overlay val="0"/>
        </c:title>
        <c:numFmt formatCode="General" sourceLinked="1"/>
        <c:majorTickMark val="none"/>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80"/>
          <c:min val="0"/>
        </c:scaling>
        <c:delete val="0"/>
        <c:axPos val="l"/>
        <c:majorGridlines>
          <c:spPr>
            <a:ln>
              <a:noFill/>
            </a:ln>
          </c:spPr>
        </c:majorGridlines>
        <c:title>
          <c:tx>
            <c:rich>
              <a:bodyPr/>
              <a:lstStyle/>
              <a:p>
                <a:pPr>
                  <a:defRPr sz="1000" b="0">
                    <a:solidFill>
                      <a:sysClr val="windowText" lastClr="000000"/>
                    </a:solidFill>
                    <a:latin typeface="Arial" panose="020B0604020202020204" pitchFamily="34" charset="0"/>
                    <a:cs typeface="Arial" panose="020B0604020202020204" pitchFamily="34" charset="0"/>
                  </a:defRPr>
                </a:pPr>
                <a:r>
                  <a:rPr lang="en-AU" sz="1000" b="0" i="0" u="none" strike="noStrike" kern="1200" baseline="0">
                    <a:solidFill>
                      <a:sysClr val="windowText" lastClr="000000"/>
                    </a:solidFill>
                    <a:latin typeface="Arial" panose="020B0604020202020204" pitchFamily="34" charset="0"/>
                    <a:cs typeface="Arial" panose="020B0604020202020204" pitchFamily="34" charset="0"/>
                  </a:rPr>
                  <a:t>Number of qualifications</a:t>
                </a:r>
              </a:p>
            </c:rich>
          </c:tx>
          <c:layout>
            <c:manualLayout>
              <c:xMode val="edge"/>
              <c:yMode val="edge"/>
              <c:x val="3.522666666666667E-2"/>
              <c:y val="6.7001619105444249E-2"/>
            </c:manualLayout>
          </c:layout>
          <c:overlay val="0"/>
        </c:title>
        <c:numFmt formatCode="General" sourceLinked="1"/>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173120"/>
        <c:crosses val="autoZero"/>
        <c:crossBetween val="between"/>
        <c:majorUnit val="20"/>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92797761513291"/>
          <c:y val="0.21453055555555556"/>
          <c:w val="0.86247875403239782"/>
          <c:h val="0.49039111111111111"/>
        </c:manualLayout>
      </c:layout>
      <c:barChart>
        <c:barDir val="col"/>
        <c:grouping val="clustered"/>
        <c:varyColors val="0"/>
        <c:ser>
          <c:idx val="0"/>
          <c:order val="0"/>
          <c:spPr>
            <a:solidFill>
              <a:srgbClr val="003768"/>
            </a:solidFill>
          </c:spPr>
          <c:invertIfNegative val="0"/>
          <c:cat>
            <c:strRef>
              <c:f>'RQ2'!$B$113:$B$122</c:f>
              <c:strCache>
                <c:ptCount val="10"/>
                <c:pt idx="0">
                  <c:v>0–&lt;10</c:v>
                </c:pt>
                <c:pt idx="1">
                  <c:v>10–&lt;20</c:v>
                </c:pt>
                <c:pt idx="2">
                  <c:v>20–&lt;30</c:v>
                </c:pt>
                <c:pt idx="3">
                  <c:v>30–&lt;40</c:v>
                </c:pt>
                <c:pt idx="4">
                  <c:v>40–&lt;50</c:v>
                </c:pt>
                <c:pt idx="5">
                  <c:v>50–&lt;60</c:v>
                </c:pt>
                <c:pt idx="6">
                  <c:v>60–&lt;70</c:v>
                </c:pt>
                <c:pt idx="7">
                  <c:v>70–&lt;80</c:v>
                </c:pt>
                <c:pt idx="8">
                  <c:v>80–&lt;90</c:v>
                </c:pt>
                <c:pt idx="9">
                  <c:v>90–100</c:v>
                </c:pt>
              </c:strCache>
            </c:strRef>
          </c:cat>
          <c:val>
            <c:numRef>
              <c:f>'RQ2'!$S$113:$S$122</c:f>
              <c:numCache>
                <c:formatCode>General</c:formatCode>
                <c:ptCount val="10"/>
                <c:pt idx="0">
                  <c:v>4</c:v>
                </c:pt>
                <c:pt idx="1">
                  <c:v>5</c:v>
                </c:pt>
                <c:pt idx="2">
                  <c:v>10</c:v>
                </c:pt>
                <c:pt idx="3">
                  <c:v>14</c:v>
                </c:pt>
                <c:pt idx="4">
                  <c:v>24</c:v>
                </c:pt>
                <c:pt idx="5">
                  <c:v>29</c:v>
                </c:pt>
                <c:pt idx="6">
                  <c:v>23</c:v>
                </c:pt>
                <c:pt idx="7">
                  <c:v>25</c:v>
                </c:pt>
                <c:pt idx="8">
                  <c:v>19</c:v>
                </c:pt>
                <c:pt idx="9">
                  <c:v>13</c:v>
                </c:pt>
              </c:numCache>
            </c:numRef>
          </c:val>
          <c:extLst>
            <c:ext xmlns:c16="http://schemas.microsoft.com/office/drawing/2014/chart" uri="{C3380CC4-5D6E-409C-BE32-E72D297353CC}">
              <c16:uniqueId val="{00000000-DCA4-4DF1-85CF-8E8B81C98C4D}"/>
            </c:ext>
          </c:extLst>
        </c:ser>
        <c:dLbls>
          <c:showLegendKey val="0"/>
          <c:showVal val="0"/>
          <c:showCatName val="0"/>
          <c:showSerName val="0"/>
          <c:showPercent val="0"/>
          <c:showBubbleSize val="0"/>
        </c:dLbls>
        <c:gapWidth val="75"/>
        <c:axId val="379173120"/>
        <c:axId val="379203584"/>
      </c:barChart>
      <c:catAx>
        <c:axId val="379173120"/>
        <c:scaling>
          <c:orientation val="minMax"/>
        </c:scaling>
        <c:delete val="0"/>
        <c:axPos val="b"/>
        <c:title>
          <c:tx>
            <c:rich>
              <a:bodyPr/>
              <a:lstStyle/>
              <a:p>
                <a:pPr>
                  <a:defRPr sz="1000" b="0">
                    <a:latin typeface="Arial" panose="020B0604020202020204" pitchFamily="34" charset="0"/>
                    <a:cs typeface="Arial" panose="020B0604020202020204" pitchFamily="34" charset="0"/>
                  </a:defRPr>
                </a:pPr>
                <a:r>
                  <a:rPr lang="en-US" sz="1000" b="0" i="0" u="none" strike="noStrike" kern="1200" baseline="0">
                    <a:solidFill>
                      <a:sysClr val="windowText" lastClr="000000"/>
                    </a:solidFill>
                    <a:latin typeface="Arial" panose="020B0604020202020204" pitchFamily="34" charset="0"/>
                    <a:cs typeface="Arial" panose="020B0604020202020204" pitchFamily="34" charset="0"/>
                  </a:rPr>
                  <a:t>Average subject pass rate for non-completers (%)</a:t>
                </a:r>
              </a:p>
            </c:rich>
          </c:tx>
          <c:layout>
            <c:manualLayout>
              <c:xMode val="edge"/>
              <c:yMode val="edge"/>
              <c:x val="0.28892986111111113"/>
              <c:y val="0.87451388888888892"/>
            </c:manualLayout>
          </c:layout>
          <c:overlay val="0"/>
        </c:title>
        <c:numFmt formatCode="General" sourceLinked="1"/>
        <c:majorTickMark val="none"/>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min val="0"/>
        </c:scaling>
        <c:delete val="0"/>
        <c:axPos val="l"/>
        <c:majorGridlines>
          <c:spPr>
            <a:ln>
              <a:noFill/>
            </a:ln>
          </c:spPr>
        </c:majorGridlines>
        <c:title>
          <c:tx>
            <c:rich>
              <a:bodyPr/>
              <a:lstStyle/>
              <a:p>
                <a:pPr>
                  <a:defRPr sz="1000" b="0">
                    <a:latin typeface="Arial" panose="020B0604020202020204" pitchFamily="34" charset="0"/>
                    <a:cs typeface="Arial" panose="020B0604020202020204" pitchFamily="34" charset="0"/>
                  </a:defRPr>
                </a:pPr>
                <a:r>
                  <a:rPr lang="en-AU" sz="1000" b="0" i="0" u="none" strike="noStrike" kern="1200" baseline="0">
                    <a:solidFill>
                      <a:sysClr val="windowText" lastClr="000000"/>
                    </a:solidFill>
                    <a:latin typeface="Arial" panose="020B0604020202020204" pitchFamily="34" charset="0"/>
                    <a:cs typeface="Arial" panose="020B0604020202020204" pitchFamily="34" charset="0"/>
                  </a:rPr>
                  <a:t>Number of qualifications</a:t>
                </a:r>
              </a:p>
            </c:rich>
          </c:tx>
          <c:layout>
            <c:manualLayout>
              <c:xMode val="edge"/>
              <c:yMode val="edge"/>
              <c:x val="6.9283333333333332E-3"/>
              <c:y val="3.7820555555555559E-2"/>
            </c:manualLayout>
          </c:layout>
          <c:overlay val="0"/>
        </c:title>
        <c:numFmt formatCode="General" sourceLinked="1"/>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173120"/>
        <c:crosses val="autoZero"/>
        <c:crossBetween val="between"/>
        <c:majorUnit val="20"/>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92797761513291"/>
          <c:y val="0.21453055555555556"/>
          <c:w val="0.86247875403239782"/>
          <c:h val="0.49039111111111111"/>
        </c:manualLayout>
      </c:layout>
      <c:barChart>
        <c:barDir val="col"/>
        <c:grouping val="clustered"/>
        <c:varyColors val="0"/>
        <c:ser>
          <c:idx val="0"/>
          <c:order val="0"/>
          <c:spPr>
            <a:solidFill>
              <a:srgbClr val="003768"/>
            </a:solidFill>
          </c:spPr>
          <c:invertIfNegative val="0"/>
          <c:cat>
            <c:strRef>
              <c:f>'RQ2'!$B$113:$B$122</c:f>
              <c:strCache>
                <c:ptCount val="10"/>
                <c:pt idx="0">
                  <c:v>0–&lt;10</c:v>
                </c:pt>
                <c:pt idx="1">
                  <c:v>10–&lt;20</c:v>
                </c:pt>
                <c:pt idx="2">
                  <c:v>20–&lt;30</c:v>
                </c:pt>
                <c:pt idx="3">
                  <c:v>30–&lt;40</c:v>
                </c:pt>
                <c:pt idx="4">
                  <c:v>40–&lt;50</c:v>
                </c:pt>
                <c:pt idx="5">
                  <c:v>50–&lt;60</c:v>
                </c:pt>
                <c:pt idx="6">
                  <c:v>60–&lt;70</c:v>
                </c:pt>
                <c:pt idx="7">
                  <c:v>70–&lt;80</c:v>
                </c:pt>
                <c:pt idx="8">
                  <c:v>80–&lt;90</c:v>
                </c:pt>
                <c:pt idx="9">
                  <c:v>90–100</c:v>
                </c:pt>
              </c:strCache>
            </c:strRef>
          </c:cat>
          <c:val>
            <c:numRef>
              <c:f>'RQ2'!$S$154:$S$163</c:f>
              <c:numCache>
                <c:formatCode>General</c:formatCode>
                <c:ptCount val="10"/>
                <c:pt idx="0">
                  <c:v>11</c:v>
                </c:pt>
                <c:pt idx="1">
                  <c:v>14</c:v>
                </c:pt>
                <c:pt idx="2">
                  <c:v>6</c:v>
                </c:pt>
                <c:pt idx="3">
                  <c:v>7</c:v>
                </c:pt>
                <c:pt idx="4">
                  <c:v>8</c:v>
                </c:pt>
                <c:pt idx="5">
                  <c:v>5</c:v>
                </c:pt>
                <c:pt idx="6">
                  <c:v>13</c:v>
                </c:pt>
                <c:pt idx="7">
                  <c:v>11</c:v>
                </c:pt>
                <c:pt idx="8">
                  <c:v>18</c:v>
                </c:pt>
                <c:pt idx="9">
                  <c:v>72</c:v>
                </c:pt>
              </c:numCache>
            </c:numRef>
          </c:val>
          <c:extLst>
            <c:ext xmlns:c16="http://schemas.microsoft.com/office/drawing/2014/chart" uri="{C3380CC4-5D6E-409C-BE32-E72D297353CC}">
              <c16:uniqueId val="{00000000-FB50-44EE-A9AC-0B743A9C16FA}"/>
            </c:ext>
          </c:extLst>
        </c:ser>
        <c:dLbls>
          <c:showLegendKey val="0"/>
          <c:showVal val="0"/>
          <c:showCatName val="0"/>
          <c:showSerName val="0"/>
          <c:showPercent val="0"/>
          <c:showBubbleSize val="0"/>
        </c:dLbls>
        <c:gapWidth val="75"/>
        <c:axId val="379173120"/>
        <c:axId val="379203584"/>
      </c:barChart>
      <c:catAx>
        <c:axId val="379173120"/>
        <c:scaling>
          <c:orientation val="minMax"/>
        </c:scaling>
        <c:delete val="0"/>
        <c:axPos val="b"/>
        <c:title>
          <c:tx>
            <c:rich>
              <a:bodyPr/>
              <a:lstStyle/>
              <a:p>
                <a:pPr>
                  <a:defRPr sz="1000" b="0">
                    <a:latin typeface="Arial" panose="020B0604020202020204" pitchFamily="34" charset="0"/>
                    <a:cs typeface="Arial" panose="020B0604020202020204" pitchFamily="34" charset="0"/>
                  </a:defRPr>
                </a:pPr>
                <a:r>
                  <a:rPr lang="en-US" sz="1000" b="0" i="0" u="none" strike="noStrike" kern="1200" baseline="0">
                    <a:solidFill>
                      <a:sysClr val="windowText" lastClr="000000"/>
                    </a:solidFill>
                    <a:latin typeface="Arial" panose="020B0604020202020204" pitchFamily="34" charset="0"/>
                    <a:cs typeface="Arial" panose="020B0604020202020204" pitchFamily="34" charset="0"/>
                  </a:rPr>
                  <a:t>Average subject pass rate for non-completers (%)</a:t>
                </a:r>
              </a:p>
            </c:rich>
          </c:tx>
          <c:layout>
            <c:manualLayout>
              <c:xMode val="edge"/>
              <c:yMode val="edge"/>
              <c:x val="0.28892986111111113"/>
              <c:y val="0.86745833333333322"/>
            </c:manualLayout>
          </c:layout>
          <c:overlay val="0"/>
        </c:title>
        <c:numFmt formatCode="General" sourceLinked="1"/>
        <c:majorTickMark val="none"/>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min val="0"/>
        </c:scaling>
        <c:delete val="0"/>
        <c:axPos val="l"/>
        <c:majorGridlines>
          <c:spPr>
            <a:ln>
              <a:noFill/>
            </a:ln>
          </c:spPr>
        </c:majorGridlines>
        <c:title>
          <c:tx>
            <c:rich>
              <a:bodyPr/>
              <a:lstStyle/>
              <a:p>
                <a:pPr>
                  <a:defRPr sz="1000" b="0">
                    <a:latin typeface="Arial" panose="020B0604020202020204" pitchFamily="34" charset="0"/>
                    <a:cs typeface="Arial" panose="020B0604020202020204" pitchFamily="34" charset="0"/>
                  </a:defRPr>
                </a:pPr>
                <a:r>
                  <a:rPr lang="en-AU" sz="1000" b="0" i="0" u="none" strike="noStrike" kern="1200" baseline="0">
                    <a:solidFill>
                      <a:sysClr val="windowText" lastClr="000000"/>
                    </a:solidFill>
                    <a:latin typeface="Arial" panose="020B0604020202020204" pitchFamily="34" charset="0"/>
                    <a:cs typeface="Arial" panose="020B0604020202020204" pitchFamily="34" charset="0"/>
                  </a:rPr>
                  <a:t>Number of qualifications</a:t>
                </a:r>
              </a:p>
            </c:rich>
          </c:tx>
          <c:layout>
            <c:manualLayout>
              <c:xMode val="edge"/>
              <c:yMode val="edge"/>
              <c:x val="4.5764814814814817E-3"/>
              <c:y val="3.7820555555555559E-2"/>
            </c:manualLayout>
          </c:layout>
          <c:overlay val="0"/>
        </c:title>
        <c:numFmt formatCode="General" sourceLinked="1"/>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173120"/>
        <c:crosses val="autoZero"/>
        <c:crossBetween val="between"/>
        <c:majorUnit val="20"/>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92797761513291"/>
          <c:y val="0.21453055555555559"/>
          <c:w val="0.86247875403239782"/>
          <c:h val="0.49039111111111111"/>
        </c:manualLayout>
      </c:layout>
      <c:barChart>
        <c:barDir val="col"/>
        <c:grouping val="clustered"/>
        <c:varyColors val="0"/>
        <c:ser>
          <c:idx val="0"/>
          <c:order val="0"/>
          <c:spPr>
            <a:solidFill>
              <a:srgbClr val="003768"/>
            </a:solidFill>
          </c:spPr>
          <c:invertIfNegative val="0"/>
          <c:cat>
            <c:strRef>
              <c:f>'RQ2'!$B$113:$B$122</c:f>
              <c:strCache>
                <c:ptCount val="10"/>
                <c:pt idx="0">
                  <c:v>0–&lt;10</c:v>
                </c:pt>
                <c:pt idx="1">
                  <c:v>10–&lt;20</c:v>
                </c:pt>
                <c:pt idx="2">
                  <c:v>20–&lt;30</c:v>
                </c:pt>
                <c:pt idx="3">
                  <c:v>30–&lt;40</c:v>
                </c:pt>
                <c:pt idx="4">
                  <c:v>40–&lt;50</c:v>
                </c:pt>
                <c:pt idx="5">
                  <c:v>50–&lt;60</c:v>
                </c:pt>
                <c:pt idx="6">
                  <c:v>60–&lt;70</c:v>
                </c:pt>
                <c:pt idx="7">
                  <c:v>70–&lt;80</c:v>
                </c:pt>
                <c:pt idx="8">
                  <c:v>80–&lt;90</c:v>
                </c:pt>
                <c:pt idx="9">
                  <c:v>90–100</c:v>
                </c:pt>
              </c:strCache>
            </c:strRef>
          </c:cat>
          <c:val>
            <c:numRef>
              <c:f>'RQ2'!$S$195:$S$204</c:f>
              <c:numCache>
                <c:formatCode>General</c:formatCode>
                <c:ptCount val="10"/>
                <c:pt idx="0">
                  <c:v>1</c:v>
                </c:pt>
                <c:pt idx="1">
                  <c:v>0</c:v>
                </c:pt>
                <c:pt idx="2">
                  <c:v>0</c:v>
                </c:pt>
                <c:pt idx="3">
                  <c:v>0</c:v>
                </c:pt>
                <c:pt idx="4">
                  <c:v>6</c:v>
                </c:pt>
                <c:pt idx="5">
                  <c:v>12</c:v>
                </c:pt>
                <c:pt idx="6">
                  <c:v>11</c:v>
                </c:pt>
                <c:pt idx="7">
                  <c:v>5</c:v>
                </c:pt>
                <c:pt idx="8">
                  <c:v>5</c:v>
                </c:pt>
                <c:pt idx="9">
                  <c:v>7</c:v>
                </c:pt>
              </c:numCache>
            </c:numRef>
          </c:val>
          <c:extLst>
            <c:ext xmlns:c16="http://schemas.microsoft.com/office/drawing/2014/chart" uri="{C3380CC4-5D6E-409C-BE32-E72D297353CC}">
              <c16:uniqueId val="{00000000-6D64-42F4-BDCC-F3F5C4059133}"/>
            </c:ext>
          </c:extLst>
        </c:ser>
        <c:dLbls>
          <c:showLegendKey val="0"/>
          <c:showVal val="0"/>
          <c:showCatName val="0"/>
          <c:showSerName val="0"/>
          <c:showPercent val="0"/>
          <c:showBubbleSize val="0"/>
        </c:dLbls>
        <c:gapWidth val="75"/>
        <c:axId val="379173120"/>
        <c:axId val="379203584"/>
      </c:barChart>
      <c:catAx>
        <c:axId val="379173120"/>
        <c:scaling>
          <c:orientation val="minMax"/>
        </c:scaling>
        <c:delete val="0"/>
        <c:axPos val="b"/>
        <c:title>
          <c:tx>
            <c:rich>
              <a:bodyPr/>
              <a:lstStyle/>
              <a:p>
                <a:pPr>
                  <a:defRPr sz="1000" b="0">
                    <a:latin typeface="Arial" panose="020B0604020202020204" pitchFamily="34" charset="0"/>
                    <a:cs typeface="Arial" panose="020B0604020202020204" pitchFamily="34" charset="0"/>
                  </a:defRPr>
                </a:pPr>
                <a:r>
                  <a:rPr lang="en-US" sz="1000" b="0" i="0" u="none" strike="noStrike" kern="1200" baseline="0">
                    <a:solidFill>
                      <a:sysClr val="windowText" lastClr="000000"/>
                    </a:solidFill>
                    <a:latin typeface="Arial" panose="020B0604020202020204" pitchFamily="34" charset="0"/>
                    <a:cs typeface="Arial" panose="020B0604020202020204" pitchFamily="34" charset="0"/>
                  </a:rPr>
                  <a:t>Average subject pass rate for non-completers (%)</a:t>
                </a:r>
              </a:p>
            </c:rich>
          </c:tx>
          <c:layout>
            <c:manualLayout>
              <c:xMode val="edge"/>
              <c:yMode val="edge"/>
              <c:x val="0.28892986111111113"/>
              <c:y val="0.86745833333333322"/>
            </c:manualLayout>
          </c:layout>
          <c:overlay val="0"/>
        </c:title>
        <c:numFmt formatCode="General" sourceLinked="1"/>
        <c:majorTickMark val="none"/>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min val="0"/>
        </c:scaling>
        <c:delete val="0"/>
        <c:axPos val="l"/>
        <c:majorGridlines>
          <c:spPr>
            <a:ln>
              <a:noFill/>
            </a:ln>
          </c:spPr>
        </c:majorGridlines>
        <c:title>
          <c:tx>
            <c:rich>
              <a:bodyPr/>
              <a:lstStyle/>
              <a:p>
                <a:pPr>
                  <a:defRPr sz="1000" b="0">
                    <a:latin typeface="Arial" panose="020B0604020202020204" pitchFamily="34" charset="0"/>
                    <a:cs typeface="Arial" panose="020B0604020202020204" pitchFamily="34" charset="0"/>
                  </a:defRPr>
                </a:pPr>
                <a:r>
                  <a:rPr lang="en-AU" sz="1000" b="0" i="0" u="none" strike="noStrike" kern="1200" baseline="0">
                    <a:solidFill>
                      <a:sysClr val="windowText" lastClr="000000"/>
                    </a:solidFill>
                    <a:latin typeface="Arial" panose="020B0604020202020204" pitchFamily="34" charset="0"/>
                    <a:cs typeface="Arial" panose="020B0604020202020204" pitchFamily="34" charset="0"/>
                  </a:rPr>
                  <a:t>Number of qualifications</a:t>
                </a:r>
              </a:p>
            </c:rich>
          </c:tx>
          <c:layout>
            <c:manualLayout>
              <c:xMode val="edge"/>
              <c:yMode val="edge"/>
              <c:x val="4.5764814814814817E-3"/>
              <c:y val="4.487611111111111E-2"/>
            </c:manualLayout>
          </c:layout>
          <c:overlay val="0"/>
        </c:title>
        <c:numFmt formatCode="General" sourceLinked="1"/>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173120"/>
        <c:crosses val="autoZero"/>
        <c:crossBetween val="between"/>
        <c:majorUnit val="20"/>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92797761513291"/>
          <c:y val="0.20747499999999999"/>
          <c:w val="0.86247875403239782"/>
          <c:h val="0.49744666666666665"/>
        </c:manualLayout>
      </c:layout>
      <c:barChart>
        <c:barDir val="col"/>
        <c:grouping val="clustered"/>
        <c:varyColors val="0"/>
        <c:ser>
          <c:idx val="0"/>
          <c:order val="0"/>
          <c:spPr>
            <a:solidFill>
              <a:srgbClr val="003768"/>
            </a:solidFill>
          </c:spPr>
          <c:invertIfNegative val="0"/>
          <c:cat>
            <c:strRef>
              <c:f>'RQ2'!$B$53:$B$62</c:f>
              <c:strCache>
                <c:ptCount val="10"/>
                <c:pt idx="0">
                  <c:v>0–&lt;10</c:v>
                </c:pt>
                <c:pt idx="1">
                  <c:v>10–&lt;20</c:v>
                </c:pt>
                <c:pt idx="2">
                  <c:v>20–&lt;30</c:v>
                </c:pt>
                <c:pt idx="3">
                  <c:v>30–&lt;40</c:v>
                </c:pt>
                <c:pt idx="4">
                  <c:v>40–&lt;50</c:v>
                </c:pt>
                <c:pt idx="5">
                  <c:v>50–&lt;60</c:v>
                </c:pt>
                <c:pt idx="6">
                  <c:v>60–&lt;70</c:v>
                </c:pt>
                <c:pt idx="7">
                  <c:v>70–&lt;80</c:v>
                </c:pt>
                <c:pt idx="8">
                  <c:v>80–&lt;90</c:v>
                </c:pt>
                <c:pt idx="9">
                  <c:v>90–100</c:v>
                </c:pt>
              </c:strCache>
            </c:strRef>
          </c:cat>
          <c:val>
            <c:numRef>
              <c:f>'RQ2'!$S$53:$S$62</c:f>
              <c:numCache>
                <c:formatCode>General</c:formatCode>
                <c:ptCount val="10"/>
                <c:pt idx="0">
                  <c:v>10</c:v>
                </c:pt>
                <c:pt idx="1">
                  <c:v>16</c:v>
                </c:pt>
                <c:pt idx="2">
                  <c:v>10</c:v>
                </c:pt>
                <c:pt idx="3">
                  <c:v>16</c:v>
                </c:pt>
                <c:pt idx="4">
                  <c:v>19</c:v>
                </c:pt>
                <c:pt idx="5">
                  <c:v>24</c:v>
                </c:pt>
                <c:pt idx="6">
                  <c:v>30</c:v>
                </c:pt>
                <c:pt idx="7">
                  <c:v>28</c:v>
                </c:pt>
                <c:pt idx="8">
                  <c:v>30</c:v>
                </c:pt>
                <c:pt idx="9">
                  <c:v>53</c:v>
                </c:pt>
              </c:numCache>
            </c:numRef>
          </c:val>
          <c:extLst>
            <c:ext xmlns:c16="http://schemas.microsoft.com/office/drawing/2014/chart" uri="{C3380CC4-5D6E-409C-BE32-E72D297353CC}">
              <c16:uniqueId val="{00000000-5B3F-4CB3-8CFD-7E01301B7A0A}"/>
            </c:ext>
          </c:extLst>
        </c:ser>
        <c:dLbls>
          <c:showLegendKey val="0"/>
          <c:showVal val="0"/>
          <c:showCatName val="0"/>
          <c:showSerName val="0"/>
          <c:showPercent val="0"/>
          <c:showBubbleSize val="0"/>
        </c:dLbls>
        <c:gapWidth val="75"/>
        <c:axId val="379173120"/>
        <c:axId val="379203584"/>
      </c:barChart>
      <c:catAx>
        <c:axId val="379173120"/>
        <c:scaling>
          <c:orientation val="minMax"/>
        </c:scaling>
        <c:delete val="0"/>
        <c:axPos val="b"/>
        <c:title>
          <c:tx>
            <c:rich>
              <a:bodyPr/>
              <a:lstStyle/>
              <a:p>
                <a:pPr>
                  <a:defRPr sz="1000" b="0">
                    <a:latin typeface="Arial" panose="020B0604020202020204" pitchFamily="34" charset="0"/>
                    <a:cs typeface="Arial" panose="020B0604020202020204" pitchFamily="34" charset="0"/>
                  </a:defRPr>
                </a:pPr>
                <a:r>
                  <a:rPr lang="en-US" sz="1000" b="0" i="0" u="none" strike="noStrike" kern="1200" baseline="0">
                    <a:solidFill>
                      <a:sysClr val="windowText" lastClr="000000"/>
                    </a:solidFill>
                    <a:latin typeface="Arial" panose="020B0604020202020204" pitchFamily="34" charset="0"/>
                    <a:cs typeface="Arial" panose="020B0604020202020204" pitchFamily="34" charset="0"/>
                  </a:rPr>
                  <a:t>Average subject pass rate for non-completers (%)</a:t>
                </a:r>
              </a:p>
            </c:rich>
          </c:tx>
          <c:overlay val="0"/>
        </c:title>
        <c:numFmt formatCode="General" sourceLinked="1"/>
        <c:majorTickMark val="none"/>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00"/>
          <c:min val="0"/>
        </c:scaling>
        <c:delete val="0"/>
        <c:axPos val="l"/>
        <c:majorGridlines>
          <c:spPr>
            <a:ln>
              <a:noFill/>
            </a:ln>
          </c:spPr>
        </c:majorGridlines>
        <c:title>
          <c:tx>
            <c:rich>
              <a:bodyPr/>
              <a:lstStyle/>
              <a:p>
                <a:pPr>
                  <a:defRPr sz="1000" b="0">
                    <a:latin typeface="Arial" panose="020B0604020202020204" pitchFamily="34" charset="0"/>
                    <a:cs typeface="Arial" panose="020B0604020202020204" pitchFamily="34" charset="0"/>
                  </a:defRPr>
                </a:pPr>
                <a:r>
                  <a:rPr lang="en-AU" sz="1000" b="0">
                    <a:latin typeface="Arial" panose="020B0604020202020204" pitchFamily="34" charset="0"/>
                    <a:cs typeface="Arial" panose="020B0604020202020204" pitchFamily="34" charset="0"/>
                  </a:rPr>
                  <a:t>Number of qualifications</a:t>
                </a:r>
              </a:p>
            </c:rich>
          </c:tx>
          <c:layout>
            <c:manualLayout>
              <c:xMode val="edge"/>
              <c:yMode val="edge"/>
              <c:x val="1.1632037037037036E-2"/>
              <c:y val="3.0765000000000001E-2"/>
            </c:manualLayout>
          </c:layout>
          <c:overlay val="0"/>
        </c:title>
        <c:numFmt formatCode="General" sourceLinked="1"/>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379173120"/>
        <c:crosses val="autoZero"/>
        <c:crossBetween val="between"/>
        <c:majorUnit val="20"/>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3345462783969335E-2"/>
          <c:y val="0"/>
          <c:w val="0.97330907140024014"/>
          <c:h val="0.45303197109054505"/>
        </c:manualLayout>
      </c:layout>
      <c:barChart>
        <c:barDir val="bar"/>
        <c:grouping val="stacked"/>
        <c:varyColors val="0"/>
        <c:ser>
          <c:idx val="0"/>
          <c:order val="0"/>
          <c:tx>
            <c:strRef>
              <c:f>'RQ1'!$D$23</c:f>
              <c:strCache>
                <c:ptCount val="1"/>
                <c:pt idx="0">
                  <c:v>Program completers</c:v>
                </c:pt>
              </c:strCache>
            </c:strRef>
          </c:tx>
          <c:spPr>
            <a:solidFill>
              <a:srgbClr val="003767"/>
            </a:solidFill>
            <a:ln>
              <a:noFill/>
            </a:ln>
          </c:spPr>
          <c:invertIfNegative val="0"/>
          <c:dLbls>
            <c:spPr>
              <a:noFill/>
              <a:ln>
                <a:noFill/>
              </a:ln>
              <a:effectLst/>
            </c:spPr>
            <c:txPr>
              <a:bodyPr/>
              <a:lstStyle/>
              <a:p>
                <a:pPr>
                  <a:defRPr sz="8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'RQ1'!$D$33</c:f>
              <c:numCache>
                <c:formatCode>0.0%</c:formatCode>
                <c:ptCount val="1"/>
                <c:pt idx="0">
                  <c:v>0.49461647913809514</c:v>
                </c:pt>
              </c:numCache>
            </c:numRef>
          </c:val>
          <c:extLst>
            <c:ext xmlns:c16="http://schemas.microsoft.com/office/drawing/2014/chart" uri="{C3380CC4-5D6E-409C-BE32-E72D297353CC}">
              <c16:uniqueId val="{00000000-CDB8-429D-A285-DBBD5C536917}"/>
            </c:ext>
          </c:extLst>
        </c:ser>
        <c:ser>
          <c:idx val="1"/>
          <c:order val="1"/>
          <c:tx>
            <c:strRef>
              <c:f>'RQ1'!$E$23</c:f>
              <c:strCache>
                <c:ptCount val="1"/>
                <c:pt idx="0">
                  <c:v>Program non-completers, all successful subjects</c:v>
                </c:pt>
              </c:strCache>
            </c:strRef>
          </c:tx>
          <c:spPr>
            <a:solidFill>
              <a:srgbClr val="007CBF"/>
            </a:solidFill>
            <a:ln>
              <a:noFill/>
            </a:ln>
          </c:spPr>
          <c:invertIfNegative val="0"/>
          <c:dLbls>
            <c:spPr>
              <a:noFill/>
              <a:ln>
                <a:noFill/>
              </a:ln>
              <a:effectLst/>
            </c:spPr>
            <c:txPr>
              <a:bodyPr/>
              <a:lstStyle/>
              <a:p>
                <a:pPr>
                  <a:defRPr sz="8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'RQ1'!$E$33</c:f>
              <c:numCache>
                <c:formatCode>0.0%</c:formatCode>
                <c:ptCount val="1"/>
                <c:pt idx="0">
                  <c:v>0.19761779371089958</c:v>
                </c:pt>
              </c:numCache>
            </c:numRef>
          </c:val>
          <c:extLst>
            <c:ext xmlns:c16="http://schemas.microsoft.com/office/drawing/2014/chart" uri="{C3380CC4-5D6E-409C-BE32-E72D297353CC}">
              <c16:uniqueId val="{00000001-CDB8-429D-A285-DBBD5C536917}"/>
            </c:ext>
          </c:extLst>
        </c:ser>
        <c:ser>
          <c:idx val="2"/>
          <c:order val="2"/>
          <c:tx>
            <c:strRef>
              <c:f>'RQ1'!$F$23</c:f>
              <c:strCache>
                <c:ptCount val="1"/>
                <c:pt idx="0">
                  <c:v>Program non-completers, some successful subjects</c:v>
                </c:pt>
              </c:strCache>
            </c:strRef>
          </c:tx>
          <c:spPr>
            <a:solidFill>
              <a:srgbClr val="007CBF">
                <a:alpha val="50000"/>
              </a:srgbClr>
            </a:solidFill>
            <a:ln>
              <a:noFill/>
            </a:ln>
          </c:spPr>
          <c:invertIfNegative val="0"/>
          <c:dPt>
            <c:idx val="0"/>
            <c:invertIfNegative val="0"/>
            <c:bubble3D val="0"/>
            <c:extLst>
              <c:ext xmlns:c16="http://schemas.microsoft.com/office/drawing/2014/chart" uri="{C3380CC4-5D6E-409C-BE32-E72D297353CC}">
                <c16:uniqueId val="{00000002-CDB8-429D-A285-DBBD5C536917}"/>
              </c:ext>
            </c:extLst>
          </c:dPt>
          <c:dLbls>
            <c:spPr>
              <a:noFill/>
              <a:ln>
                <a:noFill/>
              </a:ln>
              <a:effectLst/>
            </c:spPr>
            <c:txPr>
              <a:bodyPr wrap="square" lIns="38100" tIns="19050" rIns="38100" bIns="19050" anchor="ctr">
                <a:spAutoFit/>
              </a:bodyPr>
              <a:lstStyle/>
              <a:p>
                <a:pPr>
                  <a:defRPr sz="800">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'RQ1'!$F$33</c:f>
              <c:numCache>
                <c:formatCode>0.0%</c:formatCode>
                <c:ptCount val="1"/>
                <c:pt idx="0">
                  <c:v>0.14500577410196808</c:v>
                </c:pt>
              </c:numCache>
            </c:numRef>
          </c:val>
          <c:extLst>
            <c:ext xmlns:c16="http://schemas.microsoft.com/office/drawing/2014/chart" uri="{C3380CC4-5D6E-409C-BE32-E72D297353CC}">
              <c16:uniqueId val="{00000003-CDB8-429D-A285-DBBD5C536917}"/>
            </c:ext>
          </c:extLst>
        </c:ser>
        <c:ser>
          <c:idx val="3"/>
          <c:order val="3"/>
          <c:tx>
            <c:strRef>
              <c:f>'RQ1'!$G$23</c:f>
              <c:strCache>
                <c:ptCount val="1"/>
                <c:pt idx="0">
                  <c:v>Program non-completers, no successful subjects, subsequent VET program</c:v>
                </c:pt>
              </c:strCache>
            </c:strRef>
          </c:tx>
          <c:spPr>
            <a:solidFill>
              <a:srgbClr val="78278B"/>
            </a:solidFill>
            <a:ln>
              <a:noFill/>
            </a:ln>
          </c:spPr>
          <c:invertIfNegative val="0"/>
          <c:dLbls>
            <c:spPr>
              <a:noFill/>
              <a:ln>
                <a:noFill/>
              </a:ln>
              <a:effectLst/>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'RQ1'!$G$33</c:f>
              <c:numCache>
                <c:formatCode>0.0%</c:formatCode>
                <c:ptCount val="1"/>
                <c:pt idx="0">
                  <c:v>5.3954346010183542E-2</c:v>
                </c:pt>
              </c:numCache>
            </c:numRef>
          </c:val>
          <c:extLst>
            <c:ext xmlns:c16="http://schemas.microsoft.com/office/drawing/2014/chart" uri="{C3380CC4-5D6E-409C-BE32-E72D297353CC}">
              <c16:uniqueId val="{00000004-CDB8-429D-A285-DBBD5C536917}"/>
            </c:ext>
          </c:extLst>
        </c:ser>
        <c:ser>
          <c:idx val="4"/>
          <c:order val="4"/>
          <c:tx>
            <c:strRef>
              <c:f>'RQ1'!$H$23</c:f>
              <c:strCache>
                <c:ptCount val="1"/>
                <c:pt idx="0">
                  <c:v>Program non-completers, no successful subjects, no subsequent VET program</c:v>
                </c:pt>
              </c:strCache>
            </c:strRef>
          </c:tx>
          <c:spPr>
            <a:solidFill>
              <a:srgbClr val="78278B">
                <a:alpha val="50000"/>
              </a:srgbClr>
            </a:solidFill>
            <a:ln>
              <a:noFill/>
            </a:ln>
          </c:spPr>
          <c:invertIfNegative val="0"/>
          <c:dPt>
            <c:idx val="0"/>
            <c:invertIfNegative val="0"/>
            <c:bubble3D val="0"/>
            <c:extLst>
              <c:ext xmlns:c16="http://schemas.microsoft.com/office/drawing/2014/chart" uri="{C3380CC4-5D6E-409C-BE32-E72D297353CC}">
                <c16:uniqueId val="{00000005-CDB8-429D-A285-DBBD5C536917}"/>
              </c:ext>
            </c:extLst>
          </c:dPt>
          <c:dLbls>
            <c:spPr>
              <a:noFill/>
              <a:ln>
                <a:noFill/>
              </a:ln>
              <a:effectLst/>
            </c:spPr>
            <c:txPr>
              <a:bodyPr wrap="square" lIns="38100" tIns="19050" rIns="38100" bIns="19050" anchor="ctr">
                <a:spAutoFit/>
              </a:bodyPr>
              <a:lstStyle/>
              <a:p>
                <a:pPr>
                  <a:defRPr sz="800">
                    <a:solidFill>
                      <a:schemeClr val="tx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'RQ1'!$H$33</c:f>
              <c:numCache>
                <c:formatCode>0.0%</c:formatCode>
                <c:ptCount val="1"/>
                <c:pt idx="0">
                  <c:v>0.10880560703885368</c:v>
                </c:pt>
              </c:numCache>
            </c:numRef>
          </c:val>
          <c:extLst>
            <c:ext xmlns:c16="http://schemas.microsoft.com/office/drawing/2014/chart" uri="{C3380CC4-5D6E-409C-BE32-E72D297353CC}">
              <c16:uniqueId val="{00000006-CDB8-429D-A285-DBBD5C536917}"/>
            </c:ext>
          </c:extLst>
        </c:ser>
        <c:dLbls>
          <c:showLegendKey val="0"/>
          <c:showVal val="0"/>
          <c:showCatName val="0"/>
          <c:showSerName val="0"/>
          <c:showPercent val="0"/>
          <c:showBubbleSize val="0"/>
        </c:dLbls>
        <c:gapWidth val="150"/>
        <c:overlap val="100"/>
        <c:axId val="202369664"/>
        <c:axId val="202724096"/>
      </c:barChart>
      <c:catAx>
        <c:axId val="202369664"/>
        <c:scaling>
          <c:orientation val="minMax"/>
        </c:scaling>
        <c:delete val="1"/>
        <c:axPos val="l"/>
        <c:numFmt formatCode="General" sourceLinked="0"/>
        <c:majorTickMark val="out"/>
        <c:minorTickMark val="none"/>
        <c:tickLblPos val="nextTo"/>
        <c:crossAx val="202724096"/>
        <c:crosses val="autoZero"/>
        <c:auto val="1"/>
        <c:lblAlgn val="ctr"/>
        <c:lblOffset val="100"/>
        <c:noMultiLvlLbl val="0"/>
      </c:catAx>
      <c:valAx>
        <c:axId val="202724096"/>
        <c:scaling>
          <c:orientation val="minMax"/>
          <c:max val="1"/>
        </c:scaling>
        <c:delete val="1"/>
        <c:axPos val="b"/>
        <c:majorGridlines>
          <c:spPr>
            <a:ln>
              <a:noFill/>
            </a:ln>
          </c:spPr>
        </c:majorGridlines>
        <c:numFmt formatCode="0.0%" sourceLinked="1"/>
        <c:majorTickMark val="out"/>
        <c:minorTickMark val="none"/>
        <c:tickLblPos val="nextTo"/>
        <c:crossAx val="202369664"/>
        <c:crosses val="autoZero"/>
        <c:crossBetween val="between"/>
      </c:valAx>
    </c:plotArea>
    <c:legend>
      <c:legendPos val="b"/>
      <c:layout>
        <c:manualLayout>
          <c:xMode val="edge"/>
          <c:yMode val="edge"/>
          <c:x val="7.3831375752267558E-2"/>
          <c:y val="0.37143858028868737"/>
          <c:w val="0.89735486111111107"/>
          <c:h val="0.60050078421693753"/>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000" b="0">
                <a:latin typeface="Arial" panose="020B0604020202020204" pitchFamily="34" charset="0"/>
                <a:cs typeface="Arial" panose="020B0604020202020204" pitchFamily="34" charset="0"/>
              </a:rPr>
              <a:t>Type of training</a:t>
            </a:r>
          </a:p>
        </c:rich>
      </c:tx>
      <c:layout>
        <c:manualLayout>
          <c:xMode val="edge"/>
          <c:yMode val="edge"/>
          <c:x val="0.41740590277777767"/>
          <c:y val="9.324009324009324E-3"/>
        </c:manualLayout>
      </c:layout>
      <c:overlay val="0"/>
    </c:title>
    <c:autoTitleDeleted val="0"/>
    <c:plotArea>
      <c:layout>
        <c:manualLayout>
          <c:layoutTarget val="inner"/>
          <c:xMode val="edge"/>
          <c:yMode val="edge"/>
          <c:x val="0.32635294508143492"/>
          <c:y val="0.13715544298221466"/>
          <c:w val="0.67364698534933354"/>
          <c:h val="0.64518779391181924"/>
        </c:manualLayout>
      </c:layout>
      <c:barChart>
        <c:barDir val="bar"/>
        <c:grouping val="stacked"/>
        <c:varyColors val="0"/>
        <c:ser>
          <c:idx val="0"/>
          <c:order val="0"/>
          <c:tx>
            <c:strRef>
              <c:f>'RQ1'!$AE$163</c:f>
              <c:strCache>
                <c:ptCount val="1"/>
                <c:pt idx="0">
                  <c:v>Program completers</c:v>
                </c:pt>
              </c:strCache>
            </c:strRef>
          </c:tx>
          <c:spPr>
            <a:solidFill>
              <a:srgbClr val="003767"/>
            </a:solidFill>
          </c:spPr>
          <c:invertIfNegative val="0"/>
          <c:cat>
            <c:strRef>
              <c:f>'RQ1'!$AD$164:$AD$167</c:f>
              <c:strCache>
                <c:ptCount val="4"/>
                <c:pt idx="0">
                  <c:v>Training package qualifications</c:v>
                </c:pt>
                <c:pt idx="1">
                  <c:v>Accredited qualifications</c:v>
                </c:pt>
                <c:pt idx="2">
                  <c:v>Accredited courses</c:v>
                </c:pt>
                <c:pt idx="3">
                  <c:v>Training package skillsets</c:v>
                </c:pt>
              </c:strCache>
            </c:strRef>
          </c:cat>
          <c:val>
            <c:numRef>
              <c:f>'RQ1'!$AE$164:$AE$167</c:f>
              <c:numCache>
                <c:formatCode>0.0%</c:formatCode>
                <c:ptCount val="4"/>
                <c:pt idx="0">
                  <c:v>0.53313461778082361</c:v>
                </c:pt>
                <c:pt idx="1">
                  <c:v>0.45080633714391782</c:v>
                </c:pt>
                <c:pt idx="2">
                  <c:v>0.45100888714996368</c:v>
                </c:pt>
                <c:pt idx="3">
                  <c:v>0.51040271912658364</c:v>
                </c:pt>
              </c:numCache>
            </c:numRef>
          </c:val>
          <c:extLst>
            <c:ext xmlns:c16="http://schemas.microsoft.com/office/drawing/2014/chart" uri="{C3380CC4-5D6E-409C-BE32-E72D297353CC}">
              <c16:uniqueId val="{00000000-42CC-4653-A90D-015461712709}"/>
            </c:ext>
          </c:extLst>
        </c:ser>
        <c:ser>
          <c:idx val="1"/>
          <c:order val="1"/>
          <c:tx>
            <c:strRef>
              <c:f>'RQ1'!$AF$163</c:f>
              <c:strCache>
                <c:ptCount val="1"/>
                <c:pt idx="0">
                  <c:v>Program non-completers, all subjects passed</c:v>
                </c:pt>
              </c:strCache>
            </c:strRef>
          </c:tx>
          <c:spPr>
            <a:solidFill>
              <a:srgbClr val="007CBF"/>
            </a:solidFill>
          </c:spPr>
          <c:invertIfNegative val="0"/>
          <c:cat>
            <c:strRef>
              <c:f>'RQ1'!$AD$164:$AD$167</c:f>
              <c:strCache>
                <c:ptCount val="4"/>
                <c:pt idx="0">
                  <c:v>Training package qualifications</c:v>
                </c:pt>
                <c:pt idx="1">
                  <c:v>Accredited qualifications</c:v>
                </c:pt>
                <c:pt idx="2">
                  <c:v>Accredited courses</c:v>
                </c:pt>
                <c:pt idx="3">
                  <c:v>Training package skillsets</c:v>
                </c:pt>
              </c:strCache>
            </c:strRef>
          </c:cat>
          <c:val>
            <c:numRef>
              <c:f>'RQ1'!$AF$164:$AF$167</c:f>
              <c:numCache>
                <c:formatCode>0.0%</c:formatCode>
                <c:ptCount val="4"/>
                <c:pt idx="0">
                  <c:v>0.18509101198263866</c:v>
                </c:pt>
                <c:pt idx="1">
                  <c:v>0.23244565276731413</c:v>
                </c:pt>
                <c:pt idx="2">
                  <c:v>0.3626124867251691</c:v>
                </c:pt>
                <c:pt idx="3">
                  <c:v>0.32897311772582138</c:v>
                </c:pt>
              </c:numCache>
            </c:numRef>
          </c:val>
          <c:extLst>
            <c:ext xmlns:c16="http://schemas.microsoft.com/office/drawing/2014/chart" uri="{C3380CC4-5D6E-409C-BE32-E72D297353CC}">
              <c16:uniqueId val="{00000001-42CC-4653-A90D-015461712709}"/>
            </c:ext>
          </c:extLst>
        </c:ser>
        <c:ser>
          <c:idx val="2"/>
          <c:order val="2"/>
          <c:tx>
            <c:strRef>
              <c:f>'RQ1'!$AG$163</c:f>
              <c:strCache>
                <c:ptCount val="1"/>
                <c:pt idx="0">
                  <c:v>Program non-completers, some subjects passed</c:v>
                </c:pt>
              </c:strCache>
            </c:strRef>
          </c:tx>
          <c:spPr>
            <a:solidFill>
              <a:srgbClr val="007CBF">
                <a:alpha val="50000"/>
              </a:srgbClr>
            </a:solidFill>
          </c:spPr>
          <c:invertIfNegative val="0"/>
          <c:cat>
            <c:strRef>
              <c:f>'RQ1'!$AD$164:$AD$167</c:f>
              <c:strCache>
                <c:ptCount val="4"/>
                <c:pt idx="0">
                  <c:v>Training package qualifications</c:v>
                </c:pt>
                <c:pt idx="1">
                  <c:v>Accredited qualifications</c:v>
                </c:pt>
                <c:pt idx="2">
                  <c:v>Accredited courses</c:v>
                </c:pt>
                <c:pt idx="3">
                  <c:v>Training package skillsets</c:v>
                </c:pt>
              </c:strCache>
            </c:strRef>
          </c:cat>
          <c:val>
            <c:numRef>
              <c:f>'RQ1'!$AG$164:$AG$167</c:f>
              <c:numCache>
                <c:formatCode>0.0%</c:formatCode>
                <c:ptCount val="4"/>
                <c:pt idx="0">
                  <c:v>0.13314850580441509</c:v>
                </c:pt>
                <c:pt idx="1">
                  <c:v>0.18361230305611059</c:v>
                </c:pt>
                <c:pt idx="2">
                  <c:v>9.7059974288748532E-2</c:v>
                </c:pt>
                <c:pt idx="3">
                  <c:v>3.2186630960964052E-2</c:v>
                </c:pt>
              </c:numCache>
            </c:numRef>
          </c:val>
          <c:extLst>
            <c:ext xmlns:c16="http://schemas.microsoft.com/office/drawing/2014/chart" uri="{C3380CC4-5D6E-409C-BE32-E72D297353CC}">
              <c16:uniqueId val="{00000002-42CC-4653-A90D-015461712709}"/>
            </c:ext>
          </c:extLst>
        </c:ser>
        <c:ser>
          <c:idx val="3"/>
          <c:order val="3"/>
          <c:tx>
            <c:strRef>
              <c:f>'RQ1'!$AH$163</c:f>
              <c:strCache>
                <c:ptCount val="1"/>
                <c:pt idx="0">
                  <c:v>Program non-completers, no successful subjects, subsequent VET program</c:v>
                </c:pt>
              </c:strCache>
            </c:strRef>
          </c:tx>
          <c:spPr>
            <a:solidFill>
              <a:srgbClr val="79288C"/>
            </a:solidFill>
          </c:spPr>
          <c:invertIfNegative val="0"/>
          <c:cat>
            <c:strRef>
              <c:f>'RQ1'!$AD$164:$AD$167</c:f>
              <c:strCache>
                <c:ptCount val="4"/>
                <c:pt idx="0">
                  <c:v>Training package qualifications</c:v>
                </c:pt>
                <c:pt idx="1">
                  <c:v>Accredited qualifications</c:v>
                </c:pt>
                <c:pt idx="2">
                  <c:v>Accredited courses</c:v>
                </c:pt>
                <c:pt idx="3">
                  <c:v>Training package skillsets</c:v>
                </c:pt>
              </c:strCache>
            </c:strRef>
          </c:cat>
          <c:val>
            <c:numRef>
              <c:f>'RQ1'!$AH$164:$AH$167</c:f>
              <c:numCache>
                <c:formatCode>0.0%</c:formatCode>
                <c:ptCount val="4"/>
                <c:pt idx="0">
                  <c:v>4.952962432247212E-2</c:v>
                </c:pt>
                <c:pt idx="1">
                  <c:v>4.9559435291034751E-2</c:v>
                </c:pt>
                <c:pt idx="2">
                  <c:v>2.7248337152758369E-2</c:v>
                </c:pt>
                <c:pt idx="3">
                  <c:v>4.0786898753733647E-2</c:v>
                </c:pt>
              </c:numCache>
            </c:numRef>
          </c:val>
          <c:extLst>
            <c:ext xmlns:c16="http://schemas.microsoft.com/office/drawing/2014/chart" uri="{C3380CC4-5D6E-409C-BE32-E72D297353CC}">
              <c16:uniqueId val="{00000003-42CC-4653-A90D-015461712709}"/>
            </c:ext>
          </c:extLst>
        </c:ser>
        <c:ser>
          <c:idx val="4"/>
          <c:order val="4"/>
          <c:tx>
            <c:strRef>
              <c:f>'RQ1'!$AI$163</c:f>
              <c:strCache>
                <c:ptCount val="1"/>
                <c:pt idx="0">
                  <c:v>Program non-completers, no successful subjects, no subsequent VET program</c:v>
                </c:pt>
              </c:strCache>
            </c:strRef>
          </c:tx>
          <c:spPr>
            <a:solidFill>
              <a:srgbClr val="79288C">
                <a:alpha val="50000"/>
              </a:srgbClr>
            </a:solidFill>
          </c:spPr>
          <c:invertIfNegative val="0"/>
          <c:cat>
            <c:strRef>
              <c:f>'RQ1'!$AD$164:$AD$167</c:f>
              <c:strCache>
                <c:ptCount val="4"/>
                <c:pt idx="0">
                  <c:v>Training package qualifications</c:v>
                </c:pt>
                <c:pt idx="1">
                  <c:v>Accredited qualifications</c:v>
                </c:pt>
                <c:pt idx="2">
                  <c:v>Accredited courses</c:v>
                </c:pt>
                <c:pt idx="3">
                  <c:v>Training package skillsets</c:v>
                </c:pt>
              </c:strCache>
            </c:strRef>
          </c:cat>
          <c:val>
            <c:numRef>
              <c:f>'RQ1'!$AI$164:$AI$167</c:f>
              <c:numCache>
                <c:formatCode>0.0%</c:formatCode>
                <c:ptCount val="4"/>
                <c:pt idx="0">
                  <c:v>9.9096240109650485E-2</c:v>
                </c:pt>
                <c:pt idx="1">
                  <c:v>8.3576271741622715E-2</c:v>
                </c:pt>
                <c:pt idx="2">
                  <c:v>6.2070314683360349E-2</c:v>
                </c:pt>
                <c:pt idx="3">
                  <c:v>8.7650633432897307E-2</c:v>
                </c:pt>
              </c:numCache>
            </c:numRef>
          </c:val>
          <c:extLst>
            <c:ext xmlns:c16="http://schemas.microsoft.com/office/drawing/2014/chart" uri="{C3380CC4-5D6E-409C-BE32-E72D297353CC}">
              <c16:uniqueId val="{00000004-42CC-4653-A90D-015461712709}"/>
            </c:ext>
          </c:extLst>
        </c:ser>
        <c:dLbls>
          <c:showLegendKey val="0"/>
          <c:showVal val="0"/>
          <c:showCatName val="0"/>
          <c:showSerName val="0"/>
          <c:showPercent val="0"/>
          <c:showBubbleSize val="0"/>
        </c:dLbls>
        <c:gapWidth val="150"/>
        <c:overlap val="100"/>
        <c:axId val="202369664"/>
        <c:axId val="202724096"/>
      </c:barChart>
      <c:catAx>
        <c:axId val="202369664"/>
        <c:scaling>
          <c:orientation val="maxMin"/>
        </c:scaling>
        <c:delete val="0"/>
        <c:axPos val="l"/>
        <c:numFmt formatCode="General" sourceLinked="0"/>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202724096"/>
        <c:crosses val="autoZero"/>
        <c:auto val="1"/>
        <c:lblAlgn val="ctr"/>
        <c:lblOffset val="100"/>
        <c:noMultiLvlLbl val="0"/>
      </c:catAx>
      <c:valAx>
        <c:axId val="202724096"/>
        <c:scaling>
          <c:orientation val="minMax"/>
          <c:max val="1"/>
        </c:scaling>
        <c:delete val="1"/>
        <c:axPos val="t"/>
        <c:majorGridlines>
          <c:spPr>
            <a:ln>
              <a:noFill/>
            </a:ln>
          </c:spPr>
        </c:majorGridlines>
        <c:numFmt formatCode="0.0%" sourceLinked="1"/>
        <c:majorTickMark val="out"/>
        <c:minorTickMark val="none"/>
        <c:tickLblPos val="nextTo"/>
        <c:crossAx val="202369664"/>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000" b="0">
                <a:latin typeface="Arial" panose="020B0604020202020204" pitchFamily="34" charset="0"/>
                <a:cs typeface="Arial" panose="020B0604020202020204" pitchFamily="34" charset="0"/>
              </a:rPr>
              <a:t>Funding source</a:t>
            </a:r>
          </a:p>
        </c:rich>
      </c:tx>
      <c:layout>
        <c:manualLayout>
          <c:xMode val="edge"/>
          <c:yMode val="edge"/>
          <c:x val="0.41740590277777767"/>
          <c:y val="0"/>
        </c:manualLayout>
      </c:layout>
      <c:overlay val="0"/>
    </c:title>
    <c:autoTitleDeleted val="0"/>
    <c:plotArea>
      <c:layout>
        <c:manualLayout>
          <c:layoutTarget val="inner"/>
          <c:xMode val="edge"/>
          <c:yMode val="edge"/>
          <c:x val="0.32635294508143492"/>
          <c:y val="0.15690632933178436"/>
          <c:w val="0.67364698534933354"/>
          <c:h val="0.5564766491896912"/>
        </c:manualLayout>
      </c:layout>
      <c:barChart>
        <c:barDir val="bar"/>
        <c:grouping val="stacked"/>
        <c:varyColors val="0"/>
        <c:ser>
          <c:idx val="0"/>
          <c:order val="0"/>
          <c:tx>
            <c:strRef>
              <c:f>'RQ1'!$AE$163</c:f>
              <c:strCache>
                <c:ptCount val="1"/>
                <c:pt idx="0">
                  <c:v>Program completers</c:v>
                </c:pt>
              </c:strCache>
            </c:strRef>
          </c:tx>
          <c:spPr>
            <a:solidFill>
              <a:srgbClr val="003767"/>
            </a:solidFill>
          </c:spPr>
          <c:invertIfNegative val="0"/>
          <c:cat>
            <c:strRef>
              <c:f>'RQ1'!$AD$168:$AD$170</c:f>
              <c:strCache>
                <c:ptCount val="3"/>
                <c:pt idx="0">
                  <c:v>Government-funded</c:v>
                </c:pt>
                <c:pt idx="1">
                  <c:v>Domestic fee-for-service</c:v>
                </c:pt>
                <c:pt idx="2">
                  <c:v>International fee-for-service</c:v>
                </c:pt>
              </c:strCache>
            </c:strRef>
          </c:cat>
          <c:val>
            <c:numRef>
              <c:f>'RQ1'!$AE$168:$AE$170</c:f>
              <c:numCache>
                <c:formatCode>0.0%</c:formatCode>
                <c:ptCount val="3"/>
                <c:pt idx="0">
                  <c:v>0.5446083913561095</c:v>
                </c:pt>
                <c:pt idx="1">
                  <c:v>0.45174690636211795</c:v>
                </c:pt>
                <c:pt idx="2">
                  <c:v>0.66972530494709936</c:v>
                </c:pt>
              </c:numCache>
            </c:numRef>
          </c:val>
          <c:extLst>
            <c:ext xmlns:c16="http://schemas.microsoft.com/office/drawing/2014/chart" uri="{C3380CC4-5D6E-409C-BE32-E72D297353CC}">
              <c16:uniqueId val="{00000000-2745-4F67-A7A5-2BBC4F27CC34}"/>
            </c:ext>
          </c:extLst>
        </c:ser>
        <c:ser>
          <c:idx val="1"/>
          <c:order val="1"/>
          <c:tx>
            <c:strRef>
              <c:f>'RQ1'!$AF$163</c:f>
              <c:strCache>
                <c:ptCount val="1"/>
                <c:pt idx="0">
                  <c:v>Program non-completers, all subjects passed</c:v>
                </c:pt>
              </c:strCache>
            </c:strRef>
          </c:tx>
          <c:spPr>
            <a:solidFill>
              <a:srgbClr val="007CBF"/>
            </a:solidFill>
          </c:spPr>
          <c:invertIfNegative val="0"/>
          <c:cat>
            <c:strRef>
              <c:f>'RQ1'!$AD$168:$AD$170</c:f>
              <c:strCache>
                <c:ptCount val="3"/>
                <c:pt idx="0">
                  <c:v>Government-funded</c:v>
                </c:pt>
                <c:pt idx="1">
                  <c:v>Domestic fee-for-service</c:v>
                </c:pt>
                <c:pt idx="2">
                  <c:v>International fee-for-service</c:v>
                </c:pt>
              </c:strCache>
            </c:strRef>
          </c:cat>
          <c:val>
            <c:numRef>
              <c:f>'RQ1'!$AF$168:$AF$170</c:f>
              <c:numCache>
                <c:formatCode>0.0%</c:formatCode>
                <c:ptCount val="3"/>
                <c:pt idx="0">
                  <c:v>0.17978041535889944</c:v>
                </c:pt>
                <c:pt idx="1">
                  <c:v>0.23703080955442363</c:v>
                </c:pt>
                <c:pt idx="2">
                  <c:v>0.12401074190312875</c:v>
                </c:pt>
              </c:numCache>
            </c:numRef>
          </c:val>
          <c:extLst>
            <c:ext xmlns:c16="http://schemas.microsoft.com/office/drawing/2014/chart" uri="{C3380CC4-5D6E-409C-BE32-E72D297353CC}">
              <c16:uniqueId val="{00000001-2745-4F67-A7A5-2BBC4F27CC34}"/>
            </c:ext>
          </c:extLst>
        </c:ser>
        <c:ser>
          <c:idx val="2"/>
          <c:order val="2"/>
          <c:tx>
            <c:strRef>
              <c:f>'RQ1'!$AG$163</c:f>
              <c:strCache>
                <c:ptCount val="1"/>
                <c:pt idx="0">
                  <c:v>Program non-completers, some subjects passed</c:v>
                </c:pt>
              </c:strCache>
            </c:strRef>
          </c:tx>
          <c:spPr>
            <a:solidFill>
              <a:srgbClr val="007CBF">
                <a:alpha val="50000"/>
              </a:srgbClr>
            </a:solidFill>
          </c:spPr>
          <c:invertIfNegative val="0"/>
          <c:cat>
            <c:strRef>
              <c:f>'RQ1'!$AD$168:$AD$170</c:f>
              <c:strCache>
                <c:ptCount val="3"/>
                <c:pt idx="0">
                  <c:v>Government-funded</c:v>
                </c:pt>
                <c:pt idx="1">
                  <c:v>Domestic fee-for-service</c:v>
                </c:pt>
                <c:pt idx="2">
                  <c:v>International fee-for-service</c:v>
                </c:pt>
              </c:strCache>
            </c:strRef>
          </c:cat>
          <c:val>
            <c:numRef>
              <c:f>'RQ1'!$AG$168:$AG$170</c:f>
              <c:numCache>
                <c:formatCode>0.0%</c:formatCode>
                <c:ptCount val="3"/>
                <c:pt idx="0">
                  <c:v>0.16475662501853922</c:v>
                </c:pt>
                <c:pt idx="1">
                  <c:v>9.390907887201265E-2</c:v>
                </c:pt>
                <c:pt idx="2">
                  <c:v>0.12698741385446663</c:v>
                </c:pt>
              </c:numCache>
            </c:numRef>
          </c:val>
          <c:extLst>
            <c:ext xmlns:c16="http://schemas.microsoft.com/office/drawing/2014/chart" uri="{C3380CC4-5D6E-409C-BE32-E72D297353CC}">
              <c16:uniqueId val="{00000002-2745-4F67-A7A5-2BBC4F27CC34}"/>
            </c:ext>
          </c:extLst>
        </c:ser>
        <c:ser>
          <c:idx val="3"/>
          <c:order val="3"/>
          <c:tx>
            <c:strRef>
              <c:f>'RQ1'!$AH$163</c:f>
              <c:strCache>
                <c:ptCount val="1"/>
                <c:pt idx="0">
                  <c:v>Program non-completers, no successful subjects, subsequent VET program</c:v>
                </c:pt>
              </c:strCache>
            </c:strRef>
          </c:tx>
          <c:spPr>
            <a:solidFill>
              <a:srgbClr val="79288C"/>
            </a:solidFill>
          </c:spPr>
          <c:invertIfNegative val="0"/>
          <c:cat>
            <c:strRef>
              <c:f>'RQ1'!$AD$168:$AD$170</c:f>
              <c:strCache>
                <c:ptCount val="3"/>
                <c:pt idx="0">
                  <c:v>Government-funded</c:v>
                </c:pt>
                <c:pt idx="1">
                  <c:v>Domestic fee-for-service</c:v>
                </c:pt>
                <c:pt idx="2">
                  <c:v>International fee-for-service</c:v>
                </c:pt>
              </c:strCache>
            </c:strRef>
          </c:cat>
          <c:val>
            <c:numRef>
              <c:f>'RQ1'!$AH$168:$AH$170</c:f>
              <c:numCache>
                <c:formatCode>0.0%</c:formatCode>
                <c:ptCount val="3"/>
                <c:pt idx="0">
                  <c:v>4.5651598783024883E-2</c:v>
                </c:pt>
                <c:pt idx="1">
                  <c:v>6.1362269502640981E-2</c:v>
                </c:pt>
                <c:pt idx="2">
                  <c:v>2.0351376710777493E-2</c:v>
                </c:pt>
              </c:numCache>
            </c:numRef>
          </c:val>
          <c:extLst>
            <c:ext xmlns:c16="http://schemas.microsoft.com/office/drawing/2014/chart" uri="{C3380CC4-5D6E-409C-BE32-E72D297353CC}">
              <c16:uniqueId val="{00000003-2745-4F67-A7A5-2BBC4F27CC34}"/>
            </c:ext>
          </c:extLst>
        </c:ser>
        <c:ser>
          <c:idx val="4"/>
          <c:order val="4"/>
          <c:tx>
            <c:strRef>
              <c:f>'RQ1'!$AI$163</c:f>
              <c:strCache>
                <c:ptCount val="1"/>
                <c:pt idx="0">
                  <c:v>Program non-completers, no successful subjects, no subsequent VET program</c:v>
                </c:pt>
              </c:strCache>
            </c:strRef>
          </c:tx>
          <c:spPr>
            <a:solidFill>
              <a:srgbClr val="79288C">
                <a:alpha val="50000"/>
              </a:srgbClr>
            </a:solidFill>
          </c:spPr>
          <c:invertIfNegative val="0"/>
          <c:cat>
            <c:strRef>
              <c:f>'RQ1'!$AD$168:$AD$170</c:f>
              <c:strCache>
                <c:ptCount val="3"/>
                <c:pt idx="0">
                  <c:v>Government-funded</c:v>
                </c:pt>
                <c:pt idx="1">
                  <c:v>Domestic fee-for-service</c:v>
                </c:pt>
                <c:pt idx="2">
                  <c:v>International fee-for-service</c:v>
                </c:pt>
              </c:strCache>
            </c:strRef>
          </c:cat>
          <c:val>
            <c:numRef>
              <c:f>'RQ1'!$AI$168:$AI$170</c:f>
              <c:numCache>
                <c:formatCode>0.0%</c:formatCode>
                <c:ptCount val="3"/>
                <c:pt idx="0">
                  <c:v>6.5202969483426937E-2</c:v>
                </c:pt>
                <c:pt idx="1">
                  <c:v>0.15595093570880481</c:v>
                </c:pt>
                <c:pt idx="2">
                  <c:v>5.8925162584527777E-2</c:v>
                </c:pt>
              </c:numCache>
            </c:numRef>
          </c:val>
          <c:extLst>
            <c:ext xmlns:c16="http://schemas.microsoft.com/office/drawing/2014/chart" uri="{C3380CC4-5D6E-409C-BE32-E72D297353CC}">
              <c16:uniqueId val="{00000004-2745-4F67-A7A5-2BBC4F27CC34}"/>
            </c:ext>
          </c:extLst>
        </c:ser>
        <c:dLbls>
          <c:showLegendKey val="0"/>
          <c:showVal val="0"/>
          <c:showCatName val="0"/>
          <c:showSerName val="0"/>
          <c:showPercent val="0"/>
          <c:showBubbleSize val="0"/>
        </c:dLbls>
        <c:gapWidth val="150"/>
        <c:overlap val="100"/>
        <c:axId val="202369664"/>
        <c:axId val="202724096"/>
      </c:barChart>
      <c:catAx>
        <c:axId val="202369664"/>
        <c:scaling>
          <c:orientation val="maxMin"/>
        </c:scaling>
        <c:delete val="0"/>
        <c:axPos val="l"/>
        <c:numFmt formatCode="General" sourceLinked="0"/>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202724096"/>
        <c:crosses val="autoZero"/>
        <c:auto val="1"/>
        <c:lblAlgn val="ctr"/>
        <c:lblOffset val="100"/>
        <c:noMultiLvlLbl val="0"/>
      </c:catAx>
      <c:valAx>
        <c:axId val="202724096"/>
        <c:scaling>
          <c:orientation val="minMax"/>
          <c:max val="1"/>
        </c:scaling>
        <c:delete val="1"/>
        <c:axPos val="t"/>
        <c:majorGridlines>
          <c:spPr>
            <a:ln>
              <a:noFill/>
            </a:ln>
          </c:spPr>
        </c:majorGridlines>
        <c:numFmt formatCode="0.0%" sourceLinked="1"/>
        <c:majorTickMark val="out"/>
        <c:minorTickMark val="none"/>
        <c:tickLblPos val="nextTo"/>
        <c:crossAx val="202369664"/>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000" b="0">
                <a:latin typeface="Arial" panose="020B0604020202020204" pitchFamily="34" charset="0"/>
                <a:cs typeface="Arial" panose="020B0604020202020204" pitchFamily="34" charset="0"/>
              </a:rPr>
              <a:t>Level</a:t>
            </a:r>
            <a:r>
              <a:rPr lang="en-AU" sz="1000" b="0" baseline="0">
                <a:latin typeface="Arial" panose="020B0604020202020204" pitchFamily="34" charset="0"/>
                <a:cs typeface="Arial" panose="020B0604020202020204" pitchFamily="34" charset="0"/>
              </a:rPr>
              <a:t> of education</a:t>
            </a:r>
            <a:endParaRPr lang="en-AU" sz="1000" b="0">
              <a:latin typeface="Arial" panose="020B0604020202020204" pitchFamily="34" charset="0"/>
              <a:cs typeface="Arial" panose="020B0604020202020204" pitchFamily="34" charset="0"/>
            </a:endParaRPr>
          </a:p>
        </c:rich>
      </c:tx>
      <c:layout>
        <c:manualLayout>
          <c:xMode val="edge"/>
          <c:yMode val="edge"/>
          <c:x val="0.40391215277777776"/>
          <c:y val="0"/>
        </c:manualLayout>
      </c:layout>
      <c:overlay val="0"/>
    </c:title>
    <c:autoTitleDeleted val="0"/>
    <c:plotArea>
      <c:layout>
        <c:manualLayout>
          <c:layoutTarget val="inner"/>
          <c:xMode val="edge"/>
          <c:yMode val="edge"/>
          <c:x val="0.32415741952793775"/>
          <c:y val="0.15295747430379986"/>
          <c:w val="0.67364698534933354"/>
          <c:h val="0.58279447766393544"/>
        </c:manualLayout>
      </c:layout>
      <c:barChart>
        <c:barDir val="bar"/>
        <c:grouping val="stacked"/>
        <c:varyColors val="0"/>
        <c:ser>
          <c:idx val="0"/>
          <c:order val="0"/>
          <c:tx>
            <c:strRef>
              <c:f>'RQ1'!$AE$163</c:f>
              <c:strCache>
                <c:ptCount val="1"/>
                <c:pt idx="0">
                  <c:v>Program completers</c:v>
                </c:pt>
              </c:strCache>
            </c:strRef>
          </c:tx>
          <c:spPr>
            <a:solidFill>
              <a:srgbClr val="003767"/>
            </a:solidFill>
          </c:spPr>
          <c:invertIfNegative val="0"/>
          <c:cat>
            <c:strRef>
              <c:f>'RQ1'!$AD$171:$AD$173</c:f>
              <c:strCache>
                <c:ptCount val="3"/>
                <c:pt idx="0">
                  <c:v>Certificate I/II</c:v>
                </c:pt>
                <c:pt idx="1">
                  <c:v>Certificate III/IV</c:v>
                </c:pt>
                <c:pt idx="2">
                  <c:v>Diploma and above</c:v>
                </c:pt>
              </c:strCache>
            </c:strRef>
          </c:cat>
          <c:val>
            <c:numRef>
              <c:f>'RQ1'!$AE$171:$AE$173</c:f>
              <c:numCache>
                <c:formatCode>0.0%</c:formatCode>
                <c:ptCount val="3"/>
                <c:pt idx="0">
                  <c:v>0.51679055333300405</c:v>
                </c:pt>
                <c:pt idx="1">
                  <c:v>0.54533889416451065</c:v>
                </c:pt>
                <c:pt idx="2">
                  <c:v>0.48203514442446455</c:v>
                </c:pt>
              </c:numCache>
            </c:numRef>
          </c:val>
          <c:extLst>
            <c:ext xmlns:c16="http://schemas.microsoft.com/office/drawing/2014/chart" uri="{C3380CC4-5D6E-409C-BE32-E72D297353CC}">
              <c16:uniqueId val="{00000000-EF1C-4421-AD56-A23F057928A1}"/>
            </c:ext>
          </c:extLst>
        </c:ser>
        <c:ser>
          <c:idx val="1"/>
          <c:order val="1"/>
          <c:tx>
            <c:strRef>
              <c:f>'RQ1'!$AF$163</c:f>
              <c:strCache>
                <c:ptCount val="1"/>
                <c:pt idx="0">
                  <c:v>Program non-completers, all subjects passed</c:v>
                </c:pt>
              </c:strCache>
            </c:strRef>
          </c:tx>
          <c:spPr>
            <a:solidFill>
              <a:srgbClr val="007CBF"/>
            </a:solidFill>
          </c:spPr>
          <c:invertIfNegative val="0"/>
          <c:cat>
            <c:strRef>
              <c:f>'RQ1'!$AD$171:$AD$173</c:f>
              <c:strCache>
                <c:ptCount val="3"/>
                <c:pt idx="0">
                  <c:v>Certificate I/II</c:v>
                </c:pt>
                <c:pt idx="1">
                  <c:v>Certificate III/IV</c:v>
                </c:pt>
                <c:pt idx="2">
                  <c:v>Diploma and above</c:v>
                </c:pt>
              </c:strCache>
            </c:strRef>
          </c:cat>
          <c:val>
            <c:numRef>
              <c:f>'RQ1'!$AF$171:$AF$173</c:f>
              <c:numCache>
                <c:formatCode>0.0%</c:formatCode>
                <c:ptCount val="3"/>
                <c:pt idx="0">
                  <c:v>0.24938879834049488</c:v>
                </c:pt>
                <c:pt idx="1">
                  <c:v>0.18707242087883086</c:v>
                </c:pt>
                <c:pt idx="2">
                  <c:v>0.11587531013133635</c:v>
                </c:pt>
              </c:numCache>
            </c:numRef>
          </c:val>
          <c:extLst>
            <c:ext xmlns:c16="http://schemas.microsoft.com/office/drawing/2014/chart" uri="{C3380CC4-5D6E-409C-BE32-E72D297353CC}">
              <c16:uniqueId val="{00000001-EF1C-4421-AD56-A23F057928A1}"/>
            </c:ext>
          </c:extLst>
        </c:ser>
        <c:ser>
          <c:idx val="2"/>
          <c:order val="2"/>
          <c:tx>
            <c:strRef>
              <c:f>'RQ1'!$AG$163</c:f>
              <c:strCache>
                <c:ptCount val="1"/>
                <c:pt idx="0">
                  <c:v>Program non-completers, some subjects passed</c:v>
                </c:pt>
              </c:strCache>
            </c:strRef>
          </c:tx>
          <c:spPr>
            <a:solidFill>
              <a:srgbClr val="007CBF">
                <a:alpha val="50000"/>
              </a:srgbClr>
            </a:solidFill>
          </c:spPr>
          <c:invertIfNegative val="0"/>
          <c:cat>
            <c:strRef>
              <c:f>'RQ1'!$AD$171:$AD$173</c:f>
              <c:strCache>
                <c:ptCount val="3"/>
                <c:pt idx="0">
                  <c:v>Certificate I/II</c:v>
                </c:pt>
                <c:pt idx="1">
                  <c:v>Certificate III/IV</c:v>
                </c:pt>
                <c:pt idx="2">
                  <c:v>Diploma and above</c:v>
                </c:pt>
              </c:strCache>
            </c:strRef>
          </c:cat>
          <c:val>
            <c:numRef>
              <c:f>'RQ1'!$AG$171:$AG$173</c:f>
              <c:numCache>
                <c:formatCode>0.0%</c:formatCode>
                <c:ptCount val="3"/>
                <c:pt idx="0">
                  <c:v>0.14327842807988014</c:v>
                </c:pt>
                <c:pt idx="1">
                  <c:v>0.13435993675268812</c:v>
                </c:pt>
                <c:pt idx="2">
                  <c:v>0.14238727152709807</c:v>
                </c:pt>
              </c:numCache>
            </c:numRef>
          </c:val>
          <c:extLst>
            <c:ext xmlns:c16="http://schemas.microsoft.com/office/drawing/2014/chart" uri="{C3380CC4-5D6E-409C-BE32-E72D297353CC}">
              <c16:uniqueId val="{00000002-EF1C-4421-AD56-A23F057928A1}"/>
            </c:ext>
          </c:extLst>
        </c:ser>
        <c:ser>
          <c:idx val="3"/>
          <c:order val="3"/>
          <c:tx>
            <c:strRef>
              <c:f>'RQ1'!$AH$163</c:f>
              <c:strCache>
                <c:ptCount val="1"/>
                <c:pt idx="0">
                  <c:v>Program non-completers, no successful subjects, subsequent VET program</c:v>
                </c:pt>
              </c:strCache>
            </c:strRef>
          </c:tx>
          <c:spPr>
            <a:solidFill>
              <a:srgbClr val="79288C"/>
            </a:solidFill>
          </c:spPr>
          <c:invertIfNegative val="0"/>
          <c:cat>
            <c:strRef>
              <c:f>'RQ1'!$AD$171:$AD$173</c:f>
              <c:strCache>
                <c:ptCount val="3"/>
                <c:pt idx="0">
                  <c:v>Certificate I/II</c:v>
                </c:pt>
                <c:pt idx="1">
                  <c:v>Certificate III/IV</c:v>
                </c:pt>
                <c:pt idx="2">
                  <c:v>Diploma and above</c:v>
                </c:pt>
              </c:strCache>
            </c:strRef>
          </c:cat>
          <c:val>
            <c:numRef>
              <c:f>'RQ1'!$AH$171:$AH$173</c:f>
              <c:numCache>
                <c:formatCode>0.0%</c:formatCode>
                <c:ptCount val="3"/>
                <c:pt idx="0">
                  <c:v>3.1200095487397311E-2</c:v>
                </c:pt>
                <c:pt idx="1">
                  <c:v>4.4143420723193764E-2</c:v>
                </c:pt>
                <c:pt idx="2">
                  <c:v>8.847563335078415E-2</c:v>
                </c:pt>
              </c:numCache>
            </c:numRef>
          </c:val>
          <c:extLst>
            <c:ext xmlns:c16="http://schemas.microsoft.com/office/drawing/2014/chart" uri="{C3380CC4-5D6E-409C-BE32-E72D297353CC}">
              <c16:uniqueId val="{00000003-EF1C-4421-AD56-A23F057928A1}"/>
            </c:ext>
          </c:extLst>
        </c:ser>
        <c:ser>
          <c:idx val="4"/>
          <c:order val="4"/>
          <c:tx>
            <c:strRef>
              <c:f>'RQ1'!$AI$163</c:f>
              <c:strCache>
                <c:ptCount val="1"/>
                <c:pt idx="0">
                  <c:v>Program non-completers, no successful subjects, no subsequent VET program</c:v>
                </c:pt>
              </c:strCache>
            </c:strRef>
          </c:tx>
          <c:spPr>
            <a:solidFill>
              <a:srgbClr val="79288C">
                <a:alpha val="50000"/>
              </a:srgbClr>
            </a:solidFill>
          </c:spPr>
          <c:invertIfNegative val="0"/>
          <c:cat>
            <c:strRef>
              <c:f>'RQ1'!$AD$171:$AD$173</c:f>
              <c:strCache>
                <c:ptCount val="3"/>
                <c:pt idx="0">
                  <c:v>Certificate I/II</c:v>
                </c:pt>
                <c:pt idx="1">
                  <c:v>Certificate III/IV</c:v>
                </c:pt>
                <c:pt idx="2">
                  <c:v>Diploma and above</c:v>
                </c:pt>
              </c:strCache>
            </c:strRef>
          </c:cat>
          <c:val>
            <c:numRef>
              <c:f>'RQ1'!$AI$171:$AI$173</c:f>
              <c:numCache>
                <c:formatCode>0.0%</c:formatCode>
                <c:ptCount val="3"/>
                <c:pt idx="0">
                  <c:v>5.934212475922359E-2</c:v>
                </c:pt>
                <c:pt idx="1">
                  <c:v>8.9085327480776563E-2</c:v>
                </c:pt>
                <c:pt idx="2">
                  <c:v>0.1712266405663169</c:v>
                </c:pt>
              </c:numCache>
            </c:numRef>
          </c:val>
          <c:extLst>
            <c:ext xmlns:c16="http://schemas.microsoft.com/office/drawing/2014/chart" uri="{C3380CC4-5D6E-409C-BE32-E72D297353CC}">
              <c16:uniqueId val="{00000004-EF1C-4421-AD56-A23F057928A1}"/>
            </c:ext>
          </c:extLst>
        </c:ser>
        <c:dLbls>
          <c:showLegendKey val="0"/>
          <c:showVal val="0"/>
          <c:showCatName val="0"/>
          <c:showSerName val="0"/>
          <c:showPercent val="0"/>
          <c:showBubbleSize val="0"/>
        </c:dLbls>
        <c:gapWidth val="150"/>
        <c:overlap val="100"/>
        <c:axId val="202369664"/>
        <c:axId val="202724096"/>
      </c:barChart>
      <c:catAx>
        <c:axId val="202369664"/>
        <c:scaling>
          <c:orientation val="maxMin"/>
        </c:scaling>
        <c:delete val="0"/>
        <c:axPos val="l"/>
        <c:numFmt formatCode="General" sourceLinked="0"/>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202724096"/>
        <c:crosses val="autoZero"/>
        <c:auto val="1"/>
        <c:lblAlgn val="ctr"/>
        <c:lblOffset val="100"/>
        <c:noMultiLvlLbl val="0"/>
      </c:catAx>
      <c:valAx>
        <c:axId val="202724096"/>
        <c:scaling>
          <c:orientation val="minMax"/>
          <c:max val="1"/>
        </c:scaling>
        <c:delete val="1"/>
        <c:axPos val="t"/>
        <c:majorGridlines>
          <c:spPr>
            <a:ln>
              <a:noFill/>
            </a:ln>
          </c:spPr>
        </c:majorGridlines>
        <c:numFmt formatCode="0.0%" sourceLinked="1"/>
        <c:majorTickMark val="out"/>
        <c:minorTickMark val="none"/>
        <c:tickLblPos val="nextTo"/>
        <c:crossAx val="202369664"/>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000" b="0">
                <a:latin typeface="Arial" panose="020B0604020202020204" pitchFamily="34" charset="0"/>
                <a:cs typeface="Arial" panose="020B0604020202020204" pitchFamily="34" charset="0"/>
              </a:rPr>
              <a:t>Previous highest educational achievement</a:t>
            </a:r>
          </a:p>
        </c:rich>
      </c:tx>
      <c:layout>
        <c:manualLayout>
          <c:xMode val="edge"/>
          <c:yMode val="edge"/>
          <c:x val="0.40376544733746716"/>
          <c:y val="0"/>
        </c:manualLayout>
      </c:layout>
      <c:overlay val="0"/>
    </c:title>
    <c:autoTitleDeleted val="0"/>
    <c:plotArea>
      <c:layout>
        <c:manualLayout>
          <c:layoutTarget val="inner"/>
          <c:xMode val="edge"/>
          <c:yMode val="edge"/>
          <c:x val="0.32415741952793775"/>
          <c:y val="8.3562164883849571E-2"/>
          <c:w val="0.67364698534933354"/>
          <c:h val="0.74551779821178699"/>
        </c:manualLayout>
      </c:layout>
      <c:barChart>
        <c:barDir val="bar"/>
        <c:grouping val="stacked"/>
        <c:varyColors val="0"/>
        <c:ser>
          <c:idx val="0"/>
          <c:order val="0"/>
          <c:tx>
            <c:strRef>
              <c:f>'RQ1'!$AE$163</c:f>
              <c:strCache>
                <c:ptCount val="1"/>
                <c:pt idx="0">
                  <c:v>Program completers</c:v>
                </c:pt>
              </c:strCache>
            </c:strRef>
          </c:tx>
          <c:spPr>
            <a:solidFill>
              <a:srgbClr val="003767"/>
            </a:solidFill>
          </c:spPr>
          <c:invertIfNegative val="0"/>
          <c:cat>
            <c:strRef>
              <c:f>'RQ1'!$AD$199:$AD$205</c:f>
              <c:strCache>
                <c:ptCount val="7"/>
                <c:pt idx="0">
                  <c:v>Below year 10/Certificate I</c:v>
                </c:pt>
                <c:pt idx="1">
                  <c:v>Year 10/Certificate I</c:v>
                </c:pt>
                <c:pt idx="2">
                  <c:v>Year 11/Certificate II</c:v>
                </c:pt>
                <c:pt idx="3">
                  <c:v>Year 12</c:v>
                </c:pt>
                <c:pt idx="4">
                  <c:v>Certificate III/IV</c:v>
                </c:pt>
                <c:pt idx="5">
                  <c:v>Diploma/Adv. Diploma</c:v>
                </c:pt>
                <c:pt idx="6">
                  <c:v>Bachelor and above</c:v>
                </c:pt>
              </c:strCache>
            </c:strRef>
          </c:cat>
          <c:val>
            <c:numRef>
              <c:f>'RQ1'!$AE$199:$AE$205</c:f>
              <c:numCache>
                <c:formatCode>0.0%</c:formatCode>
                <c:ptCount val="7"/>
                <c:pt idx="0">
                  <c:v>0.48723946295569004</c:v>
                </c:pt>
                <c:pt idx="1">
                  <c:v>0.49712392824031781</c:v>
                </c:pt>
                <c:pt idx="2">
                  <c:v>0.51175338951997074</c:v>
                </c:pt>
                <c:pt idx="3">
                  <c:v>0.53267832787623015</c:v>
                </c:pt>
                <c:pt idx="4">
                  <c:v>0.53182097519006899</c:v>
                </c:pt>
                <c:pt idx="5">
                  <c:v>0.56532033165509366</c:v>
                </c:pt>
                <c:pt idx="6">
                  <c:v>0.58088665107875437</c:v>
                </c:pt>
              </c:numCache>
            </c:numRef>
          </c:val>
          <c:extLst>
            <c:ext xmlns:c16="http://schemas.microsoft.com/office/drawing/2014/chart" uri="{C3380CC4-5D6E-409C-BE32-E72D297353CC}">
              <c16:uniqueId val="{00000000-2C6C-467D-9358-233E0A2EB925}"/>
            </c:ext>
          </c:extLst>
        </c:ser>
        <c:ser>
          <c:idx val="1"/>
          <c:order val="1"/>
          <c:tx>
            <c:strRef>
              <c:f>'RQ1'!$AF$163</c:f>
              <c:strCache>
                <c:ptCount val="1"/>
                <c:pt idx="0">
                  <c:v>Program non-completers, all subjects passed</c:v>
                </c:pt>
              </c:strCache>
            </c:strRef>
          </c:tx>
          <c:spPr>
            <a:solidFill>
              <a:srgbClr val="007CBF"/>
            </a:solidFill>
          </c:spPr>
          <c:invertIfNegative val="0"/>
          <c:cat>
            <c:strRef>
              <c:f>'RQ1'!$AD$199:$AD$205</c:f>
              <c:strCache>
                <c:ptCount val="7"/>
                <c:pt idx="0">
                  <c:v>Below year 10/Certificate I</c:v>
                </c:pt>
                <c:pt idx="1">
                  <c:v>Year 10/Certificate I</c:v>
                </c:pt>
                <c:pt idx="2">
                  <c:v>Year 11/Certificate II</c:v>
                </c:pt>
                <c:pt idx="3">
                  <c:v>Year 12</c:v>
                </c:pt>
                <c:pt idx="4">
                  <c:v>Certificate III/IV</c:v>
                </c:pt>
                <c:pt idx="5">
                  <c:v>Diploma/Adv. Diploma</c:v>
                </c:pt>
                <c:pt idx="6">
                  <c:v>Bachelor and above</c:v>
                </c:pt>
              </c:strCache>
            </c:strRef>
          </c:cat>
          <c:val>
            <c:numRef>
              <c:f>'RQ1'!$AF$199:$AF$205</c:f>
              <c:numCache>
                <c:formatCode>0.0%</c:formatCode>
                <c:ptCount val="7"/>
                <c:pt idx="0">
                  <c:v>0.24094354639705551</c:v>
                </c:pt>
                <c:pt idx="1">
                  <c:v>0.19129937538488606</c:v>
                </c:pt>
                <c:pt idx="2">
                  <c:v>0.22283345547819713</c:v>
                </c:pt>
                <c:pt idx="3">
                  <c:v>0.18004077902635482</c:v>
                </c:pt>
                <c:pt idx="4">
                  <c:v>0.17646129264481239</c:v>
                </c:pt>
                <c:pt idx="5">
                  <c:v>0.16245858990435905</c:v>
                </c:pt>
                <c:pt idx="6">
                  <c:v>0.17679216707407802</c:v>
                </c:pt>
              </c:numCache>
            </c:numRef>
          </c:val>
          <c:extLst>
            <c:ext xmlns:c16="http://schemas.microsoft.com/office/drawing/2014/chart" uri="{C3380CC4-5D6E-409C-BE32-E72D297353CC}">
              <c16:uniqueId val="{00000001-2C6C-467D-9358-233E0A2EB925}"/>
            </c:ext>
          </c:extLst>
        </c:ser>
        <c:ser>
          <c:idx val="2"/>
          <c:order val="2"/>
          <c:tx>
            <c:strRef>
              <c:f>'RQ1'!$AG$163</c:f>
              <c:strCache>
                <c:ptCount val="1"/>
                <c:pt idx="0">
                  <c:v>Program non-completers, some subjects passed</c:v>
                </c:pt>
              </c:strCache>
            </c:strRef>
          </c:tx>
          <c:spPr>
            <a:solidFill>
              <a:srgbClr val="007CBF">
                <a:alpha val="50000"/>
              </a:srgbClr>
            </a:solidFill>
          </c:spPr>
          <c:invertIfNegative val="0"/>
          <c:cat>
            <c:strRef>
              <c:f>'RQ1'!$AD$199:$AD$205</c:f>
              <c:strCache>
                <c:ptCount val="7"/>
                <c:pt idx="0">
                  <c:v>Below year 10/Certificate I</c:v>
                </c:pt>
                <c:pt idx="1">
                  <c:v>Year 10/Certificate I</c:v>
                </c:pt>
                <c:pt idx="2">
                  <c:v>Year 11/Certificate II</c:v>
                </c:pt>
                <c:pt idx="3">
                  <c:v>Year 12</c:v>
                </c:pt>
                <c:pt idx="4">
                  <c:v>Certificate III/IV</c:v>
                </c:pt>
                <c:pt idx="5">
                  <c:v>Diploma/Adv. Diploma</c:v>
                </c:pt>
                <c:pt idx="6">
                  <c:v>Bachelor and above</c:v>
                </c:pt>
              </c:strCache>
            </c:strRef>
          </c:cat>
          <c:val>
            <c:numRef>
              <c:f>'RQ1'!$AG$199:$AG$205</c:f>
              <c:numCache>
                <c:formatCode>0.0%</c:formatCode>
                <c:ptCount val="7"/>
                <c:pt idx="0">
                  <c:v>0.13360419570211626</c:v>
                </c:pt>
                <c:pt idx="1">
                  <c:v>0.17063902930886304</c:v>
                </c:pt>
                <c:pt idx="2">
                  <c:v>0.14094906559179188</c:v>
                </c:pt>
                <c:pt idx="3">
                  <c:v>0.14200331559200768</c:v>
                </c:pt>
                <c:pt idx="4">
                  <c:v>0.12455533510087265</c:v>
                </c:pt>
                <c:pt idx="5">
                  <c:v>0.10645903909861686</c:v>
                </c:pt>
                <c:pt idx="6">
                  <c:v>9.6749123179934102E-2</c:v>
                </c:pt>
              </c:numCache>
            </c:numRef>
          </c:val>
          <c:extLst>
            <c:ext xmlns:c16="http://schemas.microsoft.com/office/drawing/2014/chart" uri="{C3380CC4-5D6E-409C-BE32-E72D297353CC}">
              <c16:uniqueId val="{00000002-2C6C-467D-9358-233E0A2EB925}"/>
            </c:ext>
          </c:extLst>
        </c:ser>
        <c:ser>
          <c:idx val="3"/>
          <c:order val="3"/>
          <c:tx>
            <c:strRef>
              <c:f>'RQ1'!$AH$163</c:f>
              <c:strCache>
                <c:ptCount val="1"/>
                <c:pt idx="0">
                  <c:v>Program non-completers, no successful subjects, subsequent VET program</c:v>
                </c:pt>
              </c:strCache>
            </c:strRef>
          </c:tx>
          <c:spPr>
            <a:solidFill>
              <a:srgbClr val="79288C"/>
            </a:solidFill>
          </c:spPr>
          <c:invertIfNegative val="0"/>
          <c:cat>
            <c:strRef>
              <c:f>'RQ1'!$AD$199:$AD$205</c:f>
              <c:strCache>
                <c:ptCount val="7"/>
                <c:pt idx="0">
                  <c:v>Below year 10/Certificate I</c:v>
                </c:pt>
                <c:pt idx="1">
                  <c:v>Year 10/Certificate I</c:v>
                </c:pt>
                <c:pt idx="2">
                  <c:v>Year 11/Certificate II</c:v>
                </c:pt>
                <c:pt idx="3">
                  <c:v>Year 12</c:v>
                </c:pt>
                <c:pt idx="4">
                  <c:v>Certificate III/IV</c:v>
                </c:pt>
                <c:pt idx="5">
                  <c:v>Diploma/Adv. Diploma</c:v>
                </c:pt>
                <c:pt idx="6">
                  <c:v>Bachelor and above</c:v>
                </c:pt>
              </c:strCache>
            </c:strRef>
          </c:cat>
          <c:val>
            <c:numRef>
              <c:f>'RQ1'!$AH$199:$AH$205</c:f>
              <c:numCache>
                <c:formatCode>0.0%</c:formatCode>
                <c:ptCount val="7"/>
                <c:pt idx="0">
                  <c:v>4.4278698609426424E-2</c:v>
                </c:pt>
                <c:pt idx="1">
                  <c:v>4.7780010962908827E-2</c:v>
                </c:pt>
                <c:pt idx="2">
                  <c:v>4.8653352876511541E-2</c:v>
                </c:pt>
                <c:pt idx="3">
                  <c:v>4.9926753888473036E-2</c:v>
                </c:pt>
                <c:pt idx="4">
                  <c:v>5.9965234491598338E-2</c:v>
                </c:pt>
                <c:pt idx="5">
                  <c:v>5.1732205356641525E-2</c:v>
                </c:pt>
                <c:pt idx="6">
                  <c:v>3.5431501753640134E-2</c:v>
                </c:pt>
              </c:numCache>
            </c:numRef>
          </c:val>
          <c:extLst>
            <c:ext xmlns:c16="http://schemas.microsoft.com/office/drawing/2014/chart" uri="{C3380CC4-5D6E-409C-BE32-E72D297353CC}">
              <c16:uniqueId val="{00000003-2C6C-467D-9358-233E0A2EB925}"/>
            </c:ext>
          </c:extLst>
        </c:ser>
        <c:ser>
          <c:idx val="4"/>
          <c:order val="4"/>
          <c:tx>
            <c:strRef>
              <c:f>'RQ1'!$AI$163</c:f>
              <c:strCache>
                <c:ptCount val="1"/>
                <c:pt idx="0">
                  <c:v>Program non-completers, no successful subjects, no subsequent VET program</c:v>
                </c:pt>
              </c:strCache>
            </c:strRef>
          </c:tx>
          <c:spPr>
            <a:solidFill>
              <a:srgbClr val="79288C">
                <a:alpha val="50000"/>
              </a:srgbClr>
            </a:solidFill>
          </c:spPr>
          <c:invertIfNegative val="0"/>
          <c:cat>
            <c:strRef>
              <c:f>'RQ1'!$AD$199:$AD$205</c:f>
              <c:strCache>
                <c:ptCount val="7"/>
                <c:pt idx="0">
                  <c:v>Below year 10/Certificate I</c:v>
                </c:pt>
                <c:pt idx="1">
                  <c:v>Year 10/Certificate I</c:v>
                </c:pt>
                <c:pt idx="2">
                  <c:v>Year 11/Certificate II</c:v>
                </c:pt>
                <c:pt idx="3">
                  <c:v>Year 12</c:v>
                </c:pt>
                <c:pt idx="4">
                  <c:v>Certificate III/IV</c:v>
                </c:pt>
                <c:pt idx="5">
                  <c:v>Diploma/Adv. Diploma</c:v>
                </c:pt>
                <c:pt idx="6">
                  <c:v>Bachelor and above</c:v>
                </c:pt>
              </c:strCache>
            </c:strRef>
          </c:cat>
          <c:val>
            <c:numRef>
              <c:f>'RQ1'!$AI$199:$AI$205</c:f>
              <c:numCache>
                <c:formatCode>0.0%</c:formatCode>
                <c:ptCount val="7"/>
                <c:pt idx="0">
                  <c:v>9.3934096335711773E-2</c:v>
                </c:pt>
                <c:pt idx="1">
                  <c:v>9.3157656103024275E-2</c:v>
                </c:pt>
                <c:pt idx="2">
                  <c:v>7.5810736533528766E-2</c:v>
                </c:pt>
                <c:pt idx="3">
                  <c:v>9.535082361693431E-2</c:v>
                </c:pt>
                <c:pt idx="4">
                  <c:v>0.10719716257264762</c:v>
                </c:pt>
                <c:pt idx="5">
                  <c:v>0.11402983398528889</c:v>
                </c:pt>
                <c:pt idx="6">
                  <c:v>0.11014055691359337</c:v>
                </c:pt>
              </c:numCache>
            </c:numRef>
          </c:val>
          <c:extLst>
            <c:ext xmlns:c16="http://schemas.microsoft.com/office/drawing/2014/chart" uri="{C3380CC4-5D6E-409C-BE32-E72D297353CC}">
              <c16:uniqueId val="{00000004-2C6C-467D-9358-233E0A2EB925}"/>
            </c:ext>
          </c:extLst>
        </c:ser>
        <c:dLbls>
          <c:showLegendKey val="0"/>
          <c:showVal val="0"/>
          <c:showCatName val="0"/>
          <c:showSerName val="0"/>
          <c:showPercent val="0"/>
          <c:showBubbleSize val="0"/>
        </c:dLbls>
        <c:gapWidth val="150"/>
        <c:overlap val="100"/>
        <c:axId val="202369664"/>
        <c:axId val="202724096"/>
      </c:barChart>
      <c:catAx>
        <c:axId val="202369664"/>
        <c:scaling>
          <c:orientation val="maxMin"/>
        </c:scaling>
        <c:delete val="0"/>
        <c:axPos val="l"/>
        <c:numFmt formatCode="General" sourceLinked="0"/>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202724096"/>
        <c:crosses val="autoZero"/>
        <c:auto val="1"/>
        <c:lblAlgn val="ctr"/>
        <c:lblOffset val="100"/>
        <c:noMultiLvlLbl val="0"/>
      </c:catAx>
      <c:valAx>
        <c:axId val="202724096"/>
        <c:scaling>
          <c:orientation val="minMax"/>
          <c:max val="1"/>
        </c:scaling>
        <c:delete val="1"/>
        <c:axPos val="t"/>
        <c:majorGridlines>
          <c:spPr>
            <a:ln>
              <a:noFill/>
            </a:ln>
          </c:spPr>
        </c:majorGridlines>
        <c:numFmt formatCode="0.0%" sourceLinked="1"/>
        <c:majorTickMark val="out"/>
        <c:minorTickMark val="none"/>
        <c:tickLblPos val="nextTo"/>
        <c:crossAx val="202369664"/>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000" b="0">
                <a:latin typeface="Arial" panose="020B0604020202020204" pitchFamily="34" charset="0"/>
                <a:cs typeface="Arial" panose="020B0604020202020204" pitchFamily="34" charset="0"/>
              </a:rPr>
              <a:t>Full-time status at commencement</a:t>
            </a:r>
          </a:p>
        </c:rich>
      </c:tx>
      <c:layout>
        <c:manualLayout>
          <c:xMode val="edge"/>
          <c:yMode val="edge"/>
          <c:x val="0.40649184027777779"/>
          <c:y val="0"/>
        </c:manualLayout>
      </c:layout>
      <c:overlay val="0"/>
    </c:title>
    <c:autoTitleDeleted val="0"/>
    <c:plotArea>
      <c:layout>
        <c:manualLayout>
          <c:layoutTarget val="inner"/>
          <c:xMode val="edge"/>
          <c:yMode val="edge"/>
          <c:x val="0.32635294508143492"/>
          <c:y val="0.29432003443585047"/>
          <c:w val="0.67364698534933354"/>
          <c:h val="0.64530423637246492"/>
        </c:manualLayout>
      </c:layout>
      <c:barChart>
        <c:barDir val="bar"/>
        <c:grouping val="stacked"/>
        <c:varyColors val="0"/>
        <c:ser>
          <c:idx val="0"/>
          <c:order val="0"/>
          <c:tx>
            <c:strRef>
              <c:f>'RQ1'!$AE$163</c:f>
              <c:strCache>
                <c:ptCount val="1"/>
                <c:pt idx="0">
                  <c:v>Program completers</c:v>
                </c:pt>
              </c:strCache>
            </c:strRef>
          </c:tx>
          <c:spPr>
            <a:solidFill>
              <a:srgbClr val="003767"/>
            </a:solidFill>
          </c:spPr>
          <c:invertIfNegative val="0"/>
          <c:cat>
            <c:strRef>
              <c:f>'RQ1'!$AD$206:$AD$207</c:f>
              <c:strCache>
                <c:ptCount val="2"/>
                <c:pt idx="0">
                  <c:v>Full-time</c:v>
                </c:pt>
                <c:pt idx="1">
                  <c:v>Part-time</c:v>
                </c:pt>
              </c:strCache>
            </c:strRef>
          </c:cat>
          <c:val>
            <c:numRef>
              <c:f>'RQ1'!$AE$206:$AE$207</c:f>
              <c:numCache>
                <c:formatCode>0.0%</c:formatCode>
                <c:ptCount val="2"/>
                <c:pt idx="0">
                  <c:v>0.73773514688051478</c:v>
                </c:pt>
                <c:pt idx="1">
                  <c:v>0.45705784153657059</c:v>
                </c:pt>
              </c:numCache>
            </c:numRef>
          </c:val>
          <c:extLst>
            <c:ext xmlns:c16="http://schemas.microsoft.com/office/drawing/2014/chart" uri="{C3380CC4-5D6E-409C-BE32-E72D297353CC}">
              <c16:uniqueId val="{00000000-C88E-4621-9CC0-ACAE7CE4752D}"/>
            </c:ext>
          </c:extLst>
        </c:ser>
        <c:ser>
          <c:idx val="1"/>
          <c:order val="1"/>
          <c:tx>
            <c:strRef>
              <c:f>'RQ1'!$AF$163</c:f>
              <c:strCache>
                <c:ptCount val="1"/>
                <c:pt idx="0">
                  <c:v>Program non-completers, all subjects passed</c:v>
                </c:pt>
              </c:strCache>
            </c:strRef>
          </c:tx>
          <c:spPr>
            <a:solidFill>
              <a:srgbClr val="007CBF"/>
            </a:solidFill>
          </c:spPr>
          <c:invertIfNegative val="0"/>
          <c:cat>
            <c:strRef>
              <c:f>'RQ1'!$AD$206:$AD$207</c:f>
              <c:strCache>
                <c:ptCount val="2"/>
                <c:pt idx="0">
                  <c:v>Full-time</c:v>
                </c:pt>
                <c:pt idx="1">
                  <c:v>Part-time</c:v>
                </c:pt>
              </c:strCache>
            </c:strRef>
          </c:cat>
          <c:val>
            <c:numRef>
              <c:f>'RQ1'!$AF$206:$AF$207</c:f>
              <c:numCache>
                <c:formatCode>0.0%</c:formatCode>
                <c:ptCount val="2"/>
                <c:pt idx="0">
                  <c:v>0.10338419428804667</c:v>
                </c:pt>
                <c:pt idx="1">
                  <c:v>0.22313881601878519</c:v>
                </c:pt>
              </c:numCache>
            </c:numRef>
          </c:val>
          <c:extLst>
            <c:ext xmlns:c16="http://schemas.microsoft.com/office/drawing/2014/chart" uri="{C3380CC4-5D6E-409C-BE32-E72D297353CC}">
              <c16:uniqueId val="{00000001-C88E-4621-9CC0-ACAE7CE4752D}"/>
            </c:ext>
          </c:extLst>
        </c:ser>
        <c:ser>
          <c:idx val="2"/>
          <c:order val="2"/>
          <c:tx>
            <c:strRef>
              <c:f>'RQ1'!$AG$163</c:f>
              <c:strCache>
                <c:ptCount val="1"/>
                <c:pt idx="0">
                  <c:v>Program non-completers, some subjects passed</c:v>
                </c:pt>
              </c:strCache>
            </c:strRef>
          </c:tx>
          <c:spPr>
            <a:solidFill>
              <a:srgbClr val="007CBF">
                <a:alpha val="50000"/>
              </a:srgbClr>
            </a:solidFill>
          </c:spPr>
          <c:invertIfNegative val="0"/>
          <c:cat>
            <c:strRef>
              <c:f>'RQ1'!$AD$206:$AD$207</c:f>
              <c:strCache>
                <c:ptCount val="2"/>
                <c:pt idx="0">
                  <c:v>Full-time</c:v>
                </c:pt>
                <c:pt idx="1">
                  <c:v>Part-time</c:v>
                </c:pt>
              </c:strCache>
            </c:strRef>
          </c:cat>
          <c:val>
            <c:numRef>
              <c:f>'RQ1'!$AG$206:$AG$207</c:f>
              <c:numCache>
                <c:formatCode>0.0%</c:formatCode>
                <c:ptCount val="2"/>
                <c:pt idx="0">
                  <c:v>0.10216689275981704</c:v>
                </c:pt>
                <c:pt idx="1">
                  <c:v>0.14701399717488214</c:v>
                </c:pt>
              </c:numCache>
            </c:numRef>
          </c:val>
          <c:extLst>
            <c:ext xmlns:c16="http://schemas.microsoft.com/office/drawing/2014/chart" uri="{C3380CC4-5D6E-409C-BE32-E72D297353CC}">
              <c16:uniqueId val="{00000002-C88E-4621-9CC0-ACAE7CE4752D}"/>
            </c:ext>
          </c:extLst>
        </c:ser>
        <c:ser>
          <c:idx val="3"/>
          <c:order val="3"/>
          <c:tx>
            <c:strRef>
              <c:f>'RQ1'!$AH$163</c:f>
              <c:strCache>
                <c:ptCount val="1"/>
                <c:pt idx="0">
                  <c:v>Program non-completers, no successful subjects, subsequent VET program</c:v>
                </c:pt>
              </c:strCache>
            </c:strRef>
          </c:tx>
          <c:spPr>
            <a:solidFill>
              <a:srgbClr val="79288C"/>
            </a:solidFill>
          </c:spPr>
          <c:invertIfNegative val="0"/>
          <c:cat>
            <c:strRef>
              <c:f>'RQ1'!$AD$206:$AD$207</c:f>
              <c:strCache>
                <c:ptCount val="2"/>
                <c:pt idx="0">
                  <c:v>Full-time</c:v>
                </c:pt>
                <c:pt idx="1">
                  <c:v>Part-time</c:v>
                </c:pt>
              </c:strCache>
            </c:strRef>
          </c:cat>
          <c:val>
            <c:numRef>
              <c:f>'RQ1'!$AH$206:$AH$207</c:f>
              <c:numCache>
                <c:formatCode>0.0%</c:formatCode>
                <c:ptCount val="2"/>
                <c:pt idx="0">
                  <c:v>2.1560883083830539E-2</c:v>
                </c:pt>
                <c:pt idx="1">
                  <c:v>5.7371906587661205E-2</c:v>
                </c:pt>
              </c:numCache>
            </c:numRef>
          </c:val>
          <c:extLst>
            <c:ext xmlns:c16="http://schemas.microsoft.com/office/drawing/2014/chart" uri="{C3380CC4-5D6E-409C-BE32-E72D297353CC}">
              <c16:uniqueId val="{00000003-C88E-4621-9CC0-ACAE7CE4752D}"/>
            </c:ext>
          </c:extLst>
        </c:ser>
        <c:ser>
          <c:idx val="4"/>
          <c:order val="4"/>
          <c:tx>
            <c:strRef>
              <c:f>'RQ1'!$AI$163</c:f>
              <c:strCache>
                <c:ptCount val="1"/>
                <c:pt idx="0">
                  <c:v>Program non-completers, no successful subjects, no subsequent VET program</c:v>
                </c:pt>
              </c:strCache>
            </c:strRef>
          </c:tx>
          <c:spPr>
            <a:solidFill>
              <a:srgbClr val="79288C">
                <a:alpha val="50000"/>
              </a:srgbClr>
            </a:solidFill>
          </c:spPr>
          <c:invertIfNegative val="0"/>
          <c:cat>
            <c:strRef>
              <c:f>'RQ1'!$AD$206:$AD$207</c:f>
              <c:strCache>
                <c:ptCount val="2"/>
                <c:pt idx="0">
                  <c:v>Full-time</c:v>
                </c:pt>
                <c:pt idx="1">
                  <c:v>Part-time</c:v>
                </c:pt>
              </c:strCache>
            </c:strRef>
          </c:cat>
          <c:val>
            <c:numRef>
              <c:f>'RQ1'!$AI$206:$AI$207</c:f>
              <c:numCache>
                <c:formatCode>0.0%</c:formatCode>
                <c:ptCount val="2"/>
                <c:pt idx="0">
                  <c:v>3.515288298779097E-2</c:v>
                </c:pt>
                <c:pt idx="1">
                  <c:v>0.11541743868210086</c:v>
                </c:pt>
              </c:numCache>
            </c:numRef>
          </c:val>
          <c:extLst>
            <c:ext xmlns:c16="http://schemas.microsoft.com/office/drawing/2014/chart" uri="{C3380CC4-5D6E-409C-BE32-E72D297353CC}">
              <c16:uniqueId val="{00000004-C88E-4621-9CC0-ACAE7CE4752D}"/>
            </c:ext>
          </c:extLst>
        </c:ser>
        <c:dLbls>
          <c:showLegendKey val="0"/>
          <c:showVal val="0"/>
          <c:showCatName val="0"/>
          <c:showSerName val="0"/>
          <c:showPercent val="0"/>
          <c:showBubbleSize val="0"/>
        </c:dLbls>
        <c:gapWidth val="150"/>
        <c:overlap val="100"/>
        <c:axId val="202369664"/>
        <c:axId val="202724096"/>
      </c:barChart>
      <c:catAx>
        <c:axId val="202369664"/>
        <c:scaling>
          <c:orientation val="maxMin"/>
        </c:scaling>
        <c:delete val="0"/>
        <c:axPos val="l"/>
        <c:numFmt formatCode="General" sourceLinked="0"/>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202724096"/>
        <c:crosses val="autoZero"/>
        <c:auto val="1"/>
        <c:lblAlgn val="ctr"/>
        <c:lblOffset val="100"/>
        <c:noMultiLvlLbl val="0"/>
      </c:catAx>
      <c:valAx>
        <c:axId val="202724096"/>
        <c:scaling>
          <c:orientation val="minMax"/>
          <c:max val="1"/>
        </c:scaling>
        <c:delete val="1"/>
        <c:axPos val="t"/>
        <c:majorGridlines>
          <c:spPr>
            <a:ln>
              <a:noFill/>
            </a:ln>
          </c:spPr>
        </c:majorGridlines>
        <c:numFmt formatCode="0.0%" sourceLinked="1"/>
        <c:majorTickMark val="out"/>
        <c:minorTickMark val="none"/>
        <c:tickLblPos val="nextTo"/>
        <c:crossAx val="202369664"/>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000" b="0">
                <a:latin typeface="Arial" panose="020B0604020202020204" pitchFamily="34" charset="0"/>
                <a:cs typeface="Arial" panose="020B0604020202020204" pitchFamily="34" charset="0"/>
              </a:rPr>
              <a:t>Labour force status at commencement</a:t>
            </a:r>
          </a:p>
        </c:rich>
      </c:tx>
      <c:layout>
        <c:manualLayout>
          <c:xMode val="edge"/>
          <c:yMode val="edge"/>
          <c:x val="0.40449635416666674"/>
          <c:y val="0"/>
        </c:manualLayout>
      </c:layout>
      <c:overlay val="0"/>
    </c:title>
    <c:autoTitleDeleted val="0"/>
    <c:plotArea>
      <c:layout>
        <c:manualLayout>
          <c:layoutTarget val="inner"/>
          <c:xMode val="edge"/>
          <c:yMode val="edge"/>
          <c:x val="0.32635294508143492"/>
          <c:y val="0.12227809061986702"/>
          <c:w val="0.67364698534933354"/>
          <c:h val="0.37788641223376157"/>
        </c:manualLayout>
      </c:layout>
      <c:barChart>
        <c:barDir val="bar"/>
        <c:grouping val="stacked"/>
        <c:varyColors val="0"/>
        <c:ser>
          <c:idx val="0"/>
          <c:order val="0"/>
          <c:tx>
            <c:strRef>
              <c:f>'RQ1'!$AE$163</c:f>
              <c:strCache>
                <c:ptCount val="1"/>
                <c:pt idx="0">
                  <c:v>Program completers</c:v>
                </c:pt>
              </c:strCache>
            </c:strRef>
          </c:tx>
          <c:spPr>
            <a:solidFill>
              <a:srgbClr val="003767"/>
            </a:solidFill>
          </c:spPr>
          <c:invertIfNegative val="0"/>
          <c:cat>
            <c:strRef>
              <c:f>'RQ1'!$AD$208:$AD$210</c:f>
              <c:strCache>
                <c:ptCount val="3"/>
                <c:pt idx="0">
                  <c:v>Employed</c:v>
                </c:pt>
                <c:pt idx="1">
                  <c:v>Unemployed</c:v>
                </c:pt>
                <c:pt idx="2">
                  <c:v>Not in the labour force</c:v>
                </c:pt>
              </c:strCache>
            </c:strRef>
          </c:cat>
          <c:val>
            <c:numRef>
              <c:f>'RQ1'!$AE$208:$AE$210</c:f>
              <c:numCache>
                <c:formatCode>0.0%</c:formatCode>
                <c:ptCount val="3"/>
                <c:pt idx="0">
                  <c:v>0.5462000767548354</c:v>
                </c:pt>
                <c:pt idx="1">
                  <c:v>0.49853662116127651</c:v>
                </c:pt>
                <c:pt idx="2">
                  <c:v>0.47654311922756187</c:v>
                </c:pt>
              </c:numCache>
            </c:numRef>
          </c:val>
          <c:extLst>
            <c:ext xmlns:c16="http://schemas.microsoft.com/office/drawing/2014/chart" uri="{C3380CC4-5D6E-409C-BE32-E72D297353CC}">
              <c16:uniqueId val="{00000000-7EE6-42BE-AAE0-2CD668959A2E}"/>
            </c:ext>
          </c:extLst>
        </c:ser>
        <c:ser>
          <c:idx val="1"/>
          <c:order val="1"/>
          <c:tx>
            <c:strRef>
              <c:f>'RQ1'!$AF$163</c:f>
              <c:strCache>
                <c:ptCount val="1"/>
                <c:pt idx="0">
                  <c:v>Program non-completers, all subjects passed</c:v>
                </c:pt>
              </c:strCache>
            </c:strRef>
          </c:tx>
          <c:spPr>
            <a:solidFill>
              <a:srgbClr val="007CBF"/>
            </a:solidFill>
          </c:spPr>
          <c:invertIfNegative val="0"/>
          <c:cat>
            <c:strRef>
              <c:f>'RQ1'!$AD$208:$AD$210</c:f>
              <c:strCache>
                <c:ptCount val="3"/>
                <c:pt idx="0">
                  <c:v>Employed</c:v>
                </c:pt>
                <c:pt idx="1">
                  <c:v>Unemployed</c:v>
                </c:pt>
                <c:pt idx="2">
                  <c:v>Not in the labour force</c:v>
                </c:pt>
              </c:strCache>
            </c:strRef>
          </c:cat>
          <c:val>
            <c:numRef>
              <c:f>'RQ1'!$AF$208:$AF$210</c:f>
              <c:numCache>
                <c:formatCode>0.0%</c:formatCode>
                <c:ptCount val="3"/>
                <c:pt idx="0">
                  <c:v>0.18941801701771446</c:v>
                </c:pt>
                <c:pt idx="1">
                  <c:v>0.15245669838026399</c:v>
                </c:pt>
                <c:pt idx="2">
                  <c:v>0.20352548133152218</c:v>
                </c:pt>
              </c:numCache>
            </c:numRef>
          </c:val>
          <c:extLst>
            <c:ext xmlns:c16="http://schemas.microsoft.com/office/drawing/2014/chart" uri="{C3380CC4-5D6E-409C-BE32-E72D297353CC}">
              <c16:uniqueId val="{00000001-7EE6-42BE-AAE0-2CD668959A2E}"/>
            </c:ext>
          </c:extLst>
        </c:ser>
        <c:ser>
          <c:idx val="2"/>
          <c:order val="2"/>
          <c:tx>
            <c:strRef>
              <c:f>'RQ1'!$AG$163</c:f>
              <c:strCache>
                <c:ptCount val="1"/>
                <c:pt idx="0">
                  <c:v>Program non-completers, some subjects passed</c:v>
                </c:pt>
              </c:strCache>
            </c:strRef>
          </c:tx>
          <c:spPr>
            <a:solidFill>
              <a:srgbClr val="007CBF">
                <a:alpha val="50000"/>
              </a:srgbClr>
            </a:solidFill>
          </c:spPr>
          <c:invertIfNegative val="0"/>
          <c:cat>
            <c:strRef>
              <c:f>'RQ1'!$AD$208:$AD$210</c:f>
              <c:strCache>
                <c:ptCount val="3"/>
                <c:pt idx="0">
                  <c:v>Employed</c:v>
                </c:pt>
                <c:pt idx="1">
                  <c:v>Unemployed</c:v>
                </c:pt>
                <c:pt idx="2">
                  <c:v>Not in the labour force</c:v>
                </c:pt>
              </c:strCache>
            </c:strRef>
          </c:cat>
          <c:val>
            <c:numRef>
              <c:f>'RQ1'!$AG$208:$AG$210</c:f>
              <c:numCache>
                <c:formatCode>0.0%</c:formatCode>
                <c:ptCount val="3"/>
                <c:pt idx="0">
                  <c:v>0.11929663756689655</c:v>
                </c:pt>
                <c:pt idx="1">
                  <c:v>0.15802515826223409</c:v>
                </c:pt>
                <c:pt idx="2">
                  <c:v>0.16654516465707586</c:v>
                </c:pt>
              </c:numCache>
            </c:numRef>
          </c:val>
          <c:extLst>
            <c:ext xmlns:c16="http://schemas.microsoft.com/office/drawing/2014/chart" uri="{C3380CC4-5D6E-409C-BE32-E72D297353CC}">
              <c16:uniqueId val="{00000002-7EE6-42BE-AAE0-2CD668959A2E}"/>
            </c:ext>
          </c:extLst>
        </c:ser>
        <c:ser>
          <c:idx val="3"/>
          <c:order val="3"/>
          <c:tx>
            <c:strRef>
              <c:f>'RQ1'!$AH$163</c:f>
              <c:strCache>
                <c:ptCount val="1"/>
                <c:pt idx="0">
                  <c:v>Program non-completers, no successful subjects, subsequent VET program</c:v>
                </c:pt>
              </c:strCache>
            </c:strRef>
          </c:tx>
          <c:spPr>
            <a:solidFill>
              <a:srgbClr val="79288C"/>
            </a:solidFill>
          </c:spPr>
          <c:invertIfNegative val="0"/>
          <c:cat>
            <c:strRef>
              <c:f>'RQ1'!$AD$208:$AD$210</c:f>
              <c:strCache>
                <c:ptCount val="3"/>
                <c:pt idx="0">
                  <c:v>Employed</c:v>
                </c:pt>
                <c:pt idx="1">
                  <c:v>Unemployed</c:v>
                </c:pt>
                <c:pt idx="2">
                  <c:v>Not in the labour force</c:v>
                </c:pt>
              </c:strCache>
            </c:strRef>
          </c:cat>
          <c:val>
            <c:numRef>
              <c:f>'RQ1'!$AH$208:$AH$210</c:f>
              <c:numCache>
                <c:formatCode>0.0%</c:formatCode>
                <c:ptCount val="3"/>
                <c:pt idx="0">
                  <c:v>4.6625457517192215E-2</c:v>
                </c:pt>
                <c:pt idx="1">
                  <c:v>7.1001391409387632E-2</c:v>
                </c:pt>
                <c:pt idx="2">
                  <c:v>5.9689828970624484E-2</c:v>
                </c:pt>
              </c:numCache>
            </c:numRef>
          </c:val>
          <c:extLst>
            <c:ext xmlns:c16="http://schemas.microsoft.com/office/drawing/2014/chart" uri="{C3380CC4-5D6E-409C-BE32-E72D297353CC}">
              <c16:uniqueId val="{00000003-7EE6-42BE-AAE0-2CD668959A2E}"/>
            </c:ext>
          </c:extLst>
        </c:ser>
        <c:ser>
          <c:idx val="4"/>
          <c:order val="4"/>
          <c:tx>
            <c:strRef>
              <c:f>'RQ1'!$AI$163</c:f>
              <c:strCache>
                <c:ptCount val="1"/>
                <c:pt idx="0">
                  <c:v>Program non-completers, no successful subjects, no subsequent VET program</c:v>
                </c:pt>
              </c:strCache>
            </c:strRef>
          </c:tx>
          <c:spPr>
            <a:solidFill>
              <a:srgbClr val="79288C">
                <a:alpha val="50000"/>
              </a:srgbClr>
            </a:solidFill>
          </c:spPr>
          <c:invertIfNegative val="0"/>
          <c:cat>
            <c:strRef>
              <c:f>'RQ1'!$AD$208:$AD$210</c:f>
              <c:strCache>
                <c:ptCount val="3"/>
                <c:pt idx="0">
                  <c:v>Employed</c:v>
                </c:pt>
                <c:pt idx="1">
                  <c:v>Unemployed</c:v>
                </c:pt>
                <c:pt idx="2">
                  <c:v>Not in the labour force</c:v>
                </c:pt>
              </c:strCache>
            </c:strRef>
          </c:cat>
          <c:val>
            <c:numRef>
              <c:f>'RQ1'!$AI$208:$AI$210</c:f>
              <c:numCache>
                <c:formatCode>0.0%</c:formatCode>
                <c:ptCount val="3"/>
                <c:pt idx="0">
                  <c:v>9.8459811143361387E-2</c:v>
                </c:pt>
                <c:pt idx="1">
                  <c:v>0.11998013078683778</c:v>
                </c:pt>
                <c:pt idx="2">
                  <c:v>9.3696405813215575E-2</c:v>
                </c:pt>
              </c:numCache>
            </c:numRef>
          </c:val>
          <c:extLst>
            <c:ext xmlns:c16="http://schemas.microsoft.com/office/drawing/2014/chart" uri="{C3380CC4-5D6E-409C-BE32-E72D297353CC}">
              <c16:uniqueId val="{00000004-7EE6-42BE-AAE0-2CD668959A2E}"/>
            </c:ext>
          </c:extLst>
        </c:ser>
        <c:dLbls>
          <c:showLegendKey val="0"/>
          <c:showVal val="0"/>
          <c:showCatName val="0"/>
          <c:showSerName val="0"/>
          <c:showPercent val="0"/>
          <c:showBubbleSize val="0"/>
        </c:dLbls>
        <c:gapWidth val="150"/>
        <c:overlap val="100"/>
        <c:axId val="202369664"/>
        <c:axId val="202724096"/>
      </c:barChart>
      <c:catAx>
        <c:axId val="202369664"/>
        <c:scaling>
          <c:orientation val="maxMin"/>
        </c:scaling>
        <c:delete val="0"/>
        <c:axPos val="l"/>
        <c:numFmt formatCode="General" sourceLinked="0"/>
        <c:majorTickMark val="out"/>
        <c:minorTickMark val="none"/>
        <c:tickLblPos val="nextTo"/>
        <c:spPr>
          <a:ln w="19050" cap="sq">
            <a:solidFill>
              <a:schemeClr val="tx1"/>
            </a:solidFill>
          </a:ln>
        </c:spPr>
        <c:txPr>
          <a:bodyPr/>
          <a:lstStyle/>
          <a:p>
            <a:pPr>
              <a:defRPr sz="1000">
                <a:latin typeface="Arial" panose="020B0604020202020204" pitchFamily="34" charset="0"/>
                <a:cs typeface="Arial" panose="020B0604020202020204" pitchFamily="34" charset="0"/>
              </a:defRPr>
            </a:pPr>
            <a:endParaRPr lang="en-US"/>
          </a:p>
        </c:txPr>
        <c:crossAx val="202724096"/>
        <c:crosses val="autoZero"/>
        <c:auto val="1"/>
        <c:lblAlgn val="ctr"/>
        <c:lblOffset val="100"/>
        <c:noMultiLvlLbl val="0"/>
      </c:catAx>
      <c:valAx>
        <c:axId val="202724096"/>
        <c:scaling>
          <c:orientation val="minMax"/>
          <c:max val="1"/>
        </c:scaling>
        <c:delete val="1"/>
        <c:axPos val="t"/>
        <c:majorGridlines>
          <c:spPr>
            <a:ln>
              <a:noFill/>
            </a:ln>
          </c:spPr>
        </c:majorGridlines>
        <c:numFmt formatCode="0.0%" sourceLinked="1"/>
        <c:majorTickMark val="out"/>
        <c:minorTickMark val="none"/>
        <c:tickLblPos val="nextTo"/>
        <c:crossAx val="202369664"/>
        <c:crosses val="autoZero"/>
        <c:crossBetween val="between"/>
      </c:valAx>
    </c:plotArea>
    <c:legend>
      <c:legendPos val="b"/>
      <c:layout>
        <c:manualLayout>
          <c:xMode val="edge"/>
          <c:yMode val="edge"/>
          <c:x val="7.3549665546816911E-2"/>
          <c:y val="0.58382965599223857"/>
          <c:w val="0.92440415354238781"/>
          <c:h val="0.41617034400776143"/>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0357473754AC49909F07EEC9E165BB" ma:contentTypeVersion="15" ma:contentTypeDescription="Create a new document." ma:contentTypeScope="" ma:versionID="00dcea80428256a62af2477f282765f3">
  <xsd:schema xmlns:xsd="http://www.w3.org/2001/XMLSchema" xmlns:xs="http://www.w3.org/2001/XMLSchema" xmlns:p="http://schemas.microsoft.com/office/2006/metadata/properties" xmlns:ns2="77362762-2842-40f2-b823-b817ab78a165" xmlns:ns3="19cbc9b1-d999-4cf4-ac76-ac1543ae057f" targetNamespace="http://schemas.microsoft.com/office/2006/metadata/properties" ma:root="true" ma:fieldsID="c91eadd2c1495ff7a333a9f48ee844cc" ns2:_="" ns3:_="">
    <xsd:import namespace="77362762-2842-40f2-b823-b817ab78a165"/>
    <xsd:import namespace="19cbc9b1-d999-4cf4-ac76-ac1543ae057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62762-2842-40f2-b823-b817ab78a1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fbaf55-d902-48e0-b1a0-f3bf49c00a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cbc9b1-d999-4cf4-ac76-ac1543ae057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19d7dbb-f8aa-4b7b-ba47-ef7433caa547}" ma:internalName="TaxCatchAll" ma:showField="CatchAllData" ma:web="19cbc9b1-d999-4cf4-ac76-ac1543ae057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9cbc9b1-d999-4cf4-ac76-ac1543ae057f" xsi:nil="true"/>
    <lcf76f155ced4ddcb4097134ff3c332f xmlns="77362762-2842-40f2-b823-b817ab78a16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BFEE66-16D3-42EB-9C34-1D37C46D7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62762-2842-40f2-b823-b817ab78a165"/>
    <ds:schemaRef ds:uri="19cbc9b1-d999-4cf4-ac76-ac1543ae0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C419C1-0D4F-47BC-A6D2-CFA82249B59E}">
  <ds:schemaRefs>
    <ds:schemaRef ds:uri="http://schemas.microsoft.com/office/2006/metadata/properties"/>
    <ds:schemaRef ds:uri="http://schemas.microsoft.com/office/infopath/2007/PartnerControls"/>
    <ds:schemaRef ds:uri="19cbc9b1-d999-4cf4-ac76-ac1543ae057f"/>
    <ds:schemaRef ds:uri="77362762-2842-40f2-b823-b817ab78a165"/>
  </ds:schemaRefs>
</ds:datastoreItem>
</file>

<file path=customXml/itemProps3.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customXml/itemProps4.xml><?xml version="1.0" encoding="utf-8"?>
<ds:datastoreItem xmlns:ds="http://schemas.openxmlformats.org/officeDocument/2006/customXml" ds:itemID="{38205C1D-CD27-4645-9E19-68D76B37A1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NCVERNormal.dotm</Template>
  <TotalTime>3</TotalTime>
  <Pages>50</Pages>
  <Words>13906</Words>
  <Characters>85725</Characters>
  <Application>Microsoft Office Word</Application>
  <DocSecurity>0</DocSecurity>
  <Lines>2857</Lines>
  <Paragraphs>2165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97466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the student journey the many faces of completion and non-completion in VET</dc:title>
  <dc:subject/>
  <dc:creator>Michelle Hall</dc:creator>
  <cp:keywords/>
  <cp:lastModifiedBy>Rocky Barbaro</cp:lastModifiedBy>
  <cp:revision>3</cp:revision>
  <cp:lastPrinted>2024-03-11T00:05:00Z</cp:lastPrinted>
  <dcterms:created xsi:type="dcterms:W3CDTF">2024-04-18T02:07:00Z</dcterms:created>
  <dcterms:modified xsi:type="dcterms:W3CDTF">2024-04-18T02:13:00Z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89256c7-9946-44df-b379-51beb93fd2d9_Enabled">
    <vt:lpwstr>true</vt:lpwstr>
  </property>
  <property fmtid="{D5CDD505-2E9C-101B-9397-08002B2CF9AE}" pid="3" name="MSIP_Label_589256c7-9946-44df-b379-51beb93fd2d9_SetDate">
    <vt:lpwstr>2022-06-17T01:08:36Z</vt:lpwstr>
  </property>
  <property fmtid="{D5CDD505-2E9C-101B-9397-08002B2CF9AE}" pid="4" name="MSIP_Label_589256c7-9946-44df-b379-51beb93fd2d9_Method">
    <vt:lpwstr>Privileged</vt:lpwstr>
  </property>
  <property fmtid="{D5CDD505-2E9C-101B-9397-08002B2CF9AE}" pid="5" name="MSIP_Label_589256c7-9946-44df-b379-51beb93fd2d9_Name">
    <vt:lpwstr>589256c7-9946-44df-b379-51beb93fd2d9</vt:lpwstr>
  </property>
  <property fmtid="{D5CDD505-2E9C-101B-9397-08002B2CF9AE}" pid="6" name="MSIP_Label_589256c7-9946-44df-b379-51beb93fd2d9_SiteId">
    <vt:lpwstr>36da45f1-dd2c-4d1f-af13-5abe46b99921</vt:lpwstr>
  </property>
  <property fmtid="{D5CDD505-2E9C-101B-9397-08002B2CF9AE}" pid="7" name="MSIP_Label_589256c7-9946-44df-b379-51beb93fd2d9_ActionId">
    <vt:lpwstr>476bc0eb-df41-4cbe-9d5f-17327ef6f32b</vt:lpwstr>
  </property>
  <property fmtid="{D5CDD505-2E9C-101B-9397-08002B2CF9AE}" pid="8" name="MSIP_Label_589256c7-9946-44df-b379-51beb93fd2d9_ContentBits">
    <vt:lpwstr>0</vt:lpwstr>
  </property>
  <property fmtid="{D5CDD505-2E9C-101B-9397-08002B2CF9AE}" pid="9" name="ContentTypeId">
    <vt:lpwstr>0x010100250357473754AC49909F07EEC9E165BB</vt:lpwstr>
  </property>
  <property fmtid="{D5CDD505-2E9C-101B-9397-08002B2CF9AE}" pid="10" name="MediaServiceImageTags">
    <vt:lpwstr/>
  </property>
  <property fmtid="{D5CDD505-2E9C-101B-9397-08002B2CF9AE}" pid="11" name="GrammarlyDocumentId">
    <vt:lpwstr>50a4983bb6433db39dd9ccda83cb1683fa0c100e9b9027e277b77101c29f9ce7</vt:lpwstr>
  </property>
</Properties>
</file>